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09CD5" w14:textId="4D8B8B33" w:rsidR="00B479FD" w:rsidRPr="004C0B5D" w:rsidRDefault="00B479FD"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EXPOSICIÓN DE MOTIVOS</w:t>
      </w:r>
    </w:p>
    <w:p w14:paraId="7D680947" w14:textId="1B38DC43" w:rsidR="007702C5" w:rsidRPr="004C0B5D" w:rsidRDefault="007702C5"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I</w:t>
      </w:r>
    </w:p>
    <w:p w14:paraId="27834F60" w14:textId="6A1BCC24" w:rsidR="00B5316D" w:rsidRPr="004C0B5D" w:rsidRDefault="00B5316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La promulgación de la Ley Orgánica de Ordenamiento Territorial, Uso y Gestión de Suelo</w:t>
      </w:r>
      <w:r w:rsidR="00544E0C" w:rsidRPr="004C0B5D">
        <w:rPr>
          <w:rFonts w:ascii="Palatino Linotype" w:hAnsi="Palatino Linotype"/>
          <w:sz w:val="22"/>
          <w:szCs w:val="22"/>
        </w:rPr>
        <w:t xml:space="preserve"> (LOOTUGS)</w:t>
      </w:r>
      <w:r w:rsidR="00767C9C" w:rsidRPr="004C0B5D">
        <w:rPr>
          <w:rFonts w:ascii="Palatino Linotype" w:hAnsi="Palatino Linotype"/>
          <w:sz w:val="22"/>
          <w:szCs w:val="22"/>
        </w:rPr>
        <w:t xml:space="preserve"> en el año 2016</w:t>
      </w:r>
      <w:r w:rsidRPr="004C0B5D">
        <w:rPr>
          <w:rFonts w:ascii="Palatino Linotype" w:hAnsi="Palatino Linotype"/>
          <w:sz w:val="22"/>
          <w:szCs w:val="22"/>
        </w:rPr>
        <w:t xml:space="preserve"> </w:t>
      </w:r>
      <w:r w:rsidR="00D10017" w:rsidRPr="004C0B5D">
        <w:rPr>
          <w:rFonts w:ascii="Palatino Linotype" w:hAnsi="Palatino Linotype"/>
          <w:sz w:val="22"/>
          <w:szCs w:val="22"/>
        </w:rPr>
        <w:t>definió</w:t>
      </w:r>
      <w:r w:rsidRPr="004C0B5D">
        <w:rPr>
          <w:rFonts w:ascii="Palatino Linotype" w:hAnsi="Palatino Linotype"/>
          <w:sz w:val="22"/>
          <w:szCs w:val="22"/>
        </w:rPr>
        <w:t xml:space="preserve"> </w:t>
      </w:r>
      <w:r w:rsidR="006B30B3" w:rsidRPr="004C0B5D">
        <w:rPr>
          <w:rFonts w:ascii="Palatino Linotype" w:hAnsi="Palatino Linotype"/>
          <w:sz w:val="22"/>
          <w:szCs w:val="22"/>
        </w:rPr>
        <w:t>los</w:t>
      </w:r>
      <w:r w:rsidR="00767C9C" w:rsidRPr="004C0B5D">
        <w:rPr>
          <w:rFonts w:ascii="Palatino Linotype" w:hAnsi="Palatino Linotype"/>
          <w:sz w:val="22"/>
          <w:szCs w:val="22"/>
        </w:rPr>
        <w:t xml:space="preserve"> principios rectores para el</w:t>
      </w:r>
      <w:r w:rsidR="006B30B3" w:rsidRPr="004C0B5D">
        <w:rPr>
          <w:rFonts w:ascii="Palatino Linotype" w:hAnsi="Palatino Linotype"/>
          <w:sz w:val="22"/>
          <w:szCs w:val="22"/>
        </w:rPr>
        <w:t xml:space="preserve"> ejercicio de la competencia de ordenamiento territorial, uso y </w:t>
      </w:r>
      <w:r w:rsidR="00767C9C" w:rsidRPr="004C0B5D">
        <w:rPr>
          <w:rFonts w:ascii="Palatino Linotype" w:hAnsi="Palatino Linotype"/>
          <w:sz w:val="22"/>
          <w:szCs w:val="22"/>
        </w:rPr>
        <w:t>gestión del suelo</w:t>
      </w:r>
      <w:r w:rsidR="006B30B3" w:rsidRPr="004C0B5D">
        <w:rPr>
          <w:rFonts w:ascii="Palatino Linotype" w:hAnsi="Palatino Linotype"/>
          <w:sz w:val="22"/>
          <w:szCs w:val="22"/>
        </w:rPr>
        <w:t xml:space="preserve"> por parte de los gobiernos autónomos descentralizados. E</w:t>
      </w:r>
      <w:r w:rsidR="00767C9C" w:rsidRPr="004C0B5D">
        <w:rPr>
          <w:rFonts w:ascii="Palatino Linotype" w:hAnsi="Palatino Linotype"/>
          <w:sz w:val="22"/>
          <w:szCs w:val="22"/>
        </w:rPr>
        <w:t>ntre otros,</w:t>
      </w:r>
      <w:r w:rsidR="00B15B8D" w:rsidRPr="004C0B5D">
        <w:rPr>
          <w:rFonts w:ascii="Palatino Linotype" w:hAnsi="Palatino Linotype"/>
          <w:sz w:val="22"/>
          <w:szCs w:val="22"/>
        </w:rPr>
        <w:t xml:space="preserve"> </w:t>
      </w:r>
      <w:r w:rsidR="006B30B3" w:rsidRPr="004C0B5D">
        <w:rPr>
          <w:rFonts w:ascii="Palatino Linotype" w:hAnsi="Palatino Linotype"/>
          <w:sz w:val="22"/>
          <w:szCs w:val="22"/>
        </w:rPr>
        <w:t>determinó que</w:t>
      </w:r>
      <w:r w:rsidR="00767C9C" w:rsidRPr="004C0B5D">
        <w:rPr>
          <w:rFonts w:ascii="Palatino Linotype" w:hAnsi="Palatino Linotype"/>
          <w:sz w:val="22"/>
          <w:szCs w:val="22"/>
        </w:rPr>
        <w:t xml:space="preserve"> el desarrollo</w:t>
      </w:r>
      <w:r w:rsidR="006B30B3" w:rsidRPr="004C0B5D">
        <w:rPr>
          <w:rFonts w:ascii="Palatino Linotype" w:hAnsi="Palatino Linotype"/>
          <w:sz w:val="22"/>
          <w:szCs w:val="22"/>
        </w:rPr>
        <w:t xml:space="preserve"> del territorio debe acogerse a los principios de sustentabilidad, </w:t>
      </w:r>
      <w:r w:rsidR="00767C9C" w:rsidRPr="004C0B5D">
        <w:rPr>
          <w:rFonts w:ascii="Palatino Linotype" w:hAnsi="Palatino Linotype"/>
          <w:sz w:val="22"/>
          <w:szCs w:val="22"/>
        </w:rPr>
        <w:t>equidad te</w:t>
      </w:r>
      <w:r w:rsidR="006B30B3" w:rsidRPr="004C0B5D">
        <w:rPr>
          <w:rFonts w:ascii="Palatino Linotype" w:hAnsi="Palatino Linotype"/>
          <w:sz w:val="22"/>
          <w:szCs w:val="22"/>
        </w:rPr>
        <w:t>rritorial y justicia social y a la garantía del</w:t>
      </w:r>
      <w:r w:rsidR="00767C9C" w:rsidRPr="004C0B5D">
        <w:rPr>
          <w:rFonts w:ascii="Palatino Linotype" w:hAnsi="Palatino Linotype"/>
          <w:sz w:val="22"/>
          <w:szCs w:val="22"/>
        </w:rPr>
        <w:t xml:space="preserve"> </w:t>
      </w:r>
      <w:r w:rsidR="00AC5BF1">
        <w:rPr>
          <w:rFonts w:ascii="Palatino Linotype" w:hAnsi="Palatino Linotype"/>
          <w:sz w:val="22"/>
          <w:szCs w:val="22"/>
        </w:rPr>
        <w:t>derecho</w:t>
      </w:r>
      <w:r w:rsidR="00767C9C" w:rsidRPr="004C0B5D">
        <w:rPr>
          <w:rFonts w:ascii="Palatino Linotype" w:hAnsi="Palatino Linotype"/>
          <w:sz w:val="22"/>
          <w:szCs w:val="22"/>
        </w:rPr>
        <w:t xml:space="preserve"> a la ciudad</w:t>
      </w:r>
      <w:r w:rsidR="006B30B3" w:rsidRPr="004C0B5D">
        <w:rPr>
          <w:rFonts w:ascii="Palatino Linotype" w:hAnsi="Palatino Linotype"/>
          <w:sz w:val="22"/>
          <w:szCs w:val="22"/>
        </w:rPr>
        <w:t>, recogido en la Constitución del Ecuador</w:t>
      </w:r>
      <w:r w:rsidR="00767C9C" w:rsidRPr="004C0B5D">
        <w:rPr>
          <w:rFonts w:ascii="Palatino Linotype" w:hAnsi="Palatino Linotype"/>
          <w:sz w:val="22"/>
          <w:szCs w:val="22"/>
        </w:rPr>
        <w:t xml:space="preserve">. </w:t>
      </w:r>
    </w:p>
    <w:p w14:paraId="666CBC25" w14:textId="77777777" w:rsidR="00611551" w:rsidRPr="004C0B5D" w:rsidRDefault="00544E0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Para lograr </w:t>
      </w:r>
      <w:r w:rsidR="00D10017" w:rsidRPr="004C0B5D">
        <w:rPr>
          <w:rFonts w:ascii="Palatino Linotype" w:hAnsi="Palatino Linotype"/>
          <w:sz w:val="22"/>
          <w:szCs w:val="22"/>
        </w:rPr>
        <w:t>la materialización de</w:t>
      </w:r>
      <w:r w:rsidRPr="004C0B5D">
        <w:rPr>
          <w:rFonts w:ascii="Palatino Linotype" w:hAnsi="Palatino Linotype"/>
          <w:sz w:val="22"/>
          <w:szCs w:val="22"/>
        </w:rPr>
        <w:t xml:space="preserve"> un desarrollo territorial en base a tales princip</w:t>
      </w:r>
      <w:r w:rsidR="00A11A71" w:rsidRPr="004C0B5D">
        <w:rPr>
          <w:rFonts w:ascii="Palatino Linotype" w:hAnsi="Palatino Linotype"/>
          <w:sz w:val="22"/>
          <w:szCs w:val="22"/>
        </w:rPr>
        <w:t xml:space="preserve">ios rectores, la LOOTUGS normó </w:t>
      </w:r>
      <w:r w:rsidR="00B5316D" w:rsidRPr="004C0B5D">
        <w:rPr>
          <w:rFonts w:ascii="Palatino Linotype" w:hAnsi="Palatino Linotype"/>
          <w:sz w:val="22"/>
          <w:szCs w:val="22"/>
        </w:rPr>
        <w:t xml:space="preserve">los instrumentos de planificación </w:t>
      </w:r>
      <w:r w:rsidR="00B479FD" w:rsidRPr="004C0B5D">
        <w:rPr>
          <w:rFonts w:ascii="Palatino Linotype" w:hAnsi="Palatino Linotype"/>
          <w:sz w:val="22"/>
          <w:szCs w:val="22"/>
        </w:rPr>
        <w:t xml:space="preserve">y gestión </w:t>
      </w:r>
      <w:r w:rsidR="00B5316D" w:rsidRPr="004C0B5D">
        <w:rPr>
          <w:rFonts w:ascii="Palatino Linotype" w:hAnsi="Palatino Linotype"/>
          <w:sz w:val="22"/>
          <w:szCs w:val="22"/>
        </w:rPr>
        <w:t>urbanística y de financiamiento del desarrollo urbano</w:t>
      </w:r>
      <w:r w:rsidR="00D10017" w:rsidRPr="004C0B5D">
        <w:rPr>
          <w:rFonts w:ascii="Palatino Linotype" w:hAnsi="Palatino Linotype"/>
          <w:sz w:val="22"/>
          <w:szCs w:val="22"/>
        </w:rPr>
        <w:t xml:space="preserve"> cuyo objeto es promover el uso racional del suelo, garantizar el cumplimiento de las normas urbanísticas y asegurar la provisión de las infraestructuras y equipamientos públicos. </w:t>
      </w:r>
    </w:p>
    <w:p w14:paraId="22A220D0" w14:textId="1F731FFF" w:rsidR="00B479FD" w:rsidRPr="004C0B5D" w:rsidRDefault="00D10017"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La l</w:t>
      </w:r>
      <w:r w:rsidR="002718AC" w:rsidRPr="004C0B5D">
        <w:rPr>
          <w:rFonts w:ascii="Palatino Linotype" w:hAnsi="Palatino Linotype"/>
          <w:sz w:val="22"/>
          <w:szCs w:val="22"/>
        </w:rPr>
        <w:t>egislación municipal recogió estas</w:t>
      </w:r>
      <w:r w:rsidRPr="004C0B5D">
        <w:rPr>
          <w:rFonts w:ascii="Palatino Linotype" w:hAnsi="Palatino Linotype"/>
          <w:sz w:val="22"/>
          <w:szCs w:val="22"/>
        </w:rPr>
        <w:t xml:space="preserve"> directrices de la LOOTUGS</w:t>
      </w:r>
      <w:r w:rsidR="00B479FD" w:rsidRPr="004C0B5D">
        <w:rPr>
          <w:rFonts w:ascii="Palatino Linotype" w:hAnsi="Palatino Linotype"/>
          <w:sz w:val="22"/>
          <w:szCs w:val="22"/>
        </w:rPr>
        <w:t xml:space="preserve"> vinculando</w:t>
      </w:r>
      <w:r w:rsidR="002718AC" w:rsidRPr="004C0B5D">
        <w:rPr>
          <w:rFonts w:ascii="Palatino Linotype" w:hAnsi="Palatino Linotype"/>
          <w:sz w:val="22"/>
          <w:szCs w:val="22"/>
        </w:rPr>
        <w:t xml:space="preserve"> los </w:t>
      </w:r>
      <w:r w:rsidR="00B479FD" w:rsidRPr="004C0B5D">
        <w:rPr>
          <w:rFonts w:ascii="Palatino Linotype" w:hAnsi="Palatino Linotype"/>
          <w:sz w:val="22"/>
          <w:szCs w:val="22"/>
        </w:rPr>
        <w:t xml:space="preserve">proyectos urbanísticos arquitectónicos especiales (PUAE) regulados en la Ordenanza Metropolitana No. 172 del año 2011, con sus respectivas reformas, a la concesión onerosa de derechos (COD) regulada en la Ordenanza Metropolitana No. 183 del año 2017. </w:t>
      </w:r>
    </w:p>
    <w:p w14:paraId="41E65E94" w14:textId="5536900D" w:rsidR="00D10017" w:rsidRPr="004C0B5D" w:rsidRDefault="00B479F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En este marco, los PUAE constituyen instrumentos</w:t>
      </w:r>
      <w:r w:rsidR="008832BC" w:rsidRPr="004C0B5D">
        <w:rPr>
          <w:rFonts w:ascii="Palatino Linotype" w:hAnsi="Palatino Linotype"/>
          <w:sz w:val="22"/>
          <w:szCs w:val="22"/>
        </w:rPr>
        <w:t xml:space="preserve"> complementarios</w:t>
      </w:r>
      <w:r w:rsidRPr="004C0B5D">
        <w:rPr>
          <w:rFonts w:ascii="Palatino Linotype" w:hAnsi="Palatino Linotype"/>
          <w:sz w:val="22"/>
          <w:szCs w:val="22"/>
        </w:rPr>
        <w:t xml:space="preserve"> de planificación urbanística arquitectónica, que pueden ser de iniciativa pública o privada, que se desarrollan en concertación con el Municipio del Distrito Metropolitano de Quito y que pueden contar con determinaciones de clasificación, uso y zonificación de suelo diferentes a las establecidas en el</w:t>
      </w:r>
      <w:r w:rsidR="002718AC" w:rsidRPr="004C0B5D">
        <w:rPr>
          <w:rFonts w:ascii="Palatino Linotype" w:hAnsi="Palatino Linotype"/>
          <w:sz w:val="22"/>
          <w:szCs w:val="22"/>
        </w:rPr>
        <w:t xml:space="preserve"> Plan de Uso y Ocupación de Suelo</w:t>
      </w:r>
      <w:r w:rsidRPr="004C0B5D">
        <w:rPr>
          <w:rFonts w:ascii="Palatino Linotype" w:hAnsi="Palatino Linotype"/>
          <w:sz w:val="22"/>
          <w:szCs w:val="22"/>
        </w:rPr>
        <w:t xml:space="preserve"> </w:t>
      </w:r>
      <w:r w:rsidR="002718AC" w:rsidRPr="004C0B5D">
        <w:rPr>
          <w:rFonts w:ascii="Palatino Linotype" w:hAnsi="Palatino Linotype"/>
          <w:sz w:val="22"/>
          <w:szCs w:val="22"/>
        </w:rPr>
        <w:t>(</w:t>
      </w:r>
      <w:r w:rsidRPr="004C0B5D">
        <w:rPr>
          <w:rFonts w:ascii="Palatino Linotype" w:hAnsi="Palatino Linotype"/>
          <w:sz w:val="22"/>
          <w:szCs w:val="22"/>
        </w:rPr>
        <w:t>PUOS</w:t>
      </w:r>
      <w:r w:rsidR="002718AC" w:rsidRPr="004C0B5D">
        <w:rPr>
          <w:rFonts w:ascii="Palatino Linotype" w:hAnsi="Palatino Linotype"/>
          <w:sz w:val="22"/>
          <w:szCs w:val="22"/>
        </w:rPr>
        <w:t>)</w:t>
      </w:r>
      <w:r w:rsidRPr="004C0B5D">
        <w:rPr>
          <w:rFonts w:ascii="Palatino Linotype" w:hAnsi="Palatino Linotype"/>
          <w:sz w:val="22"/>
          <w:szCs w:val="22"/>
        </w:rPr>
        <w:t xml:space="preserve">, siempre que constituyan aportes urbanísticos, que mejoren las contribuciones de áreas verdes y espacios públicos, la imagen urbana y el paisaje, contribuyan a la sostenibilidad ambiental así como a la inclusión social como ejercicio del derecho a la ciudad.  </w:t>
      </w:r>
      <w:r w:rsidR="00D10017" w:rsidRPr="004C0B5D">
        <w:rPr>
          <w:rFonts w:ascii="Palatino Linotype" w:hAnsi="Palatino Linotype"/>
          <w:sz w:val="22"/>
          <w:szCs w:val="22"/>
        </w:rPr>
        <w:t xml:space="preserve"> </w:t>
      </w:r>
    </w:p>
    <w:p w14:paraId="1CD728DD" w14:textId="033C12FF" w:rsidR="008832BC" w:rsidRPr="004C0B5D" w:rsidRDefault="008832B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La concesión onerosa de derechos, por su parte, constituye una herramienta de financiamiento del desarrollo urbano, en los términos de la LOOTUGS, qu</w:t>
      </w:r>
      <w:r w:rsidR="008B61E6" w:rsidRPr="004C0B5D">
        <w:rPr>
          <w:rFonts w:ascii="Palatino Linotype" w:hAnsi="Palatino Linotype"/>
          <w:sz w:val="22"/>
          <w:szCs w:val="22"/>
        </w:rPr>
        <w:t>e permite la participación de la sociedad en los beneficios económicos producidos por la planificación urbanística</w:t>
      </w:r>
      <w:r w:rsidR="00C92266" w:rsidRPr="004C0B5D">
        <w:rPr>
          <w:rFonts w:ascii="Palatino Linotype" w:hAnsi="Palatino Linotype"/>
          <w:sz w:val="22"/>
          <w:szCs w:val="22"/>
        </w:rPr>
        <w:t>, mediante la cual el Municipio del Distrito Metropolitano de Quito otorga derechos urbanísticos sujetos a concesión onerosa</w:t>
      </w:r>
      <w:r w:rsidR="002718AC" w:rsidRPr="004C0B5D">
        <w:rPr>
          <w:rFonts w:ascii="Palatino Linotype" w:hAnsi="Palatino Linotype"/>
          <w:sz w:val="22"/>
          <w:szCs w:val="22"/>
        </w:rPr>
        <w:t>, diferentes a los establecidos en el PUOS en materia de habilitación de suelo y edificación</w:t>
      </w:r>
      <w:r w:rsidR="00B15B8D" w:rsidRPr="004C0B5D">
        <w:rPr>
          <w:rFonts w:ascii="Palatino Linotype" w:hAnsi="Palatino Linotype"/>
          <w:sz w:val="22"/>
          <w:szCs w:val="22"/>
        </w:rPr>
        <w:t>,</w:t>
      </w:r>
      <w:r w:rsidR="002718AC" w:rsidRPr="004C0B5D">
        <w:rPr>
          <w:rFonts w:ascii="Palatino Linotype" w:hAnsi="Palatino Linotype"/>
          <w:sz w:val="22"/>
          <w:szCs w:val="22"/>
        </w:rPr>
        <w:t xml:space="preserve"> en los casos en donde se modifique la clasificación, uso y zonificación del suelo y cuando se </w:t>
      </w:r>
      <w:r w:rsidR="002718AC" w:rsidRPr="004C0B5D">
        <w:rPr>
          <w:rFonts w:ascii="Palatino Linotype" w:hAnsi="Palatino Linotype"/>
          <w:sz w:val="22"/>
          <w:szCs w:val="22"/>
        </w:rPr>
        <w:lastRenderedPageBreak/>
        <w:t xml:space="preserve">permita un mayor aprovechamiento del suelo. La COD se aplica exclusivamente a los derechos urbanísticos adicionales a los establecidos en el PUOS </w:t>
      </w:r>
      <w:proofErr w:type="gramStart"/>
      <w:r w:rsidR="002718AC" w:rsidRPr="004C0B5D">
        <w:rPr>
          <w:rFonts w:ascii="Palatino Linotype" w:hAnsi="Palatino Linotype"/>
          <w:sz w:val="22"/>
          <w:szCs w:val="22"/>
        </w:rPr>
        <w:t>y</w:t>
      </w:r>
      <w:proofErr w:type="gramEnd"/>
      <w:r w:rsidR="002718AC" w:rsidRPr="004C0B5D">
        <w:rPr>
          <w:rFonts w:ascii="Palatino Linotype" w:hAnsi="Palatino Linotype"/>
          <w:sz w:val="22"/>
          <w:szCs w:val="22"/>
        </w:rPr>
        <w:t xml:space="preserve"> por tanto, opera como un mecanismo de captura de plusvalía por la revalorización del suelo derivada de su recalificación urbanística, la cual se pl</w:t>
      </w:r>
      <w:r w:rsidR="00B15B8D" w:rsidRPr="004C0B5D">
        <w:rPr>
          <w:rFonts w:ascii="Palatino Linotype" w:hAnsi="Palatino Linotype"/>
          <w:sz w:val="22"/>
          <w:szCs w:val="22"/>
        </w:rPr>
        <w:t>asma en la ordenanza metropolitana No. 183, antes señalada.</w:t>
      </w:r>
    </w:p>
    <w:p w14:paraId="7D870338" w14:textId="35D55206" w:rsidR="007472C7" w:rsidRPr="004C0B5D" w:rsidRDefault="002718A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Con </w:t>
      </w:r>
      <w:r w:rsidR="007472C7" w:rsidRPr="004C0B5D">
        <w:rPr>
          <w:rFonts w:ascii="Palatino Linotype" w:hAnsi="Palatino Linotype"/>
          <w:sz w:val="22"/>
          <w:szCs w:val="22"/>
        </w:rPr>
        <w:t>estos antecedentes</w:t>
      </w:r>
      <w:r w:rsidRPr="004C0B5D">
        <w:rPr>
          <w:rFonts w:ascii="Palatino Linotype" w:hAnsi="Palatino Linotype"/>
          <w:sz w:val="22"/>
          <w:szCs w:val="22"/>
        </w:rPr>
        <w:t>, se presenta la Ordenanza Metropolitana del Proyecto Urban</w:t>
      </w:r>
      <w:r w:rsidR="007472C7" w:rsidRPr="004C0B5D">
        <w:rPr>
          <w:rFonts w:ascii="Palatino Linotype" w:hAnsi="Palatino Linotype"/>
          <w:sz w:val="22"/>
          <w:szCs w:val="22"/>
        </w:rPr>
        <w:t xml:space="preserve">ístico Arquitectónico Especial </w:t>
      </w:r>
      <w:r w:rsidRPr="004C0B5D">
        <w:rPr>
          <w:rFonts w:ascii="Palatino Linotype" w:hAnsi="Palatino Linotype"/>
          <w:sz w:val="22"/>
          <w:szCs w:val="22"/>
        </w:rPr>
        <w:t>San Patric</w:t>
      </w:r>
      <w:r w:rsidR="007472C7" w:rsidRPr="004C0B5D">
        <w:rPr>
          <w:rFonts w:ascii="Palatino Linotype" w:hAnsi="Palatino Linotype"/>
          <w:sz w:val="22"/>
          <w:szCs w:val="22"/>
        </w:rPr>
        <w:t>io</w:t>
      </w:r>
      <w:r w:rsidR="0011104D" w:rsidRPr="004C0B5D">
        <w:rPr>
          <w:rFonts w:ascii="Palatino Linotype" w:hAnsi="Palatino Linotype"/>
          <w:sz w:val="22"/>
          <w:szCs w:val="22"/>
        </w:rPr>
        <w:t>,</w:t>
      </w:r>
      <w:r w:rsidR="004E1463" w:rsidRPr="004C0B5D">
        <w:rPr>
          <w:rFonts w:ascii="Palatino Linotype" w:hAnsi="Palatino Linotype"/>
          <w:sz w:val="22"/>
          <w:szCs w:val="22"/>
        </w:rPr>
        <w:t xml:space="preserve"> instrumento normativo</w:t>
      </w:r>
      <w:r w:rsidR="0011104D" w:rsidRPr="004C0B5D">
        <w:rPr>
          <w:rFonts w:ascii="Palatino Linotype" w:hAnsi="Palatino Linotype"/>
          <w:sz w:val="22"/>
          <w:szCs w:val="22"/>
        </w:rPr>
        <w:t xml:space="preserve"> que</w:t>
      </w:r>
      <w:r w:rsidR="004E1463" w:rsidRPr="004C0B5D">
        <w:rPr>
          <w:rFonts w:ascii="Palatino Linotype" w:hAnsi="Palatino Linotype"/>
          <w:sz w:val="22"/>
          <w:szCs w:val="22"/>
        </w:rPr>
        <w:t xml:space="preserve"> plasma las regulaciones de ob</w:t>
      </w:r>
      <w:r w:rsidR="0011104D" w:rsidRPr="004C0B5D">
        <w:rPr>
          <w:rFonts w:ascii="Palatino Linotype" w:hAnsi="Palatino Linotype"/>
          <w:sz w:val="22"/>
          <w:szCs w:val="22"/>
        </w:rPr>
        <w:t xml:space="preserve">ligatorio cumplimiento para el </w:t>
      </w:r>
      <w:r w:rsidR="004E1463" w:rsidRPr="004C0B5D">
        <w:rPr>
          <w:rFonts w:ascii="Palatino Linotype" w:hAnsi="Palatino Linotype"/>
          <w:sz w:val="22"/>
          <w:szCs w:val="22"/>
        </w:rPr>
        <w:t xml:space="preserve">promotor del </w:t>
      </w:r>
      <w:r w:rsidR="007472C7" w:rsidRPr="004C0B5D">
        <w:rPr>
          <w:rFonts w:ascii="Palatino Linotype" w:hAnsi="Palatino Linotype"/>
          <w:sz w:val="22"/>
          <w:szCs w:val="22"/>
        </w:rPr>
        <w:t>PUAE,</w:t>
      </w:r>
      <w:r w:rsidR="0011104D" w:rsidRPr="004C0B5D">
        <w:rPr>
          <w:rFonts w:ascii="Palatino Linotype" w:hAnsi="Palatino Linotype"/>
          <w:sz w:val="22"/>
          <w:szCs w:val="22"/>
        </w:rPr>
        <w:t xml:space="preserve"> que garantiza</w:t>
      </w:r>
      <w:r w:rsidR="004E1463" w:rsidRPr="004C0B5D">
        <w:rPr>
          <w:rFonts w:ascii="Palatino Linotype" w:hAnsi="Palatino Linotype"/>
          <w:sz w:val="22"/>
          <w:szCs w:val="22"/>
        </w:rPr>
        <w:t xml:space="preserve"> que éste constituya un proyecto de desarrollo urbano sostenible, que aporte a la equidad territorial y justicia social y cuyas cargas y beneficios se distribuyan de una manera equilibrada</w:t>
      </w:r>
      <w:r w:rsidR="007472C7" w:rsidRPr="004C0B5D">
        <w:rPr>
          <w:rFonts w:ascii="Palatino Linotype" w:hAnsi="Palatino Linotype"/>
          <w:sz w:val="22"/>
          <w:szCs w:val="22"/>
        </w:rPr>
        <w:t xml:space="preserve"> y equitativa</w:t>
      </w:r>
      <w:r w:rsidR="004E1463" w:rsidRPr="004C0B5D">
        <w:rPr>
          <w:rFonts w:ascii="Palatino Linotype" w:hAnsi="Palatino Linotype"/>
          <w:sz w:val="22"/>
          <w:szCs w:val="22"/>
        </w:rPr>
        <w:t xml:space="preserve">. </w:t>
      </w:r>
    </w:p>
    <w:p w14:paraId="37CC5E4E" w14:textId="1C57BCC8" w:rsidR="007472C7" w:rsidRPr="004C0B5D" w:rsidRDefault="007472C7"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II</w:t>
      </w:r>
    </w:p>
    <w:p w14:paraId="24F0C2BF" w14:textId="6104C1C9" w:rsidR="007472C7" w:rsidRPr="004C0B5D" w:rsidRDefault="007472C7"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El PUAE San Patricio se ubica en el sector de San Patricio de </w:t>
      </w:r>
      <w:proofErr w:type="spellStart"/>
      <w:r w:rsidRPr="004C0B5D">
        <w:rPr>
          <w:rFonts w:ascii="Palatino Linotype" w:hAnsi="Palatino Linotype"/>
          <w:sz w:val="22"/>
          <w:szCs w:val="22"/>
        </w:rPr>
        <w:t>Cumbayá</w:t>
      </w:r>
      <w:proofErr w:type="spellEnd"/>
      <w:r w:rsidRPr="004C0B5D">
        <w:rPr>
          <w:rFonts w:ascii="Palatino Linotype" w:hAnsi="Palatino Linotype"/>
          <w:sz w:val="22"/>
          <w:szCs w:val="22"/>
        </w:rPr>
        <w:t xml:space="preserve"> en el Distrito Metropolitano de Quito, entre las vías Ruta Viva y la Prolongación del Escalón </w:t>
      </w:r>
      <w:proofErr w:type="spellStart"/>
      <w:r w:rsidR="00467F59" w:rsidRPr="004C0B5D">
        <w:rPr>
          <w:rFonts w:ascii="Palatino Linotype" w:hAnsi="Palatino Linotype"/>
          <w:sz w:val="22"/>
          <w:szCs w:val="22"/>
        </w:rPr>
        <w:t>Lumbisí</w:t>
      </w:r>
      <w:proofErr w:type="spellEnd"/>
      <w:r w:rsidR="00467F59" w:rsidRPr="004C0B5D">
        <w:rPr>
          <w:rFonts w:ascii="Palatino Linotype" w:hAnsi="Palatino Linotype"/>
          <w:sz w:val="22"/>
          <w:szCs w:val="22"/>
        </w:rPr>
        <w:t xml:space="preserve"> (calle Alfonso </w:t>
      </w:r>
      <w:proofErr w:type="spellStart"/>
      <w:r w:rsidR="00467F59" w:rsidRPr="004C0B5D">
        <w:rPr>
          <w:rFonts w:ascii="Palatino Linotype" w:hAnsi="Palatino Linotype"/>
          <w:sz w:val="22"/>
          <w:szCs w:val="22"/>
        </w:rPr>
        <w:t>Lamiña</w:t>
      </w:r>
      <w:proofErr w:type="spellEnd"/>
      <w:r w:rsidR="00467F59" w:rsidRPr="004C0B5D">
        <w:rPr>
          <w:rFonts w:ascii="Palatino Linotype" w:hAnsi="Palatino Linotype"/>
          <w:sz w:val="22"/>
          <w:szCs w:val="22"/>
        </w:rPr>
        <w:t>). El proyecto se implanta en tres lotes que en conjunto suman una superficie de 543.149,23 m</w:t>
      </w:r>
      <w:r w:rsidR="00467F59" w:rsidRPr="004C0B5D">
        <w:rPr>
          <w:rFonts w:ascii="Palatino Linotype" w:hAnsi="Palatino Linotype"/>
          <w:sz w:val="22"/>
          <w:szCs w:val="22"/>
          <w:vertAlign w:val="superscript"/>
        </w:rPr>
        <w:t>2</w:t>
      </w:r>
      <w:r w:rsidR="00467F59" w:rsidRPr="004C0B5D">
        <w:rPr>
          <w:rFonts w:ascii="Palatino Linotype" w:hAnsi="Palatino Linotype"/>
          <w:sz w:val="22"/>
          <w:szCs w:val="22"/>
        </w:rPr>
        <w:t xml:space="preserve">. </w:t>
      </w:r>
    </w:p>
    <w:p w14:paraId="44E99498" w14:textId="280B7E82" w:rsidR="00467F59" w:rsidRPr="004C0B5D" w:rsidRDefault="00FD7854"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El PUOS vigente asigna</w:t>
      </w:r>
      <w:r w:rsidR="00467F59" w:rsidRPr="004C0B5D">
        <w:rPr>
          <w:rFonts w:ascii="Palatino Linotype" w:hAnsi="Palatino Linotype"/>
          <w:sz w:val="22"/>
          <w:szCs w:val="22"/>
        </w:rPr>
        <w:t xml:space="preserve"> a los tres lo</w:t>
      </w:r>
      <w:r w:rsidRPr="004C0B5D">
        <w:rPr>
          <w:rFonts w:ascii="Palatino Linotype" w:hAnsi="Palatino Linotype"/>
          <w:sz w:val="22"/>
          <w:szCs w:val="22"/>
        </w:rPr>
        <w:t>tes l</w:t>
      </w:r>
      <w:r w:rsidR="003060FE" w:rsidRPr="004C0B5D">
        <w:rPr>
          <w:rFonts w:ascii="Palatino Linotype" w:hAnsi="Palatino Linotype"/>
          <w:sz w:val="22"/>
          <w:szCs w:val="22"/>
        </w:rPr>
        <w:t xml:space="preserve">os usos de suelo (M) Múltiple, </w:t>
      </w:r>
      <w:r w:rsidRPr="004C0B5D">
        <w:rPr>
          <w:rFonts w:ascii="Palatino Linotype" w:hAnsi="Palatino Linotype"/>
          <w:sz w:val="22"/>
          <w:szCs w:val="22"/>
        </w:rPr>
        <w:t>(RU1)</w:t>
      </w:r>
      <w:r w:rsidR="00D758EA" w:rsidRPr="004C0B5D">
        <w:rPr>
          <w:rFonts w:ascii="Palatino Linotype" w:hAnsi="Palatino Linotype"/>
          <w:sz w:val="22"/>
          <w:szCs w:val="22"/>
        </w:rPr>
        <w:t xml:space="preserve"> Residencial Urbano de Baja Densidad</w:t>
      </w:r>
      <w:r w:rsidR="003060FE" w:rsidRPr="004C0B5D">
        <w:rPr>
          <w:rFonts w:ascii="Palatino Linotype" w:hAnsi="Palatino Linotype"/>
          <w:sz w:val="22"/>
          <w:szCs w:val="22"/>
        </w:rPr>
        <w:t xml:space="preserve"> y Protección Ecológica</w:t>
      </w:r>
      <w:r w:rsidRPr="004C0B5D">
        <w:rPr>
          <w:rFonts w:ascii="Palatino Linotype" w:hAnsi="Palatino Linotype"/>
          <w:sz w:val="22"/>
          <w:szCs w:val="22"/>
        </w:rPr>
        <w:t>; y las zonificaciones (Z</w:t>
      </w:r>
      <w:r w:rsidR="00ED5930" w:rsidRPr="004C0B5D">
        <w:rPr>
          <w:rFonts w:ascii="Palatino Linotype" w:hAnsi="Palatino Linotype"/>
          <w:sz w:val="22"/>
          <w:szCs w:val="22"/>
        </w:rPr>
        <w:t>C</w:t>
      </w:r>
      <w:r w:rsidRPr="004C0B5D">
        <w:rPr>
          <w:rFonts w:ascii="Palatino Linotype" w:hAnsi="Palatino Linotype"/>
          <w:sz w:val="22"/>
          <w:szCs w:val="22"/>
        </w:rPr>
        <w:t>) Ár</w:t>
      </w:r>
      <w:r w:rsidR="00D12E8C" w:rsidRPr="004C0B5D">
        <w:rPr>
          <w:rFonts w:ascii="Palatino Linotype" w:hAnsi="Palatino Linotype"/>
          <w:sz w:val="22"/>
          <w:szCs w:val="22"/>
        </w:rPr>
        <w:t xml:space="preserve">eas de Promoción Especial, </w:t>
      </w:r>
      <w:r w:rsidR="00EF4726" w:rsidRPr="004C0B5D">
        <w:rPr>
          <w:rFonts w:ascii="Palatino Linotype" w:hAnsi="Palatino Linotype"/>
          <w:sz w:val="22"/>
          <w:szCs w:val="22"/>
        </w:rPr>
        <w:t>(A39</w:t>
      </w:r>
      <w:r w:rsidRPr="004C0B5D">
        <w:rPr>
          <w:rFonts w:ascii="Palatino Linotype" w:hAnsi="Palatino Linotype"/>
          <w:sz w:val="22"/>
          <w:szCs w:val="22"/>
        </w:rPr>
        <w:t>) A1006-40</w:t>
      </w:r>
      <w:r w:rsidR="00D12E8C" w:rsidRPr="004C0B5D">
        <w:rPr>
          <w:rFonts w:ascii="Palatino Linotype" w:hAnsi="Palatino Linotype"/>
          <w:sz w:val="22"/>
          <w:szCs w:val="22"/>
        </w:rPr>
        <w:t xml:space="preserve"> y (A38) A1002-35</w:t>
      </w:r>
      <w:r w:rsidRPr="004C0B5D">
        <w:rPr>
          <w:rFonts w:ascii="Palatino Linotype" w:hAnsi="Palatino Linotype"/>
          <w:sz w:val="22"/>
          <w:szCs w:val="22"/>
        </w:rPr>
        <w:t xml:space="preserve">. </w:t>
      </w:r>
    </w:p>
    <w:p w14:paraId="15E97591" w14:textId="62C6B6E5" w:rsidR="00ED5930" w:rsidRPr="004C0B5D" w:rsidRDefault="00045EA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La </w:t>
      </w:r>
      <w:r w:rsidR="00ED5930" w:rsidRPr="004C0B5D">
        <w:rPr>
          <w:rFonts w:ascii="Palatino Linotype" w:hAnsi="Palatino Linotype"/>
          <w:sz w:val="22"/>
          <w:szCs w:val="22"/>
        </w:rPr>
        <w:t>determinación de la zonificación ZC se encuentra vigente</w:t>
      </w:r>
      <w:r w:rsidR="003F71B1" w:rsidRPr="004C0B5D">
        <w:rPr>
          <w:rFonts w:ascii="Palatino Linotype" w:hAnsi="Palatino Linotype"/>
          <w:sz w:val="22"/>
          <w:szCs w:val="22"/>
        </w:rPr>
        <w:t>,</w:t>
      </w:r>
      <w:r w:rsidRPr="004C0B5D">
        <w:rPr>
          <w:rFonts w:ascii="Palatino Linotype" w:hAnsi="Palatino Linotype"/>
          <w:sz w:val="22"/>
          <w:szCs w:val="22"/>
        </w:rPr>
        <w:t xml:space="preserve"> para el área donde se asentará el PUAE San Patricio</w:t>
      </w:r>
      <w:r w:rsidR="003F71B1" w:rsidRPr="004C0B5D">
        <w:rPr>
          <w:rFonts w:ascii="Palatino Linotype" w:hAnsi="Palatino Linotype"/>
          <w:sz w:val="22"/>
          <w:szCs w:val="22"/>
        </w:rPr>
        <w:t>,</w:t>
      </w:r>
      <w:r w:rsidRPr="004C0B5D">
        <w:rPr>
          <w:rFonts w:ascii="Palatino Linotype" w:hAnsi="Palatino Linotype"/>
          <w:sz w:val="22"/>
          <w:szCs w:val="22"/>
        </w:rPr>
        <w:t xml:space="preserve"> desde el Plan de Uso y Ocupación de Suelo constante en la Ordenanza Metr</w:t>
      </w:r>
      <w:r w:rsidR="003F71B1" w:rsidRPr="004C0B5D">
        <w:rPr>
          <w:rFonts w:ascii="Palatino Linotype" w:hAnsi="Palatino Linotype"/>
          <w:sz w:val="22"/>
          <w:szCs w:val="22"/>
        </w:rPr>
        <w:t>opolitana No. 171 del año 2011</w:t>
      </w:r>
      <w:r w:rsidR="00FA5EDD" w:rsidRPr="004C0B5D">
        <w:rPr>
          <w:rFonts w:ascii="Palatino Linotype" w:hAnsi="Palatino Linotype"/>
          <w:sz w:val="22"/>
          <w:szCs w:val="22"/>
        </w:rPr>
        <w:t>, en la que se estableció que la zonificación ZC</w:t>
      </w:r>
      <w:r w:rsidR="0065036D" w:rsidRPr="004C0B5D">
        <w:rPr>
          <w:rFonts w:ascii="Palatino Linotype" w:hAnsi="Palatino Linotype"/>
          <w:sz w:val="22"/>
          <w:szCs w:val="22"/>
        </w:rPr>
        <w:t xml:space="preserve">, que </w:t>
      </w:r>
      <w:r w:rsidR="00FA5EDD" w:rsidRPr="004C0B5D">
        <w:rPr>
          <w:rFonts w:ascii="Palatino Linotype" w:hAnsi="Palatino Linotype"/>
          <w:sz w:val="22"/>
          <w:szCs w:val="22"/>
        </w:rPr>
        <w:t>regula</w:t>
      </w:r>
      <w:r w:rsidR="00ED5930" w:rsidRPr="004C0B5D">
        <w:rPr>
          <w:rFonts w:ascii="Palatino Linotype" w:hAnsi="Palatino Linotype"/>
          <w:sz w:val="22"/>
          <w:szCs w:val="22"/>
        </w:rPr>
        <w:t xml:space="preserve"> a</w:t>
      </w:r>
      <w:r w:rsidR="00D33141" w:rsidRPr="004C0B5D">
        <w:rPr>
          <w:rFonts w:ascii="Palatino Linotype" w:hAnsi="Palatino Linotype"/>
          <w:sz w:val="22"/>
          <w:szCs w:val="22"/>
        </w:rPr>
        <w:t xml:space="preserve"> las</w:t>
      </w:r>
      <w:r w:rsidR="00ED5930" w:rsidRPr="004C0B5D">
        <w:rPr>
          <w:rFonts w:ascii="Palatino Linotype" w:hAnsi="Palatino Linotype"/>
          <w:sz w:val="22"/>
          <w:szCs w:val="22"/>
        </w:rPr>
        <w:t xml:space="preserve"> </w:t>
      </w:r>
      <w:r w:rsidR="00D33141" w:rsidRPr="004C0B5D">
        <w:rPr>
          <w:rFonts w:ascii="Palatino Linotype" w:hAnsi="Palatino Linotype"/>
          <w:sz w:val="22"/>
          <w:szCs w:val="22"/>
        </w:rPr>
        <w:t>áreas de promoción especial y</w:t>
      </w:r>
      <w:r w:rsidR="00ED5930" w:rsidRPr="004C0B5D">
        <w:rPr>
          <w:rFonts w:ascii="Palatino Linotype" w:hAnsi="Palatino Linotype"/>
          <w:sz w:val="22"/>
          <w:szCs w:val="22"/>
        </w:rPr>
        <w:t xml:space="preserve"> el desarrollo de proyectos urbanísti</w:t>
      </w:r>
      <w:r w:rsidR="00D33141" w:rsidRPr="004C0B5D">
        <w:rPr>
          <w:rFonts w:ascii="Palatino Linotype" w:hAnsi="Palatino Linotype"/>
          <w:sz w:val="22"/>
          <w:szCs w:val="22"/>
        </w:rPr>
        <w:t xml:space="preserve">cos concertados, </w:t>
      </w:r>
      <w:r w:rsidR="00ED5930" w:rsidRPr="004C0B5D">
        <w:rPr>
          <w:rFonts w:ascii="Palatino Linotype" w:hAnsi="Palatino Linotype"/>
          <w:sz w:val="22"/>
          <w:szCs w:val="22"/>
        </w:rPr>
        <w:t>que se p</w:t>
      </w:r>
      <w:r w:rsidR="00FA5EDD" w:rsidRPr="004C0B5D">
        <w:rPr>
          <w:rFonts w:ascii="Palatino Linotype" w:hAnsi="Palatino Linotype"/>
          <w:sz w:val="22"/>
          <w:szCs w:val="22"/>
        </w:rPr>
        <w:t>ueden</w:t>
      </w:r>
      <w:r w:rsidR="00ED5930" w:rsidRPr="004C0B5D">
        <w:rPr>
          <w:rFonts w:ascii="Palatino Linotype" w:hAnsi="Palatino Linotype"/>
          <w:sz w:val="22"/>
          <w:szCs w:val="22"/>
        </w:rPr>
        <w:t xml:space="preserve"> acoger </w:t>
      </w:r>
      <w:r w:rsidR="00D33141" w:rsidRPr="004C0B5D">
        <w:rPr>
          <w:rFonts w:ascii="Palatino Linotype" w:hAnsi="Palatino Linotype"/>
          <w:sz w:val="22"/>
          <w:szCs w:val="22"/>
        </w:rPr>
        <w:t xml:space="preserve">a un régimen normativo específico para la edificación y fraccionamiento, aprobado por el Concejo Metropolitano de Quito. </w:t>
      </w:r>
    </w:p>
    <w:p w14:paraId="74BD0235" w14:textId="3F216223" w:rsidR="00D33141" w:rsidRPr="004C0B5D" w:rsidRDefault="00FA5ED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La clas</w:t>
      </w:r>
      <w:r w:rsidR="00D33141" w:rsidRPr="004C0B5D">
        <w:rPr>
          <w:rFonts w:ascii="Palatino Linotype" w:hAnsi="Palatino Linotype"/>
          <w:sz w:val="22"/>
          <w:szCs w:val="22"/>
        </w:rPr>
        <w:t xml:space="preserve">ificación de esta área como una zona de promoción especial y desarrollo </w:t>
      </w:r>
      <w:r w:rsidR="003D20B6" w:rsidRPr="004C0B5D">
        <w:rPr>
          <w:rFonts w:ascii="Palatino Linotype" w:hAnsi="Palatino Linotype"/>
          <w:sz w:val="22"/>
          <w:szCs w:val="22"/>
        </w:rPr>
        <w:t xml:space="preserve">urbanístico </w:t>
      </w:r>
      <w:r w:rsidR="00D33141" w:rsidRPr="004C0B5D">
        <w:rPr>
          <w:rFonts w:ascii="Palatino Linotype" w:hAnsi="Palatino Linotype"/>
          <w:sz w:val="22"/>
          <w:szCs w:val="22"/>
        </w:rPr>
        <w:t xml:space="preserve">concertado se ha mantenido en las subsiguientes actualizaciones y </w:t>
      </w:r>
      <w:r w:rsidR="00CE03CC" w:rsidRPr="004C0B5D">
        <w:rPr>
          <w:rFonts w:ascii="Palatino Linotype" w:hAnsi="Palatino Linotype"/>
          <w:sz w:val="22"/>
          <w:szCs w:val="22"/>
        </w:rPr>
        <w:t xml:space="preserve">en </w:t>
      </w:r>
      <w:r w:rsidR="00D33141" w:rsidRPr="004C0B5D">
        <w:rPr>
          <w:rFonts w:ascii="Palatino Linotype" w:hAnsi="Palatino Linotype"/>
          <w:sz w:val="22"/>
          <w:szCs w:val="22"/>
        </w:rPr>
        <w:t>los nuevos planes de uso y ocupación de suelo que s</w:t>
      </w:r>
      <w:r w:rsidR="00CE03CC" w:rsidRPr="004C0B5D">
        <w:rPr>
          <w:rFonts w:ascii="Palatino Linotype" w:hAnsi="Palatino Linotype"/>
          <w:sz w:val="22"/>
          <w:szCs w:val="22"/>
        </w:rPr>
        <w:t xml:space="preserve">e han expedido desde esa fecha, con lo que se ha ratificado expresamente la voluntad del </w:t>
      </w:r>
      <w:r w:rsidR="008E5476" w:rsidRPr="004C0B5D">
        <w:rPr>
          <w:rFonts w:ascii="Palatino Linotype" w:hAnsi="Palatino Linotype"/>
          <w:sz w:val="22"/>
          <w:szCs w:val="22"/>
        </w:rPr>
        <w:t>Concejo</w:t>
      </w:r>
      <w:r w:rsidR="00CE03CC" w:rsidRPr="004C0B5D">
        <w:rPr>
          <w:rFonts w:ascii="Palatino Linotype" w:hAnsi="Palatino Linotype"/>
          <w:sz w:val="22"/>
          <w:szCs w:val="22"/>
        </w:rPr>
        <w:t xml:space="preserve"> Metropolitano de Quito de que esta zona se desarrolle de forma concertada con la autoridad competente</w:t>
      </w:r>
      <w:r w:rsidR="008E5476" w:rsidRPr="004C0B5D">
        <w:rPr>
          <w:rFonts w:ascii="Palatino Linotype" w:hAnsi="Palatino Linotype"/>
          <w:sz w:val="22"/>
          <w:szCs w:val="22"/>
        </w:rPr>
        <w:t>,</w:t>
      </w:r>
      <w:r w:rsidR="00CE03CC" w:rsidRPr="004C0B5D">
        <w:rPr>
          <w:rFonts w:ascii="Palatino Linotype" w:hAnsi="Palatino Linotype"/>
          <w:sz w:val="22"/>
          <w:szCs w:val="22"/>
        </w:rPr>
        <w:t xml:space="preserve"> considerando, sobretodo</w:t>
      </w:r>
      <w:r w:rsidR="008E5476" w:rsidRPr="004C0B5D">
        <w:rPr>
          <w:rFonts w:ascii="Palatino Linotype" w:hAnsi="Palatino Linotype"/>
          <w:sz w:val="22"/>
          <w:szCs w:val="22"/>
        </w:rPr>
        <w:t xml:space="preserve">, su ubicación estratégica y la alta incidencia que este desarrollo tendrá sobre el futuro de la parroquia de </w:t>
      </w:r>
      <w:proofErr w:type="spellStart"/>
      <w:r w:rsidR="008E5476" w:rsidRPr="004C0B5D">
        <w:rPr>
          <w:rFonts w:ascii="Palatino Linotype" w:hAnsi="Palatino Linotype"/>
          <w:sz w:val="22"/>
          <w:szCs w:val="22"/>
        </w:rPr>
        <w:t>Cumbayá</w:t>
      </w:r>
      <w:proofErr w:type="spellEnd"/>
      <w:r w:rsidR="008E5476" w:rsidRPr="004C0B5D">
        <w:rPr>
          <w:rFonts w:ascii="Palatino Linotype" w:hAnsi="Palatino Linotype"/>
          <w:sz w:val="22"/>
          <w:szCs w:val="22"/>
        </w:rPr>
        <w:t xml:space="preserve">. </w:t>
      </w:r>
    </w:p>
    <w:p w14:paraId="7BC6108D" w14:textId="06FE0E3B" w:rsidR="008E5476" w:rsidRPr="004C0B5D" w:rsidRDefault="008E5476"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Bajo este marco normativo, el propietario de los bienes inmuebles y promotor del proyecto, Urbanizadora Málaga S.A., planteó a la Municipalidad formalmente y </w:t>
      </w:r>
      <w:r w:rsidRPr="004C0B5D">
        <w:rPr>
          <w:rFonts w:ascii="Palatino Linotype" w:hAnsi="Palatino Linotype"/>
          <w:sz w:val="22"/>
          <w:szCs w:val="22"/>
        </w:rPr>
        <w:lastRenderedPageBreak/>
        <w:t>por su propia iniciativa, las condiciones de uso de suelo y zonificación requeridas para el desarrollo del PUAE San Patricio en el año 2014. Desde ese momento, el proyecto se</w:t>
      </w:r>
      <w:r w:rsidR="0065036D" w:rsidRPr="004C0B5D">
        <w:rPr>
          <w:rFonts w:ascii="Palatino Linotype" w:hAnsi="Palatino Linotype"/>
          <w:sz w:val="22"/>
          <w:szCs w:val="22"/>
        </w:rPr>
        <w:t xml:space="preserve"> sometió </w:t>
      </w:r>
      <w:r w:rsidRPr="004C0B5D">
        <w:rPr>
          <w:rFonts w:ascii="Palatino Linotype" w:hAnsi="Palatino Linotype"/>
          <w:sz w:val="22"/>
          <w:szCs w:val="22"/>
        </w:rPr>
        <w:t xml:space="preserve">al análisis técnico de las áreas competentes en las materias de: </w:t>
      </w:r>
      <w:r w:rsidR="0065036D" w:rsidRPr="004C0B5D">
        <w:rPr>
          <w:rFonts w:ascii="Palatino Linotype" w:hAnsi="Palatino Linotype"/>
          <w:sz w:val="22"/>
          <w:szCs w:val="22"/>
        </w:rPr>
        <w:t xml:space="preserve">suelo, medio ambiente, </w:t>
      </w:r>
      <w:r w:rsidRPr="004C0B5D">
        <w:rPr>
          <w:rFonts w:ascii="Palatino Linotype" w:hAnsi="Palatino Linotype"/>
          <w:sz w:val="22"/>
          <w:szCs w:val="22"/>
        </w:rPr>
        <w:t>movilidad</w:t>
      </w:r>
      <w:r w:rsidR="0065036D" w:rsidRPr="004C0B5D">
        <w:rPr>
          <w:rFonts w:ascii="Palatino Linotype" w:hAnsi="Palatino Linotype"/>
          <w:sz w:val="22"/>
          <w:szCs w:val="22"/>
        </w:rPr>
        <w:t xml:space="preserve"> entre otras</w:t>
      </w:r>
      <w:r w:rsidR="0048632A" w:rsidRPr="004C0B5D">
        <w:rPr>
          <w:rFonts w:ascii="Palatino Linotype" w:hAnsi="Palatino Linotype"/>
          <w:sz w:val="22"/>
          <w:szCs w:val="22"/>
        </w:rPr>
        <w:t xml:space="preserve">. </w:t>
      </w:r>
      <w:r w:rsidRPr="004C0B5D">
        <w:rPr>
          <w:rFonts w:ascii="Palatino Linotype" w:hAnsi="Palatino Linotype"/>
          <w:sz w:val="22"/>
          <w:szCs w:val="22"/>
        </w:rPr>
        <w:t xml:space="preserve">Como resultado, las Secretarías y Empresas Públicas Metropolitanas competentes, emitieron sus </w:t>
      </w:r>
      <w:r w:rsidR="0065036D" w:rsidRPr="004C0B5D">
        <w:rPr>
          <w:rFonts w:ascii="Palatino Linotype" w:hAnsi="Palatino Linotype"/>
          <w:sz w:val="22"/>
          <w:szCs w:val="22"/>
        </w:rPr>
        <w:t>respectivos informes técnicos</w:t>
      </w:r>
      <w:r w:rsidRPr="004C0B5D">
        <w:rPr>
          <w:rFonts w:ascii="Palatino Linotype" w:hAnsi="Palatino Linotype"/>
          <w:sz w:val="22"/>
          <w:szCs w:val="22"/>
        </w:rPr>
        <w:t xml:space="preserve"> obligatorios, según lo determinado por la legislación local vigente, </w:t>
      </w:r>
      <w:r w:rsidR="008137A8" w:rsidRPr="004C0B5D">
        <w:rPr>
          <w:rFonts w:ascii="Palatino Linotype" w:hAnsi="Palatino Linotype"/>
          <w:sz w:val="22"/>
          <w:szCs w:val="22"/>
        </w:rPr>
        <w:t xml:space="preserve">los cuales sustentan la aprobación técnica del PUAE y forman parte integrante de la presente ordenanza como anexos. </w:t>
      </w:r>
    </w:p>
    <w:p w14:paraId="67D86259" w14:textId="7341D927" w:rsidR="00F24583" w:rsidRPr="004C0B5D" w:rsidRDefault="00F24583"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III</w:t>
      </w:r>
    </w:p>
    <w:p w14:paraId="7EBEA656" w14:textId="07BE986D" w:rsidR="00FA5EDD" w:rsidRPr="004C0B5D" w:rsidRDefault="00FA5ED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El PUAE San Patrici</w:t>
      </w:r>
      <w:r w:rsidR="00552900" w:rsidRPr="004C0B5D">
        <w:rPr>
          <w:rFonts w:ascii="Palatino Linotype" w:hAnsi="Palatino Linotype"/>
          <w:sz w:val="22"/>
          <w:szCs w:val="22"/>
        </w:rPr>
        <w:t>o es un proyecto de uso mixto</w:t>
      </w:r>
      <w:r w:rsidRPr="004C0B5D">
        <w:rPr>
          <w:rFonts w:ascii="Palatino Linotype" w:hAnsi="Palatino Linotype"/>
          <w:sz w:val="22"/>
          <w:szCs w:val="22"/>
        </w:rPr>
        <w:t xml:space="preserve">, que incluye </w:t>
      </w:r>
      <w:r w:rsidR="00552900" w:rsidRPr="004C0B5D">
        <w:rPr>
          <w:rFonts w:ascii="Palatino Linotype" w:hAnsi="Palatino Linotype"/>
          <w:sz w:val="22"/>
          <w:szCs w:val="22"/>
        </w:rPr>
        <w:t xml:space="preserve">tanto </w:t>
      </w:r>
      <w:r w:rsidRPr="004C0B5D">
        <w:rPr>
          <w:rFonts w:ascii="Palatino Linotype" w:hAnsi="Palatino Linotype"/>
          <w:sz w:val="22"/>
          <w:szCs w:val="22"/>
        </w:rPr>
        <w:t xml:space="preserve">áreas residenciales, </w:t>
      </w:r>
      <w:r w:rsidR="00552900" w:rsidRPr="004C0B5D">
        <w:rPr>
          <w:rFonts w:ascii="Palatino Linotype" w:hAnsi="Palatino Linotype"/>
          <w:sz w:val="22"/>
          <w:szCs w:val="22"/>
        </w:rPr>
        <w:t xml:space="preserve">como </w:t>
      </w:r>
      <w:r w:rsidRPr="004C0B5D">
        <w:rPr>
          <w:rFonts w:ascii="Palatino Linotype" w:hAnsi="Palatino Linotype"/>
          <w:sz w:val="22"/>
          <w:szCs w:val="22"/>
        </w:rPr>
        <w:t xml:space="preserve">espacios turísticos, comerciales y de oficinas, así como equipamientos públicos y privados localizados alrededor de un nuevo </w:t>
      </w:r>
      <w:proofErr w:type="spellStart"/>
      <w:r w:rsidRPr="004C0B5D">
        <w:rPr>
          <w:rFonts w:ascii="Palatino Linotype" w:hAnsi="Palatino Linotype"/>
          <w:sz w:val="22"/>
          <w:szCs w:val="22"/>
        </w:rPr>
        <w:t>subcentro</w:t>
      </w:r>
      <w:proofErr w:type="spellEnd"/>
      <w:r w:rsidRPr="004C0B5D">
        <w:rPr>
          <w:rFonts w:ascii="Palatino Linotype" w:hAnsi="Palatino Linotype"/>
          <w:sz w:val="22"/>
          <w:szCs w:val="22"/>
        </w:rPr>
        <w:t xml:space="preserve"> urbano. </w:t>
      </w:r>
      <w:r w:rsidR="009936E9" w:rsidRPr="004C0B5D">
        <w:rPr>
          <w:rFonts w:ascii="Palatino Linotype" w:hAnsi="Palatino Linotype"/>
          <w:sz w:val="22"/>
          <w:szCs w:val="22"/>
        </w:rPr>
        <w:t>Según lo determinado en la normativa aplicable, e</w:t>
      </w:r>
      <w:r w:rsidRPr="004C0B5D">
        <w:rPr>
          <w:rFonts w:ascii="Palatino Linotype" w:hAnsi="Palatino Linotype"/>
          <w:sz w:val="22"/>
          <w:szCs w:val="22"/>
        </w:rPr>
        <w:t>l proyecto toma en cuenta la dotación de servicios públicos</w:t>
      </w:r>
      <w:r w:rsidR="009936E9" w:rsidRPr="004C0B5D">
        <w:rPr>
          <w:rFonts w:ascii="Palatino Linotype" w:hAnsi="Palatino Linotype"/>
          <w:sz w:val="22"/>
          <w:szCs w:val="22"/>
        </w:rPr>
        <w:t>,</w:t>
      </w:r>
      <w:r w:rsidRPr="004C0B5D">
        <w:rPr>
          <w:rFonts w:ascii="Palatino Linotype" w:hAnsi="Palatino Linotype"/>
          <w:sz w:val="22"/>
          <w:szCs w:val="22"/>
        </w:rPr>
        <w:t xml:space="preserve"> planificación y dotación de infraestructura de movilidad, áreas verdes de uso público, áreas de recreación y deporte y plazas de atractivo turístico para la ciudad. </w:t>
      </w:r>
    </w:p>
    <w:p w14:paraId="5A68E813" w14:textId="4A4BF3AE" w:rsidR="006372E3" w:rsidRPr="004C0B5D" w:rsidRDefault="009936E9"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El proyecto aporta a </w:t>
      </w:r>
      <w:r w:rsidR="00552900" w:rsidRPr="004C0B5D">
        <w:rPr>
          <w:rFonts w:ascii="Palatino Linotype" w:hAnsi="Palatino Linotype"/>
          <w:sz w:val="22"/>
          <w:szCs w:val="22"/>
        </w:rPr>
        <w:t xml:space="preserve">la consolidación de la </w:t>
      </w:r>
      <w:proofErr w:type="spellStart"/>
      <w:r w:rsidR="00552900" w:rsidRPr="004C0B5D">
        <w:rPr>
          <w:rFonts w:ascii="Palatino Linotype" w:hAnsi="Palatino Linotype"/>
          <w:sz w:val="22"/>
          <w:szCs w:val="22"/>
        </w:rPr>
        <w:t>subcentrali</w:t>
      </w:r>
      <w:r w:rsidR="00E978C2" w:rsidRPr="004C0B5D">
        <w:rPr>
          <w:rFonts w:ascii="Palatino Linotype" w:hAnsi="Palatino Linotype"/>
          <w:sz w:val="22"/>
          <w:szCs w:val="22"/>
        </w:rPr>
        <w:t>dad</w:t>
      </w:r>
      <w:proofErr w:type="spellEnd"/>
      <w:r w:rsidR="00E978C2" w:rsidRPr="004C0B5D">
        <w:rPr>
          <w:rFonts w:ascii="Palatino Linotype" w:hAnsi="Palatino Linotype"/>
          <w:sz w:val="22"/>
          <w:szCs w:val="22"/>
        </w:rPr>
        <w:t xml:space="preserve"> de </w:t>
      </w:r>
      <w:proofErr w:type="spellStart"/>
      <w:r w:rsidR="00E978C2" w:rsidRPr="004C0B5D">
        <w:rPr>
          <w:rFonts w:ascii="Palatino Linotype" w:hAnsi="Palatino Linotype"/>
          <w:sz w:val="22"/>
          <w:szCs w:val="22"/>
        </w:rPr>
        <w:t>Cumbayá</w:t>
      </w:r>
      <w:proofErr w:type="spellEnd"/>
      <w:r w:rsidR="00E978C2" w:rsidRPr="004C0B5D">
        <w:rPr>
          <w:rFonts w:ascii="Palatino Linotype" w:hAnsi="Palatino Linotype"/>
          <w:sz w:val="22"/>
          <w:szCs w:val="22"/>
        </w:rPr>
        <w:t xml:space="preserve"> </w:t>
      </w:r>
      <w:r w:rsidR="00552900" w:rsidRPr="004C0B5D">
        <w:rPr>
          <w:rFonts w:ascii="Palatino Linotype" w:hAnsi="Palatino Linotype"/>
          <w:sz w:val="22"/>
          <w:szCs w:val="22"/>
        </w:rPr>
        <w:t xml:space="preserve">definida por el Plan Metropolitano de Desarrollo y Ordenamiento Territorial vigente, contenido en la Ordenanza Metropolitana No. 041 de 2015. </w:t>
      </w:r>
      <w:r w:rsidR="00E978C2" w:rsidRPr="004C0B5D">
        <w:rPr>
          <w:rFonts w:ascii="Palatino Linotype" w:hAnsi="Palatino Linotype"/>
          <w:sz w:val="22"/>
          <w:szCs w:val="22"/>
        </w:rPr>
        <w:t>La contribución a la</w:t>
      </w:r>
      <w:r w:rsidR="00552900" w:rsidRPr="004C0B5D">
        <w:rPr>
          <w:rFonts w:ascii="Palatino Linotype" w:hAnsi="Palatino Linotype"/>
          <w:sz w:val="22"/>
          <w:szCs w:val="22"/>
        </w:rPr>
        <w:t xml:space="preserve"> c</w:t>
      </w:r>
      <w:r w:rsidR="00E978C2" w:rsidRPr="004C0B5D">
        <w:rPr>
          <w:rFonts w:ascii="Palatino Linotype" w:hAnsi="Palatino Linotype"/>
          <w:sz w:val="22"/>
          <w:szCs w:val="22"/>
        </w:rPr>
        <w:t xml:space="preserve">onsolidación urbana de </w:t>
      </w:r>
      <w:proofErr w:type="spellStart"/>
      <w:r w:rsidR="00E978C2" w:rsidRPr="004C0B5D">
        <w:rPr>
          <w:rFonts w:ascii="Palatino Linotype" w:hAnsi="Palatino Linotype"/>
          <w:sz w:val="22"/>
          <w:szCs w:val="22"/>
        </w:rPr>
        <w:t>Cumbayá</w:t>
      </w:r>
      <w:proofErr w:type="spellEnd"/>
      <w:r w:rsidR="00E978C2" w:rsidRPr="004C0B5D">
        <w:rPr>
          <w:rFonts w:ascii="Palatino Linotype" w:hAnsi="Palatino Linotype"/>
          <w:sz w:val="22"/>
          <w:szCs w:val="22"/>
        </w:rPr>
        <w:t xml:space="preserve"> del PUAE San Patric</w:t>
      </w:r>
      <w:r w:rsidR="006372E3" w:rsidRPr="004C0B5D">
        <w:rPr>
          <w:rFonts w:ascii="Palatino Linotype" w:hAnsi="Palatino Linotype"/>
          <w:sz w:val="22"/>
          <w:szCs w:val="22"/>
        </w:rPr>
        <w:t xml:space="preserve">io se materializará a través del desarrollo de: </w:t>
      </w:r>
    </w:p>
    <w:p w14:paraId="6529E149" w14:textId="3FBB3309" w:rsidR="006372E3" w:rsidRPr="004C0B5D" w:rsidRDefault="007702C5" w:rsidP="007702C5">
      <w:pPr>
        <w:pStyle w:val="Prrafodelista"/>
        <w:numPr>
          <w:ilvl w:val="0"/>
          <w:numId w:val="1"/>
        </w:numPr>
        <w:spacing w:after="120" w:line="276" w:lineRule="auto"/>
        <w:jc w:val="both"/>
        <w:rPr>
          <w:rFonts w:ascii="Palatino Linotype" w:hAnsi="Palatino Linotype"/>
          <w:sz w:val="22"/>
          <w:szCs w:val="22"/>
        </w:rPr>
      </w:pPr>
      <w:r w:rsidRPr="004C0B5D">
        <w:rPr>
          <w:rFonts w:ascii="Palatino Linotype" w:hAnsi="Palatino Linotype"/>
          <w:sz w:val="22"/>
          <w:szCs w:val="22"/>
        </w:rPr>
        <w:t>I</w:t>
      </w:r>
      <w:r w:rsidR="00552900" w:rsidRPr="004C0B5D">
        <w:rPr>
          <w:rFonts w:ascii="Palatino Linotype" w:hAnsi="Palatino Linotype"/>
          <w:sz w:val="22"/>
          <w:szCs w:val="22"/>
        </w:rPr>
        <w:t>nfraestructuras</w:t>
      </w:r>
      <w:r w:rsidR="006372E3" w:rsidRPr="004C0B5D">
        <w:rPr>
          <w:rFonts w:ascii="Palatino Linotype" w:hAnsi="Palatino Linotype"/>
          <w:sz w:val="22"/>
          <w:szCs w:val="22"/>
        </w:rPr>
        <w:t xml:space="preserve"> de servicios público</w:t>
      </w:r>
      <w:r w:rsidR="00552900" w:rsidRPr="004C0B5D">
        <w:rPr>
          <w:rFonts w:ascii="Palatino Linotype" w:hAnsi="Palatino Linotype"/>
          <w:sz w:val="22"/>
          <w:szCs w:val="22"/>
        </w:rPr>
        <w:t>s</w:t>
      </w:r>
      <w:r w:rsidR="006372E3" w:rsidRPr="004C0B5D">
        <w:rPr>
          <w:rFonts w:ascii="Palatino Linotype" w:hAnsi="Palatino Linotype"/>
          <w:sz w:val="22"/>
          <w:szCs w:val="22"/>
        </w:rPr>
        <w:t xml:space="preserve">, de </w:t>
      </w:r>
      <w:r w:rsidR="00552900" w:rsidRPr="004C0B5D">
        <w:rPr>
          <w:rFonts w:ascii="Palatino Linotype" w:hAnsi="Palatino Linotype"/>
          <w:sz w:val="22"/>
          <w:szCs w:val="22"/>
        </w:rPr>
        <w:t>movilidad</w:t>
      </w:r>
      <w:r w:rsidR="006372E3" w:rsidRPr="004C0B5D">
        <w:rPr>
          <w:rFonts w:ascii="Palatino Linotype" w:hAnsi="Palatino Linotype"/>
          <w:sz w:val="22"/>
          <w:szCs w:val="22"/>
        </w:rPr>
        <w:t xml:space="preserve"> peatonal, ciclista, y de transporte público, y vialidad; </w:t>
      </w:r>
    </w:p>
    <w:p w14:paraId="43F25164" w14:textId="53D87396" w:rsidR="006372E3" w:rsidRPr="004C0B5D" w:rsidRDefault="007702C5" w:rsidP="007702C5">
      <w:pPr>
        <w:pStyle w:val="Prrafodelista"/>
        <w:numPr>
          <w:ilvl w:val="0"/>
          <w:numId w:val="1"/>
        </w:numPr>
        <w:spacing w:after="120" w:line="276" w:lineRule="auto"/>
        <w:jc w:val="both"/>
        <w:rPr>
          <w:rFonts w:ascii="Palatino Linotype" w:hAnsi="Palatino Linotype"/>
          <w:sz w:val="22"/>
          <w:szCs w:val="22"/>
        </w:rPr>
      </w:pPr>
      <w:r w:rsidRPr="004C0B5D">
        <w:rPr>
          <w:rFonts w:ascii="Palatino Linotype" w:hAnsi="Palatino Linotype"/>
          <w:sz w:val="22"/>
          <w:szCs w:val="22"/>
        </w:rPr>
        <w:t>E</w:t>
      </w:r>
      <w:r w:rsidR="00E978C2" w:rsidRPr="004C0B5D">
        <w:rPr>
          <w:rFonts w:ascii="Palatino Linotype" w:hAnsi="Palatino Linotype"/>
          <w:sz w:val="22"/>
          <w:szCs w:val="22"/>
        </w:rPr>
        <w:t xml:space="preserve">quipamientos </w:t>
      </w:r>
      <w:r w:rsidR="006372E3" w:rsidRPr="004C0B5D">
        <w:rPr>
          <w:rFonts w:ascii="Palatino Linotype" w:hAnsi="Palatino Linotype"/>
          <w:sz w:val="22"/>
          <w:szCs w:val="22"/>
        </w:rPr>
        <w:t>sociales de educación y cultura;</w:t>
      </w:r>
      <w:r w:rsidR="0048632A" w:rsidRPr="004C0B5D">
        <w:rPr>
          <w:rFonts w:ascii="Palatino Linotype" w:hAnsi="Palatino Linotype"/>
          <w:sz w:val="22"/>
          <w:szCs w:val="22"/>
        </w:rPr>
        <w:t xml:space="preserve"> y,</w:t>
      </w:r>
    </w:p>
    <w:p w14:paraId="72FCBB46" w14:textId="75E9B471" w:rsidR="00E978C2" w:rsidRPr="004C0B5D" w:rsidRDefault="007702C5" w:rsidP="007702C5">
      <w:pPr>
        <w:pStyle w:val="Prrafodelista"/>
        <w:numPr>
          <w:ilvl w:val="0"/>
          <w:numId w:val="1"/>
        </w:numPr>
        <w:spacing w:after="120" w:line="276" w:lineRule="auto"/>
        <w:jc w:val="both"/>
        <w:rPr>
          <w:rFonts w:ascii="Palatino Linotype" w:hAnsi="Palatino Linotype"/>
          <w:sz w:val="22"/>
          <w:szCs w:val="22"/>
        </w:rPr>
      </w:pPr>
      <w:r w:rsidRPr="004C0B5D">
        <w:rPr>
          <w:rFonts w:ascii="Palatino Linotype" w:hAnsi="Palatino Linotype"/>
          <w:sz w:val="22"/>
          <w:szCs w:val="22"/>
        </w:rPr>
        <w:t>E</w:t>
      </w:r>
      <w:r w:rsidR="00C221BD" w:rsidRPr="004C0B5D">
        <w:rPr>
          <w:rFonts w:ascii="Palatino Linotype" w:hAnsi="Palatino Linotype"/>
          <w:sz w:val="22"/>
          <w:szCs w:val="22"/>
        </w:rPr>
        <w:t>spacios verdes públicos incorporados a la red verde urbana metropolitana</w:t>
      </w:r>
      <w:r w:rsidRPr="004C0B5D">
        <w:rPr>
          <w:rFonts w:ascii="Palatino Linotype" w:hAnsi="Palatino Linotype"/>
          <w:sz w:val="22"/>
          <w:szCs w:val="22"/>
        </w:rPr>
        <w:t>.</w:t>
      </w:r>
      <w:r w:rsidR="00C221BD" w:rsidRPr="004C0B5D">
        <w:rPr>
          <w:rFonts w:ascii="Palatino Linotype" w:hAnsi="Palatino Linotype"/>
          <w:sz w:val="22"/>
          <w:szCs w:val="22"/>
        </w:rPr>
        <w:t xml:space="preserve"> </w:t>
      </w:r>
    </w:p>
    <w:p w14:paraId="4190C475" w14:textId="2C237338" w:rsidR="006372E3" w:rsidRPr="004C0B5D" w:rsidRDefault="00C221B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Adicionalmente, </w:t>
      </w:r>
      <w:r w:rsidR="00F949A4" w:rsidRPr="004C0B5D">
        <w:rPr>
          <w:rFonts w:ascii="Palatino Linotype" w:hAnsi="Palatino Linotype"/>
          <w:sz w:val="22"/>
          <w:szCs w:val="22"/>
        </w:rPr>
        <w:t>parte del</w:t>
      </w:r>
      <w:r w:rsidR="002715AF" w:rsidRPr="004C0B5D">
        <w:rPr>
          <w:rFonts w:ascii="Palatino Linotype" w:hAnsi="Palatino Linotype"/>
          <w:sz w:val="22"/>
          <w:szCs w:val="22"/>
        </w:rPr>
        <w:t xml:space="preserve"> área </w:t>
      </w:r>
      <w:r w:rsidR="00F949A4" w:rsidRPr="004C0B5D">
        <w:rPr>
          <w:rFonts w:ascii="Palatino Linotype" w:hAnsi="Palatino Linotype"/>
          <w:sz w:val="22"/>
          <w:szCs w:val="22"/>
        </w:rPr>
        <w:t xml:space="preserve">de propiedad </w:t>
      </w:r>
      <w:r w:rsidR="002715AF" w:rsidRPr="004C0B5D">
        <w:rPr>
          <w:rFonts w:ascii="Palatino Linotype" w:hAnsi="Palatino Linotype"/>
          <w:sz w:val="22"/>
          <w:szCs w:val="22"/>
        </w:rPr>
        <w:t>privada d</w:t>
      </w:r>
      <w:r w:rsidRPr="004C0B5D">
        <w:rPr>
          <w:rFonts w:ascii="Palatino Linotype" w:hAnsi="Palatino Linotype"/>
          <w:sz w:val="22"/>
          <w:szCs w:val="22"/>
        </w:rPr>
        <w:t>el PUAE</w:t>
      </w:r>
      <w:r w:rsidR="002715AF" w:rsidRPr="004C0B5D">
        <w:rPr>
          <w:rFonts w:ascii="Palatino Linotype" w:hAnsi="Palatino Linotype"/>
          <w:sz w:val="22"/>
          <w:szCs w:val="22"/>
        </w:rPr>
        <w:t xml:space="preserve"> estará afectada permanente</w:t>
      </w:r>
      <w:r w:rsidR="00F949A4" w:rsidRPr="004C0B5D">
        <w:rPr>
          <w:rFonts w:ascii="Palatino Linotype" w:hAnsi="Palatino Linotype"/>
          <w:sz w:val="22"/>
          <w:szCs w:val="22"/>
        </w:rPr>
        <w:t>mente</w:t>
      </w:r>
      <w:r w:rsidR="002715AF" w:rsidRPr="004C0B5D">
        <w:rPr>
          <w:rFonts w:ascii="Palatino Linotype" w:hAnsi="Palatino Linotype"/>
          <w:sz w:val="22"/>
          <w:szCs w:val="22"/>
        </w:rPr>
        <w:t xml:space="preserve"> al uso y acceso público</w:t>
      </w:r>
      <w:r w:rsidR="006C5DD0" w:rsidRPr="004C0B5D">
        <w:rPr>
          <w:rFonts w:ascii="Palatino Linotype" w:hAnsi="Palatino Linotype"/>
          <w:sz w:val="22"/>
          <w:szCs w:val="22"/>
        </w:rPr>
        <w:t>, universal e incondicional,</w:t>
      </w:r>
      <w:r w:rsidR="0018406C" w:rsidRPr="004C0B5D">
        <w:rPr>
          <w:rFonts w:ascii="Palatino Linotype" w:hAnsi="Palatino Linotype"/>
          <w:sz w:val="22"/>
          <w:szCs w:val="22"/>
        </w:rPr>
        <w:t xml:space="preserve"> sin restricciones,</w:t>
      </w:r>
      <w:r w:rsidR="002715AF" w:rsidRPr="004C0B5D">
        <w:rPr>
          <w:rFonts w:ascii="Palatino Linotype" w:hAnsi="Palatino Linotype"/>
          <w:sz w:val="22"/>
          <w:szCs w:val="22"/>
        </w:rPr>
        <w:t xml:space="preserve"> en donde se </w:t>
      </w:r>
      <w:r w:rsidR="0018406C" w:rsidRPr="004C0B5D">
        <w:rPr>
          <w:rFonts w:ascii="Palatino Linotype" w:hAnsi="Palatino Linotype"/>
          <w:sz w:val="22"/>
          <w:szCs w:val="22"/>
        </w:rPr>
        <w:t>habilitará</w:t>
      </w:r>
      <w:r w:rsidR="009B6465" w:rsidRPr="004C0B5D">
        <w:rPr>
          <w:rFonts w:ascii="Palatino Linotype" w:hAnsi="Palatino Linotype"/>
          <w:sz w:val="22"/>
          <w:szCs w:val="22"/>
        </w:rPr>
        <w:t>n</w:t>
      </w:r>
      <w:r w:rsidR="0018406C" w:rsidRPr="004C0B5D">
        <w:rPr>
          <w:rFonts w:ascii="Palatino Linotype" w:hAnsi="Palatino Linotype"/>
          <w:sz w:val="22"/>
          <w:szCs w:val="22"/>
        </w:rPr>
        <w:t xml:space="preserve"> </w:t>
      </w:r>
      <w:r w:rsidR="006C5DD0" w:rsidRPr="004C0B5D">
        <w:rPr>
          <w:rFonts w:ascii="Palatino Linotype" w:hAnsi="Palatino Linotype"/>
          <w:sz w:val="22"/>
          <w:szCs w:val="22"/>
        </w:rPr>
        <w:t>áreas verdes adicionales y espacios de comercios y servicios en las plantas bajas.</w:t>
      </w:r>
    </w:p>
    <w:p w14:paraId="24D274A1" w14:textId="14359541" w:rsidR="009A1CEC" w:rsidRPr="004C0B5D" w:rsidRDefault="009A1CE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Entre las áreas públicas y las áreas privadas de acceso público, el 46% del área útil del proyecto es accesible a la ciudadanía sin restricción. </w:t>
      </w:r>
    </w:p>
    <w:p w14:paraId="69CD9524" w14:textId="785BBA01" w:rsidR="006372E3" w:rsidRPr="004C0B5D" w:rsidRDefault="00FE0568" w:rsidP="007702C5">
      <w:pPr>
        <w:spacing w:after="120" w:line="276" w:lineRule="auto"/>
        <w:ind w:firstLine="720"/>
        <w:jc w:val="both"/>
        <w:rPr>
          <w:rFonts w:ascii="Palatino Linotype" w:hAnsi="Palatino Linotype"/>
          <w:sz w:val="22"/>
          <w:szCs w:val="22"/>
          <w:lang w:val="es-EC"/>
        </w:rPr>
      </w:pPr>
      <w:r w:rsidRPr="004C0B5D">
        <w:rPr>
          <w:rFonts w:ascii="Palatino Linotype" w:hAnsi="Palatino Linotype"/>
          <w:sz w:val="22"/>
          <w:szCs w:val="22"/>
          <w:lang w:val="es-EC"/>
        </w:rPr>
        <w:t>El</w:t>
      </w:r>
      <w:r w:rsidR="00D12E8C" w:rsidRPr="004C0B5D">
        <w:rPr>
          <w:rFonts w:ascii="Palatino Linotype" w:hAnsi="Palatino Linotype"/>
          <w:sz w:val="22"/>
          <w:szCs w:val="22"/>
          <w:lang w:val="es-EC"/>
        </w:rPr>
        <w:t xml:space="preserve"> nuevo centro urbano</w:t>
      </w:r>
      <w:r w:rsidRPr="004C0B5D">
        <w:rPr>
          <w:rFonts w:ascii="Palatino Linotype" w:hAnsi="Palatino Linotype"/>
          <w:sz w:val="22"/>
          <w:szCs w:val="22"/>
          <w:lang w:val="es-EC"/>
        </w:rPr>
        <w:t xml:space="preserve"> que propone el PUAE San Patricio,</w:t>
      </w:r>
      <w:r w:rsidR="00D12E8C" w:rsidRPr="004C0B5D">
        <w:rPr>
          <w:rFonts w:ascii="Palatino Linotype" w:hAnsi="Palatino Linotype"/>
          <w:sz w:val="22"/>
          <w:szCs w:val="22"/>
          <w:lang w:val="es-EC"/>
        </w:rPr>
        <w:t xml:space="preserve"> </w:t>
      </w:r>
      <w:r w:rsidRPr="004C0B5D">
        <w:rPr>
          <w:rFonts w:ascii="Palatino Linotype" w:hAnsi="Palatino Linotype"/>
          <w:sz w:val="22"/>
          <w:szCs w:val="22"/>
          <w:lang w:val="es-EC"/>
        </w:rPr>
        <w:t>en el cual convergen toda</w:t>
      </w:r>
      <w:r w:rsidR="00D12E8C" w:rsidRPr="004C0B5D">
        <w:rPr>
          <w:rFonts w:ascii="Palatino Linotype" w:hAnsi="Palatino Linotype"/>
          <w:sz w:val="22"/>
          <w:szCs w:val="22"/>
          <w:lang w:val="es-EC"/>
        </w:rPr>
        <w:t>s</w:t>
      </w:r>
      <w:r w:rsidRPr="004C0B5D">
        <w:rPr>
          <w:rFonts w:ascii="Palatino Linotype" w:hAnsi="Palatino Linotype"/>
          <w:sz w:val="22"/>
          <w:szCs w:val="22"/>
          <w:lang w:val="es-EC"/>
        </w:rPr>
        <w:t xml:space="preserve"> las vías peatonales, ciclo-vías</w:t>
      </w:r>
      <w:r w:rsidR="00D12E8C" w:rsidRPr="004C0B5D">
        <w:rPr>
          <w:rFonts w:ascii="Palatino Linotype" w:hAnsi="Palatino Linotype"/>
          <w:sz w:val="22"/>
          <w:szCs w:val="22"/>
          <w:lang w:val="es-EC"/>
        </w:rPr>
        <w:t xml:space="preserve"> </w:t>
      </w:r>
      <w:r w:rsidRPr="004C0B5D">
        <w:rPr>
          <w:rFonts w:ascii="Palatino Linotype" w:hAnsi="Palatino Linotype"/>
          <w:sz w:val="22"/>
          <w:szCs w:val="22"/>
          <w:lang w:val="es-EC"/>
        </w:rPr>
        <w:t xml:space="preserve">y ejes viales, constituirá un importante </w:t>
      </w:r>
      <w:r w:rsidRPr="004C0B5D">
        <w:rPr>
          <w:rFonts w:ascii="Palatino Linotype" w:hAnsi="Palatino Linotype"/>
          <w:sz w:val="22"/>
          <w:szCs w:val="22"/>
          <w:lang w:val="es-EC"/>
        </w:rPr>
        <w:lastRenderedPageBreak/>
        <w:t>atractivo turístico y de entretenimiento, y estará permanentemente abierto para el uso y disfrute público</w:t>
      </w:r>
      <w:r w:rsidR="00D12E8C" w:rsidRPr="004C0B5D">
        <w:rPr>
          <w:rFonts w:ascii="Palatino Linotype" w:hAnsi="Palatino Linotype"/>
          <w:sz w:val="22"/>
          <w:szCs w:val="22"/>
          <w:lang w:val="es-EC"/>
        </w:rPr>
        <w:t xml:space="preserve">. </w:t>
      </w:r>
    </w:p>
    <w:p w14:paraId="5A0D1565" w14:textId="4875A8B5" w:rsidR="00552900" w:rsidRPr="004C0B5D" w:rsidRDefault="00E978C2"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Estas características garantizan no solamente el desarrollo urbano de esta zona de la ciudad de una forma planificada y </w:t>
      </w:r>
      <w:r w:rsidR="00A23602" w:rsidRPr="004C0B5D">
        <w:rPr>
          <w:rFonts w:ascii="Palatino Linotype" w:hAnsi="Palatino Linotype"/>
          <w:sz w:val="22"/>
          <w:szCs w:val="22"/>
        </w:rPr>
        <w:t>sustentable, sino que permiten la habilitación</w:t>
      </w:r>
      <w:r w:rsidRPr="004C0B5D">
        <w:rPr>
          <w:rFonts w:ascii="Palatino Linotype" w:hAnsi="Palatino Linotype"/>
          <w:sz w:val="22"/>
          <w:szCs w:val="22"/>
        </w:rPr>
        <w:t xml:space="preserve"> de servicios urbanos para la ciudadanía que habita en </w:t>
      </w:r>
      <w:proofErr w:type="spellStart"/>
      <w:r w:rsidRPr="004C0B5D">
        <w:rPr>
          <w:rFonts w:ascii="Palatino Linotype" w:hAnsi="Palatino Linotype"/>
          <w:sz w:val="22"/>
          <w:szCs w:val="22"/>
        </w:rPr>
        <w:t>Cumbayá</w:t>
      </w:r>
      <w:proofErr w:type="spellEnd"/>
      <w:r w:rsidRPr="004C0B5D">
        <w:rPr>
          <w:rFonts w:ascii="Palatino Linotype" w:hAnsi="Palatino Linotype"/>
          <w:sz w:val="22"/>
          <w:szCs w:val="22"/>
        </w:rPr>
        <w:t xml:space="preserve"> y sus parroquias aledañas, contribuyendo de esta manera a la</w:t>
      </w:r>
      <w:r w:rsidR="00FE0568" w:rsidRPr="004C0B5D">
        <w:rPr>
          <w:rFonts w:ascii="Palatino Linotype" w:hAnsi="Palatino Linotype"/>
          <w:sz w:val="22"/>
          <w:szCs w:val="22"/>
        </w:rPr>
        <w:t xml:space="preserve"> inclusión social y a la</w:t>
      </w:r>
      <w:r w:rsidRPr="004C0B5D">
        <w:rPr>
          <w:rFonts w:ascii="Palatino Linotype" w:hAnsi="Palatino Linotype"/>
          <w:sz w:val="22"/>
          <w:szCs w:val="22"/>
        </w:rPr>
        <w:t xml:space="preserve"> consagración del derecho a la ciudad. </w:t>
      </w:r>
    </w:p>
    <w:p w14:paraId="786DF34C" w14:textId="1E60B14C" w:rsidR="00C81819" w:rsidRPr="004C0B5D" w:rsidRDefault="00C81819" w:rsidP="007702C5">
      <w:pPr>
        <w:spacing w:after="120" w:line="276" w:lineRule="auto"/>
        <w:ind w:firstLine="720"/>
        <w:jc w:val="both"/>
        <w:rPr>
          <w:rFonts w:ascii="Palatino Linotype" w:hAnsi="Palatino Linotype"/>
          <w:sz w:val="22"/>
          <w:szCs w:val="22"/>
          <w:lang w:val="es-EC"/>
        </w:rPr>
      </w:pPr>
      <w:r w:rsidRPr="004C0B5D">
        <w:rPr>
          <w:rFonts w:ascii="Palatino Linotype" w:hAnsi="Palatino Linotype"/>
          <w:sz w:val="22"/>
          <w:szCs w:val="22"/>
          <w:lang w:val="es-EC"/>
        </w:rPr>
        <w:t>La ub</w:t>
      </w:r>
      <w:r w:rsidR="008F01B9" w:rsidRPr="004C0B5D">
        <w:rPr>
          <w:rFonts w:ascii="Palatino Linotype" w:hAnsi="Palatino Linotype"/>
          <w:sz w:val="22"/>
          <w:szCs w:val="22"/>
          <w:lang w:val="es-EC"/>
        </w:rPr>
        <w:t>icación del proyecto</w:t>
      </w:r>
      <w:r w:rsidRPr="004C0B5D">
        <w:rPr>
          <w:rFonts w:ascii="Palatino Linotype" w:hAnsi="Palatino Linotype"/>
          <w:sz w:val="22"/>
          <w:szCs w:val="22"/>
          <w:lang w:val="es-EC"/>
        </w:rPr>
        <w:t xml:space="preserve">, disminuirá de manera importante la necesidad imperante de los habitantes de los valles orientales, de trasladarse hacia la zona céntrica de la ciudad para realizar sus actividades laborales y </w:t>
      </w:r>
      <w:r w:rsidR="008F01B9" w:rsidRPr="004C0B5D">
        <w:rPr>
          <w:rFonts w:ascii="Palatino Linotype" w:hAnsi="Palatino Linotype"/>
          <w:sz w:val="22"/>
          <w:szCs w:val="22"/>
          <w:lang w:val="es-EC"/>
        </w:rPr>
        <w:t>acceder a distintos servicios</w:t>
      </w:r>
      <w:r w:rsidRPr="004C0B5D">
        <w:rPr>
          <w:rFonts w:ascii="Palatino Linotype" w:hAnsi="Palatino Linotype"/>
          <w:sz w:val="22"/>
          <w:szCs w:val="22"/>
          <w:lang w:val="es-EC"/>
        </w:rPr>
        <w:t xml:space="preserve">. Consecuentemente, el proyecto tendrá una incidencia importante en la reducción de viajes y tráfico vehicular en las vías de ingreso a la ciudad de Quito, aportando a la productividad y calidad de vida de los habitantes a través de la generación de una nueva oferta inmobiliaria para empresas que necesitan estar cerca de nuevos polos de desarrollo como el nuevo aeropuerto internacional de Quito.  </w:t>
      </w:r>
    </w:p>
    <w:p w14:paraId="23889B6F" w14:textId="71FBADEC" w:rsidR="00552900" w:rsidRPr="004C0B5D" w:rsidRDefault="00FE0568"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IV</w:t>
      </w:r>
    </w:p>
    <w:p w14:paraId="5F4C36C9" w14:textId="266DA264" w:rsidR="00FE0568" w:rsidRPr="004C0B5D" w:rsidRDefault="00FE0568"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Para dar paso al desarrollo del </w:t>
      </w:r>
      <w:r w:rsidR="00E84F05" w:rsidRPr="004C0B5D">
        <w:rPr>
          <w:rFonts w:ascii="Palatino Linotype" w:hAnsi="Palatino Linotype"/>
          <w:sz w:val="22"/>
          <w:szCs w:val="22"/>
        </w:rPr>
        <w:t>PUAE San Patricio</w:t>
      </w:r>
      <w:r w:rsidRPr="004C0B5D">
        <w:rPr>
          <w:rFonts w:ascii="Palatino Linotype" w:hAnsi="Palatino Linotype"/>
          <w:sz w:val="22"/>
          <w:szCs w:val="22"/>
        </w:rPr>
        <w:t xml:space="preserve"> en los términos descritos, </w:t>
      </w:r>
      <w:r w:rsidR="00E84F05" w:rsidRPr="004C0B5D">
        <w:rPr>
          <w:rFonts w:ascii="Palatino Linotype" w:hAnsi="Palatino Linotype"/>
          <w:sz w:val="22"/>
          <w:szCs w:val="22"/>
        </w:rPr>
        <w:t>el promotor solicitó</w:t>
      </w:r>
      <w:r w:rsidR="00F65F2D" w:rsidRPr="004C0B5D">
        <w:rPr>
          <w:rFonts w:ascii="Palatino Linotype" w:hAnsi="Palatino Linotype"/>
          <w:sz w:val="22"/>
          <w:szCs w:val="22"/>
        </w:rPr>
        <w:t xml:space="preserve"> cambios de uso de suelo e incremento de edificabilidad según</w:t>
      </w:r>
      <w:r w:rsidR="006C6EE9" w:rsidRPr="004C0B5D">
        <w:rPr>
          <w:rFonts w:ascii="Palatino Linotype" w:hAnsi="Palatino Linotype"/>
          <w:sz w:val="22"/>
          <w:szCs w:val="22"/>
        </w:rPr>
        <w:t xml:space="preserve"> las características de cada uno</w:t>
      </w:r>
      <w:r w:rsidR="00F65F2D" w:rsidRPr="004C0B5D">
        <w:rPr>
          <w:rFonts w:ascii="Palatino Linotype" w:hAnsi="Palatino Linotype"/>
          <w:sz w:val="22"/>
          <w:szCs w:val="22"/>
        </w:rPr>
        <w:t xml:space="preserve"> de l</w:t>
      </w:r>
      <w:r w:rsidR="006C6EE9" w:rsidRPr="004C0B5D">
        <w:rPr>
          <w:rFonts w:ascii="Palatino Linotype" w:hAnsi="Palatino Linotype"/>
          <w:sz w:val="22"/>
          <w:szCs w:val="22"/>
        </w:rPr>
        <w:t>o</w:t>
      </w:r>
      <w:r w:rsidR="00F65F2D" w:rsidRPr="004C0B5D">
        <w:rPr>
          <w:rFonts w:ascii="Palatino Linotype" w:hAnsi="Palatino Linotype"/>
          <w:sz w:val="22"/>
          <w:szCs w:val="22"/>
        </w:rPr>
        <w:t>s</w:t>
      </w:r>
      <w:r w:rsidR="003060FE" w:rsidRPr="004C0B5D">
        <w:rPr>
          <w:rFonts w:ascii="Palatino Linotype" w:hAnsi="Palatino Linotype"/>
          <w:sz w:val="22"/>
          <w:szCs w:val="22"/>
        </w:rPr>
        <w:t xml:space="preserve"> </w:t>
      </w:r>
      <w:r w:rsidR="006C6EE9" w:rsidRPr="004C0B5D">
        <w:rPr>
          <w:rFonts w:ascii="Palatino Linotype" w:hAnsi="Palatino Linotype"/>
          <w:sz w:val="22"/>
          <w:szCs w:val="22"/>
        </w:rPr>
        <w:t>sectores</w:t>
      </w:r>
      <w:r w:rsidR="003060FE" w:rsidRPr="004C0B5D">
        <w:rPr>
          <w:rFonts w:ascii="Palatino Linotype" w:hAnsi="Palatino Linotype"/>
          <w:sz w:val="22"/>
          <w:szCs w:val="22"/>
        </w:rPr>
        <w:t xml:space="preserve"> de planificación del proyec</w:t>
      </w:r>
      <w:r w:rsidR="00F65F2D" w:rsidRPr="004C0B5D">
        <w:rPr>
          <w:rFonts w:ascii="Palatino Linotype" w:hAnsi="Palatino Linotype"/>
          <w:sz w:val="22"/>
          <w:szCs w:val="22"/>
        </w:rPr>
        <w:t xml:space="preserve">to. </w:t>
      </w:r>
    </w:p>
    <w:p w14:paraId="70DCD135" w14:textId="2EE694CE" w:rsidR="00D07E47" w:rsidRPr="004C0B5D" w:rsidRDefault="00D07E47"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La autorización de estos derechos urbanísticos específicos, diferentes</w:t>
      </w:r>
      <w:r w:rsidR="002920B1" w:rsidRPr="004C0B5D">
        <w:rPr>
          <w:rFonts w:ascii="Palatino Linotype" w:hAnsi="Palatino Linotype"/>
          <w:sz w:val="22"/>
          <w:szCs w:val="22"/>
        </w:rPr>
        <w:t xml:space="preserve"> a los establecidos en el PUOS</w:t>
      </w:r>
      <w:r w:rsidRPr="004C0B5D">
        <w:rPr>
          <w:rFonts w:ascii="Palatino Linotype" w:hAnsi="Palatino Linotype"/>
          <w:sz w:val="22"/>
          <w:szCs w:val="22"/>
        </w:rPr>
        <w:t xml:space="preserve">, se sujeta a la concesión onerosa normada en la Ordenanza Metropolitana No. 183 del año 2017, para la cual se </w:t>
      </w:r>
      <w:r w:rsidR="002920B1" w:rsidRPr="004C0B5D">
        <w:rPr>
          <w:rFonts w:ascii="Palatino Linotype" w:hAnsi="Palatino Linotype"/>
          <w:sz w:val="22"/>
          <w:szCs w:val="22"/>
        </w:rPr>
        <w:t>aplican</w:t>
      </w:r>
      <w:r w:rsidRPr="004C0B5D">
        <w:rPr>
          <w:rFonts w:ascii="Palatino Linotype" w:hAnsi="Palatino Linotype"/>
          <w:sz w:val="22"/>
          <w:szCs w:val="22"/>
        </w:rPr>
        <w:t xml:space="preserve"> las fórmulas de cálculo constantes en el artículo 9 del citado cuerpo normativo. </w:t>
      </w:r>
    </w:p>
    <w:p w14:paraId="3800AFBA" w14:textId="021E834B" w:rsidR="008B6F7A" w:rsidRPr="004C0B5D" w:rsidRDefault="008B6F7A"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En virtud de que los dos lotes que actualmente cuentan con la zonificación (ZC)  Área de Promoción Especial en el área del proyecto son esquineros y tienen dos o más zonificaciones, se acogen a lo dispuesto por el artículo 65, literal f) de la Ordenanza Metropolitana No. 172 de 2011, que determina: “</w:t>
      </w:r>
      <w:r w:rsidRPr="004C0B5D">
        <w:rPr>
          <w:rFonts w:ascii="Palatino Linotype" w:hAnsi="Palatino Linotype"/>
          <w:i/>
          <w:sz w:val="22"/>
          <w:szCs w:val="22"/>
        </w:rPr>
        <w:t>En predios esquineros que tengan dos o más zonificaciones, podrán acogerse a cualquiera de ellas respetando los retiros correspondientes a cada vía en sus respectivos frentes, salvo el caso de tipología sobre línea de fábrica que no será aplicable sobre ejes con retiros frontales</w:t>
      </w:r>
      <w:r w:rsidRPr="004C0B5D">
        <w:rPr>
          <w:rFonts w:ascii="Palatino Linotype" w:hAnsi="Palatino Linotype"/>
          <w:sz w:val="22"/>
          <w:szCs w:val="22"/>
        </w:rPr>
        <w:t>”. En tal sentido,</w:t>
      </w:r>
      <w:r w:rsidR="002920B1" w:rsidRPr="004C0B5D">
        <w:rPr>
          <w:rFonts w:ascii="Palatino Linotype" w:hAnsi="Palatino Linotype"/>
          <w:sz w:val="22"/>
          <w:szCs w:val="22"/>
        </w:rPr>
        <w:t xml:space="preserve"> la línea base de asignación urbanística de</w:t>
      </w:r>
      <w:r w:rsidRPr="004C0B5D">
        <w:rPr>
          <w:rFonts w:ascii="Palatino Linotype" w:hAnsi="Palatino Linotype"/>
          <w:sz w:val="22"/>
          <w:szCs w:val="22"/>
        </w:rPr>
        <w:t xml:space="preserve"> los dos lotes</w:t>
      </w:r>
      <w:r w:rsidR="002920B1" w:rsidRPr="004C0B5D">
        <w:rPr>
          <w:rFonts w:ascii="Palatino Linotype" w:hAnsi="Palatino Linotype"/>
          <w:sz w:val="22"/>
          <w:szCs w:val="22"/>
        </w:rPr>
        <w:t xml:space="preserve"> para el cálculo de la concesión onerosa</w:t>
      </w:r>
      <w:r w:rsidRPr="004C0B5D">
        <w:rPr>
          <w:rFonts w:ascii="Palatino Linotype" w:hAnsi="Palatino Linotype"/>
          <w:sz w:val="22"/>
          <w:szCs w:val="22"/>
        </w:rPr>
        <w:t xml:space="preserve"> </w:t>
      </w:r>
      <w:r w:rsidR="002920B1" w:rsidRPr="004C0B5D">
        <w:rPr>
          <w:rFonts w:ascii="Palatino Linotype" w:hAnsi="Palatino Linotype"/>
          <w:sz w:val="22"/>
          <w:szCs w:val="22"/>
        </w:rPr>
        <w:t xml:space="preserve">es la zonificación (A39) A1006-40. </w:t>
      </w:r>
    </w:p>
    <w:p w14:paraId="6760F68E" w14:textId="3BC6F782" w:rsidR="00F24583" w:rsidRPr="004C0B5D" w:rsidRDefault="009E6D7F"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Con esta línea base, y e</w:t>
      </w:r>
      <w:r w:rsidR="00D07E47" w:rsidRPr="004C0B5D">
        <w:rPr>
          <w:rFonts w:ascii="Palatino Linotype" w:hAnsi="Palatino Linotype"/>
          <w:sz w:val="22"/>
          <w:szCs w:val="22"/>
        </w:rPr>
        <w:t>n cumplimiento del artículo 12 de la misma Ordenanza Metropolitana, la Secretaría de Territorio, Hábitat y Vivienda</w:t>
      </w:r>
      <w:r w:rsidR="007702C5" w:rsidRPr="004C0B5D">
        <w:rPr>
          <w:rFonts w:ascii="Palatino Linotype" w:hAnsi="Palatino Linotype"/>
          <w:sz w:val="22"/>
          <w:szCs w:val="22"/>
        </w:rPr>
        <w:t xml:space="preserve"> aplicó el método de cálculo y </w:t>
      </w:r>
      <w:r w:rsidR="00A915C1" w:rsidRPr="004C0B5D">
        <w:rPr>
          <w:rFonts w:ascii="Palatino Linotype" w:hAnsi="Palatino Linotype"/>
          <w:sz w:val="22"/>
          <w:szCs w:val="22"/>
        </w:rPr>
        <w:t xml:space="preserve">determinó los valores y montos a pagar por concepto de concesión onerosa </w:t>
      </w:r>
      <w:r w:rsidR="00A915C1" w:rsidRPr="004C0B5D">
        <w:rPr>
          <w:rFonts w:ascii="Palatino Linotype" w:hAnsi="Palatino Linotype"/>
          <w:sz w:val="22"/>
          <w:szCs w:val="22"/>
        </w:rPr>
        <w:lastRenderedPageBreak/>
        <w:t>de derechos. De igual forma, la Secretaría de Territorio estableció motivadamente</w:t>
      </w:r>
      <w:r w:rsidR="006C6EE9" w:rsidRPr="004C0B5D">
        <w:rPr>
          <w:rFonts w:ascii="Palatino Linotype" w:hAnsi="Palatino Linotype"/>
          <w:sz w:val="22"/>
          <w:szCs w:val="22"/>
        </w:rPr>
        <w:t xml:space="preserve"> que el pago se realizará parcialmente en dinero y parcialmente en especie,</w:t>
      </w:r>
      <w:r w:rsidR="00A915C1" w:rsidRPr="004C0B5D">
        <w:rPr>
          <w:rFonts w:ascii="Palatino Linotype" w:hAnsi="Palatino Linotype"/>
          <w:sz w:val="22"/>
          <w:szCs w:val="22"/>
        </w:rPr>
        <w:t xml:space="preserve"> </w:t>
      </w:r>
      <w:r w:rsidR="006C6EE9" w:rsidRPr="004C0B5D">
        <w:rPr>
          <w:rFonts w:ascii="Palatino Linotype" w:hAnsi="Palatino Linotype"/>
          <w:sz w:val="22"/>
          <w:szCs w:val="22"/>
        </w:rPr>
        <w:t>lo</w:t>
      </w:r>
      <w:r w:rsidR="00A915C1" w:rsidRPr="004C0B5D">
        <w:rPr>
          <w:rFonts w:ascii="Palatino Linotype" w:hAnsi="Palatino Linotype"/>
          <w:sz w:val="22"/>
          <w:szCs w:val="22"/>
        </w:rPr>
        <w:t xml:space="preserve"> cual fue previam</w:t>
      </w:r>
      <w:r w:rsidR="000F6DDA" w:rsidRPr="004C0B5D">
        <w:rPr>
          <w:rFonts w:ascii="Palatino Linotype" w:hAnsi="Palatino Linotype"/>
          <w:sz w:val="22"/>
          <w:szCs w:val="22"/>
        </w:rPr>
        <w:t>ente acordado con los promotor</w:t>
      </w:r>
      <w:r w:rsidR="007702C5" w:rsidRPr="004C0B5D">
        <w:rPr>
          <w:rFonts w:ascii="Palatino Linotype" w:hAnsi="Palatino Linotype"/>
          <w:sz w:val="22"/>
          <w:szCs w:val="22"/>
        </w:rPr>
        <w:t>es</w:t>
      </w:r>
      <w:r w:rsidR="00A915C1" w:rsidRPr="004C0B5D">
        <w:rPr>
          <w:rFonts w:ascii="Palatino Linotype" w:hAnsi="Palatino Linotype"/>
          <w:sz w:val="22"/>
          <w:szCs w:val="22"/>
        </w:rPr>
        <w:t xml:space="preserve"> del PUAE. </w:t>
      </w:r>
    </w:p>
    <w:p w14:paraId="1CAE031F" w14:textId="699788E4" w:rsidR="008B6F7A" w:rsidRPr="004C0B5D" w:rsidRDefault="008B6F7A"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Si bien, el PUAE San Patricio plantea la modificación de usos de suelo de (R1) y (M) a (R2) en algunas áreas del proyecto y solicita el incremento de edificabilidad en algunos de los sectores</w:t>
      </w:r>
      <w:r w:rsidR="00CA2B4F" w:rsidRPr="004C0B5D">
        <w:rPr>
          <w:rFonts w:ascii="Palatino Linotype" w:hAnsi="Palatino Linotype"/>
          <w:sz w:val="22"/>
          <w:szCs w:val="22"/>
        </w:rPr>
        <w:t xml:space="preserve"> de planificación del proyecto,</w:t>
      </w:r>
      <w:r w:rsidRPr="004C0B5D">
        <w:rPr>
          <w:rFonts w:ascii="Palatino Linotype" w:hAnsi="Palatino Linotype"/>
          <w:sz w:val="22"/>
          <w:szCs w:val="22"/>
        </w:rPr>
        <w:t xml:space="preserve"> el área útil total de construcción que se autoriza al PUAE San Patricio (</w:t>
      </w:r>
      <w:r w:rsidR="00C81819" w:rsidRPr="004C0B5D">
        <w:rPr>
          <w:rFonts w:ascii="Palatino Linotype" w:hAnsi="Palatino Linotype"/>
          <w:sz w:val="22"/>
          <w:szCs w:val="22"/>
        </w:rPr>
        <w:t xml:space="preserve">800,000 </w:t>
      </w:r>
      <w:r w:rsidRPr="004C0B5D">
        <w:rPr>
          <w:rFonts w:ascii="Palatino Linotype" w:hAnsi="Palatino Linotype"/>
          <w:sz w:val="22"/>
          <w:szCs w:val="22"/>
        </w:rPr>
        <w:t>m</w:t>
      </w:r>
      <w:r w:rsidRPr="00F94FE6">
        <w:rPr>
          <w:rFonts w:ascii="Palatino Linotype" w:hAnsi="Palatino Linotype"/>
          <w:sz w:val="22"/>
          <w:szCs w:val="22"/>
          <w:vertAlign w:val="superscript"/>
        </w:rPr>
        <w:t>2</w:t>
      </w:r>
      <w:r w:rsidRPr="004C0B5D">
        <w:rPr>
          <w:rFonts w:ascii="Palatino Linotype" w:hAnsi="Palatino Linotype"/>
          <w:sz w:val="22"/>
          <w:szCs w:val="22"/>
        </w:rPr>
        <w:t xml:space="preserve">) es menor al área útil total de construcción </w:t>
      </w:r>
      <w:r w:rsidR="00CA2B4F" w:rsidRPr="004C0B5D">
        <w:rPr>
          <w:rFonts w:ascii="Palatino Linotype" w:hAnsi="Palatino Linotype"/>
          <w:sz w:val="22"/>
          <w:szCs w:val="22"/>
        </w:rPr>
        <w:t xml:space="preserve">que se podría desarrollar en </w:t>
      </w:r>
      <w:r w:rsidRPr="004C0B5D">
        <w:rPr>
          <w:rFonts w:ascii="Palatino Linotype" w:hAnsi="Palatino Linotype"/>
          <w:sz w:val="22"/>
          <w:szCs w:val="22"/>
        </w:rPr>
        <w:t xml:space="preserve">los tres lotes </w:t>
      </w:r>
      <w:r w:rsidR="00CA2B4F" w:rsidRPr="004C0B5D">
        <w:rPr>
          <w:rFonts w:ascii="Palatino Linotype" w:hAnsi="Palatino Linotype"/>
          <w:sz w:val="22"/>
          <w:szCs w:val="22"/>
        </w:rPr>
        <w:t>con las condiciones urbanísticas actuales (</w:t>
      </w:r>
      <w:r w:rsidR="00C81819" w:rsidRPr="004C0B5D">
        <w:rPr>
          <w:rFonts w:ascii="Palatino Linotype" w:hAnsi="Palatino Linotype"/>
          <w:sz w:val="22"/>
          <w:szCs w:val="22"/>
        </w:rPr>
        <w:t xml:space="preserve">1’200,000 </w:t>
      </w:r>
      <w:r w:rsidR="007702C5" w:rsidRPr="004C0B5D">
        <w:rPr>
          <w:rFonts w:ascii="Palatino Linotype" w:hAnsi="Palatino Linotype"/>
          <w:sz w:val="22"/>
          <w:szCs w:val="22"/>
        </w:rPr>
        <w:t>m</w:t>
      </w:r>
      <w:r w:rsidR="007702C5" w:rsidRPr="004C0B5D">
        <w:rPr>
          <w:rFonts w:ascii="Palatino Linotype" w:hAnsi="Palatino Linotype"/>
          <w:sz w:val="22"/>
          <w:szCs w:val="22"/>
          <w:vertAlign w:val="superscript"/>
        </w:rPr>
        <w:t>2</w:t>
      </w:r>
      <w:r w:rsidR="00CA2B4F" w:rsidRPr="004C0B5D">
        <w:rPr>
          <w:rFonts w:ascii="Palatino Linotype" w:hAnsi="Palatino Linotype"/>
          <w:sz w:val="22"/>
          <w:szCs w:val="22"/>
        </w:rPr>
        <w:t xml:space="preserve">). </w:t>
      </w:r>
      <w:r w:rsidR="002920B1" w:rsidRPr="004C0B5D">
        <w:rPr>
          <w:rFonts w:ascii="Palatino Linotype" w:hAnsi="Palatino Linotype"/>
          <w:sz w:val="22"/>
          <w:szCs w:val="22"/>
        </w:rPr>
        <w:t>La planificación propuesta persigue una distribución más adecuada de la ocupación y densidad del sector, que permita liberar áreas en planta baja y proteger la permeabilidad del suelo con el objetivo de disminuir el ri</w:t>
      </w:r>
      <w:r w:rsidR="009E6D7F" w:rsidRPr="004C0B5D">
        <w:rPr>
          <w:rFonts w:ascii="Palatino Linotype" w:hAnsi="Palatino Linotype"/>
          <w:sz w:val="22"/>
          <w:szCs w:val="22"/>
        </w:rPr>
        <w:t>esgo de la escorrentía urbana.</w:t>
      </w:r>
    </w:p>
    <w:p w14:paraId="6A0297A2" w14:textId="035DDAFF" w:rsidR="008B6F7A" w:rsidRPr="004C0B5D" w:rsidRDefault="009E6D7F"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La presente ordenanza aprue</w:t>
      </w:r>
      <w:r w:rsidR="006C6EE9" w:rsidRPr="004C0B5D">
        <w:rPr>
          <w:rFonts w:ascii="Palatino Linotype" w:hAnsi="Palatino Linotype"/>
          <w:sz w:val="22"/>
          <w:szCs w:val="22"/>
        </w:rPr>
        <w:t xml:space="preserve">ba 8 sectores de planificación y </w:t>
      </w:r>
      <w:r w:rsidRPr="004C0B5D">
        <w:rPr>
          <w:rFonts w:ascii="Palatino Linotype" w:hAnsi="Palatino Linotype"/>
          <w:sz w:val="22"/>
          <w:szCs w:val="22"/>
        </w:rPr>
        <w:t>genera 106 lotes individuales, además de los lotes correspondientes a los equipamientos</w:t>
      </w:r>
      <w:r w:rsidR="006C6EE9" w:rsidRPr="004C0B5D">
        <w:rPr>
          <w:rFonts w:ascii="Palatino Linotype" w:hAnsi="Palatino Linotype"/>
          <w:sz w:val="22"/>
          <w:szCs w:val="22"/>
        </w:rPr>
        <w:t xml:space="preserve"> públicos y privados</w:t>
      </w:r>
      <w:r w:rsidRPr="004C0B5D">
        <w:rPr>
          <w:rFonts w:ascii="Palatino Linotype" w:hAnsi="Palatino Linotype"/>
          <w:sz w:val="22"/>
          <w:szCs w:val="22"/>
        </w:rPr>
        <w:t xml:space="preserve"> y áreas verdes públicas. </w:t>
      </w:r>
    </w:p>
    <w:p w14:paraId="0F0805A3" w14:textId="13186094" w:rsidR="00CA2B4F" w:rsidRPr="004C0B5D" w:rsidRDefault="00CA2B4F"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V</w:t>
      </w:r>
    </w:p>
    <w:p w14:paraId="4D6B01E4" w14:textId="17F1D2D8" w:rsidR="008E54C2" w:rsidRPr="004C0B5D" w:rsidRDefault="000E6E89"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La aprobación del PUAE San Patricio </w:t>
      </w:r>
      <w:r w:rsidR="00260E38" w:rsidRPr="004C0B5D">
        <w:rPr>
          <w:rFonts w:ascii="Palatino Linotype" w:hAnsi="Palatino Linotype"/>
          <w:sz w:val="22"/>
          <w:szCs w:val="22"/>
        </w:rPr>
        <w:t>impone</w:t>
      </w:r>
      <w:r w:rsidRPr="004C0B5D">
        <w:rPr>
          <w:rFonts w:ascii="Palatino Linotype" w:hAnsi="Palatino Linotype"/>
          <w:sz w:val="22"/>
          <w:szCs w:val="22"/>
        </w:rPr>
        <w:t xml:space="preserve"> obligaciones para el promotor del proyecto</w:t>
      </w:r>
      <w:r w:rsidR="00CA6EFF" w:rsidRPr="004C0B5D">
        <w:rPr>
          <w:rFonts w:ascii="Palatino Linotype" w:hAnsi="Palatino Linotype"/>
          <w:sz w:val="22"/>
          <w:szCs w:val="22"/>
        </w:rPr>
        <w:t>,</w:t>
      </w:r>
      <w:r w:rsidRPr="004C0B5D">
        <w:rPr>
          <w:rFonts w:ascii="Palatino Linotype" w:hAnsi="Palatino Linotype"/>
          <w:sz w:val="22"/>
          <w:szCs w:val="22"/>
        </w:rPr>
        <w:t xml:space="preserve"> derivadas del mandato normativo y de la exigencia</w:t>
      </w:r>
      <w:r w:rsidR="00260E38" w:rsidRPr="004C0B5D">
        <w:rPr>
          <w:rFonts w:ascii="Palatino Linotype" w:hAnsi="Palatino Linotype"/>
          <w:sz w:val="22"/>
          <w:szCs w:val="22"/>
        </w:rPr>
        <w:t xml:space="preserve"> legal</w:t>
      </w:r>
      <w:r w:rsidRPr="004C0B5D">
        <w:rPr>
          <w:rFonts w:ascii="Palatino Linotype" w:hAnsi="Palatino Linotype"/>
          <w:sz w:val="22"/>
          <w:szCs w:val="22"/>
        </w:rPr>
        <w:t xml:space="preserve"> de </w:t>
      </w:r>
      <w:r w:rsidR="00260E38" w:rsidRPr="004C0B5D">
        <w:rPr>
          <w:rFonts w:ascii="Palatino Linotype" w:hAnsi="Palatino Linotype"/>
          <w:sz w:val="22"/>
          <w:szCs w:val="22"/>
        </w:rPr>
        <w:t xml:space="preserve">mitigación </w:t>
      </w:r>
      <w:r w:rsidRPr="004C0B5D">
        <w:rPr>
          <w:rFonts w:ascii="Palatino Linotype" w:hAnsi="Palatino Linotype"/>
          <w:sz w:val="22"/>
          <w:szCs w:val="22"/>
        </w:rPr>
        <w:t>que</w:t>
      </w:r>
      <w:r w:rsidR="00260E38" w:rsidRPr="004C0B5D">
        <w:rPr>
          <w:rFonts w:ascii="Palatino Linotype" w:hAnsi="Palatino Linotype"/>
          <w:sz w:val="22"/>
          <w:szCs w:val="22"/>
        </w:rPr>
        <w:t xml:space="preserve"> tienen</w:t>
      </w:r>
      <w:r w:rsidRPr="004C0B5D">
        <w:rPr>
          <w:rFonts w:ascii="Palatino Linotype" w:hAnsi="Palatino Linotype"/>
          <w:sz w:val="22"/>
          <w:szCs w:val="22"/>
        </w:rPr>
        <w:t xml:space="preserve"> los proyectos</w:t>
      </w:r>
      <w:r w:rsidR="00CA6EFF" w:rsidRPr="004C0B5D">
        <w:rPr>
          <w:rFonts w:ascii="Palatino Linotype" w:hAnsi="Palatino Linotype"/>
          <w:sz w:val="22"/>
          <w:szCs w:val="22"/>
        </w:rPr>
        <w:t>,</w:t>
      </w:r>
      <w:r w:rsidRPr="004C0B5D">
        <w:rPr>
          <w:rFonts w:ascii="Palatino Linotype" w:hAnsi="Palatino Linotype"/>
          <w:sz w:val="22"/>
          <w:szCs w:val="22"/>
        </w:rPr>
        <w:t xml:space="preserve"> </w:t>
      </w:r>
      <w:r w:rsidR="00260E38" w:rsidRPr="004C0B5D">
        <w:rPr>
          <w:rFonts w:ascii="Palatino Linotype" w:hAnsi="Palatino Linotype"/>
          <w:sz w:val="22"/>
          <w:szCs w:val="22"/>
        </w:rPr>
        <w:t>por</w:t>
      </w:r>
      <w:r w:rsidRPr="004C0B5D">
        <w:rPr>
          <w:rFonts w:ascii="Palatino Linotype" w:hAnsi="Palatino Linotype"/>
          <w:sz w:val="22"/>
          <w:szCs w:val="22"/>
        </w:rPr>
        <w:t xml:space="preserve"> los impactos producidos por su desarrollo. </w:t>
      </w:r>
      <w:r w:rsidR="000F6DDA" w:rsidRPr="004C0B5D">
        <w:rPr>
          <w:rFonts w:ascii="Palatino Linotype" w:hAnsi="Palatino Linotype"/>
          <w:sz w:val="22"/>
          <w:szCs w:val="22"/>
        </w:rPr>
        <w:t>Adicionalmente,</w:t>
      </w:r>
      <w:r w:rsidR="00411F24" w:rsidRPr="004C0B5D">
        <w:rPr>
          <w:rFonts w:ascii="Palatino Linotype" w:hAnsi="Palatino Linotype"/>
          <w:sz w:val="22"/>
          <w:szCs w:val="22"/>
        </w:rPr>
        <w:t xml:space="preserve"> en este caso</w:t>
      </w:r>
      <w:r w:rsidR="000E60BA" w:rsidRPr="004C0B5D">
        <w:rPr>
          <w:rFonts w:ascii="Palatino Linotype" w:hAnsi="Palatino Linotype"/>
          <w:sz w:val="22"/>
          <w:szCs w:val="22"/>
        </w:rPr>
        <w:t>,</w:t>
      </w:r>
      <w:r w:rsidR="000F6DDA" w:rsidRPr="004C0B5D">
        <w:rPr>
          <w:rFonts w:ascii="Palatino Linotype" w:hAnsi="Palatino Linotype"/>
          <w:sz w:val="22"/>
          <w:szCs w:val="22"/>
        </w:rPr>
        <w:t xml:space="preserve"> el promotor asume la obligación</w:t>
      </w:r>
      <w:r w:rsidR="00CA6EFF" w:rsidRPr="004C0B5D">
        <w:rPr>
          <w:rFonts w:ascii="Palatino Linotype" w:hAnsi="Palatino Linotype"/>
          <w:sz w:val="22"/>
          <w:szCs w:val="22"/>
        </w:rPr>
        <w:t xml:space="preserve"> de</w:t>
      </w:r>
      <w:r w:rsidR="00411F24" w:rsidRPr="004C0B5D">
        <w:rPr>
          <w:rFonts w:ascii="Palatino Linotype" w:hAnsi="Palatino Linotype"/>
          <w:sz w:val="22"/>
          <w:szCs w:val="22"/>
        </w:rPr>
        <w:t xml:space="preserve"> pagar el monto resultante de la concesión onerosa de derechos</w:t>
      </w:r>
      <w:r w:rsidR="00CA6EFF" w:rsidRPr="004C0B5D">
        <w:rPr>
          <w:rFonts w:ascii="Palatino Linotype" w:hAnsi="Palatino Linotype"/>
          <w:sz w:val="22"/>
          <w:szCs w:val="22"/>
        </w:rPr>
        <w:t xml:space="preserve"> tanto</w:t>
      </w:r>
      <w:r w:rsidR="00411F24" w:rsidRPr="004C0B5D">
        <w:rPr>
          <w:rFonts w:ascii="Palatino Linotype" w:hAnsi="Palatino Linotype"/>
          <w:sz w:val="22"/>
          <w:szCs w:val="22"/>
        </w:rPr>
        <w:t xml:space="preserve"> en dinero</w:t>
      </w:r>
      <w:r w:rsidR="00CA6EFF" w:rsidRPr="004C0B5D">
        <w:rPr>
          <w:rFonts w:ascii="Palatino Linotype" w:hAnsi="Palatino Linotype"/>
          <w:sz w:val="22"/>
          <w:szCs w:val="22"/>
        </w:rPr>
        <w:t xml:space="preserve"> como en especie, desarrollando infraestructuras y equipamientos que contribuyen a dotar de mayores y mejores condiciones urbanísticas a la parroquia.</w:t>
      </w:r>
    </w:p>
    <w:p w14:paraId="5948C178" w14:textId="07E4AC47" w:rsidR="000858EC" w:rsidRPr="004C0B5D" w:rsidRDefault="000858E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El proyecto se ejecuta</w:t>
      </w:r>
      <w:r w:rsidR="002539B3" w:rsidRPr="004C0B5D">
        <w:rPr>
          <w:rFonts w:ascii="Palatino Linotype" w:hAnsi="Palatino Linotype"/>
          <w:sz w:val="22"/>
          <w:szCs w:val="22"/>
        </w:rPr>
        <w:t xml:space="preserve">rá por etapas. La primera </w:t>
      </w:r>
      <w:r w:rsidRPr="004C0B5D">
        <w:rPr>
          <w:rFonts w:ascii="Palatino Linotype" w:hAnsi="Palatino Linotype"/>
          <w:sz w:val="22"/>
          <w:szCs w:val="22"/>
        </w:rPr>
        <w:t>priorizará las obras de infraestructura y servicios básicos</w:t>
      </w:r>
      <w:r w:rsidR="002539B3" w:rsidRPr="004C0B5D">
        <w:rPr>
          <w:rFonts w:ascii="Palatino Linotype" w:hAnsi="Palatino Linotype"/>
          <w:sz w:val="22"/>
          <w:szCs w:val="22"/>
        </w:rPr>
        <w:t>,</w:t>
      </w:r>
      <w:r w:rsidRPr="004C0B5D">
        <w:rPr>
          <w:rFonts w:ascii="Palatino Linotype" w:hAnsi="Palatino Linotype"/>
          <w:sz w:val="22"/>
          <w:szCs w:val="22"/>
        </w:rPr>
        <w:t xml:space="preserve"> que incluirán la construcción de las redes de alcantarillado, abastecimiento de agua potable y plantas de tratamiento de aguas; la construcción de ductos, canalización de red de energía eléctrica y telecomunicaciones y obra civil para el soterramiento de cableado aéreo existen</w:t>
      </w:r>
      <w:r w:rsidR="002539B3" w:rsidRPr="004C0B5D">
        <w:rPr>
          <w:rFonts w:ascii="Palatino Linotype" w:hAnsi="Palatino Linotype"/>
          <w:sz w:val="22"/>
          <w:szCs w:val="22"/>
        </w:rPr>
        <w:t>te y requerido para el proyecto y</w:t>
      </w:r>
      <w:r w:rsidRPr="004C0B5D">
        <w:rPr>
          <w:rFonts w:ascii="Palatino Linotype" w:hAnsi="Palatino Linotype"/>
          <w:sz w:val="22"/>
          <w:szCs w:val="22"/>
        </w:rPr>
        <w:t xml:space="preserve"> la instalación de red de alumbrado público. Todas estas obras constituyen una obligación del promotor del proyecto por disposición normativa y se realizarán a su propio costo. </w:t>
      </w:r>
    </w:p>
    <w:p w14:paraId="522CC598" w14:textId="450DF833" w:rsidR="00E73BA1" w:rsidRPr="004C0B5D" w:rsidRDefault="00E73BA1"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w:t>
      </w:r>
      <w:r w:rsidR="001735C5" w:rsidRPr="004C0B5D">
        <w:rPr>
          <w:rFonts w:ascii="Palatino Linotype" w:hAnsi="Palatino Linotype"/>
          <w:sz w:val="22"/>
          <w:szCs w:val="22"/>
        </w:rPr>
        <w:t>l PUAE San Patricio prevé la en</w:t>
      </w:r>
      <w:r w:rsidR="0062732C" w:rsidRPr="004C0B5D">
        <w:rPr>
          <w:rFonts w:ascii="Palatino Linotype" w:hAnsi="Palatino Linotype"/>
          <w:sz w:val="22"/>
          <w:szCs w:val="22"/>
        </w:rPr>
        <w:t>trega al Municipio del Distrito Metropolitano de Quito</w:t>
      </w:r>
      <w:r w:rsidR="002539B3" w:rsidRPr="004C0B5D">
        <w:rPr>
          <w:rFonts w:ascii="Palatino Linotype" w:hAnsi="Palatino Linotype"/>
          <w:sz w:val="22"/>
          <w:szCs w:val="22"/>
        </w:rPr>
        <w:t>,</w:t>
      </w:r>
      <w:r w:rsidR="0062732C" w:rsidRPr="004C0B5D">
        <w:rPr>
          <w:rFonts w:ascii="Palatino Linotype" w:hAnsi="Palatino Linotype"/>
          <w:sz w:val="22"/>
          <w:szCs w:val="22"/>
        </w:rPr>
        <w:t xml:space="preserve"> </w:t>
      </w:r>
      <w:r w:rsidR="00E87936" w:rsidRPr="004C0B5D">
        <w:rPr>
          <w:rFonts w:ascii="Palatino Linotype" w:hAnsi="Palatino Linotype"/>
          <w:sz w:val="22"/>
          <w:szCs w:val="22"/>
        </w:rPr>
        <w:t>por concepto de áreas verdes públicas</w:t>
      </w:r>
      <w:r w:rsidR="002539B3" w:rsidRPr="004C0B5D">
        <w:rPr>
          <w:rFonts w:ascii="Palatino Linotype" w:hAnsi="Palatino Linotype"/>
          <w:sz w:val="22"/>
          <w:szCs w:val="22"/>
        </w:rPr>
        <w:t>,</w:t>
      </w:r>
      <w:r w:rsidR="00E87936" w:rsidRPr="004C0B5D">
        <w:rPr>
          <w:rFonts w:ascii="Palatino Linotype" w:hAnsi="Palatino Linotype"/>
          <w:sz w:val="22"/>
          <w:szCs w:val="22"/>
        </w:rPr>
        <w:t xml:space="preserve"> una superficie que corresponde al 16,</w:t>
      </w:r>
      <w:r w:rsidRPr="004C0B5D">
        <w:rPr>
          <w:rFonts w:ascii="Palatino Linotype" w:hAnsi="Palatino Linotype"/>
          <w:sz w:val="22"/>
          <w:szCs w:val="22"/>
        </w:rPr>
        <w:t xml:space="preserve">27% del área útil del proyecto, distribuidas de la siguiente manera: </w:t>
      </w:r>
    </w:p>
    <w:p w14:paraId="227B98CC" w14:textId="37337A9C" w:rsidR="00E73BA1" w:rsidRPr="004C0B5D" w:rsidRDefault="00E73BA1" w:rsidP="007702C5">
      <w:pPr>
        <w:spacing w:after="120" w:line="276" w:lineRule="auto"/>
        <w:ind w:left="720"/>
        <w:jc w:val="both"/>
        <w:rPr>
          <w:rFonts w:ascii="Palatino Linotype" w:hAnsi="Palatino Linotype"/>
          <w:sz w:val="22"/>
          <w:szCs w:val="22"/>
        </w:rPr>
      </w:pPr>
      <w:r w:rsidRPr="004C0B5D">
        <w:rPr>
          <w:rFonts w:ascii="Palatino Linotype" w:hAnsi="Palatino Linotype"/>
          <w:b/>
          <w:sz w:val="22"/>
          <w:szCs w:val="22"/>
        </w:rPr>
        <w:lastRenderedPageBreak/>
        <w:t xml:space="preserve">a. </w:t>
      </w:r>
      <w:r w:rsidR="00E91A61" w:rsidRPr="004C0B5D">
        <w:rPr>
          <w:rFonts w:ascii="Palatino Linotype" w:hAnsi="Palatino Linotype"/>
          <w:b/>
          <w:sz w:val="22"/>
          <w:szCs w:val="22"/>
        </w:rPr>
        <w:t xml:space="preserve">Área </w:t>
      </w:r>
      <w:r w:rsidR="007702C5" w:rsidRPr="004C0B5D">
        <w:rPr>
          <w:rFonts w:ascii="Palatino Linotype" w:hAnsi="Palatino Linotype"/>
          <w:b/>
          <w:sz w:val="22"/>
          <w:szCs w:val="22"/>
        </w:rPr>
        <w:t>v</w:t>
      </w:r>
      <w:r w:rsidR="00E91A61" w:rsidRPr="004C0B5D">
        <w:rPr>
          <w:rFonts w:ascii="Palatino Linotype" w:hAnsi="Palatino Linotype"/>
          <w:b/>
          <w:sz w:val="22"/>
          <w:szCs w:val="22"/>
        </w:rPr>
        <w:t xml:space="preserve">erde </w:t>
      </w:r>
      <w:r w:rsidR="007702C5" w:rsidRPr="004C0B5D">
        <w:rPr>
          <w:rFonts w:ascii="Palatino Linotype" w:hAnsi="Palatino Linotype"/>
          <w:b/>
          <w:sz w:val="22"/>
          <w:szCs w:val="22"/>
        </w:rPr>
        <w:t>n</w:t>
      </w:r>
      <w:r w:rsidR="00E91A61" w:rsidRPr="004C0B5D">
        <w:rPr>
          <w:rFonts w:ascii="Palatino Linotype" w:hAnsi="Palatino Linotype"/>
          <w:b/>
          <w:sz w:val="22"/>
          <w:szCs w:val="22"/>
        </w:rPr>
        <w:t>orte:</w:t>
      </w:r>
      <w:r w:rsidR="00E91A61" w:rsidRPr="004C0B5D">
        <w:rPr>
          <w:rFonts w:ascii="Palatino Linotype" w:hAnsi="Palatino Linotype"/>
          <w:sz w:val="22"/>
          <w:szCs w:val="22"/>
        </w:rPr>
        <w:t xml:space="preserve"> </w:t>
      </w:r>
      <w:r w:rsidR="00234A01" w:rsidRPr="004C0B5D">
        <w:rPr>
          <w:rFonts w:ascii="Palatino Linotype" w:hAnsi="Palatino Linotype"/>
          <w:sz w:val="22"/>
          <w:szCs w:val="22"/>
        </w:rPr>
        <w:t xml:space="preserve">ubicada </w:t>
      </w:r>
      <w:r w:rsidR="002539B3" w:rsidRPr="004C0B5D">
        <w:rPr>
          <w:rFonts w:ascii="Palatino Linotype" w:hAnsi="Palatino Linotype"/>
          <w:bCs/>
          <w:sz w:val="22"/>
          <w:szCs w:val="22"/>
        </w:rPr>
        <w:t>en el extremo norte</w:t>
      </w:r>
      <w:r w:rsidR="00234A01" w:rsidRPr="004C0B5D">
        <w:rPr>
          <w:rFonts w:ascii="Palatino Linotype" w:hAnsi="Palatino Linotype"/>
          <w:bCs/>
          <w:sz w:val="22"/>
          <w:szCs w:val="22"/>
        </w:rPr>
        <w:t xml:space="preserve"> del proyecto, colindante con el intercambiador de la Ruta Viva, se plantea como área verde pública, en el cual se realizará un tratamiento paisajístico acorde con las condiciones naturales de la quebrada que delimita el lindero norte, de manera que se proteja la superficie de posibles daños por erosión y se mantenga un entorno natural robusto y resistente.</w:t>
      </w:r>
    </w:p>
    <w:p w14:paraId="7AA18BBE" w14:textId="351A9E01" w:rsidR="00E73BA1" w:rsidRPr="004C0B5D" w:rsidRDefault="00E73BA1" w:rsidP="007702C5">
      <w:pPr>
        <w:spacing w:after="120" w:line="276" w:lineRule="auto"/>
        <w:ind w:left="720"/>
        <w:jc w:val="both"/>
        <w:rPr>
          <w:rFonts w:ascii="Palatino Linotype" w:hAnsi="Palatino Linotype"/>
          <w:sz w:val="22"/>
          <w:szCs w:val="22"/>
        </w:rPr>
      </w:pPr>
      <w:r w:rsidRPr="004C0B5D">
        <w:rPr>
          <w:rFonts w:ascii="Palatino Linotype" w:hAnsi="Palatino Linotype"/>
          <w:b/>
          <w:sz w:val="22"/>
          <w:szCs w:val="22"/>
        </w:rPr>
        <w:t>b.</w:t>
      </w:r>
      <w:r w:rsidRPr="004C0B5D">
        <w:rPr>
          <w:rFonts w:ascii="Palatino Linotype" w:hAnsi="Palatino Linotype"/>
          <w:sz w:val="22"/>
          <w:szCs w:val="22"/>
        </w:rPr>
        <w:t xml:space="preserve"> </w:t>
      </w:r>
      <w:r w:rsidR="00E91A61" w:rsidRPr="004C0B5D">
        <w:rPr>
          <w:rFonts w:ascii="Palatino Linotype" w:hAnsi="Palatino Linotype"/>
          <w:b/>
          <w:sz w:val="22"/>
          <w:szCs w:val="22"/>
        </w:rPr>
        <w:t xml:space="preserve">Parque </w:t>
      </w:r>
      <w:r w:rsidR="007702C5" w:rsidRPr="004C0B5D">
        <w:rPr>
          <w:rFonts w:ascii="Palatino Linotype" w:hAnsi="Palatino Linotype"/>
          <w:b/>
          <w:sz w:val="22"/>
          <w:szCs w:val="22"/>
        </w:rPr>
        <w:t>e</w:t>
      </w:r>
      <w:r w:rsidR="00E91A61" w:rsidRPr="004C0B5D">
        <w:rPr>
          <w:rFonts w:ascii="Palatino Linotype" w:hAnsi="Palatino Linotype"/>
          <w:b/>
          <w:sz w:val="22"/>
          <w:szCs w:val="22"/>
        </w:rPr>
        <w:t>cológico:</w:t>
      </w:r>
      <w:r w:rsidR="00E91A61" w:rsidRPr="004C0B5D">
        <w:rPr>
          <w:rFonts w:ascii="Palatino Linotype" w:hAnsi="Palatino Linotype"/>
          <w:sz w:val="22"/>
          <w:szCs w:val="22"/>
        </w:rPr>
        <w:t xml:space="preserve"> </w:t>
      </w:r>
      <w:r w:rsidR="00234A01" w:rsidRPr="004C0B5D">
        <w:rPr>
          <w:rFonts w:ascii="Palatino Linotype" w:hAnsi="Palatino Linotype"/>
          <w:bCs/>
          <w:sz w:val="22"/>
          <w:szCs w:val="22"/>
        </w:rPr>
        <w:t>área de 3.9 hectáreas ubicadas en la zona más alta del proyecto, en la cual existe actualmente un bosque</w:t>
      </w:r>
      <w:r w:rsidR="002539B3" w:rsidRPr="004C0B5D">
        <w:rPr>
          <w:rFonts w:ascii="Palatino Linotype" w:hAnsi="Palatino Linotype"/>
          <w:bCs/>
          <w:sz w:val="22"/>
          <w:szCs w:val="22"/>
        </w:rPr>
        <w:t xml:space="preserve"> de eucalipto</w:t>
      </w:r>
      <w:r w:rsidR="00234A01" w:rsidRPr="004C0B5D">
        <w:rPr>
          <w:rFonts w:ascii="Palatino Linotype" w:hAnsi="Palatino Linotype"/>
          <w:bCs/>
          <w:sz w:val="22"/>
          <w:szCs w:val="22"/>
        </w:rPr>
        <w:t xml:space="preserve"> donde se plantea la incorporación de especies vegetales nativas. El equipamiento de esta zona se enfoca en el tratamiento de la vegetación existente para generar senderos accesibles como paseos peatonales recreativos y deportivos, la ubicación de señalización, cerramientos y mobiliario urbano adecuado para la recreación pasiva y observación de vida silvestre. Este será el primer parque de escala zonal en la parroquia de </w:t>
      </w:r>
      <w:proofErr w:type="spellStart"/>
      <w:r w:rsidR="00234A01" w:rsidRPr="004C0B5D">
        <w:rPr>
          <w:rFonts w:ascii="Palatino Linotype" w:hAnsi="Palatino Linotype"/>
          <w:bCs/>
          <w:sz w:val="22"/>
          <w:szCs w:val="22"/>
        </w:rPr>
        <w:t>Cumbayá</w:t>
      </w:r>
      <w:proofErr w:type="spellEnd"/>
      <w:r w:rsidR="00234A01" w:rsidRPr="004C0B5D">
        <w:rPr>
          <w:rFonts w:ascii="Palatino Linotype" w:hAnsi="Palatino Linotype"/>
          <w:bCs/>
          <w:sz w:val="22"/>
          <w:szCs w:val="22"/>
        </w:rPr>
        <w:t xml:space="preserve">. </w:t>
      </w:r>
    </w:p>
    <w:p w14:paraId="633E130E" w14:textId="7C8572F2" w:rsidR="00E73BA1" w:rsidRPr="004C0B5D" w:rsidRDefault="00E73BA1" w:rsidP="007702C5">
      <w:pPr>
        <w:spacing w:after="120" w:line="276" w:lineRule="auto"/>
        <w:ind w:left="720"/>
        <w:jc w:val="both"/>
        <w:rPr>
          <w:rFonts w:ascii="Palatino Linotype" w:hAnsi="Palatino Linotype"/>
          <w:sz w:val="22"/>
          <w:szCs w:val="22"/>
        </w:rPr>
      </w:pPr>
      <w:r w:rsidRPr="004C0B5D">
        <w:rPr>
          <w:rFonts w:ascii="Palatino Linotype" w:hAnsi="Palatino Linotype"/>
          <w:b/>
          <w:sz w:val="22"/>
          <w:szCs w:val="22"/>
        </w:rPr>
        <w:t xml:space="preserve">c. </w:t>
      </w:r>
      <w:r w:rsidR="00E91A61" w:rsidRPr="004C0B5D">
        <w:rPr>
          <w:rFonts w:ascii="Palatino Linotype" w:hAnsi="Palatino Linotype"/>
          <w:b/>
          <w:sz w:val="22"/>
          <w:szCs w:val="22"/>
        </w:rPr>
        <w:t xml:space="preserve">Área </w:t>
      </w:r>
      <w:r w:rsidR="007702C5" w:rsidRPr="004C0B5D">
        <w:rPr>
          <w:rFonts w:ascii="Palatino Linotype" w:hAnsi="Palatino Linotype"/>
          <w:b/>
          <w:sz w:val="22"/>
          <w:szCs w:val="22"/>
        </w:rPr>
        <w:t>v</w:t>
      </w:r>
      <w:r w:rsidR="00E91A61" w:rsidRPr="004C0B5D">
        <w:rPr>
          <w:rFonts w:ascii="Palatino Linotype" w:hAnsi="Palatino Linotype"/>
          <w:b/>
          <w:sz w:val="22"/>
          <w:szCs w:val="22"/>
        </w:rPr>
        <w:t xml:space="preserve">erde </w:t>
      </w:r>
      <w:r w:rsidR="007702C5" w:rsidRPr="004C0B5D">
        <w:rPr>
          <w:rFonts w:ascii="Palatino Linotype" w:hAnsi="Palatino Linotype"/>
          <w:b/>
          <w:sz w:val="22"/>
          <w:szCs w:val="22"/>
        </w:rPr>
        <w:t>l</w:t>
      </w:r>
      <w:r w:rsidR="00E91A61" w:rsidRPr="004C0B5D">
        <w:rPr>
          <w:rFonts w:ascii="Palatino Linotype" w:hAnsi="Palatino Linotype"/>
          <w:b/>
          <w:sz w:val="22"/>
          <w:szCs w:val="22"/>
        </w:rPr>
        <w:t xml:space="preserve">ineal – a lo largo de la Av. Alfonso </w:t>
      </w:r>
      <w:proofErr w:type="spellStart"/>
      <w:r w:rsidR="00E91A61" w:rsidRPr="004C0B5D">
        <w:rPr>
          <w:rFonts w:ascii="Palatino Linotype" w:hAnsi="Palatino Linotype"/>
          <w:b/>
          <w:sz w:val="22"/>
          <w:szCs w:val="22"/>
        </w:rPr>
        <w:t>Lamiña</w:t>
      </w:r>
      <w:proofErr w:type="spellEnd"/>
      <w:r w:rsidR="00234A01" w:rsidRPr="004C0B5D">
        <w:rPr>
          <w:rFonts w:ascii="Palatino Linotype" w:hAnsi="Palatino Linotype"/>
          <w:b/>
          <w:sz w:val="22"/>
          <w:szCs w:val="22"/>
        </w:rPr>
        <w:t>:</w:t>
      </w:r>
      <w:r w:rsidR="002C77C3" w:rsidRPr="004C0B5D">
        <w:rPr>
          <w:rFonts w:ascii="Palatino Linotype" w:hAnsi="Palatino Linotype"/>
          <w:b/>
          <w:sz w:val="22"/>
          <w:szCs w:val="22"/>
        </w:rPr>
        <w:t xml:space="preserve"> </w:t>
      </w:r>
      <w:r w:rsidR="002C77C3" w:rsidRPr="004C0B5D">
        <w:rPr>
          <w:rFonts w:ascii="Palatino Linotype" w:hAnsi="Palatino Linotype"/>
          <w:sz w:val="22"/>
          <w:szCs w:val="22"/>
        </w:rPr>
        <w:t xml:space="preserve">Se ubica al costado occidental de la vía colectora Av. Alfonso </w:t>
      </w:r>
      <w:proofErr w:type="spellStart"/>
      <w:r w:rsidR="002C77C3" w:rsidRPr="004C0B5D">
        <w:rPr>
          <w:rFonts w:ascii="Palatino Linotype" w:hAnsi="Palatino Linotype"/>
          <w:sz w:val="22"/>
          <w:szCs w:val="22"/>
        </w:rPr>
        <w:t>Lamiña</w:t>
      </w:r>
      <w:proofErr w:type="spellEnd"/>
      <w:r w:rsidR="002C77C3" w:rsidRPr="004C0B5D">
        <w:rPr>
          <w:rFonts w:ascii="Palatino Linotype" w:hAnsi="Palatino Linotype"/>
          <w:sz w:val="22"/>
          <w:szCs w:val="22"/>
        </w:rPr>
        <w:t xml:space="preserve">, el cual estará equipado con mobiliario urbano, fuentes, iluminación, y tratamiento paisajístico.  Esta área se conformará en un parque que permita recreación pasiva en un entorno en el cual se puedan manifestar diversas expresiones culturales, las cuales generen un paseo atractivo para </w:t>
      </w:r>
      <w:r w:rsidR="00AA746F" w:rsidRPr="004C0B5D">
        <w:rPr>
          <w:rFonts w:ascii="Palatino Linotype" w:hAnsi="Palatino Linotype"/>
          <w:sz w:val="22"/>
          <w:szCs w:val="22"/>
        </w:rPr>
        <w:t>la ciudadanía.</w:t>
      </w:r>
    </w:p>
    <w:p w14:paraId="18789ACB" w14:textId="796E81F0" w:rsidR="00E73BA1" w:rsidRPr="004C0B5D" w:rsidRDefault="00E73BA1" w:rsidP="007702C5">
      <w:pPr>
        <w:spacing w:after="120" w:line="276" w:lineRule="auto"/>
        <w:ind w:left="720"/>
        <w:jc w:val="both"/>
        <w:rPr>
          <w:rFonts w:ascii="Palatino Linotype" w:hAnsi="Palatino Linotype"/>
          <w:sz w:val="22"/>
          <w:szCs w:val="22"/>
        </w:rPr>
      </w:pPr>
      <w:r w:rsidRPr="004C0B5D">
        <w:rPr>
          <w:rFonts w:ascii="Palatino Linotype" w:hAnsi="Palatino Linotype"/>
          <w:b/>
          <w:sz w:val="22"/>
          <w:szCs w:val="22"/>
        </w:rPr>
        <w:t xml:space="preserve">d. </w:t>
      </w:r>
      <w:r w:rsidR="00234A01" w:rsidRPr="004C0B5D">
        <w:rPr>
          <w:rFonts w:ascii="Palatino Linotype" w:hAnsi="Palatino Linotype"/>
          <w:b/>
          <w:sz w:val="22"/>
          <w:szCs w:val="22"/>
        </w:rPr>
        <w:t xml:space="preserve">Parque </w:t>
      </w:r>
      <w:r w:rsidR="007702C5" w:rsidRPr="004C0B5D">
        <w:rPr>
          <w:rFonts w:ascii="Palatino Linotype" w:hAnsi="Palatino Linotype"/>
          <w:b/>
          <w:sz w:val="22"/>
          <w:szCs w:val="22"/>
        </w:rPr>
        <w:t>l</w:t>
      </w:r>
      <w:r w:rsidR="00234A01" w:rsidRPr="004C0B5D">
        <w:rPr>
          <w:rFonts w:ascii="Palatino Linotype" w:hAnsi="Palatino Linotype"/>
          <w:b/>
          <w:sz w:val="22"/>
          <w:szCs w:val="22"/>
        </w:rPr>
        <w:t>ineal –</w:t>
      </w:r>
      <w:r w:rsidR="00AA746F" w:rsidRPr="004C0B5D">
        <w:rPr>
          <w:rFonts w:ascii="Palatino Linotype" w:hAnsi="Palatino Linotype"/>
          <w:b/>
          <w:sz w:val="22"/>
          <w:szCs w:val="22"/>
        </w:rPr>
        <w:t xml:space="preserve"> </w:t>
      </w:r>
      <w:r w:rsidR="007702C5" w:rsidRPr="004C0B5D">
        <w:rPr>
          <w:rFonts w:ascii="Palatino Linotype" w:hAnsi="Palatino Linotype"/>
          <w:b/>
          <w:sz w:val="22"/>
          <w:szCs w:val="22"/>
        </w:rPr>
        <w:t>c</w:t>
      </w:r>
      <w:r w:rsidR="00203E94" w:rsidRPr="004C0B5D">
        <w:rPr>
          <w:rFonts w:ascii="Palatino Linotype" w:hAnsi="Palatino Linotype"/>
          <w:b/>
          <w:sz w:val="22"/>
          <w:szCs w:val="22"/>
        </w:rPr>
        <w:t xml:space="preserve">olindante al </w:t>
      </w:r>
      <w:r w:rsidR="007702C5" w:rsidRPr="004C0B5D">
        <w:rPr>
          <w:rFonts w:ascii="Palatino Linotype" w:hAnsi="Palatino Linotype"/>
          <w:b/>
          <w:sz w:val="22"/>
          <w:szCs w:val="22"/>
        </w:rPr>
        <w:t xml:space="preserve">borde de quebrada </w:t>
      </w:r>
      <w:r w:rsidR="00AA746F" w:rsidRPr="004C0B5D">
        <w:rPr>
          <w:rFonts w:ascii="Palatino Linotype" w:hAnsi="Palatino Linotype"/>
          <w:b/>
          <w:sz w:val="22"/>
          <w:szCs w:val="22"/>
        </w:rPr>
        <w:t>E</w:t>
      </w:r>
      <w:r w:rsidR="00234A01" w:rsidRPr="004C0B5D">
        <w:rPr>
          <w:rFonts w:ascii="Palatino Linotype" w:hAnsi="Palatino Linotype"/>
          <w:b/>
          <w:sz w:val="22"/>
          <w:szCs w:val="22"/>
        </w:rPr>
        <w:t>l Auqui:</w:t>
      </w:r>
      <w:r w:rsidR="00AA746F" w:rsidRPr="004C0B5D">
        <w:rPr>
          <w:rFonts w:ascii="Palatino Linotype" w:hAnsi="Palatino Linotype"/>
          <w:sz w:val="22"/>
          <w:szCs w:val="22"/>
        </w:rPr>
        <w:t xml:space="preserve"> </w:t>
      </w:r>
      <w:r w:rsidR="00203E94" w:rsidRPr="004C0B5D">
        <w:rPr>
          <w:rFonts w:ascii="Palatino Linotype" w:hAnsi="Palatino Linotype"/>
          <w:sz w:val="22"/>
          <w:szCs w:val="22"/>
        </w:rPr>
        <w:t>Ubicado a lo largo del área colindante al borde de la quebrada El Auqui, acondicionado y equipado para circulación peatonal y ciclista</w:t>
      </w:r>
      <w:r w:rsidR="007D6FF7" w:rsidRPr="004C0B5D">
        <w:rPr>
          <w:rFonts w:ascii="Palatino Linotype" w:hAnsi="Palatino Linotype"/>
          <w:sz w:val="22"/>
          <w:szCs w:val="22"/>
        </w:rPr>
        <w:t>,</w:t>
      </w:r>
      <w:r w:rsidR="00203E94" w:rsidRPr="004C0B5D">
        <w:rPr>
          <w:rFonts w:ascii="Palatino Linotype" w:hAnsi="Palatino Linotype"/>
          <w:sz w:val="22"/>
          <w:szCs w:val="22"/>
        </w:rPr>
        <w:t xml:space="preserve"> las cuales tendrán relación directa y accesos hacia </w:t>
      </w:r>
      <w:r w:rsidR="002539B3" w:rsidRPr="004C0B5D">
        <w:rPr>
          <w:rFonts w:ascii="Palatino Linotype" w:hAnsi="Palatino Linotype"/>
          <w:sz w:val="22"/>
          <w:szCs w:val="22"/>
        </w:rPr>
        <w:t xml:space="preserve">equipamientos </w:t>
      </w:r>
      <w:r w:rsidR="00203E94" w:rsidRPr="004C0B5D">
        <w:rPr>
          <w:rFonts w:ascii="Palatino Linotype" w:hAnsi="Palatino Linotype"/>
          <w:sz w:val="22"/>
          <w:szCs w:val="22"/>
        </w:rPr>
        <w:t>públic</w:t>
      </w:r>
      <w:r w:rsidR="002539B3" w:rsidRPr="004C0B5D">
        <w:rPr>
          <w:rFonts w:ascii="Palatino Linotype" w:hAnsi="Palatino Linotype"/>
          <w:sz w:val="22"/>
          <w:szCs w:val="22"/>
        </w:rPr>
        <w:t>o</w:t>
      </w:r>
      <w:r w:rsidR="00203E94" w:rsidRPr="004C0B5D">
        <w:rPr>
          <w:rFonts w:ascii="Palatino Linotype" w:hAnsi="Palatino Linotype"/>
          <w:sz w:val="22"/>
          <w:szCs w:val="22"/>
        </w:rPr>
        <w:t xml:space="preserve">s adyacentes y acceso al sistema peatonal del proyecto. </w:t>
      </w:r>
    </w:p>
    <w:p w14:paraId="4DCFDF08" w14:textId="5B12001B" w:rsidR="000E6E89" w:rsidRPr="004C0B5D" w:rsidRDefault="00E87936"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Adicionalmente</w:t>
      </w:r>
      <w:r w:rsidR="007702C5" w:rsidRPr="004C0B5D">
        <w:rPr>
          <w:rFonts w:ascii="Palatino Linotype" w:hAnsi="Palatino Linotype"/>
          <w:sz w:val="22"/>
          <w:szCs w:val="22"/>
        </w:rPr>
        <w:t>,</w:t>
      </w:r>
      <w:r w:rsidRPr="004C0B5D">
        <w:rPr>
          <w:rFonts w:ascii="Palatino Linotype" w:hAnsi="Palatino Linotype"/>
          <w:sz w:val="22"/>
          <w:szCs w:val="22"/>
        </w:rPr>
        <w:t xml:space="preserve"> entregará una superficie de</w:t>
      </w:r>
      <w:r w:rsidR="00EB1B9E" w:rsidRPr="004C0B5D">
        <w:rPr>
          <w:rFonts w:ascii="Palatino Linotype" w:hAnsi="Palatino Linotype"/>
          <w:sz w:val="22"/>
          <w:szCs w:val="22"/>
        </w:rPr>
        <w:t>l</w:t>
      </w:r>
      <w:r w:rsidRPr="004C0B5D">
        <w:rPr>
          <w:rFonts w:ascii="Palatino Linotype" w:hAnsi="Palatino Linotype"/>
          <w:sz w:val="22"/>
          <w:szCs w:val="22"/>
        </w:rPr>
        <w:t xml:space="preserve"> 2,37% del área útil del proyecto, para equipamientos públicos</w:t>
      </w:r>
      <w:r w:rsidR="00CE24B1" w:rsidRPr="004C0B5D">
        <w:rPr>
          <w:rFonts w:ascii="Palatino Linotype" w:hAnsi="Palatino Linotype"/>
          <w:sz w:val="22"/>
          <w:szCs w:val="22"/>
        </w:rPr>
        <w:t>,</w:t>
      </w:r>
      <w:r w:rsidR="002539B3" w:rsidRPr="004C0B5D">
        <w:rPr>
          <w:rFonts w:ascii="Palatino Linotype" w:hAnsi="Palatino Linotype"/>
          <w:sz w:val="22"/>
          <w:szCs w:val="22"/>
        </w:rPr>
        <w:t xml:space="preserve"> de bienestar</w:t>
      </w:r>
      <w:r w:rsidR="00CE24B1" w:rsidRPr="004C0B5D">
        <w:rPr>
          <w:rFonts w:ascii="Palatino Linotype" w:hAnsi="Palatino Linotype"/>
          <w:sz w:val="22"/>
          <w:szCs w:val="22"/>
        </w:rPr>
        <w:t xml:space="preserve"> social y </w:t>
      </w:r>
      <w:r w:rsidR="003F1D34" w:rsidRPr="004C0B5D">
        <w:rPr>
          <w:rFonts w:ascii="Palatino Linotype" w:hAnsi="Palatino Linotype"/>
          <w:sz w:val="22"/>
          <w:szCs w:val="22"/>
        </w:rPr>
        <w:t>de cultura</w:t>
      </w:r>
      <w:r w:rsidR="007D3528" w:rsidRPr="004C0B5D">
        <w:rPr>
          <w:rFonts w:ascii="Palatino Linotype" w:hAnsi="Palatino Linotype"/>
          <w:sz w:val="22"/>
          <w:szCs w:val="22"/>
        </w:rPr>
        <w:t xml:space="preserve">, </w:t>
      </w:r>
      <w:r w:rsidR="003F1D34" w:rsidRPr="004C0B5D">
        <w:rPr>
          <w:rFonts w:ascii="Palatino Linotype" w:hAnsi="Palatino Linotype"/>
          <w:sz w:val="22"/>
          <w:szCs w:val="22"/>
        </w:rPr>
        <w:t>cuya construcción a nivel de estruct</w:t>
      </w:r>
      <w:r w:rsidR="00C449DC" w:rsidRPr="004C0B5D">
        <w:rPr>
          <w:rFonts w:ascii="Palatino Linotype" w:hAnsi="Palatino Linotype"/>
          <w:sz w:val="22"/>
          <w:szCs w:val="22"/>
        </w:rPr>
        <w:t>ura y envolventes arquitectónica</w:t>
      </w:r>
      <w:r w:rsidR="003F1D34" w:rsidRPr="004C0B5D">
        <w:rPr>
          <w:rFonts w:ascii="Palatino Linotype" w:hAnsi="Palatino Linotype"/>
          <w:sz w:val="22"/>
          <w:szCs w:val="22"/>
        </w:rPr>
        <w:t xml:space="preserve">s serán responsabilidad del promotor bajo las directrices de la Administración Zonal Tumbaco. </w:t>
      </w:r>
    </w:p>
    <w:p w14:paraId="74C7AD2A" w14:textId="5FA292D7" w:rsidR="007C44A2" w:rsidRPr="004C0B5D" w:rsidRDefault="007C44A2"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Toda</w:t>
      </w:r>
      <w:r w:rsidR="00C449DC" w:rsidRPr="004C0B5D">
        <w:rPr>
          <w:rFonts w:ascii="Palatino Linotype" w:hAnsi="Palatino Linotype"/>
          <w:sz w:val="22"/>
          <w:szCs w:val="22"/>
        </w:rPr>
        <w:t>s</w:t>
      </w:r>
      <w:r w:rsidRPr="004C0B5D">
        <w:rPr>
          <w:rFonts w:ascii="Palatino Linotype" w:hAnsi="Palatino Linotype"/>
          <w:sz w:val="22"/>
          <w:szCs w:val="22"/>
        </w:rPr>
        <w:t xml:space="preserve"> las</w:t>
      </w:r>
      <w:r w:rsidR="009B7139" w:rsidRPr="004C0B5D">
        <w:rPr>
          <w:rFonts w:ascii="Palatino Linotype" w:hAnsi="Palatino Linotype"/>
          <w:sz w:val="22"/>
          <w:szCs w:val="22"/>
        </w:rPr>
        <w:t xml:space="preserve"> áreas verdes y de equipamiento</w:t>
      </w:r>
      <w:r w:rsidRPr="004C0B5D">
        <w:rPr>
          <w:rFonts w:ascii="Palatino Linotype" w:hAnsi="Palatino Linotype"/>
          <w:sz w:val="22"/>
          <w:szCs w:val="22"/>
        </w:rPr>
        <w:t xml:space="preserve"> están destinadas al disfrute</w:t>
      </w:r>
      <w:r w:rsidR="007D3528" w:rsidRPr="004C0B5D">
        <w:rPr>
          <w:rFonts w:ascii="Palatino Linotype" w:hAnsi="Palatino Linotype"/>
          <w:sz w:val="22"/>
          <w:szCs w:val="22"/>
        </w:rPr>
        <w:t xml:space="preserve"> y servicio</w:t>
      </w:r>
      <w:r w:rsidRPr="004C0B5D">
        <w:rPr>
          <w:rFonts w:ascii="Palatino Linotype" w:hAnsi="Palatino Linotype"/>
          <w:sz w:val="22"/>
          <w:szCs w:val="22"/>
        </w:rPr>
        <w:t xml:space="preserve"> de la ciudadanía en general y en particular a los habitantes de la zona de </w:t>
      </w:r>
      <w:proofErr w:type="spellStart"/>
      <w:r w:rsidRPr="004C0B5D">
        <w:rPr>
          <w:rFonts w:ascii="Palatino Linotype" w:hAnsi="Palatino Linotype"/>
          <w:sz w:val="22"/>
          <w:szCs w:val="22"/>
        </w:rPr>
        <w:t>Cumb</w:t>
      </w:r>
      <w:r w:rsidR="009A3432" w:rsidRPr="004C0B5D">
        <w:rPr>
          <w:rFonts w:ascii="Palatino Linotype" w:hAnsi="Palatino Linotype"/>
          <w:sz w:val="22"/>
          <w:szCs w:val="22"/>
        </w:rPr>
        <w:t>ayá</w:t>
      </w:r>
      <w:proofErr w:type="spellEnd"/>
      <w:r w:rsidR="009A3432" w:rsidRPr="004C0B5D">
        <w:rPr>
          <w:rFonts w:ascii="Palatino Linotype" w:hAnsi="Palatino Linotype"/>
          <w:sz w:val="22"/>
          <w:szCs w:val="22"/>
        </w:rPr>
        <w:t xml:space="preserve"> y sus parroquias aledañas. E</w:t>
      </w:r>
      <w:r w:rsidRPr="004C0B5D">
        <w:rPr>
          <w:rFonts w:ascii="Palatino Linotype" w:hAnsi="Palatino Linotype"/>
          <w:sz w:val="22"/>
          <w:szCs w:val="22"/>
        </w:rPr>
        <w:t>stas</w:t>
      </w:r>
      <w:r w:rsidR="009A3432" w:rsidRPr="004C0B5D">
        <w:rPr>
          <w:rFonts w:ascii="Palatino Linotype" w:hAnsi="Palatino Linotype"/>
          <w:sz w:val="22"/>
          <w:szCs w:val="22"/>
        </w:rPr>
        <w:t xml:space="preserve"> áreas</w:t>
      </w:r>
      <w:r w:rsidRPr="004C0B5D">
        <w:rPr>
          <w:rFonts w:ascii="Palatino Linotype" w:hAnsi="Palatino Linotype"/>
          <w:sz w:val="22"/>
          <w:szCs w:val="22"/>
        </w:rPr>
        <w:t xml:space="preserve"> son </w:t>
      </w:r>
      <w:r w:rsidR="009A3432" w:rsidRPr="004C0B5D">
        <w:rPr>
          <w:rFonts w:ascii="Palatino Linotype" w:hAnsi="Palatino Linotype"/>
          <w:sz w:val="22"/>
          <w:szCs w:val="22"/>
        </w:rPr>
        <w:t xml:space="preserve">abiertas, </w:t>
      </w:r>
      <w:r w:rsidRPr="004C0B5D">
        <w:rPr>
          <w:rFonts w:ascii="Palatino Linotype" w:hAnsi="Palatino Linotype"/>
          <w:sz w:val="22"/>
          <w:szCs w:val="22"/>
        </w:rPr>
        <w:t>de acceso público, incondicional e irr</w:t>
      </w:r>
      <w:r w:rsidR="009A3432" w:rsidRPr="004C0B5D">
        <w:rPr>
          <w:rFonts w:ascii="Palatino Linotype" w:hAnsi="Palatino Linotype"/>
          <w:sz w:val="22"/>
          <w:szCs w:val="22"/>
        </w:rPr>
        <w:t xml:space="preserve">estricto y </w:t>
      </w:r>
      <w:r w:rsidR="009B7139" w:rsidRPr="004C0B5D">
        <w:rPr>
          <w:rFonts w:ascii="Palatino Linotype" w:hAnsi="Palatino Linotype"/>
          <w:sz w:val="22"/>
          <w:szCs w:val="22"/>
        </w:rPr>
        <w:t>buscan aportar a la disminución del déficit</w:t>
      </w:r>
      <w:r w:rsidR="009A3432" w:rsidRPr="004C0B5D">
        <w:rPr>
          <w:rFonts w:ascii="Palatino Linotype" w:hAnsi="Palatino Linotype"/>
          <w:sz w:val="22"/>
          <w:szCs w:val="22"/>
        </w:rPr>
        <w:t xml:space="preserve"> de áreas verdes públicas del valle de </w:t>
      </w:r>
      <w:proofErr w:type="spellStart"/>
      <w:r w:rsidR="009A3432" w:rsidRPr="004C0B5D">
        <w:rPr>
          <w:rFonts w:ascii="Palatino Linotype" w:hAnsi="Palatino Linotype"/>
          <w:sz w:val="22"/>
          <w:szCs w:val="22"/>
        </w:rPr>
        <w:t>Cumbayá</w:t>
      </w:r>
      <w:proofErr w:type="spellEnd"/>
      <w:r w:rsidR="009A3432" w:rsidRPr="004C0B5D">
        <w:rPr>
          <w:rFonts w:ascii="Palatino Linotype" w:hAnsi="Palatino Linotype"/>
          <w:sz w:val="22"/>
          <w:szCs w:val="22"/>
        </w:rPr>
        <w:t xml:space="preserve"> y Tumbaco. El sistema de áreas verdes del PUAE San Patricio se i</w:t>
      </w:r>
      <w:r w:rsidR="00C449DC" w:rsidRPr="004C0B5D">
        <w:rPr>
          <w:rFonts w:ascii="Palatino Linotype" w:hAnsi="Palatino Linotype"/>
          <w:sz w:val="22"/>
          <w:szCs w:val="22"/>
        </w:rPr>
        <w:t xml:space="preserve">ncorpora a la red verde urbana, dando continuidad a los corredores </w:t>
      </w:r>
      <w:r w:rsidR="00C449DC" w:rsidRPr="004C0B5D">
        <w:rPr>
          <w:rFonts w:ascii="Palatino Linotype" w:hAnsi="Palatino Linotype"/>
          <w:sz w:val="22"/>
          <w:szCs w:val="22"/>
        </w:rPr>
        <w:lastRenderedPageBreak/>
        <w:t xml:space="preserve">ecológicos de las quebradas que estructuran la trama biofísica de este sector y por tanto incrementando la conectividad ambiental de las laderas de San Francisco de Pincha con el valle de </w:t>
      </w:r>
      <w:proofErr w:type="spellStart"/>
      <w:r w:rsidR="00C449DC" w:rsidRPr="004C0B5D">
        <w:rPr>
          <w:rFonts w:ascii="Palatino Linotype" w:hAnsi="Palatino Linotype"/>
          <w:sz w:val="22"/>
          <w:szCs w:val="22"/>
        </w:rPr>
        <w:t>Lumbisí</w:t>
      </w:r>
      <w:proofErr w:type="spellEnd"/>
      <w:r w:rsidR="00C449DC" w:rsidRPr="004C0B5D">
        <w:rPr>
          <w:rFonts w:ascii="Palatino Linotype" w:hAnsi="Palatino Linotype"/>
          <w:sz w:val="22"/>
          <w:szCs w:val="22"/>
        </w:rPr>
        <w:t>.</w:t>
      </w:r>
    </w:p>
    <w:p w14:paraId="5A42BEF0" w14:textId="3DF89C83" w:rsidR="000858EC" w:rsidRPr="004C0B5D" w:rsidRDefault="00754E32"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En total</w:t>
      </w:r>
      <w:r w:rsidR="00C449DC" w:rsidRPr="004C0B5D">
        <w:rPr>
          <w:rFonts w:ascii="Palatino Linotype" w:hAnsi="Palatino Linotype"/>
          <w:sz w:val="22"/>
          <w:szCs w:val="22"/>
        </w:rPr>
        <w:t xml:space="preserve"> por concepto de áreas verdes</w:t>
      </w:r>
      <w:r w:rsidRPr="004C0B5D">
        <w:rPr>
          <w:rFonts w:ascii="Palatino Linotype" w:hAnsi="Palatino Linotype"/>
          <w:sz w:val="22"/>
          <w:szCs w:val="22"/>
        </w:rPr>
        <w:t>, el PUAE San Patricio cederá gratuitamente a la ciudad el 18</w:t>
      </w:r>
      <w:r w:rsidR="007702C5" w:rsidRPr="004C0B5D">
        <w:rPr>
          <w:rFonts w:ascii="Palatino Linotype" w:hAnsi="Palatino Linotype"/>
          <w:sz w:val="22"/>
          <w:szCs w:val="22"/>
        </w:rPr>
        <w:t>,</w:t>
      </w:r>
      <w:r w:rsidRPr="004C0B5D">
        <w:rPr>
          <w:rFonts w:ascii="Palatino Linotype" w:hAnsi="Palatino Linotype"/>
          <w:sz w:val="22"/>
          <w:szCs w:val="22"/>
        </w:rPr>
        <w:t xml:space="preserve">64% de área útil urbanizable, con lo que se satisface y sobrepasa la obligación contenida en el artículo 424 del Código Orgánico de Organización Territorial, Autonomías y Descentralización (COOTAD) sobre las áreas verdes y comunitarias en </w:t>
      </w:r>
      <w:r w:rsidR="00317DCC" w:rsidRPr="004C0B5D">
        <w:rPr>
          <w:rFonts w:ascii="Palatino Linotype" w:hAnsi="Palatino Linotype"/>
          <w:sz w:val="22"/>
          <w:szCs w:val="22"/>
        </w:rPr>
        <w:t xml:space="preserve">subdivisiones y fraccionamientos. </w:t>
      </w:r>
    </w:p>
    <w:p w14:paraId="02237929" w14:textId="4ECE134F" w:rsidR="00A36E68" w:rsidRPr="004C0B5D" w:rsidRDefault="001D6992"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La</w:t>
      </w:r>
      <w:r w:rsidR="000858EC" w:rsidRPr="004C0B5D">
        <w:rPr>
          <w:rFonts w:ascii="Palatino Linotype" w:hAnsi="Palatino Linotype"/>
          <w:sz w:val="22"/>
          <w:szCs w:val="22"/>
        </w:rPr>
        <w:t xml:space="preserve"> habilitación de las áreas verdes</w:t>
      </w:r>
      <w:r w:rsidR="005608D1" w:rsidRPr="004C0B5D">
        <w:rPr>
          <w:rFonts w:ascii="Palatino Linotype" w:hAnsi="Palatino Linotype"/>
          <w:sz w:val="22"/>
          <w:szCs w:val="22"/>
        </w:rPr>
        <w:t xml:space="preserve"> y de los equipamientos </w:t>
      </w:r>
      <w:r w:rsidR="000858EC" w:rsidRPr="004C0B5D">
        <w:rPr>
          <w:rFonts w:ascii="Palatino Linotype" w:hAnsi="Palatino Linotype"/>
          <w:sz w:val="22"/>
          <w:szCs w:val="22"/>
        </w:rPr>
        <w:t xml:space="preserve">formará parte de </w:t>
      </w:r>
      <w:r w:rsidRPr="004C0B5D">
        <w:rPr>
          <w:rFonts w:ascii="Palatino Linotype" w:hAnsi="Palatino Linotype"/>
          <w:sz w:val="22"/>
          <w:szCs w:val="22"/>
        </w:rPr>
        <w:t>la primera etapa del proyecto. Las inversiones requeridas para esta habilitación se consideran, por una parte, no imputables a la concesión onerosa de derechos</w:t>
      </w:r>
      <w:r w:rsidR="0016006C" w:rsidRPr="004C0B5D">
        <w:rPr>
          <w:rFonts w:ascii="Palatino Linotype" w:hAnsi="Palatino Linotype"/>
          <w:sz w:val="22"/>
          <w:szCs w:val="22"/>
        </w:rPr>
        <w:t>,</w:t>
      </w:r>
      <w:r w:rsidRPr="004C0B5D">
        <w:rPr>
          <w:rFonts w:ascii="Palatino Linotype" w:hAnsi="Palatino Linotype"/>
          <w:sz w:val="22"/>
          <w:szCs w:val="22"/>
        </w:rPr>
        <w:t xml:space="preserve"> por constituir una obligación normativa del promotor</w:t>
      </w:r>
      <w:r w:rsidR="00926DE1" w:rsidRPr="004C0B5D">
        <w:rPr>
          <w:rFonts w:ascii="Palatino Linotype" w:hAnsi="Palatino Linotype"/>
          <w:sz w:val="22"/>
          <w:szCs w:val="22"/>
        </w:rPr>
        <w:t>. Las</w:t>
      </w:r>
      <w:r w:rsidR="0016006C" w:rsidRPr="004C0B5D">
        <w:rPr>
          <w:rFonts w:ascii="Palatino Linotype" w:hAnsi="Palatino Linotype"/>
          <w:sz w:val="22"/>
          <w:szCs w:val="22"/>
        </w:rPr>
        <w:t xml:space="preserve"> inversiones no imputables a la</w:t>
      </w:r>
      <w:r w:rsidR="00926DE1" w:rsidRPr="004C0B5D">
        <w:rPr>
          <w:rFonts w:ascii="Palatino Linotype" w:hAnsi="Palatino Linotype"/>
          <w:sz w:val="22"/>
          <w:szCs w:val="22"/>
        </w:rPr>
        <w:t xml:space="preserve"> COD son</w:t>
      </w:r>
      <w:r w:rsidRPr="004C0B5D">
        <w:rPr>
          <w:rFonts w:ascii="Palatino Linotype" w:hAnsi="Palatino Linotype"/>
          <w:sz w:val="22"/>
          <w:szCs w:val="22"/>
        </w:rPr>
        <w:t xml:space="preserve"> l</w:t>
      </w:r>
      <w:r w:rsidR="000858EC" w:rsidRPr="004C0B5D">
        <w:rPr>
          <w:rFonts w:ascii="Palatino Linotype" w:hAnsi="Palatino Linotype"/>
          <w:sz w:val="22"/>
          <w:szCs w:val="22"/>
        </w:rPr>
        <w:t>a cesión del suelo correspondiente a las á</w:t>
      </w:r>
      <w:r w:rsidRPr="004C0B5D">
        <w:rPr>
          <w:rFonts w:ascii="Palatino Linotype" w:hAnsi="Palatino Linotype"/>
          <w:sz w:val="22"/>
          <w:szCs w:val="22"/>
        </w:rPr>
        <w:t>reas verdes y de equipamiento, así como</w:t>
      </w:r>
      <w:r w:rsidR="0016006C" w:rsidRPr="004C0B5D">
        <w:rPr>
          <w:rFonts w:ascii="Palatino Linotype" w:hAnsi="Palatino Linotype"/>
          <w:sz w:val="22"/>
          <w:szCs w:val="22"/>
        </w:rPr>
        <w:t xml:space="preserve"> su ajardinamiento básico.</w:t>
      </w:r>
    </w:p>
    <w:p w14:paraId="4161FE91" w14:textId="468D31E3" w:rsidR="007D3528" w:rsidRPr="004C0B5D" w:rsidRDefault="007D3528"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Por otro lado</w:t>
      </w:r>
      <w:r w:rsidR="001D6992" w:rsidRPr="004C0B5D">
        <w:rPr>
          <w:rFonts w:ascii="Palatino Linotype" w:hAnsi="Palatino Linotype"/>
          <w:sz w:val="22"/>
          <w:szCs w:val="22"/>
        </w:rPr>
        <w:t>, el</w:t>
      </w:r>
      <w:r w:rsidR="000858EC" w:rsidRPr="004C0B5D">
        <w:rPr>
          <w:rFonts w:ascii="Palatino Linotype" w:hAnsi="Palatino Linotype"/>
          <w:sz w:val="22"/>
          <w:szCs w:val="22"/>
        </w:rPr>
        <w:t xml:space="preserve"> equipamiento adicional de las área</w:t>
      </w:r>
      <w:r w:rsidR="00AC1856" w:rsidRPr="004C0B5D">
        <w:rPr>
          <w:rFonts w:ascii="Palatino Linotype" w:hAnsi="Palatino Linotype"/>
          <w:sz w:val="22"/>
          <w:szCs w:val="22"/>
        </w:rPr>
        <w:t xml:space="preserve">s verdes, que incluye iluminación, mobiliario urbano, señalización y sistemas de seguridad, </w:t>
      </w:r>
      <w:r w:rsidR="000858EC" w:rsidRPr="004C0B5D">
        <w:rPr>
          <w:rFonts w:ascii="Palatino Linotype" w:hAnsi="Palatino Linotype"/>
          <w:sz w:val="22"/>
          <w:szCs w:val="22"/>
        </w:rPr>
        <w:t>así como la construcción de los e</w:t>
      </w:r>
      <w:r w:rsidR="00AC1856" w:rsidRPr="004C0B5D">
        <w:rPr>
          <w:rFonts w:ascii="Palatino Linotype" w:hAnsi="Palatino Linotype"/>
          <w:sz w:val="22"/>
          <w:szCs w:val="22"/>
        </w:rPr>
        <w:t xml:space="preserve">quipamientos sociales públicos </w:t>
      </w:r>
      <w:r w:rsidR="005608D1" w:rsidRPr="004C0B5D">
        <w:rPr>
          <w:rFonts w:ascii="Palatino Linotype" w:hAnsi="Palatino Linotype"/>
          <w:sz w:val="22"/>
          <w:szCs w:val="22"/>
        </w:rPr>
        <w:t>de bienestar social</w:t>
      </w:r>
      <w:r w:rsidR="00AC1856" w:rsidRPr="004C0B5D">
        <w:rPr>
          <w:rFonts w:ascii="Palatino Linotype" w:hAnsi="Palatino Linotype"/>
          <w:sz w:val="22"/>
          <w:szCs w:val="22"/>
        </w:rPr>
        <w:t xml:space="preserve"> y de cultura,</w:t>
      </w:r>
      <w:r w:rsidR="000858EC" w:rsidRPr="004C0B5D">
        <w:rPr>
          <w:rFonts w:ascii="Palatino Linotype" w:hAnsi="Palatino Linotype"/>
          <w:sz w:val="22"/>
          <w:szCs w:val="22"/>
        </w:rPr>
        <w:t xml:space="preserve"> </w:t>
      </w:r>
      <w:r w:rsidR="0016006C" w:rsidRPr="004C0B5D">
        <w:rPr>
          <w:rFonts w:ascii="Palatino Linotype" w:hAnsi="Palatino Linotype"/>
          <w:sz w:val="22"/>
          <w:szCs w:val="22"/>
        </w:rPr>
        <w:t>sí</w:t>
      </w:r>
      <w:r w:rsidR="00A36E68" w:rsidRPr="004C0B5D">
        <w:rPr>
          <w:rFonts w:ascii="Palatino Linotype" w:hAnsi="Palatino Linotype"/>
          <w:sz w:val="22"/>
          <w:szCs w:val="22"/>
        </w:rPr>
        <w:t xml:space="preserve"> </w:t>
      </w:r>
      <w:r w:rsidR="00AC1856" w:rsidRPr="004C0B5D">
        <w:rPr>
          <w:rFonts w:ascii="Palatino Linotype" w:hAnsi="Palatino Linotype"/>
          <w:sz w:val="22"/>
          <w:szCs w:val="22"/>
        </w:rPr>
        <w:t xml:space="preserve">se imputan a la concesión onerosa de derechos aplicable al proyecto y se consideran parte del pago en especie de la misma.  </w:t>
      </w:r>
      <w:r w:rsidR="000858EC" w:rsidRPr="004C0B5D">
        <w:rPr>
          <w:rFonts w:ascii="Palatino Linotype" w:hAnsi="Palatino Linotype"/>
          <w:sz w:val="22"/>
          <w:szCs w:val="22"/>
        </w:rPr>
        <w:t xml:space="preserve"> </w:t>
      </w:r>
    </w:p>
    <w:p w14:paraId="29F4A2AC" w14:textId="531F1807" w:rsidR="000858EC" w:rsidRPr="004C0B5D" w:rsidRDefault="00DB224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El PUAE San Patricio prioriza las inversiones para garantizar la movilidad sostenible. En tal sentido, se construirá un sistema de aceras que fomentará la movilidad peatonal y salvaguardará la seguridad de los peatones, personas con discapacidad y con movilidad reducida. </w:t>
      </w:r>
      <w:r w:rsidR="00EA349D" w:rsidRPr="004C0B5D">
        <w:rPr>
          <w:rFonts w:ascii="Palatino Linotype" w:hAnsi="Palatino Linotype"/>
          <w:sz w:val="22"/>
          <w:szCs w:val="22"/>
        </w:rPr>
        <w:t xml:space="preserve">El diseño cumplirá con las normas técnicas de arquitectura y urbanismo vigentes, debiendo incluir un diseño con arbolado endémico, materiales antideslizantes, condiciones de accesibilidad universal con señalización </w:t>
      </w:r>
      <w:proofErr w:type="spellStart"/>
      <w:r w:rsidR="00EA349D" w:rsidRPr="004C0B5D">
        <w:rPr>
          <w:rFonts w:ascii="Palatino Linotype" w:hAnsi="Palatino Linotype"/>
          <w:sz w:val="22"/>
          <w:szCs w:val="22"/>
        </w:rPr>
        <w:t>podotáctil</w:t>
      </w:r>
      <w:proofErr w:type="spellEnd"/>
      <w:r w:rsidR="00EA349D" w:rsidRPr="004C0B5D">
        <w:rPr>
          <w:rFonts w:ascii="Palatino Linotype" w:hAnsi="Palatino Linotype"/>
          <w:sz w:val="22"/>
          <w:szCs w:val="22"/>
        </w:rPr>
        <w:t>, mobiliario urbano e iluminación</w:t>
      </w:r>
      <w:r w:rsidR="009C1B87" w:rsidRPr="004C0B5D">
        <w:rPr>
          <w:rFonts w:ascii="Palatino Linotype" w:hAnsi="Palatino Linotype"/>
          <w:sz w:val="22"/>
          <w:szCs w:val="22"/>
        </w:rPr>
        <w:t xml:space="preserve">. Al constituir una obligación normativa, toda la inversión en el sistema de aceras correrá por cuenta del promotor. </w:t>
      </w:r>
    </w:p>
    <w:p w14:paraId="47A50FAA" w14:textId="1EDCBAE0" w:rsidR="009C1B87" w:rsidRPr="004C0B5D" w:rsidRDefault="009C1B87"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El PUAE prevé también la construcción de 4 k</w:t>
      </w:r>
      <w:r w:rsidR="00F879B5" w:rsidRPr="004C0B5D">
        <w:rPr>
          <w:rFonts w:ascii="Palatino Linotype" w:hAnsi="Palatino Linotype"/>
          <w:sz w:val="22"/>
          <w:szCs w:val="22"/>
        </w:rPr>
        <w:t>iló</w:t>
      </w:r>
      <w:r w:rsidRPr="004C0B5D">
        <w:rPr>
          <w:rFonts w:ascii="Palatino Linotype" w:hAnsi="Palatino Linotype"/>
          <w:sz w:val="22"/>
          <w:szCs w:val="22"/>
        </w:rPr>
        <w:t>m</w:t>
      </w:r>
      <w:r w:rsidR="00F879B5" w:rsidRPr="004C0B5D">
        <w:rPr>
          <w:rFonts w:ascii="Palatino Linotype" w:hAnsi="Palatino Linotype"/>
          <w:sz w:val="22"/>
          <w:szCs w:val="22"/>
        </w:rPr>
        <w:t>etro</w:t>
      </w:r>
      <w:r w:rsidR="0016006C" w:rsidRPr="004C0B5D">
        <w:rPr>
          <w:rFonts w:ascii="Palatino Linotype" w:hAnsi="Palatino Linotype"/>
          <w:sz w:val="22"/>
          <w:szCs w:val="22"/>
        </w:rPr>
        <w:t>s</w:t>
      </w:r>
      <w:r w:rsidRPr="004C0B5D">
        <w:rPr>
          <w:rFonts w:ascii="Palatino Linotype" w:hAnsi="Palatino Linotype"/>
          <w:sz w:val="22"/>
          <w:szCs w:val="22"/>
        </w:rPr>
        <w:t xml:space="preserve"> lineales de </w:t>
      </w:r>
      <w:proofErr w:type="spellStart"/>
      <w:r w:rsidRPr="004C0B5D">
        <w:rPr>
          <w:rFonts w:ascii="Palatino Linotype" w:hAnsi="Palatino Linotype"/>
          <w:sz w:val="22"/>
          <w:szCs w:val="22"/>
        </w:rPr>
        <w:t>ciclovía</w:t>
      </w:r>
      <w:proofErr w:type="spellEnd"/>
      <w:r w:rsidR="009C3113" w:rsidRPr="004C0B5D">
        <w:rPr>
          <w:rFonts w:ascii="Palatino Linotype" w:hAnsi="Palatino Linotype"/>
          <w:sz w:val="22"/>
          <w:szCs w:val="22"/>
        </w:rPr>
        <w:t>, compartidas o exclusivas</w:t>
      </w:r>
      <w:r w:rsidRPr="004C0B5D">
        <w:rPr>
          <w:rFonts w:ascii="Palatino Linotype" w:hAnsi="Palatino Linotype"/>
          <w:sz w:val="22"/>
          <w:szCs w:val="22"/>
        </w:rPr>
        <w:t>, que se integran al sistema de ciclovías existente</w:t>
      </w:r>
      <w:r w:rsidR="0016006C" w:rsidRPr="004C0B5D">
        <w:rPr>
          <w:rFonts w:ascii="Palatino Linotype" w:hAnsi="Palatino Linotype"/>
          <w:sz w:val="22"/>
          <w:szCs w:val="22"/>
        </w:rPr>
        <w:t>s</w:t>
      </w:r>
      <w:r w:rsidRPr="004C0B5D">
        <w:rPr>
          <w:rFonts w:ascii="Palatino Linotype" w:hAnsi="Palatino Linotype"/>
          <w:sz w:val="22"/>
          <w:szCs w:val="22"/>
        </w:rPr>
        <w:t xml:space="preserve"> en la parroquia de </w:t>
      </w:r>
      <w:proofErr w:type="spellStart"/>
      <w:r w:rsidRPr="004C0B5D">
        <w:rPr>
          <w:rFonts w:ascii="Palatino Linotype" w:hAnsi="Palatino Linotype"/>
          <w:sz w:val="22"/>
          <w:szCs w:val="22"/>
        </w:rPr>
        <w:t>Cumbayá</w:t>
      </w:r>
      <w:proofErr w:type="spellEnd"/>
      <w:r w:rsidRPr="004C0B5D">
        <w:rPr>
          <w:rFonts w:ascii="Palatino Linotype" w:hAnsi="Palatino Linotype"/>
          <w:sz w:val="22"/>
          <w:szCs w:val="22"/>
        </w:rPr>
        <w:t xml:space="preserve">, particularmente con la ruta de ciclismo El Chaquiñán. La </w:t>
      </w:r>
      <w:proofErr w:type="spellStart"/>
      <w:r w:rsidRPr="004C0B5D">
        <w:rPr>
          <w:rFonts w:ascii="Palatino Linotype" w:hAnsi="Palatino Linotype"/>
          <w:sz w:val="22"/>
          <w:szCs w:val="22"/>
        </w:rPr>
        <w:t>ciclovía</w:t>
      </w:r>
      <w:proofErr w:type="spellEnd"/>
      <w:r w:rsidRPr="004C0B5D">
        <w:rPr>
          <w:rFonts w:ascii="Palatino Linotype" w:hAnsi="Palatino Linotype"/>
          <w:sz w:val="22"/>
          <w:szCs w:val="22"/>
        </w:rPr>
        <w:t xml:space="preserve"> recorre las principales áreas verdes del proyecto</w:t>
      </w:r>
      <w:r w:rsidR="00F0479A" w:rsidRPr="004C0B5D">
        <w:rPr>
          <w:rFonts w:ascii="Palatino Linotype" w:hAnsi="Palatino Linotype"/>
          <w:sz w:val="22"/>
          <w:szCs w:val="22"/>
        </w:rPr>
        <w:t>,</w:t>
      </w:r>
      <w:r w:rsidRPr="004C0B5D">
        <w:rPr>
          <w:rFonts w:ascii="Palatino Linotype" w:hAnsi="Palatino Linotype"/>
          <w:sz w:val="22"/>
          <w:szCs w:val="22"/>
        </w:rPr>
        <w:t xml:space="preserve"> por lo que su equipamiento incluirá un tratamiento paisajístico acorde a las características medioambientales de la zona. </w:t>
      </w:r>
      <w:r w:rsidR="00F0479A" w:rsidRPr="004C0B5D">
        <w:rPr>
          <w:rFonts w:ascii="Palatino Linotype" w:hAnsi="Palatino Linotype"/>
          <w:sz w:val="22"/>
          <w:szCs w:val="22"/>
        </w:rPr>
        <w:t xml:space="preserve">Todas las inversiones correspondientes a la </w:t>
      </w:r>
      <w:proofErr w:type="spellStart"/>
      <w:r w:rsidR="00F0479A" w:rsidRPr="004C0B5D">
        <w:rPr>
          <w:rFonts w:ascii="Palatino Linotype" w:hAnsi="Palatino Linotype"/>
          <w:sz w:val="22"/>
          <w:szCs w:val="22"/>
        </w:rPr>
        <w:t>ciclovía</w:t>
      </w:r>
      <w:proofErr w:type="spellEnd"/>
      <w:r w:rsidR="00F0479A" w:rsidRPr="004C0B5D">
        <w:rPr>
          <w:rFonts w:ascii="Palatino Linotype" w:hAnsi="Palatino Linotype"/>
          <w:sz w:val="22"/>
          <w:szCs w:val="22"/>
        </w:rPr>
        <w:t xml:space="preserve"> corren por cuenta del promotor.  </w:t>
      </w:r>
    </w:p>
    <w:p w14:paraId="03419894" w14:textId="39E2E885" w:rsidR="009C3113" w:rsidRPr="004C0B5D" w:rsidRDefault="009C3113"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lastRenderedPageBreak/>
        <w:t xml:space="preserve">De igual manera, el proyecto ha previsto inversiones para garantizar la provisión del servicio de transporte público para todos los usuarios permanentes y ocasionales del PUAE. Se planifica la habilitación de carriles de servicio para el embarque y desembarque de pasajeros y paradas de transporte público que aseguren </w:t>
      </w:r>
      <w:r w:rsidR="00F91AF8" w:rsidRPr="004C0B5D">
        <w:rPr>
          <w:rFonts w:ascii="Palatino Linotype" w:hAnsi="Palatino Linotype"/>
          <w:sz w:val="22"/>
          <w:szCs w:val="22"/>
        </w:rPr>
        <w:t xml:space="preserve">condiciones dignas y de seguridad para la ciudadanía. Las inversiones correspondientes al equipamiento para el transporte público correrán por cuenta del promotor. </w:t>
      </w:r>
    </w:p>
    <w:p w14:paraId="6833980A" w14:textId="526BDB92" w:rsidR="00F23DB9" w:rsidRPr="004C0B5D" w:rsidRDefault="00F879B5"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Para la aprobación del PUAE San Patricio se ha estudiado minuciosamente las condiciones de vialidad y tráfico de la zona y se ha determinado el desarrollo de un sistema vial que</w:t>
      </w:r>
      <w:r w:rsidR="00F23DB9" w:rsidRPr="004C0B5D">
        <w:rPr>
          <w:rFonts w:ascii="Palatino Linotype" w:hAnsi="Palatino Linotype"/>
          <w:sz w:val="22"/>
          <w:szCs w:val="22"/>
        </w:rPr>
        <w:t>,</w:t>
      </w:r>
      <w:r w:rsidRPr="004C0B5D">
        <w:rPr>
          <w:rFonts w:ascii="Palatino Linotype" w:hAnsi="Palatino Linotype"/>
          <w:sz w:val="22"/>
          <w:szCs w:val="22"/>
        </w:rPr>
        <w:t xml:space="preserve"> por una parte</w:t>
      </w:r>
      <w:r w:rsidR="00F23DB9" w:rsidRPr="004C0B5D">
        <w:rPr>
          <w:rFonts w:ascii="Palatino Linotype" w:hAnsi="Palatino Linotype"/>
          <w:sz w:val="22"/>
          <w:szCs w:val="22"/>
        </w:rPr>
        <w:t xml:space="preserve">, </w:t>
      </w:r>
      <w:r w:rsidR="0078340E" w:rsidRPr="004C0B5D">
        <w:rPr>
          <w:rFonts w:ascii="Palatino Linotype" w:hAnsi="Palatino Linotype"/>
          <w:sz w:val="22"/>
          <w:szCs w:val="22"/>
        </w:rPr>
        <w:t>ejecute</w:t>
      </w:r>
      <w:r w:rsidR="0016006C" w:rsidRPr="004C0B5D">
        <w:rPr>
          <w:rFonts w:ascii="Palatino Linotype" w:hAnsi="Palatino Linotype"/>
          <w:sz w:val="22"/>
          <w:szCs w:val="22"/>
        </w:rPr>
        <w:t xml:space="preserve"> las obras que se encuentran</w:t>
      </w:r>
      <w:r w:rsidR="00F23DB9" w:rsidRPr="004C0B5D">
        <w:rPr>
          <w:rFonts w:ascii="Palatino Linotype" w:hAnsi="Palatino Linotype"/>
          <w:sz w:val="22"/>
          <w:szCs w:val="22"/>
        </w:rPr>
        <w:t xml:space="preserve"> previstas en el PUOS para la zona</w:t>
      </w:r>
      <w:r w:rsidR="0078340E" w:rsidRPr="004C0B5D">
        <w:rPr>
          <w:rFonts w:ascii="Palatino Linotype" w:hAnsi="Palatino Linotype"/>
          <w:sz w:val="22"/>
          <w:szCs w:val="22"/>
        </w:rPr>
        <w:t>, previo al análisis y aprobación de este proyecto</w:t>
      </w:r>
      <w:r w:rsidR="00F23DB9" w:rsidRPr="004C0B5D">
        <w:rPr>
          <w:rFonts w:ascii="Palatino Linotype" w:hAnsi="Palatino Linotype"/>
          <w:sz w:val="22"/>
          <w:szCs w:val="22"/>
        </w:rPr>
        <w:t xml:space="preserve">; </w:t>
      </w:r>
      <w:proofErr w:type="gramStart"/>
      <w:r w:rsidR="00F23DB9" w:rsidRPr="004C0B5D">
        <w:rPr>
          <w:rFonts w:ascii="Palatino Linotype" w:hAnsi="Palatino Linotype"/>
          <w:sz w:val="22"/>
          <w:szCs w:val="22"/>
        </w:rPr>
        <w:t>y</w:t>
      </w:r>
      <w:proofErr w:type="gramEnd"/>
      <w:r w:rsidR="00F23DB9" w:rsidRPr="004C0B5D">
        <w:rPr>
          <w:rFonts w:ascii="Palatino Linotype" w:hAnsi="Palatino Linotype"/>
          <w:sz w:val="22"/>
          <w:szCs w:val="22"/>
        </w:rPr>
        <w:t xml:space="preserve"> por otra parte,</w:t>
      </w:r>
      <w:r w:rsidRPr="004C0B5D">
        <w:rPr>
          <w:rFonts w:ascii="Palatino Linotype" w:hAnsi="Palatino Linotype"/>
          <w:sz w:val="22"/>
          <w:szCs w:val="22"/>
        </w:rPr>
        <w:t xml:space="preserve"> mitigue el impacto que el proyecto generará directament</w:t>
      </w:r>
      <w:r w:rsidR="00F23DB9" w:rsidRPr="004C0B5D">
        <w:rPr>
          <w:rFonts w:ascii="Palatino Linotype" w:hAnsi="Palatino Linotype"/>
          <w:sz w:val="22"/>
          <w:szCs w:val="22"/>
        </w:rPr>
        <w:t xml:space="preserve">e. Es así que el proyecto: </w:t>
      </w:r>
    </w:p>
    <w:p w14:paraId="37037C6E" w14:textId="14C6398F" w:rsidR="00D10017" w:rsidRPr="004C0B5D" w:rsidRDefault="0016006C" w:rsidP="007702C5">
      <w:pPr>
        <w:pStyle w:val="Prrafodelista"/>
        <w:numPr>
          <w:ilvl w:val="0"/>
          <w:numId w:val="2"/>
        </w:numPr>
        <w:spacing w:after="120" w:line="276" w:lineRule="auto"/>
        <w:jc w:val="both"/>
        <w:rPr>
          <w:rFonts w:ascii="Palatino Linotype" w:hAnsi="Palatino Linotype"/>
          <w:sz w:val="22"/>
          <w:szCs w:val="22"/>
        </w:rPr>
      </w:pPr>
      <w:r w:rsidRPr="004C0B5D">
        <w:rPr>
          <w:rFonts w:ascii="Palatino Linotype" w:hAnsi="Palatino Linotype"/>
          <w:sz w:val="22"/>
          <w:szCs w:val="22"/>
        </w:rPr>
        <w:t>A</w:t>
      </w:r>
      <w:r w:rsidR="00F23DB9" w:rsidRPr="004C0B5D">
        <w:rPr>
          <w:rFonts w:ascii="Palatino Linotype" w:hAnsi="Palatino Linotype"/>
          <w:sz w:val="22"/>
          <w:szCs w:val="22"/>
        </w:rPr>
        <w:t xml:space="preserve">mpliará la calle Alfonso </w:t>
      </w:r>
      <w:proofErr w:type="spellStart"/>
      <w:r w:rsidR="00F23DB9" w:rsidRPr="004C0B5D">
        <w:rPr>
          <w:rFonts w:ascii="Palatino Linotype" w:hAnsi="Palatino Linotype"/>
          <w:sz w:val="22"/>
          <w:szCs w:val="22"/>
        </w:rPr>
        <w:t>Lamiña</w:t>
      </w:r>
      <w:proofErr w:type="spellEnd"/>
      <w:r w:rsidR="00F23DB9" w:rsidRPr="004C0B5D">
        <w:rPr>
          <w:rFonts w:ascii="Palatino Linotype" w:hAnsi="Palatino Linotype"/>
          <w:sz w:val="22"/>
          <w:szCs w:val="22"/>
        </w:rPr>
        <w:t xml:space="preserve"> (Escalón </w:t>
      </w:r>
      <w:proofErr w:type="spellStart"/>
      <w:r w:rsidR="00F23DB9" w:rsidRPr="004C0B5D">
        <w:rPr>
          <w:rFonts w:ascii="Palatino Linotype" w:hAnsi="Palatino Linotype"/>
          <w:sz w:val="22"/>
          <w:szCs w:val="22"/>
        </w:rPr>
        <w:t>Lumbisí</w:t>
      </w:r>
      <w:proofErr w:type="spellEnd"/>
      <w:r w:rsidR="00F23DB9" w:rsidRPr="004C0B5D">
        <w:rPr>
          <w:rFonts w:ascii="Palatino Linotype" w:hAnsi="Palatino Linotype"/>
          <w:sz w:val="22"/>
          <w:szCs w:val="22"/>
        </w:rPr>
        <w:t xml:space="preserve">) a 3 carriles por sentido y un parterre central, cuyo diseño y construcción cumplirán las características previstas para una vía colectora; </w:t>
      </w:r>
      <w:r w:rsidRPr="004C0B5D">
        <w:rPr>
          <w:rFonts w:ascii="Palatino Linotype" w:hAnsi="Palatino Linotype"/>
          <w:sz w:val="22"/>
          <w:szCs w:val="22"/>
        </w:rPr>
        <w:t xml:space="preserve">prevista como una infraestructura metropolitana por parte de la municipalidad. </w:t>
      </w:r>
    </w:p>
    <w:p w14:paraId="22AE0F3B" w14:textId="4D94497C" w:rsidR="00F23DB9" w:rsidRPr="004C0B5D" w:rsidRDefault="0016006C" w:rsidP="007702C5">
      <w:pPr>
        <w:pStyle w:val="Prrafodelista"/>
        <w:numPr>
          <w:ilvl w:val="0"/>
          <w:numId w:val="2"/>
        </w:numPr>
        <w:spacing w:after="120" w:line="276" w:lineRule="auto"/>
        <w:jc w:val="both"/>
        <w:rPr>
          <w:rFonts w:ascii="Palatino Linotype" w:hAnsi="Palatino Linotype"/>
          <w:sz w:val="22"/>
          <w:szCs w:val="22"/>
        </w:rPr>
      </w:pPr>
      <w:r w:rsidRPr="004C0B5D">
        <w:rPr>
          <w:rFonts w:ascii="Palatino Linotype" w:hAnsi="Palatino Linotype"/>
          <w:sz w:val="22"/>
          <w:szCs w:val="22"/>
        </w:rPr>
        <w:t>A</w:t>
      </w:r>
      <w:r w:rsidR="00F23DB9" w:rsidRPr="004C0B5D">
        <w:rPr>
          <w:rFonts w:ascii="Palatino Linotype" w:hAnsi="Palatino Linotype"/>
          <w:sz w:val="22"/>
          <w:szCs w:val="22"/>
        </w:rPr>
        <w:t xml:space="preserve">mpliará la calle Río Santiago a </w:t>
      </w:r>
      <w:r w:rsidR="001E4076" w:rsidRPr="004C0B5D">
        <w:rPr>
          <w:rFonts w:ascii="Palatino Linotype" w:hAnsi="Palatino Linotype"/>
          <w:sz w:val="22"/>
          <w:szCs w:val="22"/>
        </w:rPr>
        <w:t>4</w:t>
      </w:r>
      <w:r w:rsidR="00F23DB9" w:rsidRPr="004C0B5D">
        <w:rPr>
          <w:rFonts w:ascii="Palatino Linotype" w:hAnsi="Palatino Linotype"/>
          <w:sz w:val="22"/>
          <w:szCs w:val="22"/>
        </w:rPr>
        <w:t xml:space="preserve"> carriles</w:t>
      </w:r>
      <w:r w:rsidR="00681B83" w:rsidRPr="004C0B5D">
        <w:rPr>
          <w:rFonts w:ascii="Palatino Linotype" w:hAnsi="Palatino Linotype"/>
          <w:sz w:val="22"/>
          <w:szCs w:val="22"/>
        </w:rPr>
        <w:t xml:space="preserve"> </w:t>
      </w:r>
      <w:r w:rsidR="00F23DB9" w:rsidRPr="004C0B5D">
        <w:rPr>
          <w:rFonts w:ascii="Palatino Linotype" w:hAnsi="Palatino Linotype"/>
          <w:sz w:val="22"/>
          <w:szCs w:val="22"/>
        </w:rPr>
        <w:t xml:space="preserve">en el primer tramo y </w:t>
      </w:r>
      <w:r w:rsidR="00372811" w:rsidRPr="004C0B5D">
        <w:rPr>
          <w:rFonts w:ascii="Palatino Linotype" w:hAnsi="Palatino Linotype"/>
          <w:sz w:val="22"/>
          <w:szCs w:val="22"/>
        </w:rPr>
        <w:t xml:space="preserve">a </w:t>
      </w:r>
      <w:r w:rsidR="00F23DB9" w:rsidRPr="004C0B5D">
        <w:rPr>
          <w:rFonts w:ascii="Palatino Linotype" w:hAnsi="Palatino Linotype"/>
          <w:sz w:val="22"/>
          <w:szCs w:val="22"/>
        </w:rPr>
        <w:t>2 carriles</w:t>
      </w:r>
      <w:r w:rsidR="00681B83" w:rsidRPr="004C0B5D">
        <w:rPr>
          <w:rFonts w:ascii="Palatino Linotype" w:hAnsi="Palatino Linotype"/>
          <w:sz w:val="22"/>
          <w:szCs w:val="22"/>
        </w:rPr>
        <w:t xml:space="preserve"> </w:t>
      </w:r>
      <w:r w:rsidR="00372811" w:rsidRPr="004C0B5D">
        <w:rPr>
          <w:rFonts w:ascii="Palatino Linotype" w:hAnsi="Palatino Linotype"/>
          <w:sz w:val="22"/>
          <w:szCs w:val="22"/>
        </w:rPr>
        <w:t>en</w:t>
      </w:r>
      <w:r w:rsidR="00F23DB9" w:rsidRPr="004C0B5D">
        <w:rPr>
          <w:rFonts w:ascii="Palatino Linotype" w:hAnsi="Palatino Linotype"/>
          <w:sz w:val="22"/>
          <w:szCs w:val="22"/>
        </w:rPr>
        <w:t xml:space="preserve"> el segundo tramo, según las directrices técnicas</w:t>
      </w:r>
      <w:r w:rsidR="00EA349D" w:rsidRPr="004C0B5D">
        <w:rPr>
          <w:rFonts w:ascii="Palatino Linotype" w:hAnsi="Palatino Linotype"/>
          <w:sz w:val="22"/>
          <w:szCs w:val="22"/>
        </w:rPr>
        <w:t xml:space="preserve"> dictadas por la Secretaría de Movilidad para esta vía local;</w:t>
      </w:r>
    </w:p>
    <w:p w14:paraId="289E0835" w14:textId="778D8AAD" w:rsidR="00EA349D" w:rsidRPr="004C0B5D" w:rsidRDefault="0016006C" w:rsidP="007702C5">
      <w:pPr>
        <w:pStyle w:val="Prrafodelista"/>
        <w:numPr>
          <w:ilvl w:val="0"/>
          <w:numId w:val="2"/>
        </w:numPr>
        <w:spacing w:after="120" w:line="276" w:lineRule="auto"/>
        <w:jc w:val="both"/>
        <w:rPr>
          <w:rFonts w:ascii="Palatino Linotype" w:hAnsi="Palatino Linotype"/>
          <w:sz w:val="22"/>
          <w:szCs w:val="22"/>
        </w:rPr>
      </w:pPr>
      <w:r w:rsidRPr="004C0B5D">
        <w:rPr>
          <w:rFonts w:ascii="Palatino Linotype" w:hAnsi="Palatino Linotype"/>
          <w:sz w:val="22"/>
          <w:szCs w:val="22"/>
        </w:rPr>
        <w:t>D</w:t>
      </w:r>
      <w:r w:rsidR="00EA349D" w:rsidRPr="004C0B5D">
        <w:rPr>
          <w:rFonts w:ascii="Palatino Linotype" w:hAnsi="Palatino Linotype"/>
          <w:sz w:val="22"/>
          <w:szCs w:val="22"/>
        </w:rPr>
        <w:t>iseñará y construirá una rotonda en el extremo sur del área del proyecto</w:t>
      </w:r>
      <w:r w:rsidR="0078340E" w:rsidRPr="004C0B5D">
        <w:rPr>
          <w:rFonts w:ascii="Palatino Linotype" w:hAnsi="Palatino Linotype"/>
          <w:sz w:val="22"/>
          <w:szCs w:val="22"/>
        </w:rPr>
        <w:t xml:space="preserve"> (Rotonda Sur)</w:t>
      </w:r>
      <w:r w:rsidR="00EA349D" w:rsidRPr="004C0B5D">
        <w:rPr>
          <w:rFonts w:ascii="Palatino Linotype" w:hAnsi="Palatino Linotype"/>
          <w:sz w:val="22"/>
          <w:szCs w:val="22"/>
        </w:rPr>
        <w:t xml:space="preserve"> como medida de facilitación del tráfico vehicular;</w:t>
      </w:r>
    </w:p>
    <w:p w14:paraId="4BF86D36" w14:textId="1BEA8FF0" w:rsidR="00EA349D" w:rsidRPr="004C0B5D" w:rsidRDefault="00EA349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La inversión correspondiente a </w:t>
      </w:r>
      <w:r w:rsidR="00B22ADC" w:rsidRPr="004C0B5D">
        <w:rPr>
          <w:rFonts w:ascii="Palatino Linotype" w:hAnsi="Palatino Linotype"/>
          <w:sz w:val="22"/>
          <w:szCs w:val="22"/>
        </w:rPr>
        <w:t>la construcción</w:t>
      </w:r>
      <w:r w:rsidR="0078340E" w:rsidRPr="004C0B5D">
        <w:rPr>
          <w:rFonts w:ascii="Palatino Linotype" w:hAnsi="Palatino Linotype"/>
          <w:sz w:val="22"/>
          <w:szCs w:val="22"/>
        </w:rPr>
        <w:t xml:space="preserve"> de las calles Alfonso </w:t>
      </w:r>
      <w:proofErr w:type="spellStart"/>
      <w:r w:rsidR="0078340E" w:rsidRPr="004C0B5D">
        <w:rPr>
          <w:rFonts w:ascii="Palatino Linotype" w:hAnsi="Palatino Linotype"/>
          <w:sz w:val="22"/>
          <w:szCs w:val="22"/>
        </w:rPr>
        <w:t>Lamiña</w:t>
      </w:r>
      <w:proofErr w:type="spellEnd"/>
      <w:r w:rsidR="0078340E" w:rsidRPr="004C0B5D">
        <w:rPr>
          <w:rFonts w:ascii="Palatino Linotype" w:hAnsi="Palatino Linotype"/>
          <w:sz w:val="22"/>
          <w:szCs w:val="22"/>
        </w:rPr>
        <w:t xml:space="preserve"> y Río Santiago</w:t>
      </w:r>
      <w:r w:rsidR="00B22ADC" w:rsidRPr="004C0B5D">
        <w:rPr>
          <w:rFonts w:ascii="Palatino Linotype" w:hAnsi="Palatino Linotype"/>
          <w:sz w:val="22"/>
          <w:szCs w:val="22"/>
        </w:rPr>
        <w:t xml:space="preserve">, con su correspondiente ensanchamiento </w:t>
      </w:r>
      <w:r w:rsidR="0078340E" w:rsidRPr="004C0B5D">
        <w:rPr>
          <w:rFonts w:ascii="Palatino Linotype" w:hAnsi="Palatino Linotype"/>
          <w:sz w:val="22"/>
          <w:szCs w:val="22"/>
        </w:rPr>
        <w:t xml:space="preserve">que ya se encontraba determinada por el PUOS previo a la aprobación de este proyecto, y que constituyen obras que beneficiarán a los sectores de </w:t>
      </w:r>
      <w:proofErr w:type="spellStart"/>
      <w:r w:rsidR="0078340E" w:rsidRPr="004C0B5D">
        <w:rPr>
          <w:rFonts w:ascii="Palatino Linotype" w:hAnsi="Palatino Linotype"/>
          <w:sz w:val="22"/>
          <w:szCs w:val="22"/>
        </w:rPr>
        <w:t>Lumbisí</w:t>
      </w:r>
      <w:proofErr w:type="spellEnd"/>
      <w:r w:rsidR="0078340E" w:rsidRPr="004C0B5D">
        <w:rPr>
          <w:rFonts w:ascii="Palatino Linotype" w:hAnsi="Palatino Linotype"/>
          <w:sz w:val="22"/>
          <w:szCs w:val="22"/>
        </w:rPr>
        <w:t xml:space="preserve">, San Patricio y San Juan, se imputa a la concesión onerosa y forma parte del pago en especie de la misma. </w:t>
      </w:r>
    </w:p>
    <w:p w14:paraId="7E3701C3" w14:textId="2925ABB8" w:rsidR="0078340E" w:rsidRPr="004C0B5D" w:rsidRDefault="00B22ADC"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Por otro lado, l</w:t>
      </w:r>
      <w:r w:rsidR="0078340E" w:rsidRPr="004C0B5D">
        <w:rPr>
          <w:rFonts w:ascii="Palatino Linotype" w:hAnsi="Palatino Linotype"/>
          <w:sz w:val="22"/>
          <w:szCs w:val="22"/>
        </w:rPr>
        <w:t xml:space="preserve">a inversión correspondiente a la ampliación de las calles Alfonso </w:t>
      </w:r>
      <w:proofErr w:type="spellStart"/>
      <w:r w:rsidR="0078340E" w:rsidRPr="004C0B5D">
        <w:rPr>
          <w:rFonts w:ascii="Palatino Linotype" w:hAnsi="Palatino Linotype"/>
          <w:sz w:val="22"/>
          <w:szCs w:val="22"/>
        </w:rPr>
        <w:t>Lamiña</w:t>
      </w:r>
      <w:proofErr w:type="spellEnd"/>
      <w:r w:rsidR="0078340E" w:rsidRPr="004C0B5D">
        <w:rPr>
          <w:rFonts w:ascii="Palatino Linotype" w:hAnsi="Palatino Linotype"/>
          <w:sz w:val="22"/>
          <w:szCs w:val="22"/>
        </w:rPr>
        <w:t xml:space="preserve"> y Río Santiago, así como el diseño y construcción de la Rotonda Sur, que se califica como medida de mitigación a los impactos directos producidos por el PUAE por parte de la Secretaría de Movilidad, no se imputa a la concesión o</w:t>
      </w:r>
      <w:r w:rsidR="00ED5262" w:rsidRPr="004C0B5D">
        <w:rPr>
          <w:rFonts w:ascii="Palatino Linotype" w:hAnsi="Palatino Linotype"/>
          <w:sz w:val="22"/>
          <w:szCs w:val="22"/>
        </w:rPr>
        <w:t>nerosa de derechos y constituye</w:t>
      </w:r>
      <w:r w:rsidR="0078340E" w:rsidRPr="004C0B5D">
        <w:rPr>
          <w:rFonts w:ascii="Palatino Linotype" w:hAnsi="Palatino Linotype"/>
          <w:sz w:val="22"/>
          <w:szCs w:val="22"/>
        </w:rPr>
        <w:t xml:space="preserve"> una obligación para el promotor, por lo que corre por su propia cuenta. </w:t>
      </w:r>
    </w:p>
    <w:p w14:paraId="42A70E7A" w14:textId="309D06FC" w:rsidR="00292BBD" w:rsidRPr="004C0B5D" w:rsidRDefault="00AC3C1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Como parte del pago en especie de la concesión onerosa de derechos del PUAE San Patricio se toma en cuenta el valor de las áreas de propiedad del promotor que no fueron incluidas en el proceso de expropiación de la Ruta Viva y que se encuentran </w:t>
      </w:r>
      <w:r w:rsidRPr="004C0B5D">
        <w:rPr>
          <w:rFonts w:ascii="Palatino Linotype" w:hAnsi="Palatino Linotype"/>
          <w:sz w:val="22"/>
          <w:szCs w:val="22"/>
        </w:rPr>
        <w:lastRenderedPageBreak/>
        <w:t xml:space="preserve">irregularmente ocupadas por esta vía. Con la aprobación de la presente ordenanza se regulariza dicha ocupación reconociendo al promotor como pago en especie el valor de las áreas no expropiadas, con el precio por metro cuadrado que fue determinado en la sentencia del juicio de expropiación No. 17113-2014-3914 emitida por la Corte Provincial de Justicia de Pichincha. </w:t>
      </w:r>
    </w:p>
    <w:p w14:paraId="1A55BF3E" w14:textId="1E179799" w:rsidR="002C79AE" w:rsidRPr="004C0B5D" w:rsidRDefault="002C79AE"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El PUAE San Patricio cumplirá con las medidas de mitigación determinadas por la Secretaría de Ambiente, que incluyen la protección y restauración del entorno natural y urbano, sistemas efectivos de utilización de recurso agua, sistemas de ahorro de consumo de energía para edificaciones, utilización de materiales locales, implementación de un sistema de gestión y manejo de residuos y la medición de huella de carbono producida por el proyecto. Todas las inversiones para cumplir con estas obligaciones correrán por cuenta del promotor.  </w:t>
      </w:r>
    </w:p>
    <w:p w14:paraId="2944CE10" w14:textId="4FA21427" w:rsidR="003D3786" w:rsidRPr="004C0B5D" w:rsidRDefault="003D3786"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VI</w:t>
      </w:r>
    </w:p>
    <w:p w14:paraId="532C922E" w14:textId="372CF941" w:rsidR="003D3786" w:rsidRPr="004C0B5D" w:rsidRDefault="00ED5262"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Adicionalmente</w:t>
      </w:r>
      <w:r w:rsidR="003D3786" w:rsidRPr="004C0B5D">
        <w:rPr>
          <w:rFonts w:ascii="Palatino Linotype" w:hAnsi="Palatino Linotype"/>
          <w:sz w:val="22"/>
          <w:szCs w:val="22"/>
        </w:rPr>
        <w:t>, los promotores del PUAE San Patricio proponen voluntaria</w:t>
      </w:r>
      <w:r w:rsidRPr="004C0B5D">
        <w:rPr>
          <w:rFonts w:ascii="Palatino Linotype" w:hAnsi="Palatino Linotype"/>
          <w:sz w:val="22"/>
          <w:szCs w:val="22"/>
        </w:rPr>
        <w:t xml:space="preserve">mente </w:t>
      </w:r>
      <w:r w:rsidR="003D3786" w:rsidRPr="004C0B5D">
        <w:rPr>
          <w:rFonts w:ascii="Palatino Linotype" w:hAnsi="Palatino Linotype"/>
          <w:sz w:val="22"/>
          <w:szCs w:val="22"/>
        </w:rPr>
        <w:t xml:space="preserve">el desarrollo de dos aportes urbanísticos que buscan contribuir al objetivo de la inclusión social y la equidad territorial. </w:t>
      </w:r>
    </w:p>
    <w:p w14:paraId="1E599790" w14:textId="5FD6DA21" w:rsidR="003D3786" w:rsidRPr="004C0B5D" w:rsidRDefault="003D3786"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El primero</w:t>
      </w:r>
      <w:r w:rsidR="00ED5262" w:rsidRPr="004C0B5D">
        <w:rPr>
          <w:rFonts w:ascii="Palatino Linotype" w:hAnsi="Palatino Linotype"/>
          <w:sz w:val="22"/>
          <w:szCs w:val="22"/>
        </w:rPr>
        <w:t>,</w:t>
      </w:r>
      <w:r w:rsidRPr="004C0B5D">
        <w:rPr>
          <w:rFonts w:ascii="Palatino Linotype" w:hAnsi="Palatino Linotype"/>
          <w:sz w:val="22"/>
          <w:szCs w:val="22"/>
        </w:rPr>
        <w:t xml:space="preserve"> es el desarrollo a su costo y riesgo de un proyecto combinado de vivienda de interés social (VIS) y vivienda de interés público (VIP), de al menos cien (100) unidades de vivienda</w:t>
      </w:r>
      <w:r w:rsidR="00ED5262" w:rsidRPr="004C0B5D">
        <w:rPr>
          <w:rFonts w:ascii="Palatino Linotype" w:hAnsi="Palatino Linotype"/>
          <w:sz w:val="22"/>
          <w:szCs w:val="22"/>
        </w:rPr>
        <w:t>,</w:t>
      </w:r>
      <w:r w:rsidRPr="004C0B5D">
        <w:rPr>
          <w:rFonts w:ascii="Palatino Linotype" w:hAnsi="Palatino Linotype"/>
          <w:sz w:val="22"/>
          <w:szCs w:val="22"/>
        </w:rPr>
        <w:t xml:space="preserve"> que se ubicará en las parroquias de </w:t>
      </w:r>
      <w:proofErr w:type="spellStart"/>
      <w:r w:rsidRPr="004C0B5D">
        <w:rPr>
          <w:rFonts w:ascii="Palatino Linotype" w:hAnsi="Palatino Linotype"/>
          <w:sz w:val="22"/>
          <w:szCs w:val="22"/>
        </w:rPr>
        <w:t>Cumbayá</w:t>
      </w:r>
      <w:proofErr w:type="spellEnd"/>
      <w:r w:rsidRPr="004C0B5D">
        <w:rPr>
          <w:rFonts w:ascii="Palatino Linotype" w:hAnsi="Palatino Linotype"/>
          <w:sz w:val="22"/>
          <w:szCs w:val="22"/>
        </w:rPr>
        <w:t xml:space="preserve"> o Tumbaco.</w:t>
      </w:r>
      <w:r w:rsidR="00F6083D" w:rsidRPr="004C0B5D">
        <w:rPr>
          <w:rFonts w:ascii="Palatino Linotype" w:hAnsi="Palatino Linotype"/>
          <w:sz w:val="22"/>
          <w:szCs w:val="22"/>
        </w:rPr>
        <w:t xml:space="preserve"> La ubicación del proyecto combinado de VIS y VIP se prevé en </w:t>
      </w:r>
      <w:r w:rsidR="00ED5262" w:rsidRPr="004C0B5D">
        <w:rPr>
          <w:rFonts w:ascii="Palatino Linotype" w:hAnsi="Palatino Linotype"/>
          <w:sz w:val="22"/>
          <w:szCs w:val="22"/>
        </w:rPr>
        <w:t xml:space="preserve">las parroquias citadas </w:t>
      </w:r>
      <w:r w:rsidR="00F6083D" w:rsidRPr="004C0B5D">
        <w:rPr>
          <w:rFonts w:ascii="Palatino Linotype" w:hAnsi="Palatino Linotype"/>
          <w:sz w:val="22"/>
          <w:szCs w:val="22"/>
        </w:rPr>
        <w:t>con la finalidad de que las familias beneficiarias accedan a las áreas y equipamientos habilitados por el proyecto y disfruten de los servicios urbanos ofertados en éste.  Adicionalmente, el desarrollo de vivienda VIS y VIP en esta zona busca aportar a la disminución del déficit de vivienda</w:t>
      </w:r>
      <w:r w:rsidR="00ED5262" w:rsidRPr="004C0B5D">
        <w:rPr>
          <w:rFonts w:ascii="Palatino Linotype" w:hAnsi="Palatino Linotype"/>
          <w:sz w:val="22"/>
          <w:szCs w:val="22"/>
        </w:rPr>
        <w:t xml:space="preserve"> asequible</w:t>
      </w:r>
      <w:r w:rsidR="00F6083D" w:rsidRPr="004C0B5D">
        <w:rPr>
          <w:rFonts w:ascii="Palatino Linotype" w:hAnsi="Palatino Linotype"/>
          <w:sz w:val="22"/>
          <w:szCs w:val="22"/>
        </w:rPr>
        <w:t xml:space="preserve"> en el Distrito Metropolitano de Quito.  </w:t>
      </w:r>
    </w:p>
    <w:p w14:paraId="5B4FB184" w14:textId="4601A42E" w:rsidR="00F6083D" w:rsidRPr="004C0B5D" w:rsidRDefault="00F6083D"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El segundo aporte urbanístico voluntario </w:t>
      </w:r>
      <w:r w:rsidR="00A112E9" w:rsidRPr="004C0B5D">
        <w:rPr>
          <w:rFonts w:ascii="Palatino Linotype" w:hAnsi="Palatino Linotype"/>
          <w:sz w:val="22"/>
          <w:szCs w:val="22"/>
        </w:rPr>
        <w:t xml:space="preserve">son las obras de </w:t>
      </w:r>
      <w:r w:rsidRPr="004C0B5D">
        <w:rPr>
          <w:rFonts w:ascii="Palatino Linotype" w:hAnsi="Palatino Linotype"/>
          <w:sz w:val="22"/>
          <w:szCs w:val="22"/>
        </w:rPr>
        <w:t xml:space="preserve">adecentamiento de la vía férrea </w:t>
      </w:r>
      <w:r w:rsidR="00A112E9" w:rsidRPr="004C0B5D">
        <w:rPr>
          <w:rFonts w:ascii="Palatino Linotype" w:hAnsi="Palatino Linotype"/>
          <w:sz w:val="22"/>
          <w:szCs w:val="22"/>
        </w:rPr>
        <w:t xml:space="preserve">(calle Eloy Alfaro) en el tramo del frente del Parque Ecológico del PUAE San Patricio. El alcance de las obras de adecentamiento incluirá el mejoramiento de las superficies para garantizar una adecuada </w:t>
      </w:r>
      <w:proofErr w:type="spellStart"/>
      <w:r w:rsidR="00A112E9" w:rsidRPr="004C0B5D">
        <w:rPr>
          <w:rFonts w:ascii="Palatino Linotype" w:hAnsi="Palatino Linotype"/>
          <w:sz w:val="22"/>
          <w:szCs w:val="22"/>
        </w:rPr>
        <w:t>caminabilidad</w:t>
      </w:r>
      <w:proofErr w:type="spellEnd"/>
      <w:r w:rsidR="00A112E9" w:rsidRPr="004C0B5D">
        <w:rPr>
          <w:rFonts w:ascii="Palatino Linotype" w:hAnsi="Palatino Linotype"/>
          <w:sz w:val="22"/>
          <w:szCs w:val="22"/>
        </w:rPr>
        <w:t>, iluminación pública, implementación de al menos 3 (tres) puntos seguros (según los parámetros de diseño e instalación previstos por la secretaría encargada de la seguridad en el Distrito Metropolitano de Quito) y señalización vial.</w:t>
      </w:r>
    </w:p>
    <w:p w14:paraId="29941D48" w14:textId="323409B5" w:rsidR="00C81819" w:rsidRPr="004C0B5D" w:rsidRDefault="00C81819" w:rsidP="007702C5">
      <w:pPr>
        <w:spacing w:after="120" w:line="276" w:lineRule="auto"/>
        <w:jc w:val="center"/>
        <w:rPr>
          <w:rFonts w:ascii="Palatino Linotype" w:hAnsi="Palatino Linotype"/>
          <w:b/>
          <w:sz w:val="22"/>
          <w:szCs w:val="22"/>
        </w:rPr>
      </w:pPr>
      <w:r w:rsidRPr="004C0B5D">
        <w:rPr>
          <w:rFonts w:ascii="Palatino Linotype" w:hAnsi="Palatino Linotype"/>
          <w:b/>
          <w:sz w:val="22"/>
          <w:szCs w:val="22"/>
        </w:rPr>
        <w:t>VII</w:t>
      </w:r>
    </w:p>
    <w:p w14:paraId="22F9AD29" w14:textId="19358BCB" w:rsidR="00C81819" w:rsidRPr="004C0B5D" w:rsidRDefault="00C81819"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Por la magnitud del proyecto, el PUAE San Patricio se considera un </w:t>
      </w:r>
      <w:r w:rsidR="001F2C9C" w:rsidRPr="004C0B5D">
        <w:rPr>
          <w:rFonts w:ascii="Palatino Linotype" w:hAnsi="Palatino Linotype"/>
          <w:sz w:val="22"/>
          <w:szCs w:val="22"/>
        </w:rPr>
        <w:t>agente detonador del desarrollo económico local. El ámbito de mayor relevancia es</w:t>
      </w:r>
      <w:r w:rsidR="00383247" w:rsidRPr="004C0B5D">
        <w:rPr>
          <w:rFonts w:ascii="Palatino Linotype" w:hAnsi="Palatino Linotype"/>
          <w:sz w:val="22"/>
          <w:szCs w:val="22"/>
        </w:rPr>
        <w:t xml:space="preserve"> su </w:t>
      </w:r>
      <w:r w:rsidR="00383247" w:rsidRPr="004C0B5D">
        <w:rPr>
          <w:rFonts w:ascii="Palatino Linotype" w:hAnsi="Palatino Linotype"/>
          <w:sz w:val="22"/>
          <w:szCs w:val="22"/>
        </w:rPr>
        <w:lastRenderedPageBreak/>
        <w:t xml:space="preserve">capacidad de generación </w:t>
      </w:r>
      <w:r w:rsidR="001F2C9C" w:rsidRPr="004C0B5D">
        <w:rPr>
          <w:rFonts w:ascii="Palatino Linotype" w:hAnsi="Palatino Linotype"/>
          <w:sz w:val="22"/>
          <w:szCs w:val="22"/>
        </w:rPr>
        <w:t xml:space="preserve">de empleo directo en los sectores de la construcción, servicios, turismo, entre otros. </w:t>
      </w:r>
    </w:p>
    <w:p w14:paraId="5EF6F274" w14:textId="059918BF" w:rsidR="001F2C9C" w:rsidRPr="004C0B5D" w:rsidRDefault="00BD0244" w:rsidP="007702C5">
      <w:pPr>
        <w:spacing w:after="120" w:line="276" w:lineRule="auto"/>
        <w:ind w:firstLine="720"/>
        <w:jc w:val="both"/>
        <w:rPr>
          <w:rFonts w:ascii="Palatino Linotype" w:hAnsi="Palatino Linotype"/>
          <w:sz w:val="22"/>
          <w:szCs w:val="22"/>
        </w:rPr>
      </w:pPr>
      <w:r w:rsidRPr="004C0B5D">
        <w:rPr>
          <w:rFonts w:ascii="Palatino Linotype" w:hAnsi="Palatino Linotype"/>
          <w:sz w:val="22"/>
          <w:szCs w:val="22"/>
        </w:rPr>
        <w:t xml:space="preserve">El PUAE San Patricio plantea un enfoque turístico que busca </w:t>
      </w:r>
      <w:r w:rsidR="00383247" w:rsidRPr="004C0B5D">
        <w:rPr>
          <w:rFonts w:ascii="Palatino Linotype" w:hAnsi="Palatino Linotype"/>
          <w:sz w:val="22"/>
          <w:szCs w:val="22"/>
        </w:rPr>
        <w:t>aportar a la consolidación de</w:t>
      </w:r>
      <w:r w:rsidRPr="004C0B5D">
        <w:rPr>
          <w:rFonts w:ascii="Palatino Linotype" w:hAnsi="Palatino Linotype"/>
          <w:sz w:val="22"/>
          <w:szCs w:val="22"/>
        </w:rPr>
        <w:t xml:space="preserve"> Quito como un destino turístico de clase mundial y habilitar servicios turísticos en una zona de alta demanda</w:t>
      </w:r>
      <w:r w:rsidR="007702C5" w:rsidRPr="004C0B5D">
        <w:rPr>
          <w:rFonts w:ascii="Palatino Linotype" w:hAnsi="Palatino Linotype"/>
          <w:sz w:val="22"/>
          <w:szCs w:val="22"/>
        </w:rPr>
        <w:t>,</w:t>
      </w:r>
      <w:r w:rsidRPr="004C0B5D">
        <w:rPr>
          <w:rFonts w:ascii="Palatino Linotype" w:hAnsi="Palatino Linotype"/>
          <w:sz w:val="22"/>
          <w:szCs w:val="22"/>
        </w:rPr>
        <w:t xml:space="preserve"> pero con una oferta nula. En tal sentido, propone el desarrollo de dos hoteles, espacios gastronómicos que brinden oportunidades a nuevos chefs y fomenten la cultura gastronómica del Ecuador, un mercado de productos locales que beneficie a las comunidades aledañas y a emprendedores de la zona, espacios de esparcimiento para niños y adolescentes, oferta de comercios y servicios para familias, centro de convenciones para el desarrollo de eventos internacionales, entre otros. Adicionalmente, el PUAE contempla la construcción de un hospital de servicios médicos de primer nivel </w:t>
      </w:r>
      <w:r w:rsidR="00000A24" w:rsidRPr="004C0B5D">
        <w:rPr>
          <w:rFonts w:ascii="Palatino Linotype" w:hAnsi="Palatino Linotype"/>
          <w:sz w:val="22"/>
          <w:szCs w:val="22"/>
        </w:rPr>
        <w:t xml:space="preserve">que buscará abrir el segmento de turismo médico en la ciudad. </w:t>
      </w:r>
    </w:p>
    <w:p w14:paraId="7059A5AB" w14:textId="77777777" w:rsidR="007702C5" w:rsidRPr="004C0B5D" w:rsidRDefault="007702C5" w:rsidP="007702C5">
      <w:pPr>
        <w:spacing w:after="120" w:line="276" w:lineRule="auto"/>
        <w:ind w:firstLine="720"/>
        <w:jc w:val="both"/>
        <w:rPr>
          <w:rFonts w:ascii="Palatino Linotype" w:hAnsi="Palatino Linotype"/>
          <w:sz w:val="22"/>
          <w:szCs w:val="22"/>
        </w:rPr>
        <w:sectPr w:rsidR="007702C5" w:rsidRPr="004C0B5D" w:rsidSect="0070492E">
          <w:headerReference w:type="default" r:id="rId8"/>
          <w:footerReference w:type="default" r:id="rId9"/>
          <w:pgSz w:w="11900" w:h="16840"/>
          <w:pgMar w:top="1440" w:right="1800" w:bottom="1440" w:left="1800" w:header="708" w:footer="708" w:gutter="0"/>
          <w:pgNumType w:fmt="lowerRoman"/>
          <w:cols w:space="708"/>
          <w:docGrid w:linePitch="360"/>
        </w:sectPr>
      </w:pPr>
    </w:p>
    <w:p w14:paraId="3D90C726" w14:textId="77777777" w:rsidR="007702C5" w:rsidRPr="004C0B5D" w:rsidRDefault="007702C5" w:rsidP="007702C5">
      <w:pPr>
        <w:spacing w:after="120" w:line="276" w:lineRule="auto"/>
        <w:ind w:right="-1"/>
        <w:jc w:val="center"/>
        <w:rPr>
          <w:rFonts w:ascii="Palatino Linotype" w:hAnsi="Palatino Linotype" w:cs="Arial"/>
          <w:b/>
          <w:bCs/>
          <w:sz w:val="22"/>
          <w:szCs w:val="22"/>
        </w:rPr>
      </w:pPr>
      <w:r w:rsidRPr="004C0B5D">
        <w:rPr>
          <w:rFonts w:ascii="Palatino Linotype" w:hAnsi="Palatino Linotype" w:cs="Arial"/>
          <w:b/>
          <w:bCs/>
          <w:sz w:val="22"/>
          <w:szCs w:val="22"/>
        </w:rPr>
        <w:lastRenderedPageBreak/>
        <w:t>EL CONCEJO METROPOLITANO DE QUITO</w:t>
      </w:r>
    </w:p>
    <w:p w14:paraId="650CBEBF" w14:textId="034D157F" w:rsidR="007702C5" w:rsidRPr="004C0B5D" w:rsidRDefault="007702C5" w:rsidP="007702C5">
      <w:pPr>
        <w:spacing w:after="120" w:line="276" w:lineRule="auto"/>
        <w:ind w:right="-1"/>
        <w:jc w:val="both"/>
        <w:rPr>
          <w:rFonts w:ascii="Palatino Linotype" w:hAnsi="Palatino Linotype" w:cs="Arial"/>
          <w:sz w:val="22"/>
          <w:szCs w:val="22"/>
        </w:rPr>
      </w:pPr>
      <w:r w:rsidRPr="004C0B5D">
        <w:rPr>
          <w:rFonts w:ascii="Palatino Linotype" w:hAnsi="Palatino Linotype" w:cs="Arial"/>
          <w:sz w:val="22"/>
          <w:szCs w:val="22"/>
        </w:rPr>
        <w:t>Visto el Informe No. IC-O-2019-016, de 21 de enero de 2019, emitido por la Comisión de Uso de Suelo del Concejo Metropolitano de Quito.</w:t>
      </w:r>
    </w:p>
    <w:p w14:paraId="34FEA464" w14:textId="77777777" w:rsidR="007702C5" w:rsidRPr="004C0B5D" w:rsidRDefault="007702C5" w:rsidP="007702C5">
      <w:pPr>
        <w:pStyle w:val="Ttulo2"/>
        <w:spacing w:before="0" w:after="120" w:line="276" w:lineRule="auto"/>
        <w:jc w:val="center"/>
        <w:rPr>
          <w:rFonts w:ascii="Palatino Linotype" w:hAnsi="Palatino Linotype" w:cs="Arial"/>
          <w:b/>
          <w:color w:val="auto"/>
          <w:sz w:val="22"/>
          <w:szCs w:val="22"/>
        </w:rPr>
      </w:pPr>
      <w:bookmarkStart w:id="0" w:name="_Toc530668180"/>
      <w:r w:rsidRPr="004C0B5D">
        <w:rPr>
          <w:rFonts w:ascii="Palatino Linotype" w:hAnsi="Palatino Linotype" w:cs="Arial"/>
          <w:b/>
          <w:color w:val="auto"/>
          <w:sz w:val="22"/>
          <w:szCs w:val="22"/>
        </w:rPr>
        <w:t>CONSIDERANDO:</w:t>
      </w:r>
      <w:bookmarkEnd w:id="0"/>
    </w:p>
    <w:p w14:paraId="3A8EED91"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Pr="004C0B5D">
        <w:rPr>
          <w:rFonts w:ascii="Palatino Linotype" w:hAnsi="Palatino Linotype" w:cs="Arial"/>
          <w:sz w:val="22"/>
          <w:szCs w:val="22"/>
        </w:rPr>
        <w:tab/>
        <w:t xml:space="preserve">el numeral 1 del artículo 264 de la Constitución de la República del Ecuador, en concordancia con el artículo 266 del mismo cuerpo normativo determinan que: </w:t>
      </w:r>
      <w:r w:rsidRPr="004C0B5D">
        <w:rPr>
          <w:rFonts w:ascii="Palatino Linotype" w:hAnsi="Palatino Linotype" w:cs="Arial"/>
          <w:i/>
          <w:sz w:val="22"/>
          <w:szCs w:val="22"/>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r w:rsidRPr="004C0B5D">
        <w:rPr>
          <w:rFonts w:ascii="Palatino Linotype" w:hAnsi="Palatino Linotype" w:cs="Arial"/>
          <w:sz w:val="22"/>
          <w:szCs w:val="22"/>
        </w:rPr>
        <w:t>;</w:t>
      </w:r>
    </w:p>
    <w:p w14:paraId="1B903A50"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ab/>
        <w:t xml:space="preserve">el literal f) del artículo 54 del Código Orgánico de Organización Territorial, Autonomía y Descentralización (COOTAD), en concordancia con el literal f) del artículo 84 del mismo cuerpo normativo, establece que es función del gobierno autónomo descentralizado municipal entre otras: “… f) </w:t>
      </w:r>
      <w:r w:rsidRPr="004C0B5D">
        <w:rPr>
          <w:rFonts w:ascii="Palatino Linotype" w:hAnsi="Palatino Linotype" w:cs="Arial"/>
          <w:i/>
          <w:sz w:val="22"/>
          <w:szCs w:val="22"/>
        </w:rPr>
        <w:t>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r w:rsidRPr="004C0B5D">
        <w:rPr>
          <w:rFonts w:ascii="Palatino Linotype" w:hAnsi="Palatino Linotype" w:cs="Arial"/>
          <w:sz w:val="22"/>
          <w:szCs w:val="22"/>
        </w:rPr>
        <w:t>…”;</w:t>
      </w:r>
    </w:p>
    <w:p w14:paraId="1BCD49B4" w14:textId="77777777" w:rsidR="007702C5" w:rsidRPr="004C0B5D" w:rsidRDefault="007702C5" w:rsidP="007702C5">
      <w:pPr>
        <w:spacing w:after="120" w:line="276" w:lineRule="auto"/>
        <w:ind w:left="567" w:right="-1" w:hanging="567"/>
        <w:jc w:val="both"/>
        <w:rPr>
          <w:rFonts w:ascii="Palatino Linotype" w:hAnsi="Palatino Linotype" w:cs="Arial"/>
          <w:i/>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Pr="004C0B5D">
        <w:rPr>
          <w:rFonts w:ascii="Palatino Linotype" w:hAnsi="Palatino Linotype" w:cs="Arial"/>
          <w:sz w:val="22"/>
          <w:szCs w:val="22"/>
        </w:rPr>
        <w:tab/>
        <w:t xml:space="preserve">el literal b) del artículo 54 del Código Orgánico de Organización Territorial, Autonomía y Descentralización (COOTAD), establece como competencia exclusiva del gobierno autónomo descentralizado municipal la de </w:t>
      </w:r>
      <w:r w:rsidRPr="004C0B5D">
        <w:rPr>
          <w:rFonts w:ascii="Palatino Linotype" w:hAnsi="Palatino Linotype" w:cs="Arial"/>
          <w:i/>
          <w:sz w:val="22"/>
          <w:szCs w:val="22"/>
        </w:rPr>
        <w:t>“ejercer el control sobre uso y ocupación del suelo en el cantón”;</w:t>
      </w:r>
    </w:p>
    <w:p w14:paraId="4BF3F74B" w14:textId="29D642CC"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ab/>
        <w:t xml:space="preserve">los literales a) y x) del artículo 57 del COOTAD en concordancia con los literales a) y v) del artículo 87 del COOTAD establecen que son competencias del Concejo Metropolitano entre otras:  </w:t>
      </w:r>
      <w:r w:rsidRPr="004C0B5D">
        <w:rPr>
          <w:rFonts w:ascii="Palatino Linotype" w:hAnsi="Palatino Linotype" w:cs="Arial"/>
          <w:i/>
          <w:sz w:val="22"/>
          <w:szCs w:val="22"/>
        </w:rPr>
        <w:t>“…a) El ejercicio de la facultad normativa en las materias de competencia del gobierno autónomo descentralizado metropolitano, mediante la expedición de ordenanzas metropolitanas, acuerdos y resoluciones; (…); x) “Regular y controlar el uso del suelo en el territorio del distrito metropolitano de conformidad con las leyes sobre la materia, y establecer el régimen urbanístico de la tierra…”</w:t>
      </w:r>
      <w:r w:rsidRPr="004C0B5D">
        <w:rPr>
          <w:rFonts w:ascii="Palatino Linotype" w:hAnsi="Palatino Linotype" w:cs="Arial"/>
          <w:sz w:val="22"/>
          <w:szCs w:val="22"/>
        </w:rPr>
        <w:t xml:space="preserve">; </w:t>
      </w:r>
    </w:p>
    <w:p w14:paraId="16552F47"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ab/>
        <w:t xml:space="preserve">el artículo 2 de la Ley Orgánica de Régimen para el Distrito Metropolitano de Quito establece que el Municipio del Distrito Metropolitano de Quito cumplirá, </w:t>
      </w:r>
      <w:r w:rsidRPr="004C0B5D">
        <w:rPr>
          <w:rFonts w:ascii="Palatino Linotype" w:hAnsi="Palatino Linotype" w:cs="Arial"/>
          <w:sz w:val="22"/>
          <w:szCs w:val="22"/>
        </w:rPr>
        <w:lastRenderedPageBreak/>
        <w:t>entre otras, con las finalidades de regular el uso y la adecuada ocupación del suelo;</w:t>
      </w:r>
    </w:p>
    <w:p w14:paraId="70FD3C58" w14:textId="7BD84F15"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de acuerdo al numeral 4 de la Disposición Reformatoria Primera de la Ley Orgánica de Ordenamiento Territorial, Uso y Gestión de Suelo (LOOTUGS), publicada en el Suplemento del Registro Oficial No. 790 del 5 de julio de 2016, se reforma el artículo 424 del COOTAD, estableciendo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50% de la superficie entregada;</w:t>
      </w:r>
    </w:p>
    <w:p w14:paraId="20111ACB"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la Ley Orgánica de Ordenamiento Territorial, Uso y Gestión de Suelo, establece en su artículo 8 que “</w:t>
      </w:r>
      <w:r w:rsidRPr="004C0B5D">
        <w:rPr>
          <w:rFonts w:ascii="Palatino Linotype" w:hAnsi="Palatino Linotype" w:cs="Arial"/>
          <w:i/>
          <w:sz w:val="22"/>
          <w:szCs w:val="22"/>
        </w:rPr>
        <w:t>el derecho a edificar es de carácter público y consiste en la capacidad de utilizar y construir en un suelo determinado de acuerdo con las normas urbanísticas y la edificabilidad asignada por el Gobierno Autónomo Descentralizado municipal o metropolitano</w:t>
      </w:r>
      <w:r w:rsidRPr="004C0B5D">
        <w:rPr>
          <w:rFonts w:ascii="Palatino Linotype" w:hAnsi="Palatino Linotype" w:cs="Arial"/>
          <w:sz w:val="22"/>
          <w:szCs w:val="22"/>
        </w:rPr>
        <w:t>.”;</w:t>
      </w:r>
    </w:p>
    <w:p w14:paraId="43637E39"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ab/>
        <w:t>el artículo 71 de la Ley Orgánica de Ordenamiento Territorial, Uso y Gestión de Suelo (R.O. No. 790 de 5 de julio de 2016) establece que los instrumentos de financiamiento del desarrollo urbano son mecanismos que permiten la participación de la sociedad en los beneficios económicos producidos por la planificación urbanística y el desarrollo urbano en general, particularmente cuando: 1. Se transforma el suelo rural en urbano. 2. Se transforma el suelo rural en suelo rural de expansión urbana. 3, Se modifican los usos del suelo. 4. Se autoriza un mayor aprovechamiento del suelo;</w:t>
      </w:r>
    </w:p>
    <w:p w14:paraId="2E3F7C03"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 xml:space="preserve">el artículo 72 de la Ley Orgánica de Ordenamiento Territorial, Uso y Gestión de Suelo (R.O. No. 790 de 5 de julio de 2016) establece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el beneficio económico que estos derechos adicionales significan. Y señala que, con la finalidad de incentivar la construcción de vivienda de interés social o de renovación urbana, el Gobierno Autónomo Descentralizado municipal o </w:t>
      </w:r>
      <w:r w:rsidRPr="004C0B5D">
        <w:rPr>
          <w:rFonts w:ascii="Palatino Linotype" w:hAnsi="Palatino Linotype" w:cs="Arial"/>
          <w:sz w:val="22"/>
          <w:szCs w:val="22"/>
        </w:rPr>
        <w:lastRenderedPageBreak/>
        <w:t>metropolitano podrá exonerar o rebajar el pago por la concesión onerosa de los derechos;</w:t>
      </w:r>
    </w:p>
    <w:p w14:paraId="0A3FF7C0"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el artículo 73 de la Ley Orgánica de Ordenamiento Territorial, Uso y Gestión de Suelo establece que los pagos por concepto de concesión onerosa de derechos al gobierno autónomo descentralizado municipal o metropolitano se realizarán en dinero o en especie como: suelo urbanizado, vivienda de interés social, equipamientos comunitarios o infraestructuras;</w:t>
      </w:r>
    </w:p>
    <w:p w14:paraId="6F03032E"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b/>
          <w:sz w:val="22"/>
          <w:szCs w:val="22"/>
        </w:rPr>
        <w:tab/>
      </w:r>
      <w:r w:rsidRPr="004C0B5D">
        <w:rPr>
          <w:rFonts w:ascii="Palatino Linotype" w:hAnsi="Palatino Linotype" w:cs="Arial"/>
          <w:sz w:val="22"/>
          <w:szCs w:val="22"/>
        </w:rPr>
        <w:t>el artículo 85 de la Ley Orgánica de Ordenamiento Territorial, Uso y Gestión de Suelo establece que “</w:t>
      </w:r>
      <w:r w:rsidRPr="004C0B5D">
        <w:rPr>
          <w:rFonts w:ascii="Palatino Linotype" w:hAnsi="Palatino Linotype" w:cs="Arial"/>
          <w:i/>
          <w:sz w:val="22"/>
          <w:szCs w:val="22"/>
        </w:rPr>
        <w:t xml:space="preserve">la vivienda de interés social es la vivienda adecuada y digna destinada a los grupos de atención prioritaria y a la población en situación de pobreza o vulnerabilidad, en especial la que pertenece a los pueblos indígenas, </w:t>
      </w:r>
      <w:proofErr w:type="spellStart"/>
      <w:r w:rsidRPr="004C0B5D">
        <w:rPr>
          <w:rFonts w:ascii="Palatino Linotype" w:hAnsi="Palatino Linotype" w:cs="Arial"/>
          <w:i/>
          <w:sz w:val="22"/>
          <w:szCs w:val="22"/>
        </w:rPr>
        <w:t>afroecuatorianos</w:t>
      </w:r>
      <w:proofErr w:type="spellEnd"/>
      <w:r w:rsidRPr="004C0B5D">
        <w:rPr>
          <w:rFonts w:ascii="Palatino Linotype" w:hAnsi="Palatino Linotype" w:cs="Arial"/>
          <w:i/>
          <w:sz w:val="22"/>
          <w:szCs w:val="22"/>
        </w:rPr>
        <w:t xml:space="preserve"> y montubios. La definición de la población beneficiaria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4C0B5D">
        <w:rPr>
          <w:rFonts w:ascii="Palatino Linotype" w:hAnsi="Palatino Linotype" w:cs="Arial"/>
          <w:sz w:val="22"/>
          <w:szCs w:val="22"/>
        </w:rPr>
        <w:t>”;</w:t>
      </w:r>
    </w:p>
    <w:p w14:paraId="35E4F46E"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b/>
          <w:sz w:val="22"/>
          <w:szCs w:val="22"/>
        </w:rPr>
        <w:tab/>
      </w:r>
      <w:r w:rsidRPr="004C0B5D">
        <w:rPr>
          <w:rFonts w:ascii="Palatino Linotype" w:hAnsi="Palatino Linotype" w:cs="Arial"/>
          <w:sz w:val="22"/>
          <w:szCs w:val="22"/>
        </w:rPr>
        <w:t xml:space="preserve">el artículo 26 de la Ordenanza Metropolitana No.172 sancionada el 30 de diciembre de 2011, modificada por la ordenanza 183 sancionada el 13 de septiembre de 2017, que establece el régimen administrativo del suelo para el Distrito Metropolitano de Quito, define a los proyectos urbanísticos arquitectónicos especiales como </w:t>
      </w:r>
      <w:r w:rsidRPr="004C0B5D">
        <w:rPr>
          <w:rFonts w:ascii="Palatino Linotype" w:hAnsi="Palatino Linotype" w:cs="Arial"/>
          <w:i/>
          <w:sz w:val="22"/>
          <w:szCs w:val="22"/>
        </w:rPr>
        <w:t>“instrumentos de planificación urbanística arquitectónica de iniciativa pública o privada, susceptibles de implementarse en lotes que reúnan las siguientes características: (…) a) Superficie a partir de 10.000 m</w:t>
      </w:r>
      <w:r w:rsidRPr="004C0B5D">
        <w:rPr>
          <w:rFonts w:ascii="Palatino Linotype" w:hAnsi="Palatino Linotype" w:cs="Arial"/>
          <w:i/>
          <w:sz w:val="22"/>
          <w:szCs w:val="22"/>
          <w:vertAlign w:val="superscript"/>
        </w:rPr>
        <w:t>2</w:t>
      </w:r>
      <w:r w:rsidRPr="004C0B5D">
        <w:rPr>
          <w:rFonts w:ascii="Palatino Linotype" w:hAnsi="Palatino Linotype" w:cs="Arial"/>
          <w:i/>
          <w:sz w:val="22"/>
          <w:szCs w:val="22"/>
        </w:rPr>
        <w:t xml:space="preserve"> en el Distrito Metropolitano de Quito o en lotes ubicados en áreas de centralidades según el PMDOT, con extensiones a partir de 3.000 m</w:t>
      </w:r>
      <w:r w:rsidRPr="004C0B5D">
        <w:rPr>
          <w:rFonts w:ascii="Palatino Linotype" w:hAnsi="Palatino Linotype" w:cs="Arial"/>
          <w:i/>
          <w:sz w:val="22"/>
          <w:szCs w:val="22"/>
          <w:vertAlign w:val="superscript"/>
        </w:rPr>
        <w:t>2</w:t>
      </w:r>
      <w:r w:rsidRPr="004C0B5D">
        <w:rPr>
          <w:rFonts w:ascii="Palatino Linotype" w:hAnsi="Palatino Linotype" w:cs="Arial"/>
          <w:i/>
          <w:sz w:val="22"/>
          <w:szCs w:val="22"/>
        </w:rPr>
        <w:t>. (…) b) Encontrarse ubicados en suelo urbano y/o rural, o en sectores que cuenten con asignación de zonificación especial, o sea susceptible de modificación en virtud del interés público-privado concertado. (…) Estos proyectos se desarrollarán en concertación con el Municipio del Distrito Metropolitano de Quito y podrán contar con determinaciones de clasificación, uso, y zonificación de suelo diferentes a las establecidas en el PUOS, siempre que constituyan aportes urbanísticos, que mejoren las contribuciones de áreas verdes y espacios públicos, la imagen urbana y el paisaje, contribuyan a la sostenibilidad ambiental, así como a la inclusión social como ejercicio del derecho a la ciudad (...)”</w:t>
      </w:r>
      <w:r w:rsidRPr="004C0B5D">
        <w:rPr>
          <w:rFonts w:ascii="Palatino Linotype" w:hAnsi="Palatino Linotype" w:cs="Arial"/>
          <w:sz w:val="22"/>
          <w:szCs w:val="22"/>
        </w:rPr>
        <w:t>;</w:t>
      </w:r>
    </w:p>
    <w:p w14:paraId="61B447C0"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Pr="004C0B5D">
        <w:rPr>
          <w:rFonts w:ascii="Palatino Linotype" w:hAnsi="Palatino Linotype" w:cs="Arial"/>
          <w:sz w:val="22"/>
          <w:szCs w:val="22"/>
        </w:rPr>
        <w:tab/>
        <w:t>el artículo No. 65 de la Ordenanza Metropolitana No. 172, sancionada el 30 de diciembre de 2011 que establece el Régimen Administrativo del Suelo en el DMQ, literal f), señala que: “</w:t>
      </w:r>
      <w:r w:rsidRPr="004C0B5D">
        <w:rPr>
          <w:rFonts w:ascii="Palatino Linotype" w:hAnsi="Palatino Linotype" w:cs="Arial"/>
          <w:i/>
          <w:sz w:val="22"/>
          <w:szCs w:val="22"/>
        </w:rPr>
        <w:t xml:space="preserve">En predios esquineros que tengan dos o más </w:t>
      </w:r>
      <w:r w:rsidRPr="004C0B5D">
        <w:rPr>
          <w:rFonts w:ascii="Palatino Linotype" w:hAnsi="Palatino Linotype" w:cs="Arial"/>
          <w:i/>
          <w:sz w:val="22"/>
          <w:szCs w:val="22"/>
        </w:rPr>
        <w:lastRenderedPageBreak/>
        <w:t>zonificaciones, podrán acogerse a cualquiera de ellas respetando los retiros correspondientes a cada vía en sus respectivos frentes, salvo el caso de tipología sobre línea de fábrica que no será aplicable sobre ejes con retiros frontales.</w:t>
      </w:r>
      <w:r w:rsidRPr="004C0B5D">
        <w:rPr>
          <w:rFonts w:ascii="Palatino Linotype" w:hAnsi="Palatino Linotype" w:cs="Arial"/>
          <w:sz w:val="22"/>
          <w:szCs w:val="22"/>
        </w:rPr>
        <w:t>”;</w:t>
      </w:r>
    </w:p>
    <w:p w14:paraId="31F14012"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el artículo 5 de la ordenanza metropolitana 183 establece que: “</w:t>
      </w:r>
      <w:r w:rsidRPr="004C0B5D">
        <w:rPr>
          <w:rFonts w:ascii="Palatino Linotype" w:hAnsi="Palatino Linotype" w:cs="Arial"/>
          <w:i/>
          <w:sz w:val="22"/>
          <w:szCs w:val="22"/>
        </w:rPr>
        <w:t>Cuando el lote donde se prevea desarrollar un PUAE cuente con asignación de zonificación especial (ZC), la línea base de asignación urbanística que servirá para calcular los excedentes o cambios demandados por el proyecto, será aquella de las asignaciones de la zonificación de los lotes circundantes al proyecto, prevaleciendo aquella que contenga el mayor coeficiente de ocupación del suelo total. En caso de que los predios circundantes inmediatos no posean datos de asignación de zonificación y uso de suelo, se utilizará como zonificación base aquella localizada a la distancia más cercana al predio”</w:t>
      </w:r>
      <w:r w:rsidRPr="004C0B5D">
        <w:rPr>
          <w:rFonts w:ascii="Palatino Linotype" w:hAnsi="Palatino Linotype" w:cs="Arial"/>
          <w:sz w:val="22"/>
          <w:szCs w:val="22"/>
        </w:rPr>
        <w:t>;</w:t>
      </w:r>
    </w:p>
    <w:p w14:paraId="5F94C1B0" w14:textId="10F29D72" w:rsidR="007702C5" w:rsidRPr="004C0B5D" w:rsidRDefault="007702C5" w:rsidP="007702C5">
      <w:pPr>
        <w:spacing w:after="120" w:line="276" w:lineRule="auto"/>
        <w:ind w:left="567" w:right="-1" w:hanging="567"/>
        <w:jc w:val="both"/>
        <w:rPr>
          <w:rFonts w:ascii="Palatino Linotype" w:hAnsi="Palatino Linotype" w:cs="Arial"/>
          <w:i/>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Pr="004C0B5D">
        <w:rPr>
          <w:rFonts w:ascii="Palatino Linotype" w:hAnsi="Palatino Linotype" w:cs="Arial"/>
          <w:sz w:val="22"/>
          <w:szCs w:val="22"/>
        </w:rPr>
        <w:tab/>
        <w:t>el artículo 9 de la ordenanza metropolitana 183 establece que</w:t>
      </w:r>
      <w:r w:rsidRPr="004C0B5D">
        <w:rPr>
          <w:rFonts w:ascii="Palatino Linotype" w:hAnsi="Palatino Linotype" w:cs="Arial"/>
          <w:i/>
          <w:sz w:val="22"/>
          <w:szCs w:val="22"/>
        </w:rPr>
        <w:t xml:space="preserve">: “La determinación del monto a pagar, correspondiente a la concesión onerosa de derechos de clasificación, uso y zonificación, que los propietarios, apoderados y/o promotores del PUAE deberán realizar a favor del Municipio del Distrito Metropolitano de Quito, corresponderá a la aplicación secuencial de las siguientes fórmulas, según corresponda, en función de los requerimientos de cada PUAE: (…) a) Cambio en la clasificación y/o uso de suelo. - La cuantía del valor a pagar por la concesión onerosa se determinará por cada m² de área útil vendible (AUV), sujeto a cambio en la clasificación y/o el uso de suelo, según lo requerido por el proyecto. (…) El cambio en las asignaciones de clasificación y/o uso de suelo conllevará simultáneamente la asignación de la o las zonificaciones de ocupación y/o edificabilidad requeridas por el proyecto, correspondientes al uso de suelo asignado, según lo establecido en el Anexo No. 3 Asignación de zonificaciones en base al uso de suelo, de la presente ordenanza. (…) La determinación de los valores a pagarse, correspondientes al cambio en la clasificación y/o uso suelo, se realizará a través de la aplicación de la siguiente fórmula: (…) </w:t>
      </w:r>
      <w:proofErr w:type="spellStart"/>
      <w:r w:rsidRPr="004C0B5D">
        <w:rPr>
          <w:rFonts w:ascii="Palatino Linotype" w:hAnsi="Palatino Linotype" w:cs="Arial"/>
          <w:i/>
          <w:sz w:val="22"/>
          <w:szCs w:val="22"/>
        </w:rPr>
        <w:t>CODu</w:t>
      </w:r>
      <w:proofErr w:type="spellEnd"/>
      <w:r w:rsidRPr="004C0B5D">
        <w:rPr>
          <w:rFonts w:ascii="Palatino Linotype" w:hAnsi="Palatino Linotype" w:cs="Arial"/>
          <w:i/>
          <w:sz w:val="22"/>
          <w:szCs w:val="22"/>
        </w:rPr>
        <w:t xml:space="preserve"> = [(valor del terreno de llegada – valor del terreno de partida) x porcentaje de participación por suelo] (…) b) Venta de edificabilidad. - La cuantía del valor a pagar por la concesión onerosa se determinará por cada m</w:t>
      </w:r>
      <w:r w:rsidRPr="00F94FE6">
        <w:rPr>
          <w:rFonts w:ascii="Palatino Linotype" w:hAnsi="Palatino Linotype" w:cs="Arial"/>
          <w:i/>
          <w:sz w:val="22"/>
          <w:szCs w:val="22"/>
          <w:vertAlign w:val="superscript"/>
        </w:rPr>
        <w:t>2</w:t>
      </w:r>
      <w:r w:rsidR="00F94FE6">
        <w:rPr>
          <w:rFonts w:ascii="Palatino Linotype" w:hAnsi="Palatino Linotype" w:cs="Arial"/>
          <w:i/>
          <w:sz w:val="22"/>
          <w:szCs w:val="22"/>
        </w:rPr>
        <w:t xml:space="preserve"> </w:t>
      </w:r>
      <w:r w:rsidRPr="004C0B5D">
        <w:rPr>
          <w:rFonts w:ascii="Palatino Linotype" w:hAnsi="Palatino Linotype" w:cs="Arial"/>
          <w:i/>
          <w:sz w:val="22"/>
          <w:szCs w:val="22"/>
        </w:rPr>
        <w:t xml:space="preserve">de Área Neta de construcción Excedente (ANE), requerida por el PUAE, sobre el COS Total asignado en el PUOS. Este excedente podrá operar tanto en aumento del COS PB como en el COS TOTAL pudiéndose incrementar la huella del edificio como el número de pisos. (…) Cuando un PUAE requiera de cambios en la clasificación y/o uso de suelo, el incremento de edificabilidad operará únicamente sobre el excedente de coeficientes requeridos por el PUAE que no hayan sido Satisfechos por el cambio del uso de suelo previsto en el literal a) del presente artículo. (…) Fórmula: </w:t>
      </w:r>
      <w:proofErr w:type="spellStart"/>
      <w:r w:rsidRPr="004C0B5D">
        <w:rPr>
          <w:rFonts w:ascii="Palatino Linotype" w:hAnsi="Palatino Linotype" w:cs="Arial"/>
          <w:i/>
          <w:sz w:val="22"/>
          <w:szCs w:val="22"/>
        </w:rPr>
        <w:t>CODe</w:t>
      </w:r>
      <w:proofErr w:type="spellEnd"/>
      <w:r w:rsidRPr="004C0B5D">
        <w:rPr>
          <w:rFonts w:ascii="Palatino Linotype" w:hAnsi="Palatino Linotype" w:cs="Arial"/>
          <w:i/>
          <w:sz w:val="22"/>
          <w:szCs w:val="22"/>
        </w:rPr>
        <w:t xml:space="preserve">= [(valor del terreno de llegada — valor del terreno de partida) x porcentaje de participación por </w:t>
      </w:r>
      <w:r w:rsidRPr="004C0B5D">
        <w:rPr>
          <w:rFonts w:ascii="Palatino Linotype" w:hAnsi="Palatino Linotype" w:cs="Arial"/>
          <w:i/>
          <w:sz w:val="22"/>
          <w:szCs w:val="22"/>
        </w:rPr>
        <w:lastRenderedPageBreak/>
        <w:t xml:space="preserve">edificabilidad] Donde: </w:t>
      </w:r>
      <w:proofErr w:type="spellStart"/>
      <w:r w:rsidRPr="004C0B5D">
        <w:rPr>
          <w:rFonts w:ascii="Palatino Linotype" w:hAnsi="Palatino Linotype" w:cs="Arial"/>
          <w:i/>
          <w:sz w:val="22"/>
          <w:szCs w:val="22"/>
        </w:rPr>
        <w:t>CODe</w:t>
      </w:r>
      <w:proofErr w:type="spellEnd"/>
      <w:r w:rsidRPr="004C0B5D">
        <w:rPr>
          <w:rFonts w:ascii="Palatino Linotype" w:hAnsi="Palatino Linotype" w:cs="Arial"/>
          <w:i/>
          <w:sz w:val="22"/>
          <w:szCs w:val="22"/>
        </w:rPr>
        <w:t xml:space="preserve"> = Concesión onerosa de derechos por incrementos de edificabilidad. (…) Para los proyectos hoteleros, de servicios turísticos, industriales y de equipamientos privados, se aplicará al valor resultante de las fórmulas contenidas en el presente artículo, un factor de ajuste igual a 0,7”</w:t>
      </w:r>
      <w:r w:rsidRPr="004C0B5D">
        <w:rPr>
          <w:rFonts w:ascii="Palatino Linotype" w:hAnsi="Palatino Linotype" w:cs="Arial"/>
          <w:sz w:val="22"/>
          <w:szCs w:val="22"/>
        </w:rPr>
        <w:t>;</w:t>
      </w:r>
    </w:p>
    <w:p w14:paraId="48DEE32D"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Pr="004C0B5D">
        <w:rPr>
          <w:rFonts w:ascii="Palatino Linotype" w:hAnsi="Palatino Linotype" w:cs="Arial"/>
          <w:sz w:val="22"/>
          <w:szCs w:val="22"/>
        </w:rPr>
        <w:tab/>
        <w:t>en virtud del artículo 12 de la Ordenanza Metropolitana No. 183, que establece que la Secretaría de Territorio, Hábitat y Vivienda es la entidad responsable del cálculo para determinar el valor de la concesión onerosa de derechos (COD) y de la disposición transitoria segunda de la misma Ordenanza que establece que la STHV incorporará los formularios declarativos requeridos para el cálculo de la concesión onerosa de derechos, el promotor ha completado y presentado el formulario declarativo para el cálculo de la COD para el PUAE San Patricio;</w:t>
      </w:r>
    </w:p>
    <w:p w14:paraId="5CFCD140" w14:textId="77777777"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ab/>
        <w:t>la asignación de datos de uso y ocupación del suelo para los lotes con predios Nos. 3672119 y 3672121, donde se realizan cambios de uso y ocupación de suelo que generan cobro por concesión onerosa de derechos, no se han modificado desde el año 2011;</w:t>
      </w:r>
    </w:p>
    <w:p w14:paraId="6C2BF5EF" w14:textId="04F49ABF" w:rsidR="007702C5"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ab/>
        <w:t xml:space="preserve">el literal c) del artículo No. 3 de la Resolución de la Secretaría de Territorio, Hábitat y Vivienda No. 012 del 18 de diciembre de 2017, permite la implantación de un Proyecto Urbanístico Arquitectónico Especial en lotes individuales o agrupados con o sin integración parcelaria, que cumplan independientemente con la superficie mínima establecida, o; en predios que sin ser Colindantes, se presenten bajo un esquema integrado de planificación urbana y de gestión, siempre y cuando cada lote cumpla con la superficie mínima referida en el literal a del </w:t>
      </w:r>
      <w:r w:rsidR="00856653" w:rsidRPr="004C0B5D">
        <w:rPr>
          <w:rFonts w:ascii="Palatino Linotype" w:hAnsi="Palatino Linotype" w:cs="Arial"/>
          <w:sz w:val="22"/>
          <w:szCs w:val="22"/>
        </w:rPr>
        <w:t xml:space="preserve">mismo </w:t>
      </w:r>
      <w:r w:rsidRPr="004C0B5D">
        <w:rPr>
          <w:rFonts w:ascii="Palatino Linotype" w:hAnsi="Palatino Linotype" w:cs="Arial"/>
          <w:sz w:val="22"/>
          <w:szCs w:val="22"/>
        </w:rPr>
        <w:t>artículo;</w:t>
      </w:r>
    </w:p>
    <w:p w14:paraId="0C894480" w14:textId="77777777" w:rsidR="00856653" w:rsidRPr="004C0B5D" w:rsidRDefault="007702C5" w:rsidP="00856653">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ab/>
        <w:t xml:space="preserve">la Av. Alfonso </w:t>
      </w:r>
      <w:proofErr w:type="spellStart"/>
      <w:r w:rsidRPr="004C0B5D">
        <w:rPr>
          <w:rFonts w:ascii="Palatino Linotype" w:hAnsi="Palatino Linotype" w:cs="Arial"/>
          <w:sz w:val="22"/>
          <w:szCs w:val="22"/>
        </w:rPr>
        <w:t>Lamiña</w:t>
      </w:r>
      <w:proofErr w:type="spellEnd"/>
      <w:r w:rsidRPr="004C0B5D">
        <w:rPr>
          <w:rFonts w:ascii="Palatino Linotype" w:hAnsi="Palatino Linotype" w:cs="Arial"/>
          <w:sz w:val="22"/>
          <w:szCs w:val="22"/>
        </w:rPr>
        <w:t xml:space="preserve"> en el tramo que une la Ruta Viva con el sector de la Comuna de </w:t>
      </w:r>
      <w:proofErr w:type="spellStart"/>
      <w:r w:rsidRPr="004C0B5D">
        <w:rPr>
          <w:rFonts w:ascii="Palatino Linotype" w:hAnsi="Palatino Linotype" w:cs="Arial"/>
          <w:sz w:val="22"/>
          <w:szCs w:val="22"/>
        </w:rPr>
        <w:t>Lumbisí</w:t>
      </w:r>
      <w:proofErr w:type="spellEnd"/>
      <w:r w:rsidRPr="004C0B5D">
        <w:rPr>
          <w:rFonts w:ascii="Palatino Linotype" w:hAnsi="Palatino Linotype" w:cs="Arial"/>
          <w:sz w:val="22"/>
          <w:szCs w:val="22"/>
        </w:rPr>
        <w:t xml:space="preserve">, tiene una línea de intención aprobada mediante el mapa PUOS V2 de la </w:t>
      </w:r>
      <w:r w:rsidR="00856653" w:rsidRPr="004C0B5D">
        <w:rPr>
          <w:rFonts w:ascii="Palatino Linotype" w:hAnsi="Palatino Linotype" w:cs="Arial"/>
          <w:sz w:val="22"/>
          <w:szCs w:val="22"/>
        </w:rPr>
        <w:t>O</w:t>
      </w:r>
      <w:r w:rsidRPr="004C0B5D">
        <w:rPr>
          <w:rFonts w:ascii="Palatino Linotype" w:hAnsi="Palatino Linotype" w:cs="Arial"/>
          <w:sz w:val="22"/>
          <w:szCs w:val="22"/>
        </w:rPr>
        <w:t xml:space="preserve">rdenanza </w:t>
      </w:r>
      <w:r w:rsidR="00856653" w:rsidRPr="004C0B5D">
        <w:rPr>
          <w:rFonts w:ascii="Palatino Linotype" w:hAnsi="Palatino Linotype" w:cs="Arial"/>
          <w:sz w:val="22"/>
          <w:szCs w:val="22"/>
        </w:rPr>
        <w:t>M</w:t>
      </w:r>
      <w:r w:rsidRPr="004C0B5D">
        <w:rPr>
          <w:rFonts w:ascii="Palatino Linotype" w:hAnsi="Palatino Linotype" w:cs="Arial"/>
          <w:sz w:val="22"/>
          <w:szCs w:val="22"/>
        </w:rPr>
        <w:t>etropolitana No. 127 sancionada el 25 de julio de 2016, con una tipología de colectora principal y una sección total de 27,6</w:t>
      </w:r>
      <w:r w:rsidR="00856653" w:rsidRPr="004C0B5D">
        <w:rPr>
          <w:rFonts w:ascii="Palatino Linotype" w:hAnsi="Palatino Linotype" w:cs="Arial"/>
          <w:sz w:val="22"/>
          <w:szCs w:val="22"/>
        </w:rPr>
        <w:t xml:space="preserve"> </w:t>
      </w:r>
      <w:r w:rsidRPr="004C0B5D">
        <w:rPr>
          <w:rFonts w:ascii="Palatino Linotype" w:hAnsi="Palatino Linotype" w:cs="Arial"/>
          <w:sz w:val="22"/>
          <w:szCs w:val="22"/>
        </w:rPr>
        <w:t>metros</w:t>
      </w:r>
      <w:r w:rsidR="00856653" w:rsidRPr="004C0B5D">
        <w:rPr>
          <w:rFonts w:ascii="Palatino Linotype" w:hAnsi="Palatino Linotype" w:cs="Arial"/>
          <w:sz w:val="22"/>
          <w:szCs w:val="22"/>
        </w:rPr>
        <w:t xml:space="preserve">; </w:t>
      </w:r>
    </w:p>
    <w:p w14:paraId="0E9929C9" w14:textId="77777777" w:rsidR="00856653"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ab/>
        <w:t>el Proyecto Urbanístico Arquitectónico Especial San Patricio cumple con todas las condiciones y requisitos establecidos en el artículo 26 de la Ordenanza Metropolitana No. 172</w:t>
      </w:r>
      <w:r w:rsidR="00856653" w:rsidRPr="004C0B5D">
        <w:rPr>
          <w:rFonts w:ascii="Palatino Linotype" w:hAnsi="Palatino Linotype" w:cs="Arial"/>
          <w:sz w:val="22"/>
          <w:szCs w:val="22"/>
        </w:rPr>
        <w:t>,</w:t>
      </w:r>
      <w:r w:rsidRPr="004C0B5D">
        <w:rPr>
          <w:rFonts w:ascii="Palatino Linotype" w:hAnsi="Palatino Linotype" w:cs="Arial"/>
          <w:sz w:val="22"/>
          <w:szCs w:val="22"/>
        </w:rPr>
        <w:t xml:space="preserve"> que establece el Régimen Administrativo del Suelo en el Distrito Metropolitano de Quito y en las Resolución de la Secretaría de Territorio, Hábitat y Vivienda No.</w:t>
      </w:r>
      <w:r w:rsidR="00856653" w:rsidRPr="004C0B5D">
        <w:rPr>
          <w:rFonts w:ascii="Palatino Linotype" w:hAnsi="Palatino Linotype" w:cs="Arial"/>
          <w:sz w:val="22"/>
          <w:szCs w:val="22"/>
        </w:rPr>
        <w:t xml:space="preserve"> </w:t>
      </w:r>
      <w:r w:rsidRPr="004C0B5D">
        <w:rPr>
          <w:rFonts w:ascii="Palatino Linotype" w:hAnsi="Palatino Linotype" w:cs="Arial"/>
          <w:sz w:val="22"/>
          <w:szCs w:val="22"/>
        </w:rPr>
        <w:t>012 del 18 de diciembre de 2017</w:t>
      </w:r>
      <w:r w:rsidR="00856653" w:rsidRPr="004C0B5D">
        <w:rPr>
          <w:rFonts w:ascii="Palatino Linotype" w:hAnsi="Palatino Linotype" w:cs="Arial"/>
          <w:sz w:val="22"/>
          <w:szCs w:val="22"/>
        </w:rPr>
        <w:t>;</w:t>
      </w:r>
    </w:p>
    <w:p w14:paraId="06AD45A2" w14:textId="77777777" w:rsidR="00856653" w:rsidRPr="004C0B5D" w:rsidRDefault="007702C5" w:rsidP="00856653">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 xml:space="preserve">la norma técnica de valoración de los bienes inmuebles urbanos y rurales del Distrito Metropolitano de Quito, señala que </w:t>
      </w:r>
      <w:r w:rsidR="00856653" w:rsidRPr="004C0B5D">
        <w:rPr>
          <w:rFonts w:ascii="Palatino Linotype" w:hAnsi="Palatino Linotype" w:cs="Arial"/>
          <w:sz w:val="22"/>
          <w:szCs w:val="22"/>
        </w:rPr>
        <w:t>“</w:t>
      </w:r>
      <w:r w:rsidRPr="004C0B5D">
        <w:rPr>
          <w:rFonts w:ascii="Palatino Linotype" w:hAnsi="Palatino Linotype" w:cs="Arial"/>
          <w:i/>
          <w:sz w:val="22"/>
          <w:szCs w:val="22"/>
        </w:rPr>
        <w:t xml:space="preserve">para determinar el valor base del terreno se definirán áreas homogéneas que se denominan polígonos o áreas de </w:t>
      </w:r>
      <w:r w:rsidRPr="004C0B5D">
        <w:rPr>
          <w:rFonts w:ascii="Palatino Linotype" w:hAnsi="Palatino Linotype" w:cs="Arial"/>
          <w:i/>
          <w:sz w:val="22"/>
          <w:szCs w:val="22"/>
        </w:rPr>
        <w:lastRenderedPageBreak/>
        <w:t>intervención valorativas (AIVA) de acuerdo a la delimitación del suelo urbano, para lo cual se utilizaran los criterios y consideraciones señalados en esta norma</w:t>
      </w:r>
      <w:r w:rsidR="00856653" w:rsidRPr="004C0B5D">
        <w:rPr>
          <w:rFonts w:ascii="Palatino Linotype" w:hAnsi="Palatino Linotype" w:cs="Arial"/>
          <w:i/>
          <w:sz w:val="22"/>
          <w:szCs w:val="22"/>
        </w:rPr>
        <w:t>”</w:t>
      </w:r>
      <w:r w:rsidR="00856653" w:rsidRPr="004C0B5D">
        <w:rPr>
          <w:rFonts w:ascii="Palatino Linotype" w:hAnsi="Palatino Linotype" w:cs="Arial"/>
          <w:sz w:val="22"/>
          <w:szCs w:val="22"/>
        </w:rPr>
        <w:t>;</w:t>
      </w:r>
    </w:p>
    <w:p w14:paraId="73D3BE60" w14:textId="77777777" w:rsidR="00856653" w:rsidRPr="004C0B5D" w:rsidRDefault="007702C5" w:rsidP="00856653">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Pr="004C0B5D">
        <w:rPr>
          <w:rFonts w:ascii="Palatino Linotype" w:hAnsi="Palatino Linotype" w:cs="Arial"/>
          <w:sz w:val="22"/>
          <w:szCs w:val="22"/>
        </w:rPr>
        <w:tab/>
        <w:t>el PUAE San Patricio, objeto de regulación a través de la presente Ordenanza, aporta a la consolidación del Distrito Metropolitano de Quito, mediante la ocupación de lotes vacantes, fortaleciendo el modelo territorial de centralidades urbanas con proyectos que contienen usos mixtos y la provisión de espacios públicos para la ciudadanía, en los que se promoverán los encuentros y la interacció</w:t>
      </w:r>
      <w:r w:rsidR="00856653" w:rsidRPr="004C0B5D">
        <w:rPr>
          <w:rFonts w:ascii="Palatino Linotype" w:hAnsi="Palatino Linotype" w:cs="Arial"/>
          <w:sz w:val="22"/>
          <w:szCs w:val="22"/>
        </w:rPr>
        <w:t>n social;</w:t>
      </w:r>
    </w:p>
    <w:p w14:paraId="14BF3758" w14:textId="77777777" w:rsidR="00856653"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00856653" w:rsidRPr="004C0B5D">
        <w:rPr>
          <w:rFonts w:ascii="Palatino Linotype" w:hAnsi="Palatino Linotype" w:cs="Arial"/>
          <w:b/>
          <w:sz w:val="22"/>
          <w:szCs w:val="22"/>
        </w:rPr>
        <w:tab/>
      </w:r>
      <w:r w:rsidRPr="004C0B5D">
        <w:rPr>
          <w:rFonts w:ascii="Palatino Linotype" w:hAnsi="Palatino Linotype" w:cs="Arial"/>
          <w:sz w:val="22"/>
          <w:szCs w:val="22"/>
        </w:rPr>
        <w:t xml:space="preserve">el proyecto objeto de la presente Ordenanza constituye un innovador aporte al Distrito Metropolitano de Quito generando una </w:t>
      </w:r>
      <w:proofErr w:type="spellStart"/>
      <w:r w:rsidRPr="004C0B5D">
        <w:rPr>
          <w:rFonts w:ascii="Palatino Linotype" w:hAnsi="Palatino Linotype" w:cs="Arial"/>
          <w:sz w:val="22"/>
          <w:szCs w:val="22"/>
        </w:rPr>
        <w:t>subcentralidad</w:t>
      </w:r>
      <w:proofErr w:type="spellEnd"/>
      <w:r w:rsidRPr="004C0B5D">
        <w:rPr>
          <w:rFonts w:ascii="Palatino Linotype" w:hAnsi="Palatino Linotype" w:cs="Arial"/>
          <w:sz w:val="22"/>
          <w:szCs w:val="22"/>
        </w:rPr>
        <w:t xml:space="preserve"> de 54 hectáreas aproximadamente, constituyéndose en un proyecto moderno, autosustentable y pionero en el desarrollo de conceptos urbanísticos, y que promoverá el desarrollo económico en el sector de los valles de </w:t>
      </w:r>
      <w:proofErr w:type="spellStart"/>
      <w:r w:rsidRPr="004C0B5D">
        <w:rPr>
          <w:rFonts w:ascii="Palatino Linotype" w:hAnsi="Palatino Linotype" w:cs="Arial"/>
          <w:sz w:val="22"/>
          <w:szCs w:val="22"/>
        </w:rPr>
        <w:t>Cumbayá</w:t>
      </w:r>
      <w:proofErr w:type="spellEnd"/>
      <w:r w:rsidRPr="004C0B5D">
        <w:rPr>
          <w:rFonts w:ascii="Palatino Linotype" w:hAnsi="Palatino Linotype" w:cs="Arial"/>
          <w:sz w:val="22"/>
          <w:szCs w:val="22"/>
        </w:rPr>
        <w:t xml:space="preserve"> y Tumbaco como zonas de influencia del nuevo Aeropuerto de Quito y de la ciudad;</w:t>
      </w:r>
    </w:p>
    <w:p w14:paraId="2F935181" w14:textId="77777777" w:rsidR="00856653"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siguiendo el lineamiento de cambio de matriz productiva, reactivación y desarrollo turístico en el país, temas en los que está empeñado el Gobierno Nacional así como el Municipio del Distrito Metropolitano de Quito, la implementación  del proyecto San Patricio es fundamental para la ciudad y el país, incrementando la capacidad hotelera, infraestructura turística, residencial con parques lineales y de recreación, lo que permitirá a la ciudad aumentar la oferta de servicios turísticos, creando nuevas fuentes de trabajo, generando desarrollo económico y productivo;</w:t>
      </w:r>
    </w:p>
    <w:p w14:paraId="59611071" w14:textId="77777777" w:rsidR="00856653"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ab/>
        <w:t>mediante oficio No. SM-00678 del 21 de abril de 20</w:t>
      </w:r>
      <w:r w:rsidR="00856653" w:rsidRPr="004C0B5D">
        <w:rPr>
          <w:rFonts w:ascii="Palatino Linotype" w:hAnsi="Palatino Linotype" w:cs="Arial"/>
          <w:sz w:val="22"/>
          <w:szCs w:val="22"/>
        </w:rPr>
        <w:t>14 y SM-00817 del 14 de mayo de</w:t>
      </w:r>
      <w:r w:rsidRPr="004C0B5D">
        <w:rPr>
          <w:rFonts w:ascii="Palatino Linotype" w:hAnsi="Palatino Linotype" w:cs="Arial"/>
          <w:sz w:val="22"/>
          <w:szCs w:val="22"/>
        </w:rPr>
        <w:t xml:space="preserve"> 2014, la Secretaría de Movilidad emitió informe técnico, de aprobación del proyecto especial a nivel de urbanización y plan masa; y mediante oficio No. SM-0667 d</w:t>
      </w:r>
      <w:r w:rsidR="00856653" w:rsidRPr="004C0B5D">
        <w:rPr>
          <w:rFonts w:ascii="Palatino Linotype" w:hAnsi="Palatino Linotype" w:cs="Arial"/>
          <w:sz w:val="22"/>
          <w:szCs w:val="22"/>
        </w:rPr>
        <w:t>el 19 de abril de</w:t>
      </w:r>
      <w:r w:rsidRPr="004C0B5D">
        <w:rPr>
          <w:rFonts w:ascii="Palatino Linotype" w:hAnsi="Palatino Linotype" w:cs="Arial"/>
          <w:sz w:val="22"/>
          <w:szCs w:val="22"/>
        </w:rPr>
        <w:t xml:space="preserve"> 2018, la Secretaría de Movilidad emitió el Informe técnico favorable a la actualización al Estudio de Impacto de Tráfico y Medidas de Mitigación;</w:t>
      </w:r>
    </w:p>
    <w:p w14:paraId="3A49442C" w14:textId="77777777" w:rsidR="00856653" w:rsidRPr="004C0B5D" w:rsidRDefault="007702C5" w:rsidP="00856653">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00856653" w:rsidRPr="004C0B5D">
        <w:rPr>
          <w:rFonts w:ascii="Palatino Linotype" w:hAnsi="Palatino Linotype" w:cs="Arial"/>
          <w:b/>
          <w:sz w:val="22"/>
          <w:szCs w:val="22"/>
        </w:rPr>
        <w:tab/>
      </w:r>
      <w:r w:rsidRPr="004C0B5D">
        <w:rPr>
          <w:rFonts w:ascii="Palatino Linotype" w:hAnsi="Palatino Linotype" w:cs="Arial"/>
          <w:sz w:val="22"/>
          <w:szCs w:val="22"/>
        </w:rPr>
        <w:t>mediante oficio No. SA-PO</w:t>
      </w:r>
      <w:r w:rsidR="00856653" w:rsidRPr="004C0B5D">
        <w:rPr>
          <w:rFonts w:ascii="Palatino Linotype" w:hAnsi="Palatino Linotype" w:cs="Arial"/>
          <w:sz w:val="22"/>
          <w:szCs w:val="22"/>
        </w:rPr>
        <w:t>L-4475 con fecha 25 de junio de</w:t>
      </w:r>
      <w:r w:rsidRPr="004C0B5D">
        <w:rPr>
          <w:rFonts w:ascii="Palatino Linotype" w:hAnsi="Palatino Linotype" w:cs="Arial"/>
          <w:sz w:val="22"/>
          <w:szCs w:val="22"/>
        </w:rPr>
        <w:t xml:space="preserve"> 2015, la Secretaria de Ambiente emite el Informe Técnico de Viabilidad para el Proyecto Urbanístico Arquitectónico Especial San Patricio, cumpliendo con todos los requerimientos establecidos por la Secretaria de Ambiente</w:t>
      </w:r>
      <w:r w:rsidR="00856653" w:rsidRPr="004C0B5D">
        <w:rPr>
          <w:rFonts w:ascii="Palatino Linotype" w:hAnsi="Palatino Linotype" w:cs="Arial"/>
          <w:sz w:val="22"/>
          <w:szCs w:val="22"/>
        </w:rPr>
        <w:t>;</w:t>
      </w:r>
    </w:p>
    <w:p w14:paraId="5CD5719A" w14:textId="77777777" w:rsidR="00856653" w:rsidRPr="004C0B5D" w:rsidRDefault="007702C5" w:rsidP="00856653">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00856653" w:rsidRPr="004C0B5D">
        <w:rPr>
          <w:rFonts w:ascii="Palatino Linotype" w:hAnsi="Palatino Linotype" w:cs="Arial"/>
          <w:sz w:val="22"/>
          <w:szCs w:val="22"/>
        </w:rPr>
        <w:tab/>
      </w:r>
      <w:r w:rsidRPr="004C0B5D">
        <w:rPr>
          <w:rFonts w:ascii="Palatino Linotype" w:hAnsi="Palatino Linotype" w:cs="Arial"/>
          <w:sz w:val="22"/>
          <w:szCs w:val="22"/>
        </w:rPr>
        <w:t>la</w:t>
      </w:r>
      <w:r w:rsidR="00856653" w:rsidRPr="004C0B5D">
        <w:rPr>
          <w:rFonts w:ascii="Palatino Linotype" w:hAnsi="Palatino Linotype" w:cs="Arial"/>
          <w:sz w:val="22"/>
          <w:szCs w:val="22"/>
        </w:rPr>
        <w:t xml:space="preserve"> Mesa Técnica conformada por la</w:t>
      </w:r>
      <w:r w:rsidRPr="004C0B5D">
        <w:rPr>
          <w:rFonts w:ascii="Palatino Linotype" w:hAnsi="Palatino Linotype" w:cs="Arial"/>
          <w:sz w:val="22"/>
          <w:szCs w:val="22"/>
        </w:rPr>
        <w:t xml:space="preserve"> Secretarías Generales de Planificación</w:t>
      </w:r>
      <w:r w:rsidR="00856653" w:rsidRPr="004C0B5D">
        <w:rPr>
          <w:rFonts w:ascii="Palatino Linotype" w:hAnsi="Palatino Linotype" w:cs="Arial"/>
          <w:sz w:val="22"/>
          <w:szCs w:val="22"/>
        </w:rPr>
        <w:t>,</w:t>
      </w:r>
      <w:r w:rsidRPr="004C0B5D">
        <w:rPr>
          <w:rFonts w:ascii="Palatino Linotype" w:hAnsi="Palatino Linotype" w:cs="Arial"/>
          <w:sz w:val="22"/>
          <w:szCs w:val="22"/>
        </w:rPr>
        <w:t xml:space="preserve"> y Coordinación Territorial y Participación Ciudadana; Secretarías de Territorio, Hábitat y Vivienda, Ambiente, Desarrollo Productivo</w:t>
      </w:r>
      <w:r w:rsidR="00856653" w:rsidRPr="004C0B5D">
        <w:rPr>
          <w:rFonts w:ascii="Palatino Linotype" w:hAnsi="Palatino Linotype" w:cs="Arial"/>
          <w:sz w:val="22"/>
          <w:szCs w:val="22"/>
        </w:rPr>
        <w:t xml:space="preserve"> y Competitividad,</w:t>
      </w:r>
      <w:r w:rsidRPr="004C0B5D">
        <w:rPr>
          <w:rFonts w:ascii="Palatino Linotype" w:hAnsi="Palatino Linotype" w:cs="Arial"/>
          <w:sz w:val="22"/>
          <w:szCs w:val="22"/>
        </w:rPr>
        <w:t xml:space="preserve"> y </w:t>
      </w:r>
      <w:r w:rsidR="00856653" w:rsidRPr="004C0B5D">
        <w:rPr>
          <w:rFonts w:ascii="Palatino Linotype" w:hAnsi="Palatino Linotype" w:cs="Arial"/>
          <w:sz w:val="22"/>
          <w:szCs w:val="22"/>
        </w:rPr>
        <w:lastRenderedPageBreak/>
        <w:t>Movilidad en sesión del día 7 de octubre de</w:t>
      </w:r>
      <w:r w:rsidRPr="004C0B5D">
        <w:rPr>
          <w:rFonts w:ascii="Palatino Linotype" w:hAnsi="Palatino Linotype" w:cs="Arial"/>
          <w:sz w:val="22"/>
          <w:szCs w:val="22"/>
        </w:rPr>
        <w:t xml:space="preserve"> 2014 resolvi</w:t>
      </w:r>
      <w:r w:rsidR="00856653" w:rsidRPr="004C0B5D">
        <w:rPr>
          <w:rFonts w:ascii="Palatino Linotype" w:hAnsi="Palatino Linotype" w:cs="Arial"/>
          <w:sz w:val="22"/>
          <w:szCs w:val="22"/>
        </w:rPr>
        <w:t>eron</w:t>
      </w:r>
      <w:r w:rsidRPr="004C0B5D">
        <w:rPr>
          <w:rFonts w:ascii="Palatino Linotype" w:hAnsi="Palatino Linotype" w:cs="Arial"/>
          <w:sz w:val="22"/>
          <w:szCs w:val="22"/>
        </w:rPr>
        <w:t xml:space="preserve"> emitir </w:t>
      </w:r>
      <w:r w:rsidRPr="004C0B5D">
        <w:rPr>
          <w:rFonts w:ascii="Palatino Linotype" w:hAnsi="Palatino Linotype" w:cs="Arial"/>
          <w:b/>
          <w:sz w:val="22"/>
          <w:szCs w:val="22"/>
        </w:rPr>
        <w:t xml:space="preserve">criterio técnico viable </w:t>
      </w:r>
      <w:r w:rsidRPr="004C0B5D">
        <w:rPr>
          <w:rFonts w:ascii="Palatino Linotype" w:hAnsi="Palatino Linotype" w:cs="Arial"/>
          <w:sz w:val="22"/>
          <w:szCs w:val="22"/>
        </w:rPr>
        <w:t>para el Proyecto Urbanístico Arquitectónico Especial San Patricio; la cual consta en el oficio No. STHV-DMPPS-4739 del 10 de noviembre del mismo año;</w:t>
      </w:r>
    </w:p>
    <w:p w14:paraId="6110B6D2" w14:textId="77777777" w:rsidR="00856653" w:rsidRPr="004C0B5D" w:rsidRDefault="007702C5" w:rsidP="00856653">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el promotor incorporó las observaciones realizadas por la Mesa Técnica del Municipio del Distrito Metropolitano de Quito en el Proyecto Urbanístico Arquitectónico Especial San Patricio. Estas observaciones fueron aceptadas mediante oficio expediente No. STHV-DMPP</w:t>
      </w:r>
      <w:r w:rsidR="00856653" w:rsidRPr="004C0B5D">
        <w:rPr>
          <w:rFonts w:ascii="Palatino Linotype" w:hAnsi="Palatino Linotype" w:cs="Arial"/>
          <w:sz w:val="22"/>
          <w:szCs w:val="22"/>
        </w:rPr>
        <w:t>S 004739 del 10 de noviembre de</w:t>
      </w:r>
      <w:r w:rsidRPr="004C0B5D">
        <w:rPr>
          <w:rFonts w:ascii="Palatino Linotype" w:hAnsi="Palatino Linotype" w:cs="Arial"/>
          <w:sz w:val="22"/>
          <w:szCs w:val="22"/>
        </w:rPr>
        <w:t xml:space="preserve"> 2014;</w:t>
      </w:r>
    </w:p>
    <w:p w14:paraId="325C9198" w14:textId="77777777" w:rsidR="00856653"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00856653" w:rsidRPr="004C0B5D">
        <w:rPr>
          <w:rFonts w:ascii="Palatino Linotype" w:hAnsi="Palatino Linotype" w:cs="Arial"/>
          <w:sz w:val="22"/>
          <w:szCs w:val="22"/>
        </w:rPr>
        <w:tab/>
      </w:r>
      <w:r w:rsidRPr="004C0B5D">
        <w:rPr>
          <w:rFonts w:ascii="Palatino Linotype" w:hAnsi="Palatino Linotype" w:cs="Arial"/>
          <w:sz w:val="22"/>
          <w:szCs w:val="22"/>
        </w:rPr>
        <w:t>mediante oficio No. STHV-DMPPS- 2905 del 15 de junio de 2018, la Secretaría de Territorio Hábitat y Vivienda emitió informe técnico favorable para que el Proyecto Especial San Patricio</w:t>
      </w:r>
      <w:r w:rsidR="00856653" w:rsidRPr="004C0B5D">
        <w:rPr>
          <w:rFonts w:ascii="Palatino Linotype" w:hAnsi="Palatino Linotype" w:cs="Arial"/>
          <w:sz w:val="22"/>
          <w:szCs w:val="22"/>
        </w:rPr>
        <w:t>;</w:t>
      </w:r>
    </w:p>
    <w:p w14:paraId="5D099F47" w14:textId="7788FC92" w:rsidR="00507D2A"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 xml:space="preserve">mediante oficio No. DMC–CE-09210 del 07 de agosto de 2018, la Dirección Metropolitana de Catastro, remite el informe de cabida de lotes del PUAE San Patricio, y de las áreas y linderos de los lotes a ser entregados al Municipio del Distrito Metropolitano de Quito por concepto de áreas verdes públicas y equipamientos públicos </w:t>
      </w:r>
      <w:r w:rsidR="00507D2A" w:rsidRPr="004C0B5D">
        <w:rPr>
          <w:rFonts w:ascii="Palatino Linotype" w:hAnsi="Palatino Linotype" w:cs="Arial"/>
          <w:sz w:val="22"/>
          <w:szCs w:val="22"/>
        </w:rPr>
        <w:t>en base a la normativa vigente;</w:t>
      </w:r>
    </w:p>
    <w:p w14:paraId="178D32D2" w14:textId="77777777" w:rsidR="00507D2A"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00507D2A" w:rsidRPr="004C0B5D">
        <w:rPr>
          <w:rFonts w:ascii="Palatino Linotype" w:hAnsi="Palatino Linotype" w:cs="Arial"/>
          <w:sz w:val="22"/>
          <w:szCs w:val="22"/>
        </w:rPr>
        <w:tab/>
      </w:r>
      <w:r w:rsidRPr="004C0B5D">
        <w:rPr>
          <w:rFonts w:ascii="Palatino Linotype" w:hAnsi="Palatino Linotype" w:cs="Arial"/>
          <w:sz w:val="22"/>
          <w:szCs w:val="22"/>
        </w:rPr>
        <w:t>mediante oficio No. SA-POL- 2018- 390</w:t>
      </w:r>
      <w:r w:rsidR="00507D2A" w:rsidRPr="004C0B5D">
        <w:rPr>
          <w:rFonts w:ascii="Palatino Linotype" w:hAnsi="Palatino Linotype" w:cs="Arial"/>
          <w:sz w:val="22"/>
          <w:szCs w:val="22"/>
        </w:rPr>
        <w:t>1 con fecha 11 de septiembre de</w:t>
      </w:r>
      <w:r w:rsidRPr="004C0B5D">
        <w:rPr>
          <w:rFonts w:ascii="Palatino Linotype" w:hAnsi="Palatino Linotype" w:cs="Arial"/>
          <w:sz w:val="22"/>
          <w:szCs w:val="22"/>
        </w:rPr>
        <w:t xml:space="preserve"> 2018, la Secretar</w:t>
      </w:r>
      <w:r w:rsidR="00507D2A" w:rsidRPr="004C0B5D">
        <w:rPr>
          <w:rFonts w:ascii="Palatino Linotype" w:hAnsi="Palatino Linotype" w:cs="Arial"/>
          <w:sz w:val="22"/>
          <w:szCs w:val="22"/>
        </w:rPr>
        <w:t>í</w:t>
      </w:r>
      <w:r w:rsidRPr="004C0B5D">
        <w:rPr>
          <w:rFonts w:ascii="Palatino Linotype" w:hAnsi="Palatino Linotype" w:cs="Arial"/>
          <w:sz w:val="22"/>
          <w:szCs w:val="22"/>
        </w:rPr>
        <w:t>a de Ambiente se ratifica en lo expuesto en el informe No.</w:t>
      </w:r>
      <w:r w:rsidR="00507D2A" w:rsidRPr="004C0B5D">
        <w:rPr>
          <w:rFonts w:ascii="Palatino Linotype" w:hAnsi="Palatino Linotype" w:cs="Arial"/>
          <w:sz w:val="22"/>
          <w:szCs w:val="22"/>
        </w:rPr>
        <w:t xml:space="preserve"> SA-POL-4475 del 25 de junio de</w:t>
      </w:r>
      <w:r w:rsidRPr="004C0B5D">
        <w:rPr>
          <w:rFonts w:ascii="Palatino Linotype" w:hAnsi="Palatino Linotype" w:cs="Arial"/>
          <w:sz w:val="22"/>
          <w:szCs w:val="22"/>
        </w:rPr>
        <w:t xml:space="preserve"> 2015</w:t>
      </w:r>
      <w:r w:rsidR="00507D2A" w:rsidRPr="004C0B5D">
        <w:rPr>
          <w:rFonts w:ascii="Palatino Linotype" w:hAnsi="Palatino Linotype" w:cs="Arial"/>
          <w:sz w:val="22"/>
          <w:szCs w:val="22"/>
        </w:rPr>
        <w:t>;</w:t>
      </w:r>
    </w:p>
    <w:p w14:paraId="6387D32D" w14:textId="77777777" w:rsidR="00507D2A" w:rsidRPr="004C0B5D" w:rsidRDefault="007702C5" w:rsidP="007702C5">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mediante oficio No. DMC–CE-11777 del 21 de septiembre de 2018, la Dirección Metropolitana de Catastro, en relación </w:t>
      </w:r>
      <w:r w:rsidR="00507D2A" w:rsidRPr="004C0B5D">
        <w:rPr>
          <w:rFonts w:ascii="Palatino Linotype" w:hAnsi="Palatino Linotype" w:cs="Arial"/>
          <w:sz w:val="22"/>
          <w:szCs w:val="22"/>
        </w:rPr>
        <w:t xml:space="preserve">al oficio No. DMC–CE-09210 del </w:t>
      </w:r>
      <w:r w:rsidRPr="004C0B5D">
        <w:rPr>
          <w:rFonts w:ascii="Palatino Linotype" w:hAnsi="Palatino Linotype" w:cs="Arial"/>
          <w:sz w:val="22"/>
          <w:szCs w:val="22"/>
        </w:rPr>
        <w:t xml:space="preserve">7 de agosto de 2018, informa respecto al error en el </w:t>
      </w:r>
      <w:proofErr w:type="spellStart"/>
      <w:r w:rsidRPr="004C0B5D">
        <w:rPr>
          <w:rFonts w:ascii="Palatino Linotype" w:hAnsi="Palatino Linotype" w:cs="Arial"/>
          <w:sz w:val="22"/>
          <w:szCs w:val="22"/>
        </w:rPr>
        <w:t>tipeo</w:t>
      </w:r>
      <w:proofErr w:type="spellEnd"/>
      <w:r w:rsidRPr="004C0B5D">
        <w:rPr>
          <w:rFonts w:ascii="Palatino Linotype" w:hAnsi="Palatino Linotype" w:cs="Arial"/>
          <w:sz w:val="22"/>
          <w:szCs w:val="22"/>
        </w:rPr>
        <w:t xml:space="preserve"> del área del lote con predio No. 3672121, actualizando el área de este lote la cual es de 302.952,37 </w:t>
      </w:r>
      <w:r w:rsidR="00507D2A" w:rsidRPr="004C0B5D">
        <w:rPr>
          <w:rFonts w:ascii="Palatino Linotype" w:hAnsi="Palatino Linotype" w:cs="Arial"/>
          <w:sz w:val="22"/>
          <w:szCs w:val="22"/>
        </w:rPr>
        <w:t>m</w:t>
      </w:r>
      <w:r w:rsidR="00507D2A" w:rsidRPr="004C0B5D">
        <w:rPr>
          <w:rFonts w:ascii="Palatino Linotype" w:hAnsi="Palatino Linotype" w:cs="Arial"/>
          <w:sz w:val="22"/>
          <w:szCs w:val="22"/>
          <w:vertAlign w:val="superscript"/>
        </w:rPr>
        <w:t>2</w:t>
      </w:r>
      <w:r w:rsidR="00507D2A" w:rsidRPr="004C0B5D">
        <w:rPr>
          <w:rFonts w:ascii="Palatino Linotype" w:hAnsi="Palatino Linotype" w:cs="Arial"/>
          <w:sz w:val="22"/>
          <w:szCs w:val="22"/>
        </w:rPr>
        <w:t>;</w:t>
      </w:r>
    </w:p>
    <w:p w14:paraId="33A92B31" w14:textId="77777777" w:rsidR="00507D2A"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mediante expediente PRO-2018-02745 del 19 de julio de 2018 la Procuraduría Metropolitana emite criterio legal favorable para que se continúe con el trámite de aprobación de la propuesta de la Ordenanza del Proyecto Urbanístico Arquitectónico Especial San Patricio</w:t>
      </w:r>
      <w:r w:rsidR="00507D2A" w:rsidRPr="004C0B5D">
        <w:rPr>
          <w:rFonts w:ascii="Palatino Linotype" w:hAnsi="Palatino Linotype" w:cs="Arial"/>
          <w:sz w:val="22"/>
          <w:szCs w:val="22"/>
        </w:rPr>
        <w:t>;</w:t>
      </w:r>
    </w:p>
    <w:p w14:paraId="601E209C" w14:textId="77777777" w:rsidR="00507D2A"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en la sesión de Concejo Metropolitano del 12 de octubre de 2018, se realizó el primer debate del Proyecto Urbanístico Arquitectónico Especial San Patricio</w:t>
      </w:r>
      <w:r w:rsidR="00507D2A" w:rsidRPr="004C0B5D">
        <w:rPr>
          <w:rFonts w:ascii="Palatino Linotype" w:hAnsi="Palatino Linotype" w:cs="Arial"/>
          <w:sz w:val="22"/>
          <w:szCs w:val="22"/>
        </w:rPr>
        <w:t>;</w:t>
      </w:r>
    </w:p>
    <w:p w14:paraId="6D6FCF8A" w14:textId="77777777" w:rsidR="00507D2A"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00507D2A" w:rsidRPr="004C0B5D">
        <w:rPr>
          <w:rFonts w:ascii="Palatino Linotype" w:hAnsi="Palatino Linotype" w:cs="Arial"/>
          <w:sz w:val="22"/>
          <w:szCs w:val="22"/>
        </w:rPr>
        <w:tab/>
      </w:r>
      <w:r w:rsidRPr="004C0B5D">
        <w:rPr>
          <w:rFonts w:ascii="Palatino Linotype" w:hAnsi="Palatino Linotype" w:cs="Arial"/>
          <w:sz w:val="22"/>
          <w:szCs w:val="22"/>
        </w:rPr>
        <w:t xml:space="preserve">mediante oficio No. SGC-2018-3332 del 17 de octubre de 2018, la Secretaría General del Concejo, remite a la Secretaría de Territorio Hábitat y Vivienda el expediente identificado con el GDOC No. 2017-159751, relacionado con la Ordenanza del Proyecto Urbanístico Arquitectónico Especial San Patricio, el cual </w:t>
      </w:r>
      <w:r w:rsidRPr="004C0B5D">
        <w:rPr>
          <w:rFonts w:ascii="Palatino Linotype" w:hAnsi="Palatino Linotype" w:cs="Arial"/>
          <w:sz w:val="22"/>
          <w:szCs w:val="22"/>
        </w:rPr>
        <w:lastRenderedPageBreak/>
        <w:t>contiene las observaciones del primer debate del proyecto, realizadas por los señores ediles en sesión de Concejo del 12 de octubre de 2018</w:t>
      </w:r>
      <w:r w:rsidR="00507D2A" w:rsidRPr="004C0B5D">
        <w:rPr>
          <w:rFonts w:ascii="Palatino Linotype" w:hAnsi="Palatino Linotype" w:cs="Arial"/>
          <w:sz w:val="22"/>
          <w:szCs w:val="22"/>
        </w:rPr>
        <w:t>,</w:t>
      </w:r>
      <w:r w:rsidRPr="004C0B5D">
        <w:rPr>
          <w:rFonts w:ascii="Palatino Linotype" w:hAnsi="Palatino Linotype" w:cs="Arial"/>
          <w:sz w:val="22"/>
          <w:szCs w:val="22"/>
        </w:rPr>
        <w:t xml:space="preserve"> así como el oficio No. 687-LMM-CMQ.2018, suscrito por la concejala Luisa Maldonado</w:t>
      </w:r>
      <w:r w:rsidR="00507D2A" w:rsidRPr="004C0B5D">
        <w:rPr>
          <w:rFonts w:ascii="Palatino Linotype" w:hAnsi="Palatino Linotype" w:cs="Arial"/>
          <w:sz w:val="22"/>
          <w:szCs w:val="22"/>
        </w:rPr>
        <w:t>;</w:t>
      </w:r>
    </w:p>
    <w:p w14:paraId="7DA71464" w14:textId="77777777" w:rsidR="00507D2A"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Que,</w:t>
      </w:r>
      <w:r w:rsidRPr="004C0B5D">
        <w:rPr>
          <w:rFonts w:ascii="Palatino Linotype" w:hAnsi="Palatino Linotype" w:cs="Arial"/>
          <w:sz w:val="22"/>
          <w:szCs w:val="22"/>
        </w:rPr>
        <w:t xml:space="preserve"> </w:t>
      </w:r>
      <w:r w:rsidRPr="004C0B5D">
        <w:rPr>
          <w:rFonts w:ascii="Palatino Linotype" w:hAnsi="Palatino Linotype" w:cs="Arial"/>
          <w:sz w:val="22"/>
          <w:szCs w:val="22"/>
        </w:rPr>
        <w:tab/>
        <w:t>en la Mesa de Trabajo del 15 de enero de 2019, convocada por la Comisión de Uso de Suelo y con la presencia de varios concejales y asesores de concejales, se analizaron y procesar</w:t>
      </w:r>
      <w:r w:rsidR="00507D2A" w:rsidRPr="004C0B5D">
        <w:rPr>
          <w:rFonts w:ascii="Palatino Linotype" w:hAnsi="Palatino Linotype" w:cs="Arial"/>
          <w:sz w:val="22"/>
          <w:szCs w:val="22"/>
        </w:rPr>
        <w:t>on las observaciones formuladas</w:t>
      </w:r>
      <w:r w:rsidRPr="004C0B5D">
        <w:rPr>
          <w:rFonts w:ascii="Palatino Linotype" w:hAnsi="Palatino Linotype" w:cs="Arial"/>
          <w:sz w:val="22"/>
          <w:szCs w:val="22"/>
        </w:rPr>
        <w:t xml:space="preserve"> al PUAE San Patricio, en la sesión</w:t>
      </w:r>
      <w:r w:rsidR="00507D2A" w:rsidRPr="004C0B5D">
        <w:rPr>
          <w:rFonts w:ascii="Palatino Linotype" w:hAnsi="Palatino Linotype" w:cs="Arial"/>
          <w:sz w:val="22"/>
          <w:szCs w:val="22"/>
        </w:rPr>
        <w:t xml:space="preserve"> extraordinaria del Concejo Metro</w:t>
      </w:r>
      <w:r w:rsidRPr="004C0B5D">
        <w:rPr>
          <w:rFonts w:ascii="Palatino Linotype" w:hAnsi="Palatino Linotype" w:cs="Arial"/>
          <w:sz w:val="22"/>
          <w:szCs w:val="22"/>
        </w:rPr>
        <w:t>politano de Quito del 26 de diciembre de 2018</w:t>
      </w:r>
      <w:r w:rsidR="00507D2A" w:rsidRPr="004C0B5D">
        <w:rPr>
          <w:rFonts w:ascii="Palatino Linotype" w:hAnsi="Palatino Linotype" w:cs="Arial"/>
          <w:sz w:val="22"/>
          <w:szCs w:val="22"/>
        </w:rPr>
        <w:t>;</w:t>
      </w:r>
    </w:p>
    <w:p w14:paraId="797E758D" w14:textId="7ECAB9F7" w:rsidR="00507D2A"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00507D2A" w:rsidRPr="004C0B5D">
        <w:rPr>
          <w:rFonts w:ascii="Palatino Linotype" w:hAnsi="Palatino Linotype" w:cs="Arial"/>
          <w:b/>
          <w:sz w:val="22"/>
          <w:szCs w:val="22"/>
        </w:rPr>
        <w:tab/>
      </w:r>
      <w:r w:rsidRPr="004C0B5D">
        <w:rPr>
          <w:rFonts w:ascii="Palatino Linotype" w:hAnsi="Palatino Linotype" w:cs="Arial"/>
          <w:sz w:val="22"/>
          <w:szCs w:val="22"/>
        </w:rPr>
        <w:t>mediante oficio S/N del 27 de noviembre</w:t>
      </w:r>
      <w:r w:rsidR="001E4076" w:rsidRPr="004C0B5D">
        <w:rPr>
          <w:rFonts w:ascii="Palatino Linotype" w:hAnsi="Palatino Linotype" w:cs="Arial"/>
          <w:sz w:val="22"/>
          <w:szCs w:val="22"/>
        </w:rPr>
        <w:t xml:space="preserve"> de 2018</w:t>
      </w:r>
      <w:r w:rsidRPr="004C0B5D">
        <w:rPr>
          <w:rFonts w:ascii="Palatino Linotype" w:hAnsi="Palatino Linotype" w:cs="Arial"/>
          <w:sz w:val="22"/>
          <w:szCs w:val="22"/>
        </w:rPr>
        <w:t>, ingresado a la Secretaría de Territorio Hábitat y Vivienda el 27 de noviembre de 2018,  firmado por el Arq. José Luis Romero, Gerente del Proyecto Urbanístico Arquitectónico Especial San Patricio, en cual presenta el compromiso de desarrollar un proyecto de aproximadamente 100 viviendas bajo los parámetros de vivienda de interés social y pública, además propone que se excluya a la rotonda como pago en especie de la Concesión Onerosa de Derechos y que se incluya como aporte del PUAE San Patricio  a la ciudad</w:t>
      </w:r>
      <w:r w:rsidR="00507D2A" w:rsidRPr="004C0B5D">
        <w:rPr>
          <w:rFonts w:ascii="Palatino Linotype" w:hAnsi="Palatino Linotype" w:cs="Arial"/>
          <w:sz w:val="22"/>
          <w:szCs w:val="22"/>
        </w:rPr>
        <w:t>;</w:t>
      </w:r>
    </w:p>
    <w:p w14:paraId="2526C06E" w14:textId="138B63B4" w:rsidR="00507D2A"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00507D2A" w:rsidRPr="004C0B5D">
        <w:rPr>
          <w:rFonts w:ascii="Palatino Linotype" w:hAnsi="Palatino Linotype" w:cs="Arial"/>
          <w:sz w:val="22"/>
          <w:szCs w:val="22"/>
        </w:rPr>
        <w:tab/>
      </w:r>
      <w:r w:rsidRPr="004C0B5D">
        <w:rPr>
          <w:rFonts w:ascii="Palatino Linotype" w:hAnsi="Palatino Linotype" w:cs="Arial"/>
          <w:sz w:val="22"/>
          <w:szCs w:val="22"/>
        </w:rPr>
        <w:t>mediante memorándum S/N del 22 de noviembre</w:t>
      </w:r>
      <w:r w:rsidR="001E4076" w:rsidRPr="004C0B5D">
        <w:rPr>
          <w:rFonts w:ascii="Palatino Linotype" w:hAnsi="Palatino Linotype" w:cs="Arial"/>
          <w:sz w:val="22"/>
          <w:szCs w:val="22"/>
        </w:rPr>
        <w:t xml:space="preserve"> de 2018</w:t>
      </w:r>
      <w:r w:rsidRPr="004C0B5D">
        <w:rPr>
          <w:rFonts w:ascii="Palatino Linotype" w:hAnsi="Palatino Linotype" w:cs="Arial"/>
          <w:sz w:val="22"/>
          <w:szCs w:val="22"/>
        </w:rPr>
        <w:t>, ingresado a la Secretaría de Territorio Hábitat y Vivienda el 29 de noviembre de 2018, con G</w:t>
      </w:r>
      <w:r w:rsidR="00507D2A" w:rsidRPr="004C0B5D">
        <w:rPr>
          <w:rFonts w:ascii="Palatino Linotype" w:hAnsi="Palatino Linotype" w:cs="Arial"/>
          <w:sz w:val="22"/>
          <w:szCs w:val="22"/>
        </w:rPr>
        <w:t>DOC</w:t>
      </w:r>
      <w:r w:rsidRPr="004C0B5D">
        <w:rPr>
          <w:rFonts w:ascii="Palatino Linotype" w:hAnsi="Palatino Linotype" w:cs="Arial"/>
          <w:sz w:val="22"/>
          <w:szCs w:val="22"/>
        </w:rPr>
        <w:t xml:space="preserve"> No. 2018-183024, firmado por el Dr. Nelson Olmedo Cisneros, Procurador de la Urbanización Málaga S.A. mediante el cual se determinan los valores que el Municipio del Distrito Metropolitano de Quito adeuda a la Urbanizadora Málaga por concepto de las expropiaciones de suelo realizadas para la ejecución de la Ruta Viva</w:t>
      </w:r>
      <w:r w:rsidR="00507D2A" w:rsidRPr="004C0B5D">
        <w:rPr>
          <w:rFonts w:ascii="Palatino Linotype" w:hAnsi="Palatino Linotype" w:cs="Arial"/>
          <w:sz w:val="22"/>
          <w:szCs w:val="22"/>
        </w:rPr>
        <w:t>; y,</w:t>
      </w:r>
    </w:p>
    <w:p w14:paraId="22681980" w14:textId="22B74084" w:rsidR="007702C5" w:rsidRPr="004C0B5D" w:rsidRDefault="007702C5" w:rsidP="00507D2A">
      <w:pPr>
        <w:spacing w:after="120" w:line="276" w:lineRule="auto"/>
        <w:ind w:left="567" w:right="-1" w:hanging="567"/>
        <w:jc w:val="both"/>
        <w:rPr>
          <w:rFonts w:ascii="Palatino Linotype" w:hAnsi="Palatino Linotype" w:cs="Arial"/>
          <w:sz w:val="22"/>
          <w:szCs w:val="22"/>
        </w:rPr>
      </w:pPr>
      <w:r w:rsidRPr="004C0B5D">
        <w:rPr>
          <w:rFonts w:ascii="Palatino Linotype" w:hAnsi="Palatino Linotype" w:cs="Arial"/>
          <w:b/>
          <w:sz w:val="22"/>
          <w:szCs w:val="22"/>
        </w:rPr>
        <w:t xml:space="preserve">Que, </w:t>
      </w:r>
      <w:r w:rsidRPr="004C0B5D">
        <w:rPr>
          <w:rFonts w:ascii="Palatino Linotype" w:hAnsi="Palatino Linotype" w:cs="Arial"/>
          <w:sz w:val="22"/>
          <w:szCs w:val="22"/>
        </w:rPr>
        <w:t xml:space="preserve">mediante oficio S/N del 15 de enero de 2019, ingresado a la Secretaría de Territorio Hábitat y Vivienda, firmado por el Sr. </w:t>
      </w:r>
      <w:proofErr w:type="spellStart"/>
      <w:r w:rsidRPr="004C0B5D">
        <w:rPr>
          <w:rFonts w:ascii="Palatino Linotype" w:hAnsi="Palatino Linotype" w:cs="Arial"/>
          <w:sz w:val="22"/>
          <w:szCs w:val="22"/>
        </w:rPr>
        <w:t>Morice</w:t>
      </w:r>
      <w:proofErr w:type="spellEnd"/>
      <w:r w:rsidRPr="004C0B5D">
        <w:rPr>
          <w:rFonts w:ascii="Palatino Linotype" w:hAnsi="Palatino Linotype" w:cs="Arial"/>
          <w:sz w:val="22"/>
          <w:szCs w:val="22"/>
        </w:rPr>
        <w:t xml:space="preserve"> </w:t>
      </w:r>
      <w:proofErr w:type="spellStart"/>
      <w:r w:rsidRPr="004C0B5D">
        <w:rPr>
          <w:rFonts w:ascii="Palatino Linotype" w:hAnsi="Palatino Linotype" w:cs="Arial"/>
          <w:sz w:val="22"/>
          <w:szCs w:val="22"/>
        </w:rPr>
        <w:t>Dassum</w:t>
      </w:r>
      <w:proofErr w:type="spellEnd"/>
      <w:r w:rsidRPr="004C0B5D">
        <w:rPr>
          <w:rFonts w:ascii="Palatino Linotype" w:hAnsi="Palatino Linotype" w:cs="Arial"/>
          <w:sz w:val="22"/>
          <w:szCs w:val="22"/>
        </w:rPr>
        <w:t xml:space="preserve">, Promotor del Proyecto Urbanístico Arquitectónico Especial San Patricio, en el cual presenta el compromiso de desarrollar, como aporte voluntario, un proyecto combinado de Vivienda de Interés Social (VIS) y Vivienda de Interés Pública (VIP), de al menos 100 (cien) unidades de vivienda, mismo que se desarrollará en un plazo de 36 meses desde la notificación del inicio de las obras de infraestructura de la primera etapa del Proyecto Urbanístico Arquitectónico Especial San Patricio, este proyecto se implantará en un lote ubicado en la zona de influencia del proyecto, es decir, en las parroquias de </w:t>
      </w:r>
      <w:proofErr w:type="spellStart"/>
      <w:r w:rsidRPr="004C0B5D">
        <w:rPr>
          <w:rFonts w:ascii="Palatino Linotype" w:hAnsi="Palatino Linotype" w:cs="Arial"/>
          <w:sz w:val="22"/>
          <w:szCs w:val="22"/>
        </w:rPr>
        <w:t>Cumbayá</w:t>
      </w:r>
      <w:proofErr w:type="spellEnd"/>
      <w:r w:rsidRPr="004C0B5D">
        <w:rPr>
          <w:rFonts w:ascii="Palatino Linotype" w:hAnsi="Palatino Linotype" w:cs="Arial"/>
          <w:sz w:val="22"/>
          <w:szCs w:val="22"/>
        </w:rPr>
        <w:t xml:space="preserve"> o Tumbaco, de tal manera que los habitantes del proyecto VIS – VIP puedan beneficiarse de los aportes urbanísticos del PUAE</w:t>
      </w:r>
      <w:r w:rsidR="00507D2A" w:rsidRPr="004C0B5D">
        <w:rPr>
          <w:rFonts w:ascii="Palatino Linotype" w:hAnsi="Palatino Linotype" w:cs="Arial"/>
          <w:sz w:val="22"/>
          <w:szCs w:val="22"/>
        </w:rPr>
        <w:t>.</w:t>
      </w:r>
    </w:p>
    <w:p w14:paraId="0EA703DE" w14:textId="77777777" w:rsidR="007702C5" w:rsidRPr="004C0B5D" w:rsidRDefault="007702C5" w:rsidP="007702C5">
      <w:pPr>
        <w:spacing w:after="120" w:line="276" w:lineRule="auto"/>
        <w:jc w:val="both"/>
        <w:rPr>
          <w:rFonts w:ascii="Palatino Linotype" w:hAnsi="Palatino Linotype" w:cs="Arial"/>
          <w:b/>
          <w:sz w:val="22"/>
          <w:szCs w:val="22"/>
        </w:rPr>
      </w:pPr>
      <w:r w:rsidRPr="004C0B5D">
        <w:rPr>
          <w:rFonts w:ascii="Palatino Linotype" w:hAnsi="Palatino Linotype" w:cs="Arial"/>
          <w:b/>
          <w:sz w:val="22"/>
          <w:szCs w:val="22"/>
        </w:rPr>
        <w:lastRenderedPageBreak/>
        <w:t xml:space="preserve">En ejercicio de las atribuciones constantes en el numeral 1 de los artículos 240 y 264 de Constitución de la República del Ecuador; 54 y 57 letras a) y x), artículo 87, letras a) y v) del Código Orgánico de Organización Territorial, Autonomía y Descentralización; y, artículo 26 de la Ordenanza Metropolitana No. 172, </w:t>
      </w:r>
    </w:p>
    <w:p w14:paraId="0FB7415D" w14:textId="77777777" w:rsidR="007702C5" w:rsidRPr="004C0B5D" w:rsidRDefault="007702C5" w:rsidP="007702C5">
      <w:pPr>
        <w:spacing w:after="120" w:line="276" w:lineRule="auto"/>
        <w:ind w:right="-1"/>
        <w:jc w:val="center"/>
        <w:rPr>
          <w:rFonts w:ascii="Palatino Linotype" w:hAnsi="Palatino Linotype" w:cs="Arial"/>
          <w:b/>
          <w:sz w:val="22"/>
          <w:szCs w:val="22"/>
        </w:rPr>
      </w:pPr>
      <w:r w:rsidRPr="004C0B5D">
        <w:rPr>
          <w:rFonts w:ascii="Palatino Linotype" w:hAnsi="Palatino Linotype" w:cs="Arial"/>
          <w:b/>
          <w:sz w:val="22"/>
          <w:szCs w:val="22"/>
        </w:rPr>
        <w:t>EXPIDE LA SIGUIENTE:</w:t>
      </w:r>
    </w:p>
    <w:p w14:paraId="7C9F6139" w14:textId="22EBC2E4"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t>ORDENANZA QUE APRUEBA EL PROYECTO URBANÍSTICO ARQUITECTÓNICO ESPECIAL – PUAE SAN PATRICIO</w:t>
      </w:r>
    </w:p>
    <w:p w14:paraId="06C36CE2" w14:textId="77777777"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t>CAPÍTULO I</w:t>
      </w:r>
    </w:p>
    <w:p w14:paraId="1234BE85" w14:textId="77777777"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t>CONSIDERACIONES GENERALES</w:t>
      </w:r>
    </w:p>
    <w:p w14:paraId="4D33160E" w14:textId="77777777" w:rsidR="007702C5" w:rsidRPr="004C0B5D" w:rsidRDefault="007702C5" w:rsidP="007702C5">
      <w:pPr>
        <w:pStyle w:val="Textodebloque"/>
        <w:spacing w:after="120" w:line="276" w:lineRule="auto"/>
        <w:ind w:left="0" w:right="-1" w:firstLine="0"/>
        <w:rPr>
          <w:rFonts w:ascii="Palatino Linotype" w:hAnsi="Palatino Linotype" w:cs="Arial"/>
          <w:lang w:val="es-ES_tradnl"/>
        </w:rPr>
      </w:pPr>
      <w:bookmarkStart w:id="1" w:name="_Toc530668181"/>
      <w:r w:rsidRPr="004C0B5D">
        <w:rPr>
          <w:rStyle w:val="Textoennegrita"/>
          <w:rFonts w:ascii="Palatino Linotype" w:hAnsi="Palatino Linotype" w:cs="Arial"/>
          <w:sz w:val="22"/>
        </w:rPr>
        <w:t>Artículo 1.- Objeto.</w:t>
      </w:r>
      <w:bookmarkEnd w:id="1"/>
      <w:r w:rsidRPr="004C0B5D">
        <w:rPr>
          <w:rStyle w:val="Textoennegrita"/>
          <w:rFonts w:ascii="Palatino Linotype" w:hAnsi="Palatino Linotype" w:cs="Arial"/>
          <w:sz w:val="22"/>
        </w:rPr>
        <w:t xml:space="preserve"> -</w:t>
      </w:r>
      <w:r w:rsidRPr="004C0B5D">
        <w:rPr>
          <w:rFonts w:ascii="Palatino Linotype" w:hAnsi="Palatino Linotype" w:cs="Arial"/>
          <w:lang w:val="es-ES_tradnl"/>
        </w:rPr>
        <w:t xml:space="preserve"> Establecer las regulaciones aplicables en materia de uso de suelo y zonificación del Proyecto Urbanístico Arquitectónico Especial - PUAE San Patricio, que contempla la generación de un proyecto especial con uso de suelo múltiple, que incluye áreas residenciales, espacios turísticos, comerciales y de oficinas, así como equipamientos públicos y privados localizados alrededor de un nuevo </w:t>
      </w:r>
      <w:proofErr w:type="spellStart"/>
      <w:r w:rsidRPr="004C0B5D">
        <w:rPr>
          <w:rFonts w:ascii="Palatino Linotype" w:hAnsi="Palatino Linotype" w:cs="Arial"/>
          <w:lang w:val="es-ES_tradnl"/>
        </w:rPr>
        <w:t>subcentro</w:t>
      </w:r>
      <w:proofErr w:type="spellEnd"/>
      <w:r w:rsidRPr="004C0B5D">
        <w:rPr>
          <w:rFonts w:ascii="Palatino Linotype" w:hAnsi="Palatino Linotype" w:cs="Arial"/>
          <w:lang w:val="es-ES_tradnl"/>
        </w:rPr>
        <w:t xml:space="preserve"> urbano. El proyecto contempla igualmente la dotación de servicios públicos, planificación y dotación de infraestructura de movilidad, áreas verdes de uso público, áreas de recreación y deporte y plazas de atractivo turístico para la ciudad.</w:t>
      </w:r>
    </w:p>
    <w:p w14:paraId="3BE1E6BC" w14:textId="77777777" w:rsidR="007702C5" w:rsidRPr="004C0B5D" w:rsidRDefault="007702C5" w:rsidP="007702C5">
      <w:pPr>
        <w:pStyle w:val="Textodebloque"/>
        <w:spacing w:after="120" w:line="276" w:lineRule="auto"/>
        <w:ind w:left="0" w:right="-1" w:firstLine="0"/>
        <w:rPr>
          <w:rFonts w:ascii="Palatino Linotype" w:hAnsi="Palatino Linotype" w:cs="Arial"/>
          <w:lang w:val="es-ES_tradnl"/>
        </w:rPr>
      </w:pPr>
      <w:bookmarkStart w:id="2" w:name="_Toc530668182"/>
      <w:r w:rsidRPr="004C0B5D">
        <w:rPr>
          <w:rStyle w:val="Textoennegrita"/>
          <w:rFonts w:ascii="Palatino Linotype" w:hAnsi="Palatino Linotype" w:cs="Arial"/>
          <w:sz w:val="22"/>
        </w:rPr>
        <w:t>Artículo 2.- Ubicación, áreas, estado de propiedad y linderos.</w:t>
      </w:r>
      <w:bookmarkEnd w:id="2"/>
      <w:r w:rsidRPr="004C0B5D">
        <w:rPr>
          <w:rStyle w:val="Textoennegrita"/>
          <w:rFonts w:ascii="Palatino Linotype" w:hAnsi="Palatino Linotype" w:cs="Arial"/>
          <w:sz w:val="22"/>
        </w:rPr>
        <w:t xml:space="preserve"> -</w:t>
      </w:r>
      <w:r w:rsidRPr="004C0B5D">
        <w:rPr>
          <w:rFonts w:ascii="Palatino Linotype" w:hAnsi="Palatino Linotype" w:cs="Arial"/>
          <w:lang w:val="es-ES_tradnl"/>
        </w:rPr>
        <w:t xml:space="preserve"> Se ubica en el sector de San Patricio de </w:t>
      </w:r>
      <w:proofErr w:type="spellStart"/>
      <w:r w:rsidRPr="004C0B5D">
        <w:rPr>
          <w:rFonts w:ascii="Palatino Linotype" w:hAnsi="Palatino Linotype" w:cs="Arial"/>
          <w:lang w:val="es-ES_tradnl"/>
        </w:rPr>
        <w:t>Cumbayá</w:t>
      </w:r>
      <w:proofErr w:type="spellEnd"/>
      <w:r w:rsidRPr="004C0B5D">
        <w:rPr>
          <w:rFonts w:ascii="Palatino Linotype" w:hAnsi="Palatino Linotype" w:cs="Arial"/>
          <w:lang w:val="es-ES_tradnl"/>
        </w:rPr>
        <w:t xml:space="preserve">, del Distrito Metropolitano de Quito, entre las vías Ruta Viva y Prolongación del Escalón </w:t>
      </w:r>
      <w:proofErr w:type="spellStart"/>
      <w:r w:rsidRPr="004C0B5D">
        <w:rPr>
          <w:rFonts w:ascii="Palatino Linotype" w:hAnsi="Palatino Linotype" w:cs="Arial"/>
          <w:lang w:val="es-ES_tradnl"/>
        </w:rPr>
        <w:t>Lumbisí</w:t>
      </w:r>
      <w:proofErr w:type="spellEnd"/>
      <w:r w:rsidRPr="004C0B5D">
        <w:rPr>
          <w:rFonts w:ascii="Palatino Linotype" w:hAnsi="Palatino Linotype" w:cs="Arial"/>
          <w:lang w:val="es-ES_tradnl"/>
        </w:rPr>
        <w:t xml:space="preserve"> (Av.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xml:space="preserve">). </w:t>
      </w:r>
    </w:p>
    <w:p w14:paraId="645D975B" w14:textId="77777777" w:rsidR="007702C5" w:rsidRPr="004C0B5D" w:rsidRDefault="007702C5" w:rsidP="007702C5">
      <w:pPr>
        <w:pStyle w:val="Textodebloque"/>
        <w:spacing w:after="120" w:line="276" w:lineRule="auto"/>
        <w:ind w:left="0" w:right="-1" w:firstLine="0"/>
        <w:rPr>
          <w:rFonts w:ascii="Palatino Linotype" w:eastAsia="Arial Unicode MS" w:hAnsi="Palatino Linotype" w:cs="Arial"/>
          <w:b/>
          <w:bCs/>
          <w:i/>
          <w:kern w:val="1"/>
          <w:lang w:val="es-ES_tradnl" w:eastAsia="ar-SA"/>
        </w:rPr>
      </w:pPr>
      <w:r w:rsidRPr="004C0B5D">
        <w:rPr>
          <w:rFonts w:ascii="Palatino Linotype" w:hAnsi="Palatino Linotype" w:cs="Arial"/>
          <w:lang w:val="es-ES_tradnl"/>
        </w:rPr>
        <w:t>El PUAE San Patricio se edificará en los lotes con números de predio No. 3672119, 3672120, 3672121, de propiedad de la empresa Urbanizadora Málaga S. A. que en su conjunto suman una superficie de 543.149,23 m</w:t>
      </w:r>
      <w:r w:rsidRPr="004C0B5D">
        <w:rPr>
          <w:rFonts w:ascii="Palatino Linotype" w:hAnsi="Palatino Linotype" w:cs="Arial"/>
          <w:vertAlign w:val="superscript"/>
          <w:lang w:val="es-ES_tradnl"/>
        </w:rPr>
        <w:t>2</w:t>
      </w:r>
      <w:r w:rsidRPr="004C0B5D">
        <w:rPr>
          <w:rFonts w:ascii="Palatino Linotype" w:hAnsi="Palatino Linotype" w:cs="Arial"/>
          <w:lang w:val="es-ES_tradnl"/>
        </w:rPr>
        <w:t>, y cuyo cuadro de linderos se detalla en el Cuadro No. 1, adicionalmente el proyecto plantea la generación de un equipamiento público en una sección del lote con predio No. 3672118.</w:t>
      </w:r>
    </w:p>
    <w:p w14:paraId="75846ED3" w14:textId="77777777" w:rsidR="007702C5" w:rsidRPr="004C0B5D" w:rsidRDefault="007702C5" w:rsidP="00507D2A">
      <w:pPr>
        <w:pStyle w:val="Textodebloque"/>
        <w:spacing w:after="120" w:line="276" w:lineRule="auto"/>
        <w:ind w:left="0" w:right="-1" w:firstLine="0"/>
        <w:jc w:val="center"/>
        <w:rPr>
          <w:rFonts w:ascii="Palatino Linotype" w:eastAsia="Arial Unicode MS" w:hAnsi="Palatino Linotype" w:cs="Arial"/>
          <w:b/>
          <w:bCs/>
          <w:kern w:val="1"/>
          <w:lang w:val="es-ES_tradnl" w:eastAsia="ar-SA"/>
        </w:rPr>
      </w:pPr>
      <w:r w:rsidRPr="004C0B5D">
        <w:rPr>
          <w:rFonts w:ascii="Palatino Linotype" w:eastAsia="Arial Unicode MS" w:hAnsi="Palatino Linotype" w:cs="Arial"/>
          <w:b/>
          <w:bCs/>
          <w:kern w:val="1"/>
          <w:lang w:val="es-ES_tradnl" w:eastAsia="ar-SA"/>
        </w:rPr>
        <w:t>Cuadro No. 1.- Linderos</w:t>
      </w:r>
    </w:p>
    <w:tbl>
      <w:tblPr>
        <w:tblW w:w="9623" w:type="dxa"/>
        <w:jc w:val="center"/>
        <w:tblLayout w:type="fixed"/>
        <w:tblCellMar>
          <w:left w:w="70" w:type="dxa"/>
          <w:right w:w="70" w:type="dxa"/>
        </w:tblCellMar>
        <w:tblLook w:val="04A0" w:firstRow="1" w:lastRow="0" w:firstColumn="1" w:lastColumn="0" w:noHBand="0" w:noVBand="1"/>
      </w:tblPr>
      <w:tblGrid>
        <w:gridCol w:w="993"/>
        <w:gridCol w:w="1417"/>
        <w:gridCol w:w="1235"/>
        <w:gridCol w:w="2705"/>
        <w:gridCol w:w="1730"/>
        <w:gridCol w:w="1543"/>
      </w:tblGrid>
      <w:tr w:rsidR="007702C5" w:rsidRPr="004C0B5D" w14:paraId="5D48E71C" w14:textId="77777777" w:rsidTr="00507D2A">
        <w:trPr>
          <w:trHeight w:val="235"/>
          <w:jc w:val="center"/>
        </w:trPr>
        <w:tc>
          <w:tcPr>
            <w:tcW w:w="993" w:type="dxa"/>
            <w:tcBorders>
              <w:left w:val="nil"/>
              <w:bottom w:val="single" w:sz="4" w:space="0" w:color="auto"/>
            </w:tcBorders>
            <w:shd w:val="clear" w:color="auto" w:fill="auto"/>
            <w:noWrap/>
            <w:vAlign w:val="center"/>
          </w:tcPr>
          <w:p w14:paraId="749C7CA6" w14:textId="77777777" w:rsidR="007702C5" w:rsidRPr="004C0B5D" w:rsidRDefault="007702C5" w:rsidP="007702C5">
            <w:pPr>
              <w:spacing w:after="120" w:line="276" w:lineRule="auto"/>
              <w:rPr>
                <w:rFonts w:ascii="Palatino Linotype" w:eastAsia="Times New Roman" w:hAnsi="Palatino Linotype" w:cs="Arial"/>
                <w:b/>
                <w:bCs/>
                <w:color w:val="FFFFFF"/>
                <w:sz w:val="18"/>
                <w:szCs w:val="18"/>
                <w:lang w:val="es-EC" w:eastAsia="es-EC"/>
              </w:rPr>
            </w:pPr>
          </w:p>
        </w:tc>
        <w:tc>
          <w:tcPr>
            <w:tcW w:w="1417" w:type="dxa"/>
            <w:tcBorders>
              <w:bottom w:val="single" w:sz="4" w:space="0" w:color="auto"/>
              <w:right w:val="single" w:sz="4" w:space="0" w:color="auto"/>
            </w:tcBorders>
            <w:shd w:val="clear" w:color="auto" w:fill="auto"/>
            <w:noWrap/>
            <w:vAlign w:val="bottom"/>
          </w:tcPr>
          <w:p w14:paraId="3266F101"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88137" w14:textId="77777777" w:rsidR="007702C5" w:rsidRPr="004C0B5D" w:rsidRDefault="007702C5" w:rsidP="007702C5">
            <w:pPr>
              <w:spacing w:after="120" w:line="276" w:lineRule="auto"/>
              <w:jc w:val="center"/>
              <w:rPr>
                <w:rFonts w:ascii="Palatino Linotype" w:eastAsia="Times New Roman" w:hAnsi="Palatino Linotype" w:cs="Arial"/>
                <w:b/>
                <w:color w:val="000000"/>
                <w:sz w:val="18"/>
                <w:szCs w:val="18"/>
                <w:lang w:val="es-EC" w:eastAsia="es-EC"/>
              </w:rPr>
            </w:pPr>
            <w:r w:rsidRPr="004C0B5D">
              <w:rPr>
                <w:rFonts w:ascii="Palatino Linotype" w:eastAsia="Times New Roman" w:hAnsi="Palatino Linotype" w:cs="Arial"/>
                <w:b/>
                <w:color w:val="000000"/>
                <w:sz w:val="18"/>
                <w:szCs w:val="18"/>
                <w:lang w:val="es-EC" w:eastAsia="es-EC"/>
              </w:rPr>
              <w:t>Orientación</w:t>
            </w:r>
          </w:p>
        </w:tc>
        <w:tc>
          <w:tcPr>
            <w:tcW w:w="2705" w:type="dxa"/>
            <w:tcBorders>
              <w:top w:val="single" w:sz="4" w:space="0" w:color="auto"/>
              <w:left w:val="nil"/>
              <w:bottom w:val="single" w:sz="4" w:space="0" w:color="auto"/>
              <w:right w:val="single" w:sz="4" w:space="0" w:color="auto"/>
            </w:tcBorders>
            <w:shd w:val="clear" w:color="auto" w:fill="auto"/>
            <w:noWrap/>
            <w:vAlign w:val="bottom"/>
          </w:tcPr>
          <w:p w14:paraId="3CC1EA41" w14:textId="77777777" w:rsidR="007702C5" w:rsidRPr="004C0B5D" w:rsidRDefault="007702C5" w:rsidP="007702C5">
            <w:pPr>
              <w:spacing w:after="120" w:line="276" w:lineRule="auto"/>
              <w:rPr>
                <w:rFonts w:ascii="Palatino Linotype" w:eastAsia="Times New Roman" w:hAnsi="Palatino Linotype" w:cs="Arial"/>
                <w:b/>
                <w:color w:val="000000"/>
                <w:sz w:val="18"/>
                <w:szCs w:val="18"/>
                <w:lang w:val="es-EC" w:eastAsia="es-EC"/>
              </w:rPr>
            </w:pPr>
            <w:r w:rsidRPr="004C0B5D">
              <w:rPr>
                <w:rFonts w:ascii="Palatino Linotype" w:eastAsia="Times New Roman" w:hAnsi="Palatino Linotype" w:cs="Arial"/>
                <w:b/>
                <w:color w:val="000000"/>
                <w:sz w:val="18"/>
                <w:szCs w:val="18"/>
                <w:lang w:val="es-EC" w:eastAsia="es-EC"/>
              </w:rPr>
              <w:t>Descripción</w:t>
            </w:r>
          </w:p>
        </w:tc>
        <w:tc>
          <w:tcPr>
            <w:tcW w:w="1730" w:type="dxa"/>
            <w:tcBorders>
              <w:top w:val="single" w:sz="4" w:space="0" w:color="auto"/>
              <w:left w:val="nil"/>
              <w:bottom w:val="single" w:sz="4" w:space="0" w:color="auto"/>
              <w:right w:val="single" w:sz="4" w:space="0" w:color="auto"/>
            </w:tcBorders>
            <w:shd w:val="clear" w:color="auto" w:fill="auto"/>
            <w:noWrap/>
            <w:vAlign w:val="bottom"/>
          </w:tcPr>
          <w:p w14:paraId="7644A031" w14:textId="77777777" w:rsidR="007702C5" w:rsidRPr="004C0B5D" w:rsidRDefault="007702C5" w:rsidP="007702C5">
            <w:pPr>
              <w:spacing w:after="120" w:line="276" w:lineRule="auto"/>
              <w:jc w:val="right"/>
              <w:rPr>
                <w:rFonts w:ascii="Palatino Linotype" w:eastAsia="Times New Roman" w:hAnsi="Palatino Linotype" w:cs="Arial"/>
                <w:b/>
                <w:color w:val="000000"/>
                <w:sz w:val="18"/>
                <w:szCs w:val="18"/>
                <w:lang w:val="es-EC" w:eastAsia="es-EC"/>
              </w:rPr>
            </w:pPr>
            <w:r w:rsidRPr="004C0B5D">
              <w:rPr>
                <w:rFonts w:ascii="Palatino Linotype" w:eastAsia="Times New Roman" w:hAnsi="Palatino Linotype" w:cs="Arial"/>
                <w:b/>
                <w:color w:val="000000"/>
                <w:sz w:val="18"/>
                <w:szCs w:val="18"/>
                <w:lang w:val="es-EC" w:eastAsia="es-EC"/>
              </w:rPr>
              <w:t>Distancia</w:t>
            </w:r>
          </w:p>
        </w:tc>
        <w:tc>
          <w:tcPr>
            <w:tcW w:w="1543"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1C27D2C" w14:textId="2B36EE2B" w:rsidR="007702C5" w:rsidRPr="004C0B5D" w:rsidRDefault="007702C5" w:rsidP="007702C5">
            <w:pPr>
              <w:spacing w:after="120" w:line="276" w:lineRule="auto"/>
              <w:rPr>
                <w:rFonts w:ascii="Palatino Linotype" w:eastAsia="Times New Roman" w:hAnsi="Palatino Linotype" w:cs="Arial"/>
                <w:b/>
                <w:color w:val="000000"/>
                <w:sz w:val="18"/>
                <w:szCs w:val="18"/>
                <w:lang w:val="es-EC" w:eastAsia="es-EC"/>
              </w:rPr>
            </w:pPr>
            <w:r w:rsidRPr="004C0B5D">
              <w:rPr>
                <w:rFonts w:ascii="Palatino Linotype" w:eastAsia="Times New Roman" w:hAnsi="Palatino Linotype" w:cs="Arial"/>
                <w:b/>
                <w:color w:val="000000"/>
                <w:sz w:val="18"/>
                <w:szCs w:val="18"/>
                <w:lang w:val="es-EC" w:eastAsia="es-EC"/>
              </w:rPr>
              <w:t>Superficie (</w:t>
            </w:r>
            <w:r w:rsidR="00507D2A" w:rsidRPr="004C0B5D">
              <w:rPr>
                <w:rFonts w:ascii="Palatino Linotype" w:hAnsi="Palatino Linotype" w:cs="Arial"/>
                <w:b/>
                <w:sz w:val="18"/>
                <w:szCs w:val="18"/>
              </w:rPr>
              <w:t>m</w:t>
            </w:r>
            <w:r w:rsidR="00507D2A" w:rsidRPr="004C0B5D">
              <w:rPr>
                <w:rFonts w:ascii="Palatino Linotype" w:hAnsi="Palatino Linotype" w:cs="Arial"/>
                <w:b/>
                <w:sz w:val="18"/>
                <w:szCs w:val="18"/>
                <w:vertAlign w:val="superscript"/>
              </w:rPr>
              <w:t>2</w:t>
            </w:r>
            <w:r w:rsidRPr="004C0B5D">
              <w:rPr>
                <w:rFonts w:ascii="Palatino Linotype" w:eastAsia="Times New Roman" w:hAnsi="Palatino Linotype" w:cs="Arial"/>
                <w:b/>
                <w:color w:val="000000"/>
                <w:sz w:val="18"/>
                <w:szCs w:val="18"/>
                <w:lang w:val="es-EC" w:eastAsia="es-EC"/>
              </w:rPr>
              <w:t>)</w:t>
            </w:r>
          </w:p>
        </w:tc>
      </w:tr>
      <w:tr w:rsidR="007702C5" w:rsidRPr="004C0B5D" w14:paraId="35426EFF" w14:textId="77777777" w:rsidTr="00507D2A">
        <w:trPr>
          <w:trHeight w:val="235"/>
          <w:jc w:val="center"/>
        </w:trPr>
        <w:tc>
          <w:tcPr>
            <w:tcW w:w="993" w:type="dxa"/>
            <w:tcBorders>
              <w:top w:val="single" w:sz="4" w:space="0" w:color="auto"/>
              <w:left w:val="nil"/>
              <w:bottom w:val="single" w:sz="4" w:space="0" w:color="auto"/>
              <w:right w:val="nil"/>
            </w:tcBorders>
            <w:shd w:val="clear" w:color="000000" w:fill="1F4E78"/>
            <w:noWrap/>
            <w:vAlign w:val="center"/>
            <w:hideMark/>
          </w:tcPr>
          <w:p w14:paraId="50D70D1D" w14:textId="77777777" w:rsidR="007702C5" w:rsidRPr="004C0B5D" w:rsidRDefault="007702C5" w:rsidP="007702C5">
            <w:pPr>
              <w:spacing w:after="120" w:line="276" w:lineRule="auto"/>
              <w:rPr>
                <w:rFonts w:ascii="Palatino Linotype" w:eastAsia="Times New Roman" w:hAnsi="Palatino Linotype" w:cs="Arial"/>
                <w:b/>
                <w:bCs/>
                <w:color w:val="FFFFFF"/>
                <w:sz w:val="18"/>
                <w:szCs w:val="18"/>
                <w:lang w:val="es-EC" w:eastAsia="es-EC"/>
              </w:rPr>
            </w:pPr>
            <w:r w:rsidRPr="004C0B5D">
              <w:rPr>
                <w:rFonts w:ascii="Palatino Linotype" w:eastAsia="Times New Roman" w:hAnsi="Palatino Linotype" w:cs="Arial"/>
                <w:b/>
                <w:bCs/>
                <w:color w:val="FFFFFF"/>
                <w:sz w:val="18"/>
                <w:szCs w:val="18"/>
                <w:lang w:val="es-EC" w:eastAsia="es-EC"/>
              </w:rPr>
              <w:t>PREDIO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EF99C"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3672119</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05ABAF9"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NORTE</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63C3D27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 Ruta Viva</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6A6E5B13"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428,9</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A8D00E"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  228.647,41 </w:t>
            </w:r>
          </w:p>
        </w:tc>
      </w:tr>
      <w:tr w:rsidR="007702C5" w:rsidRPr="004C0B5D" w14:paraId="20E16AC0" w14:textId="77777777" w:rsidTr="00507D2A">
        <w:trPr>
          <w:trHeight w:val="23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A8F22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Clave</w:t>
            </w:r>
          </w:p>
        </w:tc>
        <w:tc>
          <w:tcPr>
            <w:tcW w:w="1417" w:type="dxa"/>
            <w:tcBorders>
              <w:top w:val="nil"/>
              <w:left w:val="nil"/>
              <w:bottom w:val="single" w:sz="4" w:space="0" w:color="auto"/>
              <w:right w:val="single" w:sz="4" w:space="0" w:color="auto"/>
            </w:tcBorders>
            <w:shd w:val="clear" w:color="auto" w:fill="auto"/>
            <w:noWrap/>
            <w:vAlign w:val="bottom"/>
            <w:hideMark/>
          </w:tcPr>
          <w:p w14:paraId="7C5F4B09"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10013-04-002</w:t>
            </w:r>
          </w:p>
        </w:tc>
        <w:tc>
          <w:tcPr>
            <w:tcW w:w="1235" w:type="dxa"/>
            <w:tcBorders>
              <w:top w:val="nil"/>
              <w:left w:val="nil"/>
              <w:bottom w:val="single" w:sz="4" w:space="0" w:color="auto"/>
              <w:right w:val="single" w:sz="4" w:space="0" w:color="auto"/>
            </w:tcBorders>
            <w:shd w:val="clear" w:color="auto" w:fill="auto"/>
            <w:noWrap/>
            <w:vAlign w:val="bottom"/>
            <w:hideMark/>
          </w:tcPr>
          <w:p w14:paraId="6ECE9C4A"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SUR</w:t>
            </w:r>
          </w:p>
        </w:tc>
        <w:tc>
          <w:tcPr>
            <w:tcW w:w="2705" w:type="dxa"/>
            <w:tcBorders>
              <w:top w:val="nil"/>
              <w:left w:val="nil"/>
              <w:bottom w:val="single" w:sz="4" w:space="0" w:color="auto"/>
              <w:right w:val="single" w:sz="4" w:space="0" w:color="auto"/>
            </w:tcBorders>
            <w:shd w:val="clear" w:color="auto" w:fill="auto"/>
            <w:noWrap/>
            <w:vAlign w:val="bottom"/>
            <w:hideMark/>
          </w:tcPr>
          <w:p w14:paraId="074EC53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Quebrada</w:t>
            </w:r>
          </w:p>
        </w:tc>
        <w:tc>
          <w:tcPr>
            <w:tcW w:w="1730" w:type="dxa"/>
            <w:tcBorders>
              <w:top w:val="nil"/>
              <w:left w:val="nil"/>
              <w:bottom w:val="single" w:sz="4" w:space="0" w:color="auto"/>
              <w:right w:val="single" w:sz="4" w:space="0" w:color="auto"/>
            </w:tcBorders>
            <w:shd w:val="clear" w:color="auto" w:fill="auto"/>
            <w:noWrap/>
            <w:vAlign w:val="bottom"/>
            <w:hideMark/>
          </w:tcPr>
          <w:p w14:paraId="73EF711D"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351,66</w:t>
            </w: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43D36BF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299891CF" w14:textId="77777777" w:rsidTr="00507D2A">
        <w:trPr>
          <w:trHeight w:val="23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C90BF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w:t>
            </w:r>
          </w:p>
        </w:tc>
        <w:tc>
          <w:tcPr>
            <w:tcW w:w="1417" w:type="dxa"/>
            <w:tcBorders>
              <w:top w:val="nil"/>
              <w:left w:val="nil"/>
              <w:bottom w:val="single" w:sz="4" w:space="0" w:color="auto"/>
              <w:right w:val="single" w:sz="4" w:space="0" w:color="auto"/>
            </w:tcBorders>
            <w:shd w:val="clear" w:color="auto" w:fill="auto"/>
            <w:noWrap/>
            <w:vAlign w:val="bottom"/>
            <w:hideMark/>
          </w:tcPr>
          <w:p w14:paraId="75DBB4E6" w14:textId="59A419DC"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                              228.647,41 </w:t>
            </w:r>
            <w:r w:rsidR="00507D2A" w:rsidRPr="004C0B5D">
              <w:rPr>
                <w:rFonts w:ascii="Palatino Linotype" w:hAnsi="Palatino Linotype" w:cs="Arial"/>
                <w:sz w:val="18"/>
                <w:szCs w:val="18"/>
              </w:rPr>
              <w:t>m</w:t>
            </w:r>
            <w:r w:rsidR="00507D2A" w:rsidRPr="004C0B5D">
              <w:rPr>
                <w:rFonts w:ascii="Palatino Linotype" w:hAnsi="Palatino Linotype" w:cs="Arial"/>
                <w:sz w:val="18"/>
                <w:szCs w:val="18"/>
                <w:vertAlign w:val="superscript"/>
              </w:rPr>
              <w:t>2</w:t>
            </w:r>
            <w:r w:rsidRPr="004C0B5D">
              <w:rPr>
                <w:rFonts w:ascii="Palatino Linotype" w:eastAsia="Times New Roman" w:hAnsi="Palatino Linotype" w:cs="Arial"/>
                <w:color w:val="000000"/>
                <w:sz w:val="18"/>
                <w:szCs w:val="18"/>
                <w:lang w:val="es-EC" w:eastAsia="es-EC"/>
              </w:rPr>
              <w:t xml:space="preserve"> </w:t>
            </w:r>
          </w:p>
        </w:tc>
        <w:tc>
          <w:tcPr>
            <w:tcW w:w="1235" w:type="dxa"/>
            <w:tcBorders>
              <w:top w:val="nil"/>
              <w:left w:val="nil"/>
              <w:bottom w:val="single" w:sz="4" w:space="0" w:color="auto"/>
              <w:right w:val="single" w:sz="4" w:space="0" w:color="auto"/>
            </w:tcBorders>
            <w:shd w:val="clear" w:color="auto" w:fill="auto"/>
            <w:noWrap/>
            <w:vAlign w:val="bottom"/>
            <w:hideMark/>
          </w:tcPr>
          <w:p w14:paraId="08B7DD09"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ESTE</w:t>
            </w:r>
          </w:p>
        </w:tc>
        <w:tc>
          <w:tcPr>
            <w:tcW w:w="2705" w:type="dxa"/>
            <w:tcBorders>
              <w:top w:val="nil"/>
              <w:left w:val="nil"/>
              <w:bottom w:val="single" w:sz="4" w:space="0" w:color="auto"/>
              <w:right w:val="single" w:sz="4" w:space="0" w:color="auto"/>
            </w:tcBorders>
            <w:shd w:val="clear" w:color="auto" w:fill="auto"/>
            <w:noWrap/>
            <w:vAlign w:val="bottom"/>
            <w:hideMark/>
          </w:tcPr>
          <w:p w14:paraId="10A76808"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Quebrada</w:t>
            </w:r>
          </w:p>
        </w:tc>
        <w:tc>
          <w:tcPr>
            <w:tcW w:w="1730" w:type="dxa"/>
            <w:tcBorders>
              <w:top w:val="nil"/>
              <w:left w:val="nil"/>
              <w:bottom w:val="single" w:sz="4" w:space="0" w:color="auto"/>
              <w:right w:val="single" w:sz="4" w:space="0" w:color="auto"/>
            </w:tcBorders>
            <w:shd w:val="clear" w:color="auto" w:fill="auto"/>
            <w:noWrap/>
            <w:vAlign w:val="bottom"/>
            <w:hideMark/>
          </w:tcPr>
          <w:p w14:paraId="014EB282"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692,37</w:t>
            </w: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4322D02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6D0210B6"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5D1E7A21"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75402C36"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39ED06DC"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OESTE</w:t>
            </w:r>
          </w:p>
        </w:tc>
        <w:tc>
          <w:tcPr>
            <w:tcW w:w="2705" w:type="dxa"/>
            <w:tcBorders>
              <w:top w:val="nil"/>
              <w:left w:val="nil"/>
              <w:bottom w:val="single" w:sz="4" w:space="0" w:color="auto"/>
              <w:right w:val="single" w:sz="4" w:space="0" w:color="auto"/>
            </w:tcBorders>
            <w:shd w:val="clear" w:color="auto" w:fill="auto"/>
            <w:noWrap/>
            <w:vAlign w:val="bottom"/>
            <w:hideMark/>
          </w:tcPr>
          <w:p w14:paraId="552CE77C"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Av. Alfonso </w:t>
            </w:r>
            <w:proofErr w:type="spellStart"/>
            <w:r w:rsidRPr="004C0B5D">
              <w:rPr>
                <w:rFonts w:ascii="Palatino Linotype" w:eastAsia="Times New Roman" w:hAnsi="Palatino Linotype" w:cs="Arial"/>
                <w:color w:val="000000"/>
                <w:sz w:val="18"/>
                <w:szCs w:val="18"/>
                <w:lang w:val="es-EC" w:eastAsia="es-EC"/>
              </w:rPr>
              <w:t>Lamiña</w:t>
            </w:r>
            <w:proofErr w:type="spellEnd"/>
            <w:r w:rsidRPr="004C0B5D">
              <w:rPr>
                <w:rFonts w:ascii="Palatino Linotype" w:eastAsia="Times New Roman" w:hAnsi="Palatino Linotype" w:cs="Arial"/>
                <w:color w:val="000000"/>
                <w:sz w:val="18"/>
                <w:szCs w:val="18"/>
                <w:lang w:val="es-EC" w:eastAsia="es-EC"/>
              </w:rPr>
              <w:t xml:space="preserve"> </w:t>
            </w:r>
          </w:p>
        </w:tc>
        <w:tc>
          <w:tcPr>
            <w:tcW w:w="1730" w:type="dxa"/>
            <w:tcBorders>
              <w:top w:val="nil"/>
              <w:left w:val="nil"/>
              <w:bottom w:val="single" w:sz="4" w:space="0" w:color="auto"/>
              <w:right w:val="single" w:sz="4" w:space="0" w:color="auto"/>
            </w:tcBorders>
            <w:shd w:val="clear" w:color="auto" w:fill="auto"/>
            <w:noWrap/>
            <w:vAlign w:val="bottom"/>
            <w:hideMark/>
          </w:tcPr>
          <w:p w14:paraId="36B9576A"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713,96</w:t>
            </w: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7F5B4F67"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66E0662F" w14:textId="77777777" w:rsidTr="00507D2A">
        <w:trPr>
          <w:trHeight w:val="235"/>
          <w:jc w:val="center"/>
        </w:trPr>
        <w:tc>
          <w:tcPr>
            <w:tcW w:w="993" w:type="dxa"/>
            <w:tcBorders>
              <w:top w:val="nil"/>
              <w:left w:val="nil"/>
              <w:bottom w:val="single" w:sz="4" w:space="0" w:color="auto"/>
              <w:right w:val="nil"/>
            </w:tcBorders>
            <w:shd w:val="clear" w:color="000000" w:fill="1F4E78"/>
            <w:noWrap/>
            <w:vAlign w:val="center"/>
            <w:hideMark/>
          </w:tcPr>
          <w:p w14:paraId="0347FE59" w14:textId="77777777" w:rsidR="007702C5" w:rsidRPr="004C0B5D" w:rsidRDefault="007702C5" w:rsidP="007702C5">
            <w:pPr>
              <w:spacing w:after="120" w:line="276" w:lineRule="auto"/>
              <w:rPr>
                <w:rFonts w:ascii="Palatino Linotype" w:eastAsia="Times New Roman" w:hAnsi="Palatino Linotype" w:cs="Arial"/>
                <w:b/>
                <w:bCs/>
                <w:color w:val="FFFFFF"/>
                <w:sz w:val="18"/>
                <w:szCs w:val="18"/>
                <w:lang w:val="es-EC" w:eastAsia="es-EC"/>
              </w:rPr>
            </w:pPr>
            <w:r w:rsidRPr="004C0B5D">
              <w:rPr>
                <w:rFonts w:ascii="Palatino Linotype" w:eastAsia="Times New Roman" w:hAnsi="Palatino Linotype" w:cs="Arial"/>
                <w:b/>
                <w:bCs/>
                <w:color w:val="FFFFFF"/>
                <w:sz w:val="18"/>
                <w:szCs w:val="18"/>
                <w:lang w:val="es-EC" w:eastAsia="es-EC"/>
              </w:rPr>
              <w:t>PREDIO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542EB"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3672121</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5201F"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NORTE</w:t>
            </w:r>
          </w:p>
        </w:tc>
        <w:tc>
          <w:tcPr>
            <w:tcW w:w="2705" w:type="dxa"/>
            <w:tcBorders>
              <w:top w:val="nil"/>
              <w:left w:val="nil"/>
              <w:bottom w:val="single" w:sz="4" w:space="0" w:color="auto"/>
              <w:right w:val="single" w:sz="4" w:space="0" w:color="auto"/>
            </w:tcBorders>
            <w:shd w:val="clear" w:color="auto" w:fill="auto"/>
            <w:noWrap/>
            <w:vAlign w:val="bottom"/>
            <w:hideMark/>
          </w:tcPr>
          <w:p w14:paraId="447DFB4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 Ruta Viva</w:t>
            </w:r>
          </w:p>
        </w:tc>
        <w:tc>
          <w:tcPr>
            <w:tcW w:w="1730" w:type="dxa"/>
            <w:tcBorders>
              <w:top w:val="nil"/>
              <w:left w:val="nil"/>
              <w:bottom w:val="single" w:sz="4" w:space="0" w:color="auto"/>
              <w:right w:val="single" w:sz="4" w:space="0" w:color="auto"/>
            </w:tcBorders>
            <w:shd w:val="clear" w:color="auto" w:fill="auto"/>
            <w:noWrap/>
            <w:vAlign w:val="bottom"/>
            <w:hideMark/>
          </w:tcPr>
          <w:p w14:paraId="301DF7F0"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260,33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D728E"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  302.952,37 </w:t>
            </w:r>
          </w:p>
        </w:tc>
      </w:tr>
      <w:tr w:rsidR="007702C5" w:rsidRPr="004C0B5D" w14:paraId="0AC59983" w14:textId="77777777" w:rsidTr="00507D2A">
        <w:trPr>
          <w:trHeight w:val="23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BD068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lastRenderedPageBreak/>
              <w:t>Clave</w:t>
            </w:r>
          </w:p>
        </w:tc>
        <w:tc>
          <w:tcPr>
            <w:tcW w:w="1417" w:type="dxa"/>
            <w:tcBorders>
              <w:top w:val="nil"/>
              <w:left w:val="nil"/>
              <w:bottom w:val="single" w:sz="4" w:space="0" w:color="auto"/>
              <w:right w:val="single" w:sz="4" w:space="0" w:color="auto"/>
            </w:tcBorders>
            <w:shd w:val="clear" w:color="auto" w:fill="auto"/>
            <w:noWrap/>
            <w:vAlign w:val="bottom"/>
            <w:hideMark/>
          </w:tcPr>
          <w:p w14:paraId="73B0EACB"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10112-04-005</w:t>
            </w:r>
          </w:p>
        </w:tc>
        <w:tc>
          <w:tcPr>
            <w:tcW w:w="1235" w:type="dxa"/>
            <w:vMerge/>
            <w:tcBorders>
              <w:top w:val="nil"/>
              <w:left w:val="single" w:sz="4" w:space="0" w:color="auto"/>
              <w:bottom w:val="single" w:sz="4" w:space="0" w:color="auto"/>
              <w:right w:val="single" w:sz="4" w:space="0" w:color="auto"/>
            </w:tcBorders>
            <w:vAlign w:val="center"/>
            <w:hideMark/>
          </w:tcPr>
          <w:p w14:paraId="652C67F4"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739CDF5E"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Calle Río Santiago</w:t>
            </w:r>
          </w:p>
        </w:tc>
        <w:tc>
          <w:tcPr>
            <w:tcW w:w="1730" w:type="dxa"/>
            <w:tcBorders>
              <w:top w:val="nil"/>
              <w:left w:val="nil"/>
              <w:bottom w:val="single" w:sz="4" w:space="0" w:color="auto"/>
              <w:right w:val="single" w:sz="4" w:space="0" w:color="auto"/>
            </w:tcBorders>
            <w:shd w:val="clear" w:color="auto" w:fill="auto"/>
            <w:noWrap/>
            <w:vAlign w:val="bottom"/>
            <w:hideMark/>
          </w:tcPr>
          <w:p w14:paraId="64321048"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480,44</w:t>
            </w:r>
          </w:p>
        </w:tc>
        <w:tc>
          <w:tcPr>
            <w:tcW w:w="1543" w:type="dxa"/>
            <w:vMerge/>
            <w:tcBorders>
              <w:top w:val="nil"/>
              <w:left w:val="single" w:sz="4" w:space="0" w:color="auto"/>
              <w:bottom w:val="single" w:sz="4" w:space="0" w:color="000000"/>
              <w:right w:val="single" w:sz="4" w:space="0" w:color="auto"/>
            </w:tcBorders>
            <w:vAlign w:val="center"/>
            <w:hideMark/>
          </w:tcPr>
          <w:p w14:paraId="6FA7932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3202ABDF" w14:textId="77777777" w:rsidTr="00507D2A">
        <w:trPr>
          <w:trHeight w:val="23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9EF5C1"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w:t>
            </w:r>
          </w:p>
        </w:tc>
        <w:tc>
          <w:tcPr>
            <w:tcW w:w="1417" w:type="dxa"/>
            <w:tcBorders>
              <w:top w:val="nil"/>
              <w:left w:val="nil"/>
              <w:bottom w:val="single" w:sz="4" w:space="0" w:color="auto"/>
              <w:right w:val="single" w:sz="4" w:space="0" w:color="auto"/>
            </w:tcBorders>
            <w:shd w:val="clear" w:color="auto" w:fill="auto"/>
            <w:noWrap/>
            <w:vAlign w:val="bottom"/>
            <w:hideMark/>
          </w:tcPr>
          <w:p w14:paraId="4246CBAC" w14:textId="6D65CB03"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                              302.952,37 </w:t>
            </w:r>
            <w:r w:rsidR="00507D2A" w:rsidRPr="004C0B5D">
              <w:rPr>
                <w:rFonts w:ascii="Palatino Linotype" w:hAnsi="Palatino Linotype" w:cs="Arial"/>
                <w:sz w:val="18"/>
                <w:szCs w:val="18"/>
              </w:rPr>
              <w:t>m</w:t>
            </w:r>
            <w:r w:rsidR="00507D2A" w:rsidRPr="004C0B5D">
              <w:rPr>
                <w:rFonts w:ascii="Palatino Linotype" w:hAnsi="Palatino Linotype" w:cs="Arial"/>
                <w:sz w:val="18"/>
                <w:szCs w:val="18"/>
                <w:vertAlign w:val="superscript"/>
              </w:rPr>
              <w:t>2</w:t>
            </w:r>
            <w:r w:rsidRPr="004C0B5D">
              <w:rPr>
                <w:rFonts w:ascii="Palatino Linotype" w:eastAsia="Times New Roman" w:hAnsi="Palatino Linotype" w:cs="Arial"/>
                <w:color w:val="000000"/>
                <w:sz w:val="18"/>
                <w:szCs w:val="18"/>
                <w:lang w:val="es-EC" w:eastAsia="es-EC"/>
              </w:rPr>
              <w:t xml:space="preserve"> </w:t>
            </w:r>
          </w:p>
        </w:tc>
        <w:tc>
          <w:tcPr>
            <w:tcW w:w="1235" w:type="dxa"/>
            <w:vMerge/>
            <w:tcBorders>
              <w:top w:val="nil"/>
              <w:left w:val="single" w:sz="4" w:space="0" w:color="auto"/>
              <w:bottom w:val="single" w:sz="4" w:space="0" w:color="auto"/>
              <w:right w:val="single" w:sz="4" w:space="0" w:color="auto"/>
            </w:tcBorders>
            <w:vAlign w:val="center"/>
            <w:hideMark/>
          </w:tcPr>
          <w:p w14:paraId="3100682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77A8F59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Calle General Eloy Alfaro (Vía Férrea).</w:t>
            </w:r>
          </w:p>
        </w:tc>
        <w:tc>
          <w:tcPr>
            <w:tcW w:w="1730" w:type="dxa"/>
            <w:tcBorders>
              <w:top w:val="nil"/>
              <w:left w:val="nil"/>
              <w:bottom w:val="single" w:sz="4" w:space="0" w:color="auto"/>
              <w:right w:val="single" w:sz="4" w:space="0" w:color="auto"/>
            </w:tcBorders>
            <w:shd w:val="clear" w:color="auto" w:fill="auto"/>
            <w:noWrap/>
            <w:vAlign w:val="bottom"/>
            <w:hideMark/>
          </w:tcPr>
          <w:p w14:paraId="27E17B24"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449,46</w:t>
            </w:r>
          </w:p>
        </w:tc>
        <w:tc>
          <w:tcPr>
            <w:tcW w:w="1543" w:type="dxa"/>
            <w:vMerge/>
            <w:tcBorders>
              <w:top w:val="nil"/>
              <w:left w:val="single" w:sz="4" w:space="0" w:color="auto"/>
              <w:bottom w:val="single" w:sz="4" w:space="0" w:color="000000"/>
              <w:right w:val="single" w:sz="4" w:space="0" w:color="auto"/>
            </w:tcBorders>
            <w:vAlign w:val="center"/>
            <w:hideMark/>
          </w:tcPr>
          <w:p w14:paraId="103DE83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55DA7495"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2B8869B2"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2B4BA9C8"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D2883"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SUR</w:t>
            </w:r>
          </w:p>
        </w:tc>
        <w:tc>
          <w:tcPr>
            <w:tcW w:w="2705" w:type="dxa"/>
            <w:tcBorders>
              <w:top w:val="nil"/>
              <w:left w:val="nil"/>
              <w:bottom w:val="single" w:sz="4" w:space="0" w:color="auto"/>
              <w:right w:val="single" w:sz="4" w:space="0" w:color="auto"/>
            </w:tcBorders>
            <w:shd w:val="clear" w:color="auto" w:fill="auto"/>
            <w:noWrap/>
            <w:vAlign w:val="bottom"/>
            <w:hideMark/>
          </w:tcPr>
          <w:p w14:paraId="43C7EEAC"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Calle Río </w:t>
            </w:r>
            <w:proofErr w:type="spellStart"/>
            <w:r w:rsidRPr="004C0B5D">
              <w:rPr>
                <w:rFonts w:ascii="Palatino Linotype" w:eastAsia="Times New Roman" w:hAnsi="Palatino Linotype" w:cs="Arial"/>
                <w:color w:val="000000"/>
                <w:sz w:val="18"/>
                <w:szCs w:val="18"/>
                <w:lang w:val="es-EC" w:eastAsia="es-EC"/>
              </w:rPr>
              <w:t>Taura</w:t>
            </w:r>
            <w:proofErr w:type="spellEnd"/>
          </w:p>
        </w:tc>
        <w:tc>
          <w:tcPr>
            <w:tcW w:w="1730" w:type="dxa"/>
            <w:tcBorders>
              <w:top w:val="nil"/>
              <w:left w:val="nil"/>
              <w:bottom w:val="single" w:sz="4" w:space="0" w:color="auto"/>
              <w:right w:val="single" w:sz="4" w:space="0" w:color="auto"/>
            </w:tcBorders>
            <w:shd w:val="clear" w:color="auto" w:fill="auto"/>
            <w:noWrap/>
            <w:vAlign w:val="bottom"/>
            <w:hideMark/>
          </w:tcPr>
          <w:p w14:paraId="681C2874"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360,11</w:t>
            </w:r>
          </w:p>
        </w:tc>
        <w:tc>
          <w:tcPr>
            <w:tcW w:w="1543" w:type="dxa"/>
            <w:vMerge/>
            <w:tcBorders>
              <w:top w:val="nil"/>
              <w:left w:val="single" w:sz="4" w:space="0" w:color="auto"/>
              <w:bottom w:val="single" w:sz="4" w:space="0" w:color="000000"/>
              <w:right w:val="single" w:sz="4" w:space="0" w:color="auto"/>
            </w:tcBorders>
            <w:vAlign w:val="center"/>
            <w:hideMark/>
          </w:tcPr>
          <w:p w14:paraId="1B48E088"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45AECE54"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38B7544B"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6C2984C1"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tcBorders>
              <w:top w:val="nil"/>
              <w:left w:val="single" w:sz="4" w:space="0" w:color="auto"/>
              <w:bottom w:val="single" w:sz="4" w:space="0" w:color="auto"/>
              <w:right w:val="single" w:sz="4" w:space="0" w:color="auto"/>
            </w:tcBorders>
            <w:vAlign w:val="center"/>
            <w:hideMark/>
          </w:tcPr>
          <w:p w14:paraId="0FD6D33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3F714BB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Calle Río Naranjal</w:t>
            </w:r>
          </w:p>
        </w:tc>
        <w:tc>
          <w:tcPr>
            <w:tcW w:w="1730" w:type="dxa"/>
            <w:tcBorders>
              <w:top w:val="nil"/>
              <w:left w:val="nil"/>
              <w:bottom w:val="single" w:sz="4" w:space="0" w:color="auto"/>
              <w:right w:val="single" w:sz="4" w:space="0" w:color="auto"/>
            </w:tcBorders>
            <w:shd w:val="clear" w:color="auto" w:fill="auto"/>
            <w:noWrap/>
            <w:vAlign w:val="bottom"/>
            <w:hideMark/>
          </w:tcPr>
          <w:p w14:paraId="7873169A"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365,7</w:t>
            </w:r>
          </w:p>
        </w:tc>
        <w:tc>
          <w:tcPr>
            <w:tcW w:w="1543" w:type="dxa"/>
            <w:vMerge/>
            <w:tcBorders>
              <w:top w:val="nil"/>
              <w:left w:val="single" w:sz="4" w:space="0" w:color="auto"/>
              <w:bottom w:val="single" w:sz="4" w:space="0" w:color="000000"/>
              <w:right w:val="single" w:sz="4" w:space="0" w:color="auto"/>
            </w:tcBorders>
            <w:vAlign w:val="center"/>
            <w:hideMark/>
          </w:tcPr>
          <w:p w14:paraId="723711B2"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572A489D"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5E2E3F4F"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2F3FAEE3"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tcBorders>
              <w:top w:val="nil"/>
              <w:left w:val="single" w:sz="4" w:space="0" w:color="auto"/>
              <w:bottom w:val="single" w:sz="4" w:space="0" w:color="auto"/>
              <w:right w:val="single" w:sz="4" w:space="0" w:color="auto"/>
            </w:tcBorders>
            <w:vAlign w:val="center"/>
            <w:hideMark/>
          </w:tcPr>
          <w:p w14:paraId="3925179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5F074051"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Quebrada</w:t>
            </w:r>
          </w:p>
        </w:tc>
        <w:tc>
          <w:tcPr>
            <w:tcW w:w="1730" w:type="dxa"/>
            <w:tcBorders>
              <w:top w:val="nil"/>
              <w:left w:val="nil"/>
              <w:bottom w:val="single" w:sz="4" w:space="0" w:color="auto"/>
              <w:right w:val="single" w:sz="4" w:space="0" w:color="auto"/>
            </w:tcBorders>
            <w:shd w:val="clear" w:color="auto" w:fill="auto"/>
            <w:noWrap/>
            <w:vAlign w:val="bottom"/>
            <w:hideMark/>
          </w:tcPr>
          <w:p w14:paraId="343B474E"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474,03</w:t>
            </w:r>
          </w:p>
        </w:tc>
        <w:tc>
          <w:tcPr>
            <w:tcW w:w="1543" w:type="dxa"/>
            <w:vMerge/>
            <w:tcBorders>
              <w:top w:val="nil"/>
              <w:left w:val="single" w:sz="4" w:space="0" w:color="auto"/>
              <w:bottom w:val="single" w:sz="4" w:space="0" w:color="000000"/>
              <w:right w:val="single" w:sz="4" w:space="0" w:color="auto"/>
            </w:tcBorders>
            <w:vAlign w:val="center"/>
            <w:hideMark/>
          </w:tcPr>
          <w:p w14:paraId="612B5A0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5964A695"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0C30891A"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3D086AA9"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0A26D"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ESTE</w:t>
            </w:r>
          </w:p>
        </w:tc>
        <w:tc>
          <w:tcPr>
            <w:tcW w:w="2705" w:type="dxa"/>
            <w:tcBorders>
              <w:top w:val="nil"/>
              <w:left w:val="nil"/>
              <w:bottom w:val="single" w:sz="4" w:space="0" w:color="auto"/>
              <w:right w:val="single" w:sz="4" w:space="0" w:color="auto"/>
            </w:tcBorders>
            <w:shd w:val="clear" w:color="auto" w:fill="auto"/>
            <w:noWrap/>
            <w:vAlign w:val="bottom"/>
            <w:hideMark/>
          </w:tcPr>
          <w:p w14:paraId="5893D89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Av. Alfonso </w:t>
            </w:r>
            <w:proofErr w:type="spellStart"/>
            <w:r w:rsidRPr="004C0B5D">
              <w:rPr>
                <w:rFonts w:ascii="Palatino Linotype" w:eastAsia="Times New Roman" w:hAnsi="Palatino Linotype" w:cs="Arial"/>
                <w:color w:val="000000"/>
                <w:sz w:val="18"/>
                <w:szCs w:val="18"/>
                <w:lang w:val="es-EC" w:eastAsia="es-EC"/>
              </w:rPr>
              <w:t>Lamiña</w:t>
            </w:r>
            <w:proofErr w:type="spellEnd"/>
            <w:r w:rsidRPr="004C0B5D">
              <w:rPr>
                <w:rFonts w:ascii="Palatino Linotype" w:eastAsia="Times New Roman" w:hAnsi="Palatino Linotype" w:cs="Arial"/>
                <w:color w:val="000000"/>
                <w:sz w:val="18"/>
                <w:szCs w:val="18"/>
                <w:lang w:val="es-EC" w:eastAsia="es-EC"/>
              </w:rPr>
              <w:t xml:space="preserve"> </w:t>
            </w:r>
          </w:p>
        </w:tc>
        <w:tc>
          <w:tcPr>
            <w:tcW w:w="1730" w:type="dxa"/>
            <w:tcBorders>
              <w:top w:val="nil"/>
              <w:left w:val="nil"/>
              <w:bottom w:val="single" w:sz="4" w:space="0" w:color="auto"/>
              <w:right w:val="single" w:sz="4" w:space="0" w:color="auto"/>
            </w:tcBorders>
            <w:shd w:val="clear" w:color="auto" w:fill="auto"/>
            <w:noWrap/>
            <w:vAlign w:val="bottom"/>
            <w:hideMark/>
          </w:tcPr>
          <w:p w14:paraId="3AE8B3AE"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522,26</w:t>
            </w:r>
          </w:p>
        </w:tc>
        <w:tc>
          <w:tcPr>
            <w:tcW w:w="1543" w:type="dxa"/>
            <w:vMerge/>
            <w:tcBorders>
              <w:top w:val="nil"/>
              <w:left w:val="single" w:sz="4" w:space="0" w:color="auto"/>
              <w:bottom w:val="single" w:sz="4" w:space="0" w:color="000000"/>
              <w:right w:val="single" w:sz="4" w:space="0" w:color="auto"/>
            </w:tcBorders>
            <w:vAlign w:val="center"/>
            <w:hideMark/>
          </w:tcPr>
          <w:p w14:paraId="0C41F51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0A09C9C6"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05578E8E"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0B048AB2"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tcBorders>
              <w:top w:val="nil"/>
              <w:left w:val="single" w:sz="4" w:space="0" w:color="auto"/>
              <w:bottom w:val="single" w:sz="4" w:space="0" w:color="auto"/>
              <w:right w:val="single" w:sz="4" w:space="0" w:color="auto"/>
            </w:tcBorders>
            <w:vAlign w:val="center"/>
            <w:hideMark/>
          </w:tcPr>
          <w:p w14:paraId="48498F7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491219B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Propiedad de Morillo Batlle Jaime Andrés y Quebrada</w:t>
            </w:r>
          </w:p>
        </w:tc>
        <w:tc>
          <w:tcPr>
            <w:tcW w:w="1730" w:type="dxa"/>
            <w:tcBorders>
              <w:top w:val="nil"/>
              <w:left w:val="nil"/>
              <w:bottom w:val="single" w:sz="4" w:space="0" w:color="auto"/>
              <w:right w:val="single" w:sz="4" w:space="0" w:color="auto"/>
            </w:tcBorders>
            <w:shd w:val="clear" w:color="auto" w:fill="auto"/>
            <w:noWrap/>
            <w:vAlign w:val="bottom"/>
            <w:hideMark/>
          </w:tcPr>
          <w:p w14:paraId="5671EFAD"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438,08</w:t>
            </w:r>
          </w:p>
        </w:tc>
        <w:tc>
          <w:tcPr>
            <w:tcW w:w="1543" w:type="dxa"/>
            <w:vMerge/>
            <w:tcBorders>
              <w:top w:val="nil"/>
              <w:left w:val="single" w:sz="4" w:space="0" w:color="auto"/>
              <w:bottom w:val="single" w:sz="4" w:space="0" w:color="000000"/>
              <w:right w:val="single" w:sz="4" w:space="0" w:color="auto"/>
            </w:tcBorders>
            <w:vAlign w:val="center"/>
            <w:hideMark/>
          </w:tcPr>
          <w:p w14:paraId="6C04AA6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0D5C8CD6"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348E65C1"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55E27920"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4D9C8F"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OESTE</w:t>
            </w:r>
          </w:p>
        </w:tc>
        <w:tc>
          <w:tcPr>
            <w:tcW w:w="2705" w:type="dxa"/>
            <w:tcBorders>
              <w:top w:val="nil"/>
              <w:left w:val="nil"/>
              <w:bottom w:val="single" w:sz="4" w:space="0" w:color="auto"/>
              <w:right w:val="single" w:sz="4" w:space="0" w:color="auto"/>
            </w:tcBorders>
            <w:shd w:val="clear" w:color="auto" w:fill="auto"/>
            <w:noWrap/>
            <w:vAlign w:val="bottom"/>
            <w:hideMark/>
          </w:tcPr>
          <w:p w14:paraId="787C1547"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Propiedad de Sociedad Salesiana en el Ecuador</w:t>
            </w:r>
          </w:p>
        </w:tc>
        <w:tc>
          <w:tcPr>
            <w:tcW w:w="1730" w:type="dxa"/>
            <w:tcBorders>
              <w:top w:val="nil"/>
              <w:left w:val="nil"/>
              <w:bottom w:val="single" w:sz="4" w:space="0" w:color="auto"/>
              <w:right w:val="single" w:sz="4" w:space="0" w:color="auto"/>
            </w:tcBorders>
            <w:shd w:val="clear" w:color="auto" w:fill="auto"/>
            <w:noWrap/>
            <w:vAlign w:val="bottom"/>
            <w:hideMark/>
          </w:tcPr>
          <w:p w14:paraId="4B494465"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309,2</w:t>
            </w:r>
          </w:p>
        </w:tc>
        <w:tc>
          <w:tcPr>
            <w:tcW w:w="1543" w:type="dxa"/>
            <w:vMerge/>
            <w:tcBorders>
              <w:top w:val="nil"/>
              <w:left w:val="single" w:sz="4" w:space="0" w:color="auto"/>
              <w:bottom w:val="single" w:sz="4" w:space="0" w:color="000000"/>
              <w:right w:val="single" w:sz="4" w:space="0" w:color="auto"/>
            </w:tcBorders>
            <w:vAlign w:val="center"/>
            <w:hideMark/>
          </w:tcPr>
          <w:p w14:paraId="54D1BD6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688FEF2E"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3293B4DA"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678DD121"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tcBorders>
              <w:top w:val="nil"/>
              <w:left w:val="single" w:sz="4" w:space="0" w:color="auto"/>
              <w:bottom w:val="single" w:sz="4" w:space="0" w:color="auto"/>
              <w:right w:val="single" w:sz="4" w:space="0" w:color="auto"/>
            </w:tcBorders>
            <w:vAlign w:val="center"/>
            <w:hideMark/>
          </w:tcPr>
          <w:p w14:paraId="469CD932"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0A4536D3"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Calle Río Cayapas</w:t>
            </w:r>
          </w:p>
        </w:tc>
        <w:tc>
          <w:tcPr>
            <w:tcW w:w="1730" w:type="dxa"/>
            <w:tcBorders>
              <w:top w:val="nil"/>
              <w:left w:val="nil"/>
              <w:bottom w:val="single" w:sz="4" w:space="0" w:color="auto"/>
              <w:right w:val="single" w:sz="4" w:space="0" w:color="auto"/>
            </w:tcBorders>
            <w:shd w:val="clear" w:color="auto" w:fill="auto"/>
            <w:noWrap/>
            <w:vAlign w:val="bottom"/>
            <w:hideMark/>
          </w:tcPr>
          <w:p w14:paraId="1C54E019"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180,16</w:t>
            </w:r>
          </w:p>
        </w:tc>
        <w:tc>
          <w:tcPr>
            <w:tcW w:w="1543" w:type="dxa"/>
            <w:vMerge/>
            <w:tcBorders>
              <w:top w:val="nil"/>
              <w:left w:val="single" w:sz="4" w:space="0" w:color="auto"/>
              <w:bottom w:val="single" w:sz="4" w:space="0" w:color="000000"/>
              <w:right w:val="single" w:sz="4" w:space="0" w:color="auto"/>
            </w:tcBorders>
            <w:vAlign w:val="center"/>
            <w:hideMark/>
          </w:tcPr>
          <w:p w14:paraId="7F25CF5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207C81BA"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74D7A8ED"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1078778C" w14:textId="77777777" w:rsidR="007702C5" w:rsidRPr="004C0B5D" w:rsidRDefault="007702C5" w:rsidP="007702C5">
            <w:pPr>
              <w:spacing w:after="120" w:line="276" w:lineRule="auto"/>
              <w:jc w:val="right"/>
              <w:rPr>
                <w:rFonts w:ascii="Palatino Linotype" w:eastAsia="Times New Roman" w:hAnsi="Palatino Linotype" w:cs="Arial"/>
                <w:sz w:val="18"/>
                <w:szCs w:val="18"/>
                <w:lang w:val="es-EC" w:eastAsia="es-EC"/>
              </w:rPr>
            </w:pPr>
          </w:p>
        </w:tc>
        <w:tc>
          <w:tcPr>
            <w:tcW w:w="1235" w:type="dxa"/>
            <w:vMerge/>
            <w:tcBorders>
              <w:top w:val="nil"/>
              <w:left w:val="single" w:sz="4" w:space="0" w:color="auto"/>
              <w:bottom w:val="single" w:sz="4" w:space="0" w:color="auto"/>
              <w:right w:val="single" w:sz="4" w:space="0" w:color="auto"/>
            </w:tcBorders>
            <w:vAlign w:val="center"/>
            <w:hideMark/>
          </w:tcPr>
          <w:p w14:paraId="788EFB9D"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2057BA5C"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Calle General Eloy Alfaro (Vía Férrea)</w:t>
            </w:r>
          </w:p>
        </w:tc>
        <w:tc>
          <w:tcPr>
            <w:tcW w:w="1730" w:type="dxa"/>
            <w:tcBorders>
              <w:top w:val="nil"/>
              <w:left w:val="nil"/>
              <w:bottom w:val="single" w:sz="4" w:space="0" w:color="auto"/>
              <w:right w:val="single" w:sz="4" w:space="0" w:color="auto"/>
            </w:tcBorders>
            <w:shd w:val="clear" w:color="auto" w:fill="auto"/>
            <w:noWrap/>
            <w:vAlign w:val="bottom"/>
            <w:hideMark/>
          </w:tcPr>
          <w:p w14:paraId="60952CDE"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354,04</w:t>
            </w:r>
          </w:p>
        </w:tc>
        <w:tc>
          <w:tcPr>
            <w:tcW w:w="1543" w:type="dxa"/>
            <w:vMerge/>
            <w:tcBorders>
              <w:top w:val="nil"/>
              <w:left w:val="single" w:sz="4" w:space="0" w:color="auto"/>
              <w:bottom w:val="single" w:sz="4" w:space="0" w:color="000000"/>
              <w:right w:val="single" w:sz="4" w:space="0" w:color="auto"/>
            </w:tcBorders>
            <w:vAlign w:val="center"/>
            <w:hideMark/>
          </w:tcPr>
          <w:p w14:paraId="55E72B7F"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6590A925" w14:textId="77777777" w:rsidTr="00507D2A">
        <w:trPr>
          <w:trHeight w:val="235"/>
          <w:jc w:val="center"/>
        </w:trPr>
        <w:tc>
          <w:tcPr>
            <w:tcW w:w="993" w:type="dxa"/>
            <w:tcBorders>
              <w:top w:val="nil"/>
              <w:left w:val="nil"/>
              <w:bottom w:val="single" w:sz="4" w:space="0" w:color="auto"/>
              <w:right w:val="nil"/>
            </w:tcBorders>
            <w:shd w:val="clear" w:color="000000" w:fill="1F4E78"/>
            <w:noWrap/>
            <w:vAlign w:val="center"/>
            <w:hideMark/>
          </w:tcPr>
          <w:p w14:paraId="63898732" w14:textId="77777777" w:rsidR="007702C5" w:rsidRPr="004C0B5D" w:rsidRDefault="007702C5" w:rsidP="007702C5">
            <w:pPr>
              <w:spacing w:after="120" w:line="276" w:lineRule="auto"/>
              <w:rPr>
                <w:rFonts w:ascii="Palatino Linotype" w:eastAsia="Times New Roman" w:hAnsi="Palatino Linotype" w:cs="Arial"/>
                <w:b/>
                <w:bCs/>
                <w:color w:val="FFFFFF"/>
                <w:sz w:val="18"/>
                <w:szCs w:val="18"/>
                <w:lang w:val="es-EC" w:eastAsia="es-EC"/>
              </w:rPr>
            </w:pPr>
            <w:r w:rsidRPr="004C0B5D">
              <w:rPr>
                <w:rFonts w:ascii="Palatino Linotype" w:eastAsia="Times New Roman" w:hAnsi="Palatino Linotype" w:cs="Arial"/>
                <w:b/>
                <w:bCs/>
                <w:color w:val="FFFFFF"/>
                <w:sz w:val="18"/>
                <w:szCs w:val="18"/>
                <w:lang w:val="es-EC" w:eastAsia="es-EC"/>
              </w:rPr>
              <w:t>PREDIO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8612"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3672120</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83282"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NORTE</w:t>
            </w:r>
          </w:p>
        </w:tc>
        <w:tc>
          <w:tcPr>
            <w:tcW w:w="2705" w:type="dxa"/>
            <w:tcBorders>
              <w:top w:val="nil"/>
              <w:left w:val="nil"/>
              <w:bottom w:val="single" w:sz="4" w:space="0" w:color="auto"/>
              <w:right w:val="single" w:sz="4" w:space="0" w:color="auto"/>
            </w:tcBorders>
            <w:shd w:val="clear" w:color="auto" w:fill="auto"/>
            <w:noWrap/>
            <w:vAlign w:val="bottom"/>
            <w:hideMark/>
          </w:tcPr>
          <w:p w14:paraId="0C669A7E"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Quebrada</w:t>
            </w:r>
          </w:p>
        </w:tc>
        <w:tc>
          <w:tcPr>
            <w:tcW w:w="1730" w:type="dxa"/>
            <w:tcBorders>
              <w:top w:val="nil"/>
              <w:left w:val="nil"/>
              <w:bottom w:val="single" w:sz="4" w:space="0" w:color="auto"/>
              <w:right w:val="single" w:sz="4" w:space="0" w:color="auto"/>
            </w:tcBorders>
            <w:shd w:val="clear" w:color="auto" w:fill="auto"/>
            <w:noWrap/>
            <w:vAlign w:val="bottom"/>
            <w:hideMark/>
          </w:tcPr>
          <w:p w14:paraId="57419183"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215,71</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78423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     11.549,45 </w:t>
            </w:r>
          </w:p>
        </w:tc>
      </w:tr>
      <w:tr w:rsidR="007702C5" w:rsidRPr="004C0B5D" w14:paraId="61CBCC0E" w14:textId="77777777" w:rsidTr="00507D2A">
        <w:trPr>
          <w:trHeight w:val="23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B5CBA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Clave</w:t>
            </w:r>
          </w:p>
        </w:tc>
        <w:tc>
          <w:tcPr>
            <w:tcW w:w="1417" w:type="dxa"/>
            <w:tcBorders>
              <w:top w:val="nil"/>
              <w:left w:val="nil"/>
              <w:bottom w:val="single" w:sz="4" w:space="0" w:color="auto"/>
              <w:right w:val="single" w:sz="4" w:space="0" w:color="auto"/>
            </w:tcBorders>
            <w:shd w:val="clear" w:color="auto" w:fill="auto"/>
            <w:noWrap/>
            <w:vAlign w:val="bottom"/>
            <w:hideMark/>
          </w:tcPr>
          <w:p w14:paraId="4E51BB80"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10213-04-003</w:t>
            </w:r>
          </w:p>
        </w:tc>
        <w:tc>
          <w:tcPr>
            <w:tcW w:w="1235" w:type="dxa"/>
            <w:vMerge/>
            <w:tcBorders>
              <w:top w:val="nil"/>
              <w:left w:val="single" w:sz="4" w:space="0" w:color="auto"/>
              <w:bottom w:val="single" w:sz="4" w:space="0" w:color="auto"/>
              <w:right w:val="single" w:sz="4" w:space="0" w:color="auto"/>
            </w:tcBorders>
            <w:vAlign w:val="center"/>
            <w:hideMark/>
          </w:tcPr>
          <w:p w14:paraId="3092F97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2705" w:type="dxa"/>
            <w:tcBorders>
              <w:top w:val="nil"/>
              <w:left w:val="nil"/>
              <w:bottom w:val="single" w:sz="4" w:space="0" w:color="auto"/>
              <w:right w:val="single" w:sz="4" w:space="0" w:color="auto"/>
            </w:tcBorders>
            <w:shd w:val="clear" w:color="auto" w:fill="auto"/>
            <w:noWrap/>
            <w:vAlign w:val="bottom"/>
            <w:hideMark/>
          </w:tcPr>
          <w:p w14:paraId="117812A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Propiedad Horizontal Bosque San Antonio</w:t>
            </w:r>
          </w:p>
        </w:tc>
        <w:tc>
          <w:tcPr>
            <w:tcW w:w="1730" w:type="dxa"/>
            <w:tcBorders>
              <w:top w:val="nil"/>
              <w:left w:val="nil"/>
              <w:bottom w:val="single" w:sz="4" w:space="0" w:color="auto"/>
              <w:right w:val="single" w:sz="4" w:space="0" w:color="auto"/>
            </w:tcBorders>
            <w:shd w:val="clear" w:color="auto" w:fill="auto"/>
            <w:noWrap/>
            <w:vAlign w:val="bottom"/>
            <w:hideMark/>
          </w:tcPr>
          <w:p w14:paraId="4670901F"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125,06</w:t>
            </w:r>
          </w:p>
        </w:tc>
        <w:tc>
          <w:tcPr>
            <w:tcW w:w="1543" w:type="dxa"/>
            <w:vMerge/>
            <w:tcBorders>
              <w:top w:val="nil"/>
              <w:left w:val="single" w:sz="4" w:space="0" w:color="auto"/>
              <w:bottom w:val="single" w:sz="4" w:space="0" w:color="000000"/>
              <w:right w:val="single" w:sz="4" w:space="0" w:color="auto"/>
            </w:tcBorders>
            <w:vAlign w:val="center"/>
            <w:hideMark/>
          </w:tcPr>
          <w:p w14:paraId="6755CDF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0C11B8F6" w14:textId="77777777" w:rsidTr="00507D2A">
        <w:trPr>
          <w:trHeight w:val="23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6025ED"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w:t>
            </w:r>
          </w:p>
        </w:tc>
        <w:tc>
          <w:tcPr>
            <w:tcW w:w="1417" w:type="dxa"/>
            <w:tcBorders>
              <w:top w:val="nil"/>
              <w:left w:val="nil"/>
              <w:bottom w:val="single" w:sz="4" w:space="0" w:color="auto"/>
              <w:right w:val="single" w:sz="4" w:space="0" w:color="auto"/>
            </w:tcBorders>
            <w:shd w:val="clear" w:color="auto" w:fill="auto"/>
            <w:noWrap/>
            <w:vAlign w:val="bottom"/>
            <w:hideMark/>
          </w:tcPr>
          <w:p w14:paraId="1D9BE412" w14:textId="6C6E34B8"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                              11.549,45 </w:t>
            </w:r>
            <w:r w:rsidR="00507D2A" w:rsidRPr="004C0B5D">
              <w:rPr>
                <w:rFonts w:ascii="Palatino Linotype" w:hAnsi="Palatino Linotype" w:cs="Arial"/>
                <w:sz w:val="18"/>
                <w:szCs w:val="18"/>
              </w:rPr>
              <w:t>m</w:t>
            </w:r>
            <w:r w:rsidR="00507D2A" w:rsidRPr="004C0B5D">
              <w:rPr>
                <w:rFonts w:ascii="Palatino Linotype" w:hAnsi="Palatino Linotype" w:cs="Arial"/>
                <w:sz w:val="18"/>
                <w:szCs w:val="18"/>
                <w:vertAlign w:val="superscript"/>
              </w:rPr>
              <w:t>2</w:t>
            </w:r>
            <w:r w:rsidRPr="004C0B5D">
              <w:rPr>
                <w:rFonts w:ascii="Palatino Linotype" w:eastAsia="Times New Roman" w:hAnsi="Palatino Linotype" w:cs="Arial"/>
                <w:color w:val="000000"/>
                <w:sz w:val="18"/>
                <w:szCs w:val="18"/>
                <w:lang w:val="es-EC" w:eastAsia="es-EC"/>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14:paraId="00893A65"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SUR</w:t>
            </w:r>
          </w:p>
        </w:tc>
        <w:tc>
          <w:tcPr>
            <w:tcW w:w="2705" w:type="dxa"/>
            <w:tcBorders>
              <w:top w:val="nil"/>
              <w:left w:val="nil"/>
              <w:bottom w:val="single" w:sz="4" w:space="0" w:color="auto"/>
              <w:right w:val="single" w:sz="4" w:space="0" w:color="auto"/>
            </w:tcBorders>
            <w:shd w:val="clear" w:color="auto" w:fill="auto"/>
            <w:noWrap/>
            <w:vAlign w:val="bottom"/>
            <w:hideMark/>
          </w:tcPr>
          <w:p w14:paraId="2B91DC7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 Ruta Viva</w:t>
            </w:r>
          </w:p>
        </w:tc>
        <w:tc>
          <w:tcPr>
            <w:tcW w:w="1730" w:type="dxa"/>
            <w:tcBorders>
              <w:top w:val="nil"/>
              <w:left w:val="nil"/>
              <w:bottom w:val="single" w:sz="4" w:space="0" w:color="auto"/>
              <w:right w:val="single" w:sz="4" w:space="0" w:color="auto"/>
            </w:tcBorders>
            <w:shd w:val="clear" w:color="auto" w:fill="auto"/>
            <w:noWrap/>
            <w:vAlign w:val="bottom"/>
            <w:hideMark/>
          </w:tcPr>
          <w:p w14:paraId="15C41F79"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315,5</w:t>
            </w:r>
          </w:p>
        </w:tc>
        <w:tc>
          <w:tcPr>
            <w:tcW w:w="1543" w:type="dxa"/>
            <w:vMerge/>
            <w:tcBorders>
              <w:top w:val="nil"/>
              <w:left w:val="single" w:sz="4" w:space="0" w:color="auto"/>
              <w:bottom w:val="single" w:sz="4" w:space="0" w:color="000000"/>
              <w:right w:val="single" w:sz="4" w:space="0" w:color="auto"/>
            </w:tcBorders>
            <w:vAlign w:val="center"/>
            <w:hideMark/>
          </w:tcPr>
          <w:p w14:paraId="1FF81A32"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52AAAD89"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1EF16776"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2E1ACA89"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54D8AF7D"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ESTE</w:t>
            </w:r>
          </w:p>
        </w:tc>
        <w:tc>
          <w:tcPr>
            <w:tcW w:w="2705" w:type="dxa"/>
            <w:tcBorders>
              <w:top w:val="nil"/>
              <w:left w:val="nil"/>
              <w:bottom w:val="single" w:sz="4" w:space="0" w:color="auto"/>
              <w:right w:val="nil"/>
            </w:tcBorders>
            <w:shd w:val="clear" w:color="auto" w:fill="auto"/>
            <w:noWrap/>
            <w:vAlign w:val="bottom"/>
            <w:hideMark/>
          </w:tcPr>
          <w:p w14:paraId="17D13C12"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Termina en vértice</w:t>
            </w:r>
          </w:p>
        </w:tc>
        <w:tc>
          <w:tcPr>
            <w:tcW w:w="1730" w:type="dxa"/>
            <w:tcBorders>
              <w:top w:val="nil"/>
              <w:left w:val="nil"/>
              <w:bottom w:val="single" w:sz="4" w:space="0" w:color="auto"/>
              <w:right w:val="single" w:sz="4" w:space="0" w:color="auto"/>
            </w:tcBorders>
            <w:shd w:val="clear" w:color="auto" w:fill="auto"/>
            <w:noWrap/>
            <w:vAlign w:val="bottom"/>
            <w:hideMark/>
          </w:tcPr>
          <w:p w14:paraId="50FA3EAD"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1543" w:type="dxa"/>
            <w:vMerge/>
            <w:tcBorders>
              <w:top w:val="nil"/>
              <w:left w:val="single" w:sz="4" w:space="0" w:color="auto"/>
              <w:bottom w:val="single" w:sz="4" w:space="0" w:color="000000"/>
              <w:right w:val="single" w:sz="4" w:space="0" w:color="auto"/>
            </w:tcBorders>
            <w:vAlign w:val="center"/>
            <w:hideMark/>
          </w:tcPr>
          <w:p w14:paraId="2B435F4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7F411CF8"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78D047F1"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6964ED52"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5FF15DE5" w14:textId="77777777" w:rsidR="007702C5" w:rsidRPr="004C0B5D" w:rsidRDefault="007702C5" w:rsidP="007702C5">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OESTE</w:t>
            </w:r>
          </w:p>
        </w:tc>
        <w:tc>
          <w:tcPr>
            <w:tcW w:w="2705" w:type="dxa"/>
            <w:tcBorders>
              <w:top w:val="nil"/>
              <w:left w:val="nil"/>
              <w:bottom w:val="single" w:sz="4" w:space="0" w:color="auto"/>
              <w:right w:val="nil"/>
            </w:tcBorders>
            <w:shd w:val="clear" w:color="auto" w:fill="auto"/>
            <w:noWrap/>
            <w:vAlign w:val="bottom"/>
            <w:hideMark/>
          </w:tcPr>
          <w:p w14:paraId="49AC04BD"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Termina en vértice</w:t>
            </w:r>
          </w:p>
        </w:tc>
        <w:tc>
          <w:tcPr>
            <w:tcW w:w="1730" w:type="dxa"/>
            <w:tcBorders>
              <w:top w:val="nil"/>
              <w:left w:val="nil"/>
              <w:bottom w:val="single" w:sz="4" w:space="0" w:color="auto"/>
              <w:right w:val="single" w:sz="4" w:space="0" w:color="auto"/>
            </w:tcBorders>
            <w:shd w:val="clear" w:color="auto" w:fill="auto"/>
            <w:noWrap/>
            <w:vAlign w:val="bottom"/>
            <w:hideMark/>
          </w:tcPr>
          <w:p w14:paraId="673EABBD"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1543" w:type="dxa"/>
            <w:vMerge/>
            <w:tcBorders>
              <w:top w:val="nil"/>
              <w:left w:val="single" w:sz="4" w:space="0" w:color="auto"/>
              <w:bottom w:val="single" w:sz="4" w:space="0" w:color="000000"/>
              <w:right w:val="single" w:sz="4" w:space="0" w:color="auto"/>
            </w:tcBorders>
            <w:vAlign w:val="center"/>
            <w:hideMark/>
          </w:tcPr>
          <w:p w14:paraId="6A4F4CC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r>
      <w:tr w:rsidR="007702C5" w:rsidRPr="004C0B5D" w14:paraId="5EC7DD0E"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00015C8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4F4708B2"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1235" w:type="dxa"/>
            <w:tcBorders>
              <w:top w:val="nil"/>
              <w:left w:val="nil"/>
              <w:bottom w:val="nil"/>
              <w:right w:val="nil"/>
            </w:tcBorders>
            <w:shd w:val="clear" w:color="auto" w:fill="auto"/>
            <w:noWrap/>
            <w:vAlign w:val="bottom"/>
            <w:hideMark/>
          </w:tcPr>
          <w:p w14:paraId="73257F36"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2705" w:type="dxa"/>
            <w:tcBorders>
              <w:top w:val="nil"/>
              <w:left w:val="nil"/>
              <w:bottom w:val="nil"/>
              <w:right w:val="nil"/>
            </w:tcBorders>
            <w:shd w:val="clear" w:color="auto" w:fill="auto"/>
            <w:noWrap/>
            <w:vAlign w:val="bottom"/>
            <w:hideMark/>
          </w:tcPr>
          <w:p w14:paraId="008E2D90"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69769300"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w:t>
            </w:r>
          </w:p>
        </w:tc>
        <w:tc>
          <w:tcPr>
            <w:tcW w:w="1543" w:type="dxa"/>
            <w:tcBorders>
              <w:top w:val="nil"/>
              <w:left w:val="nil"/>
              <w:bottom w:val="single" w:sz="4" w:space="0" w:color="auto"/>
              <w:right w:val="single" w:sz="4" w:space="0" w:color="auto"/>
            </w:tcBorders>
            <w:shd w:val="clear" w:color="auto" w:fill="auto"/>
            <w:noWrap/>
            <w:vAlign w:val="bottom"/>
            <w:hideMark/>
          </w:tcPr>
          <w:p w14:paraId="04F24EDB"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 xml:space="preserve">  543.149,23 </w:t>
            </w:r>
          </w:p>
        </w:tc>
      </w:tr>
      <w:tr w:rsidR="007702C5" w:rsidRPr="004C0B5D" w14:paraId="2D142912" w14:textId="77777777" w:rsidTr="00507D2A">
        <w:trPr>
          <w:trHeight w:val="235"/>
          <w:jc w:val="center"/>
        </w:trPr>
        <w:tc>
          <w:tcPr>
            <w:tcW w:w="993" w:type="dxa"/>
            <w:tcBorders>
              <w:top w:val="nil"/>
              <w:left w:val="nil"/>
              <w:bottom w:val="nil"/>
              <w:right w:val="nil"/>
            </w:tcBorders>
            <w:shd w:val="clear" w:color="auto" w:fill="auto"/>
            <w:noWrap/>
            <w:vAlign w:val="bottom"/>
            <w:hideMark/>
          </w:tcPr>
          <w:p w14:paraId="34785673"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p>
        </w:tc>
        <w:tc>
          <w:tcPr>
            <w:tcW w:w="1417" w:type="dxa"/>
            <w:tcBorders>
              <w:top w:val="nil"/>
              <w:left w:val="nil"/>
              <w:bottom w:val="nil"/>
              <w:right w:val="nil"/>
            </w:tcBorders>
            <w:shd w:val="clear" w:color="auto" w:fill="auto"/>
            <w:noWrap/>
            <w:vAlign w:val="bottom"/>
            <w:hideMark/>
          </w:tcPr>
          <w:p w14:paraId="079956FE"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1235" w:type="dxa"/>
            <w:tcBorders>
              <w:top w:val="nil"/>
              <w:left w:val="nil"/>
              <w:bottom w:val="nil"/>
              <w:right w:val="nil"/>
            </w:tcBorders>
            <w:shd w:val="clear" w:color="auto" w:fill="auto"/>
            <w:noWrap/>
            <w:vAlign w:val="bottom"/>
            <w:hideMark/>
          </w:tcPr>
          <w:p w14:paraId="20AB0041"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2705" w:type="dxa"/>
            <w:tcBorders>
              <w:top w:val="nil"/>
              <w:left w:val="nil"/>
              <w:bottom w:val="nil"/>
              <w:right w:val="nil"/>
            </w:tcBorders>
            <w:shd w:val="clear" w:color="auto" w:fill="auto"/>
            <w:noWrap/>
            <w:vAlign w:val="bottom"/>
            <w:hideMark/>
          </w:tcPr>
          <w:p w14:paraId="5B357702" w14:textId="77777777" w:rsidR="007702C5" w:rsidRPr="004C0B5D" w:rsidRDefault="007702C5" w:rsidP="007702C5">
            <w:pPr>
              <w:spacing w:after="120" w:line="276" w:lineRule="auto"/>
              <w:rPr>
                <w:rFonts w:ascii="Palatino Linotype" w:eastAsia="Times New Roman" w:hAnsi="Palatino Linotype" w:cs="Arial"/>
                <w:i/>
                <w:iCs/>
                <w:color w:val="000000"/>
                <w:sz w:val="18"/>
                <w:szCs w:val="18"/>
                <w:lang w:val="es-EC" w:eastAsia="es-EC"/>
              </w:rPr>
            </w:pPr>
            <w:r w:rsidRPr="004C0B5D">
              <w:rPr>
                <w:rFonts w:ascii="Palatino Linotype" w:eastAsia="Times New Roman" w:hAnsi="Palatino Linotype" w:cs="Arial"/>
                <w:i/>
                <w:iCs/>
                <w:color w:val="000000"/>
                <w:sz w:val="18"/>
                <w:szCs w:val="18"/>
                <w:lang w:val="es-EC" w:eastAsia="es-EC"/>
              </w:rPr>
              <w:t>FUENTE: DM CATASTROS</w:t>
            </w:r>
          </w:p>
        </w:tc>
        <w:tc>
          <w:tcPr>
            <w:tcW w:w="1730" w:type="dxa"/>
            <w:tcBorders>
              <w:top w:val="nil"/>
              <w:left w:val="nil"/>
              <w:bottom w:val="nil"/>
              <w:right w:val="nil"/>
            </w:tcBorders>
            <w:shd w:val="clear" w:color="auto" w:fill="auto"/>
            <w:noWrap/>
            <w:vAlign w:val="bottom"/>
            <w:hideMark/>
          </w:tcPr>
          <w:p w14:paraId="2D2366D0" w14:textId="77777777" w:rsidR="007702C5" w:rsidRPr="004C0B5D" w:rsidRDefault="007702C5" w:rsidP="007702C5">
            <w:pPr>
              <w:spacing w:after="120" w:line="276" w:lineRule="auto"/>
              <w:rPr>
                <w:rFonts w:ascii="Palatino Linotype" w:eastAsia="Times New Roman" w:hAnsi="Palatino Linotype" w:cs="Arial"/>
                <w:i/>
                <w:iCs/>
                <w:color w:val="000000"/>
                <w:sz w:val="18"/>
                <w:szCs w:val="18"/>
                <w:lang w:val="es-EC" w:eastAsia="es-EC"/>
              </w:rPr>
            </w:pPr>
          </w:p>
        </w:tc>
        <w:tc>
          <w:tcPr>
            <w:tcW w:w="1543" w:type="dxa"/>
            <w:tcBorders>
              <w:top w:val="nil"/>
              <w:left w:val="nil"/>
              <w:bottom w:val="nil"/>
              <w:right w:val="nil"/>
            </w:tcBorders>
            <w:shd w:val="clear" w:color="auto" w:fill="auto"/>
            <w:noWrap/>
            <w:vAlign w:val="bottom"/>
            <w:hideMark/>
          </w:tcPr>
          <w:p w14:paraId="422C004C"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r>
    </w:tbl>
    <w:p w14:paraId="191330E9" w14:textId="1617F45C" w:rsidR="007702C5" w:rsidRPr="004C0B5D" w:rsidRDefault="007702C5" w:rsidP="007702C5">
      <w:pPr>
        <w:pStyle w:val="Textodebloque"/>
        <w:spacing w:after="120" w:line="276" w:lineRule="auto"/>
        <w:ind w:left="0" w:right="-1" w:firstLine="0"/>
        <w:rPr>
          <w:rFonts w:ascii="Palatino Linotype" w:hAnsi="Palatino Linotype" w:cs="Arial"/>
          <w:i/>
          <w:lang w:val="es-ES_tradnl"/>
        </w:rPr>
      </w:pPr>
      <w:r w:rsidRPr="004C0B5D">
        <w:rPr>
          <w:rFonts w:ascii="Palatino Linotype" w:hAnsi="Palatino Linotype" w:cs="Arial"/>
          <w:lang w:val="es-ES_tradnl"/>
        </w:rPr>
        <w:t xml:space="preserve">La conformación y ubicación de los lotes se encuentran en el </w:t>
      </w:r>
      <w:r w:rsidRPr="004C0B5D">
        <w:rPr>
          <w:rFonts w:ascii="Palatino Linotype" w:hAnsi="Palatino Linotype" w:cs="Arial"/>
          <w:b/>
          <w:lang w:val="es-ES_tradnl"/>
        </w:rPr>
        <w:t>Plano N</w:t>
      </w:r>
      <w:r w:rsidR="00507D2A" w:rsidRPr="004C0B5D">
        <w:rPr>
          <w:rFonts w:ascii="Palatino Linotype" w:hAnsi="Palatino Linotype" w:cs="Arial"/>
          <w:b/>
          <w:lang w:val="es-ES_tradnl"/>
        </w:rPr>
        <w:t>o.</w:t>
      </w:r>
      <w:r w:rsidRPr="004C0B5D">
        <w:rPr>
          <w:rFonts w:ascii="Palatino Linotype" w:hAnsi="Palatino Linotype" w:cs="Arial"/>
          <w:b/>
          <w:lang w:val="es-ES_tradnl"/>
        </w:rPr>
        <w:t xml:space="preserve"> 1. Plano de Conformación</w:t>
      </w:r>
      <w:r w:rsidRPr="004C0B5D">
        <w:rPr>
          <w:rFonts w:ascii="Palatino Linotype" w:hAnsi="Palatino Linotype" w:cs="Arial"/>
          <w:b/>
          <w:i/>
          <w:lang w:val="es-ES_tradnl"/>
        </w:rPr>
        <w:t xml:space="preserve"> </w:t>
      </w:r>
      <w:r w:rsidRPr="004C0B5D">
        <w:rPr>
          <w:rFonts w:ascii="Palatino Linotype" w:hAnsi="Palatino Linotype" w:cs="Arial"/>
          <w:lang w:val="es-ES_tradnl"/>
        </w:rPr>
        <w:t>del Anexo I de la presente ordenanza</w:t>
      </w:r>
      <w:r w:rsidRPr="004C0B5D">
        <w:rPr>
          <w:rFonts w:ascii="Palatino Linotype" w:hAnsi="Palatino Linotype" w:cs="Arial"/>
          <w:i/>
          <w:lang w:val="es-ES_tradnl"/>
        </w:rPr>
        <w:t>.</w:t>
      </w:r>
    </w:p>
    <w:p w14:paraId="10480FC6" w14:textId="5409D00C" w:rsidR="007702C5" w:rsidRPr="004C0B5D" w:rsidRDefault="007702C5" w:rsidP="007702C5">
      <w:pPr>
        <w:pStyle w:val="Textodebloque2"/>
        <w:spacing w:after="120" w:line="276" w:lineRule="auto"/>
        <w:ind w:left="0" w:right="-1" w:firstLine="0"/>
        <w:rPr>
          <w:rFonts w:ascii="Palatino Linotype" w:hAnsi="Palatino Linotype" w:cs="Arial"/>
          <w:lang w:val="es-ES_tradnl"/>
        </w:rPr>
      </w:pPr>
      <w:bookmarkStart w:id="3" w:name="_Toc530668183"/>
      <w:r w:rsidRPr="004C0B5D">
        <w:rPr>
          <w:rStyle w:val="Textoennegrita"/>
          <w:rFonts w:ascii="Palatino Linotype" w:hAnsi="Palatino Linotype" w:cs="Arial"/>
          <w:sz w:val="22"/>
        </w:rPr>
        <w:t>Artículo 3.- Asignación de zonificación en el área de promoción.-</w:t>
      </w:r>
      <w:bookmarkEnd w:id="3"/>
      <w:r w:rsidRPr="004C0B5D">
        <w:rPr>
          <w:rStyle w:val="Ttulo2Car"/>
          <w:rFonts w:ascii="Palatino Linotype" w:hAnsi="Palatino Linotype"/>
          <w:sz w:val="22"/>
          <w:szCs w:val="22"/>
        </w:rPr>
        <w:t xml:space="preserve"> </w:t>
      </w:r>
      <w:r w:rsidRPr="004C0B5D">
        <w:rPr>
          <w:rFonts w:ascii="Palatino Linotype" w:hAnsi="Palatino Linotype" w:cs="Arial"/>
          <w:lang w:val="es-ES_tradnl"/>
        </w:rPr>
        <w:t>De conformidad con lo establecido en el artículo No. 65 literal f) de la Ordenanza Metropolitana No. 172 que establece el Régimen Administrativo del Suelo en el D</w:t>
      </w:r>
      <w:r w:rsidR="00635D0A" w:rsidRPr="004C0B5D">
        <w:rPr>
          <w:rFonts w:ascii="Palatino Linotype" w:hAnsi="Palatino Linotype" w:cs="Arial"/>
          <w:lang w:val="es-ES_tradnl"/>
        </w:rPr>
        <w:t xml:space="preserve">istrito </w:t>
      </w:r>
      <w:r w:rsidRPr="004C0B5D">
        <w:rPr>
          <w:rFonts w:ascii="Palatino Linotype" w:hAnsi="Palatino Linotype" w:cs="Arial"/>
          <w:lang w:val="es-ES_tradnl"/>
        </w:rPr>
        <w:t>M</w:t>
      </w:r>
      <w:r w:rsidR="00635D0A" w:rsidRPr="004C0B5D">
        <w:rPr>
          <w:rFonts w:ascii="Palatino Linotype" w:hAnsi="Palatino Linotype" w:cs="Arial"/>
          <w:lang w:val="es-ES_tradnl"/>
        </w:rPr>
        <w:t xml:space="preserve">etropolitano de </w:t>
      </w:r>
      <w:r w:rsidRPr="004C0B5D">
        <w:rPr>
          <w:rFonts w:ascii="Palatino Linotype" w:hAnsi="Palatino Linotype" w:cs="Arial"/>
          <w:lang w:val="es-ES_tradnl"/>
        </w:rPr>
        <w:t>Q</w:t>
      </w:r>
      <w:r w:rsidR="00635D0A" w:rsidRPr="004C0B5D">
        <w:rPr>
          <w:rFonts w:ascii="Palatino Linotype" w:hAnsi="Palatino Linotype" w:cs="Arial"/>
          <w:lang w:val="es-ES_tradnl"/>
        </w:rPr>
        <w:t>uito</w:t>
      </w:r>
      <w:r w:rsidRPr="004C0B5D">
        <w:rPr>
          <w:rFonts w:ascii="Palatino Linotype" w:hAnsi="Palatino Linotype" w:cs="Arial"/>
          <w:lang w:val="es-ES_tradnl"/>
        </w:rPr>
        <w:t>, en los lotes con predio</w:t>
      </w:r>
      <w:r w:rsidR="00507D2A" w:rsidRPr="004C0B5D">
        <w:rPr>
          <w:rFonts w:ascii="Palatino Linotype" w:hAnsi="Palatino Linotype" w:cs="Arial"/>
          <w:lang w:val="es-ES_tradnl"/>
        </w:rPr>
        <w:t>s</w:t>
      </w:r>
      <w:r w:rsidRPr="004C0B5D">
        <w:rPr>
          <w:rFonts w:ascii="Palatino Linotype" w:hAnsi="Palatino Linotype" w:cs="Arial"/>
          <w:lang w:val="es-ES_tradnl"/>
        </w:rPr>
        <w:t xml:space="preserve"> No</w:t>
      </w:r>
      <w:r w:rsidR="00507D2A" w:rsidRPr="004C0B5D">
        <w:rPr>
          <w:rFonts w:ascii="Palatino Linotype" w:hAnsi="Palatino Linotype" w:cs="Arial"/>
          <w:lang w:val="es-ES_tradnl"/>
        </w:rPr>
        <w:t>s</w:t>
      </w:r>
      <w:r w:rsidRPr="004C0B5D">
        <w:rPr>
          <w:rFonts w:ascii="Palatino Linotype" w:hAnsi="Palatino Linotype" w:cs="Arial"/>
          <w:lang w:val="es-ES_tradnl"/>
        </w:rPr>
        <w:t>. 3672119 y 3672121, al ser esquineros y poseer dos zonificaciones,  en aplicación de la normativa descrita en el párrafo anterior, la línea base de asignación urbanística en la zonificación con área de promoción es A1006-40,  esta zonificación también se utilizará para calcular los excedentes de edificabilidad demandados por el PUAE San Patricio.</w:t>
      </w:r>
    </w:p>
    <w:p w14:paraId="3791CA17" w14:textId="734D26E1" w:rsidR="007702C5" w:rsidRPr="004C0B5D" w:rsidRDefault="00635D0A" w:rsidP="007702C5">
      <w:pPr>
        <w:pStyle w:val="Textodebloque2"/>
        <w:spacing w:after="120" w:line="276" w:lineRule="auto"/>
        <w:ind w:left="0" w:right="-1" w:firstLine="0"/>
        <w:rPr>
          <w:rFonts w:ascii="Palatino Linotype" w:hAnsi="Palatino Linotype" w:cs="Arial"/>
          <w:lang w:val="es-ES_tradnl"/>
        </w:rPr>
      </w:pPr>
      <w:bookmarkStart w:id="4" w:name="_Toc530668184"/>
      <w:r w:rsidRPr="004C0B5D">
        <w:rPr>
          <w:rStyle w:val="Textoennegrita"/>
          <w:rFonts w:ascii="Palatino Linotype" w:hAnsi="Palatino Linotype" w:cs="Arial"/>
          <w:sz w:val="22"/>
        </w:rPr>
        <w:lastRenderedPageBreak/>
        <w:t xml:space="preserve">Artículo 4.- Objetivo </w:t>
      </w:r>
      <w:proofErr w:type="gramStart"/>
      <w:r w:rsidRPr="004C0B5D">
        <w:rPr>
          <w:rStyle w:val="Textoennegrita"/>
          <w:rFonts w:ascii="Palatino Linotype" w:hAnsi="Palatino Linotype" w:cs="Arial"/>
          <w:sz w:val="22"/>
        </w:rPr>
        <w:t>g</w:t>
      </w:r>
      <w:r w:rsidR="007702C5" w:rsidRPr="004C0B5D">
        <w:rPr>
          <w:rStyle w:val="Textoennegrita"/>
          <w:rFonts w:ascii="Palatino Linotype" w:hAnsi="Palatino Linotype" w:cs="Arial"/>
          <w:sz w:val="22"/>
        </w:rPr>
        <w:t>eneral.</w:t>
      </w:r>
      <w:bookmarkEnd w:id="4"/>
      <w:r w:rsidR="007702C5" w:rsidRPr="004C0B5D">
        <w:rPr>
          <w:rStyle w:val="Textoennegrita"/>
          <w:rFonts w:ascii="Palatino Linotype" w:hAnsi="Palatino Linotype" w:cs="Arial"/>
          <w:sz w:val="22"/>
        </w:rPr>
        <w:t>-</w:t>
      </w:r>
      <w:proofErr w:type="gramEnd"/>
      <w:r w:rsidR="007702C5" w:rsidRPr="004C0B5D">
        <w:rPr>
          <w:rFonts w:ascii="Palatino Linotype" w:hAnsi="Palatino Linotype" w:cs="Arial"/>
          <w:b/>
          <w:lang w:val="es-ES_tradnl"/>
        </w:rPr>
        <w:t xml:space="preserve">  </w:t>
      </w:r>
      <w:r w:rsidR="007702C5" w:rsidRPr="004C0B5D">
        <w:rPr>
          <w:rFonts w:ascii="Palatino Linotype" w:hAnsi="Palatino Linotype" w:cs="Arial"/>
          <w:lang w:val="es-ES_tradnl"/>
        </w:rPr>
        <w:t xml:space="preserve">El objetivo del PUAE San Patricio, es aportar a la consolidación de la </w:t>
      </w:r>
      <w:proofErr w:type="spellStart"/>
      <w:r w:rsidR="007702C5" w:rsidRPr="004C0B5D">
        <w:rPr>
          <w:rFonts w:ascii="Palatino Linotype" w:hAnsi="Palatino Linotype" w:cs="Arial"/>
          <w:lang w:val="es-ES_tradnl"/>
        </w:rPr>
        <w:t>subcentralidad</w:t>
      </w:r>
      <w:proofErr w:type="spellEnd"/>
      <w:r w:rsidR="007702C5" w:rsidRPr="004C0B5D">
        <w:rPr>
          <w:rFonts w:ascii="Palatino Linotype" w:hAnsi="Palatino Linotype" w:cs="Arial"/>
          <w:lang w:val="es-ES_tradnl"/>
        </w:rPr>
        <w:t xml:space="preserve"> de </w:t>
      </w:r>
      <w:proofErr w:type="spellStart"/>
      <w:r w:rsidR="007702C5" w:rsidRPr="004C0B5D">
        <w:rPr>
          <w:rFonts w:ascii="Palatino Linotype" w:hAnsi="Palatino Linotype" w:cs="Arial"/>
          <w:lang w:val="es-ES_tradnl"/>
        </w:rPr>
        <w:t>Cumbayá</w:t>
      </w:r>
      <w:proofErr w:type="spellEnd"/>
      <w:r w:rsidR="007702C5" w:rsidRPr="004C0B5D">
        <w:rPr>
          <w:rFonts w:ascii="Palatino Linotype" w:hAnsi="Palatino Linotype" w:cs="Arial"/>
          <w:lang w:val="es-ES_tradnl"/>
        </w:rPr>
        <w:t xml:space="preserve">, según lo definido en Plan Metropolitano de Desarrollo y Ordenamiento Territorial sancionado mediante Ordenanza Metropolitana No. 041, de 22 de febrero del 2015. </w:t>
      </w:r>
    </w:p>
    <w:p w14:paraId="52B99EAA" w14:textId="77777777" w:rsidR="007702C5" w:rsidRPr="004C0B5D" w:rsidRDefault="007702C5" w:rsidP="007702C5">
      <w:pPr>
        <w:pStyle w:val="Textodebloque2"/>
        <w:spacing w:after="120" w:line="276" w:lineRule="auto"/>
        <w:ind w:left="0" w:right="-1" w:firstLine="0"/>
        <w:rPr>
          <w:rFonts w:ascii="Palatino Linotype" w:eastAsia="Arial Unicode MS" w:hAnsi="Palatino Linotype" w:cs="Arial"/>
          <w:lang w:val="es-ES_tradnl"/>
        </w:rPr>
      </w:pPr>
      <w:r w:rsidRPr="004C0B5D">
        <w:rPr>
          <w:rFonts w:ascii="Palatino Linotype" w:hAnsi="Palatino Linotype" w:cs="Arial"/>
          <w:lang w:val="es-ES_tradnl"/>
        </w:rPr>
        <w:t>El PUAE San Patricio s</w:t>
      </w:r>
      <w:r w:rsidRPr="004C0B5D">
        <w:rPr>
          <w:rFonts w:ascii="Palatino Linotype" w:eastAsia="Arial Unicode MS" w:hAnsi="Palatino Linotype" w:cs="Arial"/>
          <w:lang w:val="es-ES_tradnl"/>
        </w:rPr>
        <w:t xml:space="preserve">e estructurará con un carácter de </w:t>
      </w:r>
      <w:proofErr w:type="spellStart"/>
      <w:r w:rsidRPr="004C0B5D">
        <w:rPr>
          <w:rFonts w:ascii="Palatino Linotype" w:eastAsia="Arial Unicode MS" w:hAnsi="Palatino Linotype" w:cs="Arial"/>
          <w:lang w:val="es-ES_tradnl"/>
        </w:rPr>
        <w:t>subcentro</w:t>
      </w:r>
      <w:proofErr w:type="spellEnd"/>
      <w:r w:rsidRPr="004C0B5D">
        <w:rPr>
          <w:rFonts w:ascii="Palatino Linotype" w:eastAsia="Arial Unicode MS" w:hAnsi="Palatino Linotype" w:cs="Arial"/>
          <w:lang w:val="es-ES_tradnl"/>
        </w:rPr>
        <w:t xml:space="preserve"> </w:t>
      </w:r>
      <w:proofErr w:type="spellStart"/>
      <w:r w:rsidRPr="004C0B5D">
        <w:rPr>
          <w:rFonts w:ascii="Palatino Linotype" w:eastAsia="Arial Unicode MS" w:hAnsi="Palatino Linotype" w:cs="Arial"/>
          <w:lang w:val="es-ES_tradnl"/>
        </w:rPr>
        <w:t>polifuncional</w:t>
      </w:r>
      <w:proofErr w:type="spellEnd"/>
      <w:r w:rsidRPr="004C0B5D">
        <w:rPr>
          <w:rFonts w:ascii="Palatino Linotype" w:eastAsia="Arial Unicode MS" w:hAnsi="Palatino Linotype" w:cs="Arial"/>
          <w:lang w:val="es-ES_tradnl"/>
        </w:rPr>
        <w:t xml:space="preserve"> complementario a la centralidad de </w:t>
      </w:r>
      <w:proofErr w:type="spellStart"/>
      <w:r w:rsidRPr="004C0B5D">
        <w:rPr>
          <w:rFonts w:ascii="Palatino Linotype" w:eastAsia="Arial Unicode MS" w:hAnsi="Palatino Linotype" w:cs="Arial"/>
          <w:lang w:val="es-ES_tradnl"/>
        </w:rPr>
        <w:t>Cumbayá</w:t>
      </w:r>
      <w:proofErr w:type="spellEnd"/>
      <w:r w:rsidRPr="004C0B5D">
        <w:rPr>
          <w:rFonts w:ascii="Palatino Linotype" w:eastAsia="Arial Unicode MS" w:hAnsi="Palatino Linotype" w:cs="Arial"/>
          <w:lang w:val="es-ES_tradnl"/>
        </w:rPr>
        <w:t xml:space="preserve">, a partir de un núcleo que conforma un nuevo centro urbano. Para contribuir al esfuerzo de consolidación urbana de </w:t>
      </w:r>
      <w:proofErr w:type="spellStart"/>
      <w:r w:rsidRPr="004C0B5D">
        <w:rPr>
          <w:rFonts w:ascii="Palatino Linotype" w:eastAsia="Arial Unicode MS" w:hAnsi="Palatino Linotype" w:cs="Arial"/>
          <w:lang w:val="es-ES_tradnl"/>
        </w:rPr>
        <w:t>Cumbayá</w:t>
      </w:r>
      <w:proofErr w:type="spellEnd"/>
      <w:r w:rsidRPr="004C0B5D">
        <w:rPr>
          <w:rFonts w:ascii="Palatino Linotype" w:eastAsia="Arial Unicode MS" w:hAnsi="Palatino Linotype" w:cs="Arial"/>
          <w:lang w:val="es-ES_tradnl"/>
        </w:rPr>
        <w:t>, el Proyecto prevé el desarrollo de infraestructura y facilidades de movilidad para su adecuada integración con en el sistema de transporte público, así como para garantizar la movilidad peatonal, en bicicleta y vehicular. De igual manera, contempla el desarrollo de la red de infraestructura de servicios básicos y el desarrollo complementario de la red verde urbana metropolitana, requeridos por el desarrollo urbano proyectado por el PUAE San Patricio.</w:t>
      </w:r>
    </w:p>
    <w:p w14:paraId="3608D146" w14:textId="2B557889" w:rsidR="007702C5" w:rsidRPr="004C0B5D" w:rsidRDefault="007702C5" w:rsidP="007702C5">
      <w:pPr>
        <w:pStyle w:val="Textodebloque"/>
        <w:spacing w:after="120" w:line="276" w:lineRule="auto"/>
        <w:ind w:left="0" w:right="-1" w:firstLine="0"/>
        <w:rPr>
          <w:rStyle w:val="Textoennegrita"/>
          <w:rFonts w:ascii="Palatino Linotype" w:hAnsi="Palatino Linotype" w:cs="Arial"/>
          <w:sz w:val="22"/>
        </w:rPr>
      </w:pPr>
      <w:bookmarkStart w:id="5" w:name="_Toc530668185"/>
      <w:r w:rsidRPr="004C0B5D">
        <w:rPr>
          <w:rStyle w:val="Textoennegrita"/>
          <w:rFonts w:ascii="Palatino Linotype" w:hAnsi="Palatino Linotype" w:cs="Arial"/>
          <w:sz w:val="22"/>
        </w:rPr>
        <w:t>Artí</w:t>
      </w:r>
      <w:r w:rsidR="00635D0A" w:rsidRPr="004C0B5D">
        <w:rPr>
          <w:rStyle w:val="Textoennegrita"/>
          <w:rFonts w:ascii="Palatino Linotype" w:hAnsi="Palatino Linotype" w:cs="Arial"/>
          <w:sz w:val="22"/>
        </w:rPr>
        <w:t xml:space="preserve">culo 5.- Objetivos </w:t>
      </w:r>
      <w:proofErr w:type="gramStart"/>
      <w:r w:rsidR="00635D0A" w:rsidRPr="004C0B5D">
        <w:rPr>
          <w:rStyle w:val="Textoennegrita"/>
          <w:rFonts w:ascii="Palatino Linotype" w:hAnsi="Palatino Linotype" w:cs="Arial"/>
          <w:sz w:val="22"/>
        </w:rPr>
        <w:t>específicos.</w:t>
      </w:r>
      <w:r w:rsidRPr="004C0B5D">
        <w:rPr>
          <w:rStyle w:val="Textoennegrita"/>
          <w:rFonts w:ascii="Palatino Linotype" w:hAnsi="Palatino Linotype" w:cs="Arial"/>
          <w:sz w:val="22"/>
        </w:rPr>
        <w:t>-</w:t>
      </w:r>
      <w:bookmarkEnd w:id="5"/>
      <w:proofErr w:type="gramEnd"/>
      <w:r w:rsidRPr="004C0B5D">
        <w:rPr>
          <w:rStyle w:val="Textoennegrita"/>
          <w:rFonts w:ascii="Palatino Linotype" w:hAnsi="Palatino Linotype" w:cs="Arial"/>
          <w:sz w:val="22"/>
        </w:rPr>
        <w:t xml:space="preserve"> </w:t>
      </w:r>
    </w:p>
    <w:p w14:paraId="0B514B64" w14:textId="77777777" w:rsidR="007702C5" w:rsidRPr="004C0B5D" w:rsidRDefault="007702C5" w:rsidP="007702C5">
      <w:pPr>
        <w:pStyle w:val="Textodebloque"/>
        <w:numPr>
          <w:ilvl w:val="0"/>
          <w:numId w:val="10"/>
        </w:numPr>
        <w:spacing w:after="120" w:line="276" w:lineRule="auto"/>
        <w:ind w:right="-1"/>
        <w:rPr>
          <w:rFonts w:ascii="Palatino Linotype" w:eastAsia="Arial Unicode MS" w:hAnsi="Palatino Linotype" w:cs="Arial"/>
          <w:kern w:val="1"/>
          <w:lang w:val="es-ES_tradnl" w:eastAsia="ar-SA"/>
        </w:rPr>
      </w:pPr>
      <w:r w:rsidRPr="004C0B5D">
        <w:rPr>
          <w:rFonts w:ascii="Palatino Linotype" w:hAnsi="Palatino Linotype" w:cs="Arial"/>
          <w:lang w:val="es-ES_tradnl"/>
        </w:rPr>
        <w:t xml:space="preserve">Aportar a los objetivos del Plan Metropolitano de Desarrollo y Ordenamiento Territorial en lo concerniente a la consolidación de las centralidades urbanas a escala metropolitana y a escala zonal, a través de la consolidación y densificación de un área urbana y la constitución de una red de equipamientos que garanticen el acceso a servicios en el sector sur de la parroquia; </w:t>
      </w:r>
    </w:p>
    <w:p w14:paraId="48C5F074" w14:textId="77777777" w:rsidR="007702C5" w:rsidRPr="004C0B5D" w:rsidRDefault="007702C5" w:rsidP="007702C5">
      <w:pPr>
        <w:pStyle w:val="Textodebloque"/>
        <w:numPr>
          <w:ilvl w:val="0"/>
          <w:numId w:val="10"/>
        </w:numPr>
        <w:spacing w:after="120" w:line="276" w:lineRule="auto"/>
        <w:ind w:right="-1"/>
        <w:rPr>
          <w:rFonts w:ascii="Palatino Linotype" w:eastAsia="Arial Unicode MS" w:hAnsi="Palatino Linotype" w:cs="Arial"/>
          <w:kern w:val="1"/>
          <w:lang w:val="es-ES_tradnl" w:eastAsia="ar-SA"/>
        </w:rPr>
      </w:pPr>
      <w:r w:rsidRPr="004C0B5D">
        <w:rPr>
          <w:rFonts w:ascii="Palatino Linotype" w:hAnsi="Palatino Linotype" w:cs="Arial"/>
          <w:lang w:val="es-ES_tradnl"/>
        </w:rPr>
        <w:t xml:space="preserve">Desarrollar un nuevo centro urbano que incluya vivienda, equipamientos, actividad comercial y empresarial, infraestructura turística y recreativa alrededor de plazas y espacios verdes de acceso público. La concepción múltiple del Proyecto permitirá generar un territorio </w:t>
      </w:r>
      <w:proofErr w:type="spellStart"/>
      <w:r w:rsidRPr="004C0B5D">
        <w:rPr>
          <w:rFonts w:ascii="Palatino Linotype" w:hAnsi="Palatino Linotype" w:cs="Arial"/>
          <w:lang w:val="es-ES_tradnl"/>
        </w:rPr>
        <w:t>polifuncional</w:t>
      </w:r>
      <w:proofErr w:type="spellEnd"/>
      <w:r w:rsidRPr="004C0B5D">
        <w:rPr>
          <w:rFonts w:ascii="Palatino Linotype" w:hAnsi="Palatino Linotype" w:cs="Arial"/>
          <w:lang w:val="es-ES_tradnl"/>
        </w:rPr>
        <w:t xml:space="preserve"> que permita a los usuarios ejercer todas sus actividades en un </w:t>
      </w:r>
      <w:proofErr w:type="spellStart"/>
      <w:r w:rsidRPr="004C0B5D">
        <w:rPr>
          <w:rFonts w:ascii="Palatino Linotype" w:hAnsi="Palatino Linotype" w:cs="Arial"/>
          <w:lang w:val="es-ES_tradnl"/>
        </w:rPr>
        <w:t>subcentro</w:t>
      </w:r>
      <w:proofErr w:type="spellEnd"/>
      <w:r w:rsidRPr="004C0B5D">
        <w:rPr>
          <w:rFonts w:ascii="Palatino Linotype" w:hAnsi="Palatino Linotype" w:cs="Arial"/>
          <w:lang w:val="es-ES_tradnl"/>
        </w:rPr>
        <w:t xml:space="preserve"> urbano mixto y compacto;</w:t>
      </w:r>
    </w:p>
    <w:p w14:paraId="6CA663A9" w14:textId="77777777" w:rsidR="007702C5" w:rsidRPr="004C0B5D" w:rsidRDefault="007702C5" w:rsidP="007702C5">
      <w:pPr>
        <w:pStyle w:val="Textodebloque"/>
        <w:numPr>
          <w:ilvl w:val="0"/>
          <w:numId w:val="10"/>
        </w:numPr>
        <w:spacing w:after="120" w:line="276" w:lineRule="auto"/>
        <w:ind w:right="-1"/>
        <w:rPr>
          <w:rFonts w:ascii="Palatino Linotype" w:eastAsia="Arial Unicode MS" w:hAnsi="Palatino Linotype" w:cs="Arial"/>
          <w:kern w:val="1"/>
          <w:lang w:val="es-ES_tradnl" w:eastAsia="ar-SA"/>
        </w:rPr>
      </w:pPr>
      <w:r w:rsidRPr="004C0B5D">
        <w:rPr>
          <w:rFonts w:ascii="Palatino Linotype" w:hAnsi="Palatino Linotype" w:cs="Arial"/>
          <w:lang w:val="es-ES_tradnl"/>
        </w:rPr>
        <w:t>Promover el desarrollo turístico en el Distrito Metropolitano de Quito, aportando a la política de desarrollo productivo de la ciudad, a través de una oferta de servicios y equipamientos turísticos de clase mundial;</w:t>
      </w:r>
    </w:p>
    <w:p w14:paraId="464A3C36" w14:textId="77777777" w:rsidR="007702C5" w:rsidRPr="004C0B5D" w:rsidRDefault="007702C5" w:rsidP="007702C5">
      <w:pPr>
        <w:pStyle w:val="Textodebloque"/>
        <w:numPr>
          <w:ilvl w:val="0"/>
          <w:numId w:val="10"/>
        </w:numPr>
        <w:spacing w:after="120" w:line="276" w:lineRule="auto"/>
        <w:ind w:right="-1"/>
        <w:rPr>
          <w:rFonts w:ascii="Palatino Linotype" w:eastAsia="Arial Unicode MS" w:hAnsi="Palatino Linotype" w:cs="Arial"/>
          <w:kern w:val="1"/>
          <w:lang w:val="es-ES_tradnl" w:eastAsia="ar-SA"/>
        </w:rPr>
      </w:pPr>
      <w:r w:rsidRPr="004C0B5D">
        <w:rPr>
          <w:rFonts w:ascii="Palatino Linotype" w:hAnsi="Palatino Linotype" w:cs="Arial"/>
          <w:lang w:val="es-ES_tradnl"/>
        </w:rPr>
        <w:t>Promover el dinamismo económico en el sector, generando plazas de trabajo y oportunidades laborales relacionadas con la actividad turística a largo plazo; y,</w:t>
      </w:r>
    </w:p>
    <w:p w14:paraId="28F4BA29" w14:textId="77777777" w:rsidR="007702C5" w:rsidRPr="004C0B5D" w:rsidRDefault="007702C5" w:rsidP="007702C5">
      <w:pPr>
        <w:pStyle w:val="Textodebloque"/>
        <w:numPr>
          <w:ilvl w:val="0"/>
          <w:numId w:val="10"/>
        </w:numPr>
        <w:spacing w:after="120" w:line="276" w:lineRule="auto"/>
        <w:ind w:right="-1"/>
        <w:rPr>
          <w:rFonts w:ascii="Palatino Linotype" w:eastAsia="Arial Unicode MS" w:hAnsi="Palatino Linotype" w:cs="Arial"/>
          <w:kern w:val="1"/>
          <w:lang w:val="es-ES_tradnl" w:eastAsia="ar-SA"/>
        </w:rPr>
      </w:pPr>
      <w:r w:rsidRPr="004C0B5D">
        <w:rPr>
          <w:rFonts w:ascii="Palatino Linotype" w:hAnsi="Palatino Linotype" w:cs="Arial"/>
          <w:lang w:val="es-ES_tradnl"/>
        </w:rPr>
        <w:t>Fortalecer los espacios naturales del sector, por medio de elementos que fortalezcan la red verde urbana con el entorno existente y proteger la calidad de aire del valle.</w:t>
      </w:r>
    </w:p>
    <w:p w14:paraId="4F9688DE" w14:textId="39E2BEBC" w:rsidR="007702C5" w:rsidRPr="004C0B5D" w:rsidRDefault="007702C5" w:rsidP="007702C5">
      <w:pPr>
        <w:pStyle w:val="Textodebloque"/>
        <w:spacing w:after="120" w:line="276" w:lineRule="auto"/>
        <w:ind w:left="0" w:right="-1" w:firstLine="0"/>
        <w:rPr>
          <w:rFonts w:ascii="Palatino Linotype" w:hAnsi="Palatino Linotype" w:cs="Arial"/>
          <w:lang w:val="es-ES_tradnl"/>
        </w:rPr>
      </w:pPr>
      <w:bookmarkStart w:id="6" w:name="_Toc530668186"/>
      <w:r w:rsidRPr="004C0B5D">
        <w:rPr>
          <w:rStyle w:val="Textoennegrita"/>
          <w:rFonts w:ascii="Palatino Linotype" w:hAnsi="Palatino Linotype" w:cs="Arial"/>
          <w:sz w:val="22"/>
        </w:rPr>
        <w:lastRenderedPageBreak/>
        <w:t>Artículo 6.- Condic</w:t>
      </w:r>
      <w:r w:rsidR="00635D0A" w:rsidRPr="004C0B5D">
        <w:rPr>
          <w:rStyle w:val="Textoennegrita"/>
          <w:rFonts w:ascii="Palatino Linotype" w:hAnsi="Palatino Linotype" w:cs="Arial"/>
          <w:sz w:val="22"/>
        </w:rPr>
        <w:t xml:space="preserve">iones urbanísticas </w:t>
      </w:r>
      <w:proofErr w:type="gramStart"/>
      <w:r w:rsidR="00635D0A" w:rsidRPr="004C0B5D">
        <w:rPr>
          <w:rStyle w:val="Textoennegrita"/>
          <w:rFonts w:ascii="Palatino Linotype" w:hAnsi="Palatino Linotype" w:cs="Arial"/>
          <w:sz w:val="22"/>
        </w:rPr>
        <w:t>específicas.</w:t>
      </w:r>
      <w:r w:rsidRPr="004C0B5D">
        <w:rPr>
          <w:rStyle w:val="Textoennegrita"/>
          <w:rFonts w:ascii="Palatino Linotype" w:hAnsi="Palatino Linotype" w:cs="Arial"/>
          <w:sz w:val="22"/>
        </w:rPr>
        <w:t>-</w:t>
      </w:r>
      <w:bookmarkEnd w:id="6"/>
      <w:proofErr w:type="gramEnd"/>
      <w:r w:rsidRPr="004C0B5D">
        <w:rPr>
          <w:rStyle w:val="Ttulo2Car"/>
          <w:rFonts w:ascii="Palatino Linotype" w:hAnsi="Palatino Linotype"/>
        </w:rPr>
        <w:t xml:space="preserve"> </w:t>
      </w:r>
      <w:r w:rsidRPr="004C0B5D">
        <w:rPr>
          <w:rFonts w:ascii="Palatino Linotype" w:hAnsi="Palatino Linotype" w:cs="Arial"/>
          <w:lang w:val="es-ES_tradnl"/>
        </w:rPr>
        <w:t>El Proyecto contemplará las siguientes condiciones específicas:</w:t>
      </w:r>
    </w:p>
    <w:p w14:paraId="5D0D7B8C" w14:textId="77777777" w:rsidR="007702C5" w:rsidRPr="004C0B5D" w:rsidRDefault="007702C5" w:rsidP="007702C5">
      <w:pPr>
        <w:pStyle w:val="Textodebloque"/>
        <w:numPr>
          <w:ilvl w:val="0"/>
          <w:numId w:val="6"/>
        </w:numPr>
        <w:spacing w:after="120" w:line="276" w:lineRule="auto"/>
        <w:ind w:right="0"/>
        <w:rPr>
          <w:rFonts w:ascii="Palatino Linotype" w:hAnsi="Palatino Linotype" w:cs="Arial"/>
          <w:lang w:val="es-ES_tradnl"/>
        </w:rPr>
      </w:pPr>
      <w:r w:rsidRPr="004C0B5D">
        <w:rPr>
          <w:rFonts w:ascii="Palatino Linotype" w:hAnsi="Palatino Linotype" w:cs="Arial"/>
          <w:lang w:val="es-ES_tradnl"/>
        </w:rPr>
        <w:t xml:space="preserve">Usos: Los usos de suelo principales son Múltiple (M), Residencial Urbano 1 (RU1), Residencial Urbano 2 (RU2), Equipamiento (EQ) y Protección Ecológica (PE) y usos complementarios según lo definido en la presente Ordenanza; </w:t>
      </w:r>
    </w:p>
    <w:p w14:paraId="45D809FB" w14:textId="702B148A" w:rsidR="007702C5" w:rsidRPr="004C0B5D" w:rsidRDefault="007702C5" w:rsidP="007702C5">
      <w:pPr>
        <w:pStyle w:val="Textodebloque"/>
        <w:numPr>
          <w:ilvl w:val="0"/>
          <w:numId w:val="6"/>
        </w:numPr>
        <w:spacing w:after="120" w:line="276" w:lineRule="auto"/>
        <w:ind w:right="-1"/>
        <w:rPr>
          <w:rFonts w:ascii="Palatino Linotype" w:hAnsi="Palatino Linotype" w:cs="Arial"/>
          <w:lang w:val="es-ES_tradnl"/>
        </w:rPr>
      </w:pPr>
      <w:r w:rsidRPr="004C0B5D">
        <w:rPr>
          <w:rFonts w:ascii="Palatino Linotype" w:hAnsi="Palatino Linotype" w:cs="Arial"/>
          <w:lang w:val="es-ES_tradnl"/>
        </w:rPr>
        <w:t xml:space="preserve">Entorno: Espacios públicos y espacios privados de uso público integrados mediante áreas verdes, parques y aceras, enteramente accesibles al público, según la implantación general del Proyecto. La composición de espacios públicos y áreas verdes públicas y privadas se encuentra en el </w:t>
      </w:r>
      <w:r w:rsidRPr="004C0B5D">
        <w:rPr>
          <w:rFonts w:ascii="Palatino Linotype" w:hAnsi="Palatino Linotype" w:cs="Arial"/>
          <w:b/>
          <w:lang w:val="es-ES_tradnl"/>
        </w:rPr>
        <w:t>Plano N</w:t>
      </w:r>
      <w:r w:rsidR="00635D0A" w:rsidRPr="004C0B5D">
        <w:rPr>
          <w:rFonts w:ascii="Palatino Linotype" w:hAnsi="Palatino Linotype" w:cs="Arial"/>
          <w:b/>
          <w:lang w:val="es-ES_tradnl"/>
        </w:rPr>
        <w:t>o.</w:t>
      </w:r>
      <w:r w:rsidRPr="004C0B5D">
        <w:rPr>
          <w:rFonts w:ascii="Palatino Linotype" w:hAnsi="Palatino Linotype" w:cs="Arial"/>
          <w:b/>
          <w:lang w:val="es-ES_tradnl"/>
        </w:rPr>
        <w:t xml:space="preserve"> 2. Plano de Composición </w:t>
      </w:r>
      <w:r w:rsidRPr="004C0B5D">
        <w:rPr>
          <w:rFonts w:ascii="Palatino Linotype" w:hAnsi="Palatino Linotype" w:cs="Arial"/>
          <w:lang w:val="es-ES_tradnl"/>
        </w:rPr>
        <w:t>del Anexo I de la presente ordenanza.</w:t>
      </w:r>
    </w:p>
    <w:p w14:paraId="07E091E1" w14:textId="0FBB4AB7" w:rsidR="007702C5" w:rsidRPr="004C0B5D" w:rsidRDefault="007702C5" w:rsidP="007702C5">
      <w:pPr>
        <w:pStyle w:val="Textodebloque"/>
        <w:spacing w:after="120" w:line="276" w:lineRule="auto"/>
        <w:ind w:left="0" w:right="-1" w:firstLine="0"/>
        <w:rPr>
          <w:rFonts w:ascii="Palatino Linotype" w:hAnsi="Palatino Linotype" w:cs="Arial"/>
          <w:b/>
          <w:lang w:val="es-ES_tradnl"/>
        </w:rPr>
      </w:pPr>
      <w:bookmarkStart w:id="7" w:name="_Toc530668187"/>
      <w:r w:rsidRPr="004C0B5D">
        <w:rPr>
          <w:rStyle w:val="Textoennegrita"/>
          <w:rFonts w:ascii="Palatino Linotype" w:hAnsi="Palatino Linotype" w:cs="Arial"/>
          <w:sz w:val="22"/>
        </w:rPr>
        <w:t>Artículo 7.- Condicione</w:t>
      </w:r>
      <w:r w:rsidR="00635D0A" w:rsidRPr="004C0B5D">
        <w:rPr>
          <w:rStyle w:val="Textoennegrita"/>
          <w:rFonts w:ascii="Palatino Linotype" w:hAnsi="Palatino Linotype" w:cs="Arial"/>
          <w:sz w:val="22"/>
        </w:rPr>
        <w:t xml:space="preserve">s urbanísticas </w:t>
      </w:r>
      <w:proofErr w:type="gramStart"/>
      <w:r w:rsidR="00635D0A" w:rsidRPr="004C0B5D">
        <w:rPr>
          <w:rStyle w:val="Textoennegrita"/>
          <w:rFonts w:ascii="Palatino Linotype" w:hAnsi="Palatino Linotype" w:cs="Arial"/>
          <w:sz w:val="22"/>
        </w:rPr>
        <w:t>complementarias.</w:t>
      </w:r>
      <w:r w:rsidRPr="004C0B5D">
        <w:rPr>
          <w:rStyle w:val="Textoennegrita"/>
          <w:rFonts w:ascii="Palatino Linotype" w:hAnsi="Palatino Linotype" w:cs="Arial"/>
          <w:sz w:val="22"/>
        </w:rPr>
        <w:t>-</w:t>
      </w:r>
      <w:bookmarkEnd w:id="7"/>
      <w:proofErr w:type="gramEnd"/>
      <w:r w:rsidRPr="004C0B5D">
        <w:rPr>
          <w:rStyle w:val="Textoennegrita"/>
          <w:rFonts w:ascii="Palatino Linotype" w:hAnsi="Palatino Linotype" w:cs="Arial"/>
        </w:rPr>
        <w:t xml:space="preserve"> </w:t>
      </w:r>
      <w:r w:rsidRPr="004C0B5D">
        <w:rPr>
          <w:rFonts w:ascii="Palatino Linotype" w:eastAsia="Arial Unicode MS" w:hAnsi="Palatino Linotype" w:cs="Arial"/>
          <w:kern w:val="1"/>
          <w:lang w:val="es-ES_tradnl" w:eastAsia="ar-SA"/>
        </w:rPr>
        <w:t>El Proyecto contemplará las siguientes condiciones urbanísticas complementarias:</w:t>
      </w:r>
    </w:p>
    <w:p w14:paraId="4D491A63" w14:textId="77777777" w:rsidR="007702C5" w:rsidRPr="004C0B5D" w:rsidRDefault="007702C5" w:rsidP="007702C5">
      <w:pPr>
        <w:numPr>
          <w:ilvl w:val="0"/>
          <w:numId w:val="7"/>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 xml:space="preserve">Integración urbanística con el contexto y entorno urbano, así como las soluciones de integración a la red vial u otras requeridas para asegurar su adecuada conexión con el sistema urbano circundante; </w:t>
      </w:r>
    </w:p>
    <w:p w14:paraId="69523AEE" w14:textId="77777777" w:rsidR="00635D0A" w:rsidRPr="004C0B5D" w:rsidRDefault="007702C5" w:rsidP="00635D0A">
      <w:pPr>
        <w:numPr>
          <w:ilvl w:val="0"/>
          <w:numId w:val="7"/>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 xml:space="preserve">Equipamientos y áreas verdes de uso y dominio público según lo establecido en la normativa nacional y metropolitana vigente de acuerdo con el </w:t>
      </w:r>
      <w:r w:rsidRPr="004C0B5D">
        <w:rPr>
          <w:rFonts w:ascii="Palatino Linotype" w:hAnsi="Palatino Linotype" w:cs="Arial"/>
          <w:b/>
          <w:sz w:val="22"/>
          <w:szCs w:val="22"/>
        </w:rPr>
        <w:t>Plano N</w:t>
      </w:r>
      <w:r w:rsidR="00635D0A" w:rsidRPr="004C0B5D">
        <w:rPr>
          <w:rFonts w:ascii="Palatino Linotype" w:hAnsi="Palatino Linotype" w:cs="Arial"/>
          <w:b/>
          <w:sz w:val="22"/>
          <w:szCs w:val="22"/>
        </w:rPr>
        <w:t>o.</w:t>
      </w:r>
      <w:r w:rsidRPr="004C0B5D">
        <w:rPr>
          <w:rFonts w:ascii="Palatino Linotype" w:hAnsi="Palatino Linotype" w:cs="Arial"/>
          <w:b/>
          <w:sz w:val="22"/>
          <w:szCs w:val="22"/>
        </w:rPr>
        <w:t xml:space="preserve"> 3. Equipamientos y Áreas verdes públicas </w:t>
      </w:r>
      <w:r w:rsidRPr="004C0B5D">
        <w:rPr>
          <w:rFonts w:ascii="Palatino Linotype" w:hAnsi="Palatino Linotype" w:cs="Arial"/>
          <w:bCs/>
          <w:sz w:val="22"/>
          <w:szCs w:val="22"/>
        </w:rPr>
        <w:t>contenido en el Anexo I de la presente ordenanza.</w:t>
      </w:r>
    </w:p>
    <w:p w14:paraId="1D1C29E4" w14:textId="151D10F6" w:rsidR="007702C5" w:rsidRPr="004C0B5D" w:rsidRDefault="007702C5" w:rsidP="00635D0A">
      <w:pPr>
        <w:numPr>
          <w:ilvl w:val="0"/>
          <w:numId w:val="7"/>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 xml:space="preserve">Áreas privadas afectadas al uso público, accesibles sin restricciones, garantizando el acceso universal e incondicional. Estas áreas formarán parte de las áreas comunales privadas de los edificios, sin que los futuros propietarios puedan cambiar las condiciones de accesibilidad y uso establecidos en la presente Ordenanza de acuerdo con el </w:t>
      </w:r>
      <w:r w:rsidRPr="004C0B5D">
        <w:rPr>
          <w:rFonts w:ascii="Palatino Linotype" w:hAnsi="Palatino Linotype" w:cs="Arial"/>
          <w:b/>
          <w:sz w:val="22"/>
          <w:szCs w:val="22"/>
        </w:rPr>
        <w:t>Plano N</w:t>
      </w:r>
      <w:r w:rsidR="00635D0A" w:rsidRPr="004C0B5D">
        <w:rPr>
          <w:rFonts w:ascii="Palatino Linotype" w:hAnsi="Palatino Linotype" w:cs="Arial"/>
          <w:b/>
          <w:sz w:val="22"/>
          <w:szCs w:val="22"/>
        </w:rPr>
        <w:t>o.</w:t>
      </w:r>
      <w:r w:rsidRPr="004C0B5D">
        <w:rPr>
          <w:rFonts w:ascii="Palatino Linotype" w:hAnsi="Palatino Linotype" w:cs="Arial"/>
          <w:b/>
          <w:sz w:val="22"/>
          <w:szCs w:val="22"/>
        </w:rPr>
        <w:t xml:space="preserve"> 4. Áreas privadas afectadas al uso público</w:t>
      </w:r>
      <w:r w:rsidRPr="004C0B5D">
        <w:rPr>
          <w:rFonts w:ascii="Palatino Linotype" w:hAnsi="Palatino Linotype" w:cs="Arial"/>
          <w:b/>
          <w:i/>
          <w:sz w:val="22"/>
          <w:szCs w:val="22"/>
        </w:rPr>
        <w:t xml:space="preserve"> </w:t>
      </w:r>
      <w:r w:rsidRPr="004C0B5D">
        <w:rPr>
          <w:rFonts w:ascii="Palatino Linotype" w:hAnsi="Palatino Linotype" w:cs="Arial"/>
          <w:bCs/>
          <w:sz w:val="22"/>
          <w:szCs w:val="22"/>
        </w:rPr>
        <w:t xml:space="preserve">contenido en el Anexo I de la presente ordenanza. Estas áreas estarán complementadas con usos de comercios y servicios en las plantas bajas, su horario de accesibilidad será irrestricta, impidiéndose el uso de barreras físicas, portones o garitas; </w:t>
      </w:r>
    </w:p>
    <w:p w14:paraId="5C7FC28E" w14:textId="77777777" w:rsidR="007702C5" w:rsidRPr="004C0B5D" w:rsidRDefault="007702C5" w:rsidP="007702C5">
      <w:pPr>
        <w:pStyle w:val="Textodebloque"/>
        <w:numPr>
          <w:ilvl w:val="0"/>
          <w:numId w:val="7"/>
        </w:numPr>
        <w:spacing w:after="120" w:line="276" w:lineRule="auto"/>
        <w:ind w:right="0"/>
        <w:rPr>
          <w:rFonts w:ascii="Palatino Linotype" w:hAnsi="Palatino Linotype" w:cs="Arial"/>
          <w:lang w:val="es-ES_tradnl"/>
        </w:rPr>
      </w:pPr>
      <w:r w:rsidRPr="004C0B5D">
        <w:rPr>
          <w:rFonts w:ascii="Palatino Linotype" w:hAnsi="Palatino Linotype" w:cs="Arial"/>
          <w:lang w:val="es-ES_tradnl"/>
        </w:rPr>
        <w:t>Incorporación de ciclovías y una red de circulación peatonal que se complementa con áreas verdes públicas y áreas privadas de acceso público;</w:t>
      </w:r>
    </w:p>
    <w:p w14:paraId="2C579A4D" w14:textId="77777777" w:rsidR="007702C5" w:rsidRPr="004C0B5D" w:rsidRDefault="007702C5" w:rsidP="007702C5">
      <w:pPr>
        <w:pStyle w:val="Textodebloque"/>
        <w:numPr>
          <w:ilvl w:val="0"/>
          <w:numId w:val="7"/>
        </w:numPr>
        <w:spacing w:after="120" w:line="276" w:lineRule="auto"/>
        <w:ind w:right="0"/>
        <w:rPr>
          <w:rFonts w:ascii="Palatino Linotype" w:hAnsi="Palatino Linotype" w:cs="Arial"/>
          <w:lang w:val="es-ES_tradnl"/>
        </w:rPr>
      </w:pPr>
      <w:r w:rsidRPr="004C0B5D">
        <w:rPr>
          <w:rFonts w:ascii="Palatino Linotype" w:hAnsi="Palatino Linotype" w:cs="Arial"/>
          <w:lang w:val="es-ES_tradnl"/>
        </w:rPr>
        <w:t>Dotación de servicios y equipamiento urbano.</w:t>
      </w:r>
    </w:p>
    <w:p w14:paraId="758FDA18" w14:textId="4C4FD9ED"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bookmarkStart w:id="8" w:name="_Toc530668188"/>
      <w:r w:rsidRPr="004C0B5D">
        <w:rPr>
          <w:rStyle w:val="Textoennegrita"/>
          <w:rFonts w:ascii="Palatino Linotype" w:hAnsi="Palatino Linotype" w:cs="Arial"/>
          <w:sz w:val="22"/>
        </w:rPr>
        <w:t>Artículo</w:t>
      </w:r>
      <w:r w:rsidR="00635D0A" w:rsidRPr="004C0B5D">
        <w:rPr>
          <w:rStyle w:val="Textoennegrita"/>
          <w:rFonts w:ascii="Palatino Linotype" w:hAnsi="Palatino Linotype" w:cs="Arial"/>
          <w:sz w:val="22"/>
        </w:rPr>
        <w:t xml:space="preserve"> 8.- Sectores de </w:t>
      </w:r>
      <w:proofErr w:type="gramStart"/>
      <w:r w:rsidR="00635D0A" w:rsidRPr="004C0B5D">
        <w:rPr>
          <w:rStyle w:val="Textoennegrita"/>
          <w:rFonts w:ascii="Palatino Linotype" w:hAnsi="Palatino Linotype" w:cs="Arial"/>
          <w:sz w:val="22"/>
        </w:rPr>
        <w:t>planificación.</w:t>
      </w:r>
      <w:r w:rsidRPr="004C0B5D">
        <w:rPr>
          <w:rStyle w:val="Textoennegrita"/>
          <w:rFonts w:ascii="Palatino Linotype" w:hAnsi="Palatino Linotype" w:cs="Arial"/>
          <w:sz w:val="22"/>
        </w:rPr>
        <w:t>-</w:t>
      </w:r>
      <w:bookmarkEnd w:id="8"/>
      <w:proofErr w:type="gramEnd"/>
      <w:r w:rsidRPr="004C0B5D">
        <w:rPr>
          <w:rFonts w:ascii="Palatino Linotype" w:eastAsia="Arial Unicode MS" w:hAnsi="Palatino Linotype" w:cs="Arial"/>
          <w:b/>
          <w:color w:val="44546A"/>
          <w:kern w:val="1"/>
          <w:lang w:val="es-ES_tradnl" w:eastAsia="ar-SA"/>
        </w:rPr>
        <w:t xml:space="preserve"> </w:t>
      </w:r>
      <w:r w:rsidRPr="004C0B5D">
        <w:rPr>
          <w:rFonts w:ascii="Palatino Linotype" w:hAnsi="Palatino Linotype" w:cs="Arial"/>
          <w:lang w:val="es-ES_tradnl"/>
        </w:rPr>
        <w:t xml:space="preserve">El Proyecto prevé una estructura urbana compuesta por 8 (ocho) sectores que se encuentran detallados en el </w:t>
      </w:r>
      <w:r w:rsidR="00635D0A" w:rsidRPr="004C0B5D">
        <w:rPr>
          <w:rFonts w:ascii="Palatino Linotype" w:hAnsi="Palatino Linotype" w:cs="Arial"/>
          <w:b/>
          <w:lang w:val="es-ES_tradnl"/>
        </w:rPr>
        <w:t>Plano No.</w:t>
      </w:r>
      <w:r w:rsidRPr="004C0B5D">
        <w:rPr>
          <w:rFonts w:ascii="Palatino Linotype" w:hAnsi="Palatino Linotype" w:cs="Arial"/>
          <w:b/>
          <w:lang w:val="es-ES_tradnl"/>
        </w:rPr>
        <w:t xml:space="preserve"> 05. Sectores de Planificación</w:t>
      </w:r>
      <w:r w:rsidRPr="004C0B5D">
        <w:rPr>
          <w:rFonts w:ascii="Palatino Linotype" w:hAnsi="Palatino Linotype" w:cs="Arial"/>
          <w:lang w:val="es-ES_tradnl"/>
        </w:rPr>
        <w:t>, contenido en el Anexo I de la presente ordenanza.</w:t>
      </w:r>
    </w:p>
    <w:p w14:paraId="2AAEB9B0" w14:textId="6B8B7261"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bookmarkStart w:id="9" w:name="_Toc530668189"/>
      <w:r w:rsidRPr="004C0B5D">
        <w:rPr>
          <w:rStyle w:val="Textoennegrita"/>
          <w:rFonts w:ascii="Palatino Linotype" w:hAnsi="Palatino Linotype" w:cs="Arial"/>
          <w:sz w:val="22"/>
        </w:rPr>
        <w:lastRenderedPageBreak/>
        <w:t>Artículo 9.- Descripció</w:t>
      </w:r>
      <w:r w:rsidR="00635D0A" w:rsidRPr="004C0B5D">
        <w:rPr>
          <w:rStyle w:val="Textoennegrita"/>
          <w:rFonts w:ascii="Palatino Linotype" w:hAnsi="Palatino Linotype" w:cs="Arial"/>
          <w:sz w:val="22"/>
        </w:rPr>
        <w:t xml:space="preserve">n de sectores de </w:t>
      </w:r>
      <w:proofErr w:type="gramStart"/>
      <w:r w:rsidR="00635D0A" w:rsidRPr="004C0B5D">
        <w:rPr>
          <w:rStyle w:val="Textoennegrita"/>
          <w:rFonts w:ascii="Palatino Linotype" w:hAnsi="Palatino Linotype" w:cs="Arial"/>
          <w:sz w:val="22"/>
        </w:rPr>
        <w:t>planificación.</w:t>
      </w:r>
      <w:r w:rsidRPr="004C0B5D">
        <w:rPr>
          <w:rStyle w:val="Textoennegrita"/>
          <w:rFonts w:ascii="Palatino Linotype" w:hAnsi="Palatino Linotype" w:cs="Arial"/>
        </w:rPr>
        <w:t>-</w:t>
      </w:r>
      <w:bookmarkEnd w:id="9"/>
      <w:proofErr w:type="gramEnd"/>
      <w:r w:rsidRPr="004C0B5D">
        <w:rPr>
          <w:rFonts w:ascii="Palatino Linotype" w:hAnsi="Palatino Linotype" w:cs="Arial"/>
          <w:lang w:val="es-ES_tradnl"/>
        </w:rPr>
        <w:t xml:space="preserve"> Los ocho sectores de planificación del PUAE San Patricio se definen de la siguiente forma:</w:t>
      </w:r>
    </w:p>
    <w:p w14:paraId="0C166F3B"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b/>
          <w:lang w:val="es-ES_tradnl"/>
        </w:rPr>
        <w:t>Sector A.-</w:t>
      </w:r>
      <w:r w:rsidRPr="004C0B5D">
        <w:rPr>
          <w:rFonts w:ascii="Palatino Linotype" w:hAnsi="Palatino Linotype" w:cs="Arial"/>
          <w:lang w:val="es-ES_tradnl"/>
        </w:rPr>
        <w:t xml:space="preserve"> Ubicado en el extremo norte del Proyecto, destinado como área verde pública. Accesible mediante la Av.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xml:space="preserve">, se genera una </w:t>
      </w:r>
      <w:proofErr w:type="spellStart"/>
      <w:r w:rsidRPr="004C0B5D">
        <w:rPr>
          <w:rFonts w:ascii="Palatino Linotype" w:hAnsi="Palatino Linotype" w:cs="Arial"/>
          <w:lang w:val="es-ES_tradnl"/>
        </w:rPr>
        <w:t>ciclovía</w:t>
      </w:r>
      <w:proofErr w:type="spellEnd"/>
      <w:r w:rsidRPr="004C0B5D">
        <w:rPr>
          <w:rFonts w:ascii="Palatino Linotype" w:hAnsi="Palatino Linotype" w:cs="Arial"/>
          <w:lang w:val="es-ES_tradnl"/>
        </w:rPr>
        <w:t xml:space="preserve"> que conecta la Av.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xml:space="preserve"> con la Vía Férrea. Esta zona también abarca la generación de la parada de transporte público ubicado en el lote con predio No. 3672118.</w:t>
      </w:r>
    </w:p>
    <w:p w14:paraId="53B5D930"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b/>
          <w:lang w:val="es-ES_tradnl"/>
        </w:rPr>
        <w:t>Sector B.-</w:t>
      </w:r>
      <w:r w:rsidRPr="004C0B5D">
        <w:rPr>
          <w:rFonts w:ascii="Palatino Linotype" w:hAnsi="Palatino Linotype" w:cs="Arial"/>
          <w:lang w:val="es-ES_tradnl"/>
        </w:rPr>
        <w:t xml:space="preserve"> Ubicado en la zona </w:t>
      </w:r>
      <w:proofErr w:type="spellStart"/>
      <w:r w:rsidRPr="004C0B5D">
        <w:rPr>
          <w:rFonts w:ascii="Palatino Linotype" w:hAnsi="Palatino Linotype" w:cs="Arial"/>
          <w:lang w:val="es-ES_tradnl"/>
        </w:rPr>
        <w:t>nor</w:t>
      </w:r>
      <w:proofErr w:type="spellEnd"/>
      <w:r w:rsidRPr="004C0B5D">
        <w:rPr>
          <w:rFonts w:ascii="Palatino Linotype" w:hAnsi="Palatino Linotype" w:cs="Arial"/>
          <w:lang w:val="es-ES_tradnl"/>
        </w:rPr>
        <w:t xml:space="preserve">-occidental de Proyecto, destinado a uso Múltiple, principalmente comercial, con accesibilidad directa desde la Ruta Viva y desde la Av.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w:t>
      </w:r>
    </w:p>
    <w:p w14:paraId="0259ED78"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b/>
          <w:lang w:val="es-ES_tradnl"/>
        </w:rPr>
        <w:t>Sector C.-</w:t>
      </w:r>
      <w:r w:rsidRPr="004C0B5D">
        <w:rPr>
          <w:rFonts w:ascii="Palatino Linotype" w:hAnsi="Palatino Linotype" w:cs="Arial"/>
          <w:lang w:val="es-ES_tradnl"/>
        </w:rPr>
        <w:t xml:space="preserve"> Zona central del PUAE San Patricio, destinada para la implantación de edificaciones de uso Múltiple, entre los cuales se contará con oficinas, hoteles, equipamiento médico privado, residencia y comercio. En esta zona se ubicará la mayor densidad y concentración de servicios e infraestructura del proyecto con una nueva red vial, generando conectividad hacia las vías principales de acceso. </w:t>
      </w:r>
    </w:p>
    <w:p w14:paraId="4EF7BEB4"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b/>
          <w:lang w:val="es-ES_tradnl"/>
        </w:rPr>
        <w:t>Sector D.-</w:t>
      </w:r>
      <w:r w:rsidRPr="004C0B5D">
        <w:rPr>
          <w:rFonts w:ascii="Palatino Linotype" w:hAnsi="Palatino Linotype" w:cs="Arial"/>
          <w:lang w:val="es-ES_tradnl"/>
        </w:rPr>
        <w:t xml:space="preserve"> Ubicado al extremo sur del Proyecto, destinada a uso Múltiple, contempla comercio, oficinas y equipamiento deportivo privado. Esta zona colinda con la quebrada Auqui y contará con accesos desde la Av.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xml:space="preserve"> de manera directa.</w:t>
      </w:r>
    </w:p>
    <w:p w14:paraId="115BDC62"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b/>
          <w:lang w:val="es-ES_tradnl"/>
        </w:rPr>
        <w:t>Sector E</w:t>
      </w:r>
      <w:r w:rsidRPr="004C0B5D">
        <w:rPr>
          <w:rFonts w:ascii="Palatino Linotype" w:hAnsi="Palatino Linotype" w:cs="Arial"/>
          <w:lang w:val="es-ES_tradnl"/>
        </w:rPr>
        <w:t xml:space="preserve">.- Ubicada frente a la Av.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destinada para uso Múltiple, principalmente hotelero y residencial, el cual se complementa con amplios espacios verdes públicos y privados.</w:t>
      </w:r>
    </w:p>
    <w:p w14:paraId="0C224FAE"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b/>
          <w:lang w:val="es-ES_tradnl"/>
        </w:rPr>
        <w:t>Sector F-G.-</w:t>
      </w:r>
      <w:r w:rsidRPr="004C0B5D">
        <w:rPr>
          <w:rFonts w:ascii="Palatino Linotype" w:hAnsi="Palatino Linotype" w:cs="Arial"/>
          <w:lang w:val="es-ES_tradnl"/>
        </w:rPr>
        <w:t xml:space="preserve"> Ubicado en la porción occidental del Proyecto, destinada a uso Residencial unifamiliar, Colindante con el entorno Residencial de baja densidad existente en el sector, con accesibilidad por medio de un nuevo sistema vial desde la Av.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xml:space="preserve"> al este y desde la Calle Río Santiago desde el norte. Esta zona separa la zona de edificaciones de altura, de la zona de baja densidad, evitando la incidencia de vista o sombra sobre predios unifamiliares existentes.</w:t>
      </w:r>
    </w:p>
    <w:p w14:paraId="1B5782E8"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b/>
          <w:lang w:val="es-ES_tradnl"/>
        </w:rPr>
        <w:t>Sector H.-</w:t>
      </w:r>
      <w:r w:rsidRPr="004C0B5D">
        <w:rPr>
          <w:rFonts w:ascii="Palatino Linotype" w:hAnsi="Palatino Linotype" w:cs="Arial"/>
          <w:lang w:val="es-ES_tradnl"/>
        </w:rPr>
        <w:t xml:space="preserve"> Ubicado en el extremo occidental del Proyecto, destinado a uso Residencial, en medio de un entorno natural de bosque y quebradas existentes.  Se accederá por medio de nueva vía de acceso desde la calle Río Santiago y calle Eloy Alfaro (Vía Férrea).</w:t>
      </w:r>
    </w:p>
    <w:p w14:paraId="0745B6B5" w14:textId="3BC85DA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bookmarkStart w:id="10" w:name="_Toc530668190"/>
      <w:r w:rsidRPr="004C0B5D">
        <w:rPr>
          <w:rStyle w:val="Ttulo2Car"/>
          <w:rFonts w:ascii="Palatino Linotype" w:hAnsi="Palatino Linotype"/>
          <w:b/>
          <w:color w:val="auto"/>
          <w:sz w:val="22"/>
          <w:szCs w:val="22"/>
        </w:rPr>
        <w:t>Artículo 10.- División</w:t>
      </w:r>
      <w:r w:rsidR="00635D0A" w:rsidRPr="004C0B5D">
        <w:rPr>
          <w:rStyle w:val="Ttulo2Car"/>
          <w:rFonts w:ascii="Palatino Linotype" w:hAnsi="Palatino Linotype"/>
          <w:b/>
          <w:color w:val="auto"/>
          <w:sz w:val="22"/>
          <w:szCs w:val="22"/>
        </w:rPr>
        <w:t xml:space="preserve"> general del suelo y área </w:t>
      </w:r>
      <w:proofErr w:type="gramStart"/>
      <w:r w:rsidR="00635D0A" w:rsidRPr="004C0B5D">
        <w:rPr>
          <w:rStyle w:val="Ttulo2Car"/>
          <w:rFonts w:ascii="Palatino Linotype" w:hAnsi="Palatino Linotype"/>
          <w:b/>
          <w:color w:val="auto"/>
          <w:sz w:val="22"/>
          <w:szCs w:val="22"/>
        </w:rPr>
        <w:t>útil.</w:t>
      </w:r>
      <w:bookmarkEnd w:id="10"/>
      <w:r w:rsidR="00635D0A" w:rsidRPr="004C0B5D">
        <w:rPr>
          <w:rStyle w:val="Ttulo2Car"/>
          <w:rFonts w:ascii="Palatino Linotype" w:hAnsi="Palatino Linotype"/>
          <w:b/>
          <w:color w:val="auto"/>
          <w:sz w:val="22"/>
          <w:szCs w:val="22"/>
        </w:rPr>
        <w:t>-</w:t>
      </w:r>
      <w:proofErr w:type="gramEnd"/>
      <w:r w:rsidRPr="004C0B5D">
        <w:rPr>
          <w:rFonts w:ascii="Palatino Linotype" w:eastAsia="Arial Unicode MS" w:hAnsi="Palatino Linotype" w:cs="Arial"/>
          <w:b/>
          <w:color w:val="44546A"/>
          <w:kern w:val="1"/>
          <w:lang w:val="es-ES_tradnl" w:eastAsia="ar-SA"/>
        </w:rPr>
        <w:t xml:space="preserve"> </w:t>
      </w:r>
      <w:r w:rsidRPr="004C0B5D">
        <w:rPr>
          <w:rFonts w:ascii="Palatino Linotype" w:hAnsi="Palatino Linotype" w:cs="Arial"/>
          <w:lang w:val="es-ES_tradnl"/>
        </w:rPr>
        <w:t xml:space="preserve">El área de los tres lotes originales que conforman el PUAE San Patricio se dividen de manera general según lo detallado </w:t>
      </w:r>
      <w:r w:rsidRPr="004C0B5D">
        <w:rPr>
          <w:rFonts w:ascii="Palatino Linotype" w:hAnsi="Palatino Linotype" w:cs="Arial"/>
          <w:lang w:val="es-ES_tradnl"/>
        </w:rPr>
        <w:lastRenderedPageBreak/>
        <w:t xml:space="preserve">en el cuadro No. 2 </w:t>
      </w:r>
      <w:r w:rsidR="00635D0A" w:rsidRPr="004C0B5D">
        <w:rPr>
          <w:rFonts w:ascii="Palatino Linotype" w:hAnsi="Palatino Linotype" w:cs="Arial"/>
          <w:lang w:val="es-ES_tradnl"/>
        </w:rPr>
        <w:t>- d</w:t>
      </w:r>
      <w:r w:rsidRPr="004C0B5D">
        <w:rPr>
          <w:rFonts w:ascii="Palatino Linotype" w:hAnsi="Palatino Linotype" w:cs="Arial"/>
          <w:lang w:val="es-ES_tradnl"/>
        </w:rPr>
        <w:t>ivisión general de los lotes originales, en el cual también se detalla el área útil total del proyecto.</w:t>
      </w:r>
    </w:p>
    <w:p w14:paraId="57AEA4FA" w14:textId="77777777" w:rsidR="007702C5" w:rsidRPr="004C0B5D" w:rsidRDefault="007702C5" w:rsidP="00635D0A">
      <w:pPr>
        <w:pStyle w:val="Textodebloque"/>
        <w:tabs>
          <w:tab w:val="left" w:pos="993"/>
        </w:tabs>
        <w:spacing w:after="120" w:line="276" w:lineRule="auto"/>
        <w:ind w:left="0" w:right="-1" w:firstLine="0"/>
        <w:jc w:val="center"/>
        <w:rPr>
          <w:rFonts w:ascii="Palatino Linotype" w:hAnsi="Palatino Linotype" w:cs="Arial"/>
          <w:b/>
          <w:sz w:val="20"/>
          <w:szCs w:val="24"/>
          <w:lang w:val="es-ES_tradnl"/>
        </w:rPr>
      </w:pPr>
      <w:r w:rsidRPr="004C0B5D">
        <w:rPr>
          <w:rFonts w:ascii="Palatino Linotype" w:hAnsi="Palatino Linotype" w:cs="Arial"/>
          <w:b/>
          <w:sz w:val="20"/>
          <w:szCs w:val="24"/>
          <w:lang w:val="es-ES_tradnl"/>
        </w:rPr>
        <w:t>Cuadro No. 2 División General de los Lotes Originales</w:t>
      </w:r>
    </w:p>
    <w:tbl>
      <w:tblPr>
        <w:tblW w:w="8744" w:type="dxa"/>
        <w:jc w:val="center"/>
        <w:tblCellMar>
          <w:left w:w="70" w:type="dxa"/>
          <w:right w:w="70" w:type="dxa"/>
        </w:tblCellMar>
        <w:tblLook w:val="04A0" w:firstRow="1" w:lastRow="0" w:firstColumn="1" w:lastColumn="0" w:noHBand="0" w:noVBand="1"/>
      </w:tblPr>
      <w:tblGrid>
        <w:gridCol w:w="501"/>
        <w:gridCol w:w="6672"/>
        <w:gridCol w:w="1571"/>
      </w:tblGrid>
      <w:tr w:rsidR="007702C5" w:rsidRPr="004C0B5D" w14:paraId="2F328E63" w14:textId="77777777" w:rsidTr="004015E1">
        <w:trPr>
          <w:trHeight w:val="298"/>
          <w:jc w:val="center"/>
        </w:trPr>
        <w:tc>
          <w:tcPr>
            <w:tcW w:w="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BF1C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single" w:sz="4" w:space="0" w:color="auto"/>
              <w:left w:val="nil"/>
              <w:bottom w:val="single" w:sz="4" w:space="0" w:color="auto"/>
              <w:right w:val="single" w:sz="4" w:space="0" w:color="auto"/>
            </w:tcBorders>
            <w:shd w:val="clear" w:color="000000" w:fill="FFFFFF"/>
            <w:noWrap/>
            <w:vAlign w:val="bottom"/>
            <w:hideMark/>
          </w:tcPr>
          <w:p w14:paraId="19770270"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Lote con predio No. 3672119, Sectores C-D</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05A53D6F" w14:textId="55E08020" w:rsidR="007702C5" w:rsidRPr="004C0B5D" w:rsidRDefault="00635D0A"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S</w:t>
            </w:r>
            <w:r w:rsidR="007702C5" w:rsidRPr="004C0B5D">
              <w:rPr>
                <w:rFonts w:ascii="Palatino Linotype" w:eastAsia="Times New Roman" w:hAnsi="Palatino Linotype" w:cs="Arial"/>
                <w:b/>
                <w:bCs/>
                <w:color w:val="000000"/>
                <w:sz w:val="18"/>
                <w:szCs w:val="18"/>
                <w:lang w:val="es-EC" w:eastAsia="es-EC"/>
              </w:rPr>
              <w:t>uperficie m</w:t>
            </w:r>
            <w:r w:rsidR="007702C5" w:rsidRPr="004C0B5D">
              <w:rPr>
                <w:rFonts w:ascii="Palatino Linotype" w:eastAsia="Times New Roman" w:hAnsi="Palatino Linotype" w:cs="Arial"/>
                <w:b/>
                <w:bCs/>
                <w:color w:val="000000"/>
                <w:sz w:val="18"/>
                <w:szCs w:val="18"/>
                <w:vertAlign w:val="superscript"/>
                <w:lang w:val="es-EC" w:eastAsia="es-EC"/>
              </w:rPr>
              <w:t>2</w:t>
            </w:r>
          </w:p>
        </w:tc>
      </w:tr>
      <w:tr w:rsidR="007702C5" w:rsidRPr="004C0B5D" w14:paraId="54614BD0"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418D353F"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nil"/>
              <w:left w:val="nil"/>
              <w:bottom w:val="single" w:sz="4" w:space="0" w:color="auto"/>
              <w:right w:val="single" w:sz="4" w:space="0" w:color="auto"/>
            </w:tcBorders>
            <w:shd w:val="clear" w:color="000000" w:fill="FFFFFF"/>
            <w:noWrap/>
            <w:vAlign w:val="bottom"/>
            <w:hideMark/>
          </w:tcPr>
          <w:p w14:paraId="61407E16"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 bruta</w:t>
            </w:r>
          </w:p>
        </w:tc>
        <w:tc>
          <w:tcPr>
            <w:tcW w:w="1571" w:type="dxa"/>
            <w:tcBorders>
              <w:top w:val="nil"/>
              <w:left w:val="nil"/>
              <w:bottom w:val="single" w:sz="4" w:space="0" w:color="auto"/>
              <w:right w:val="single" w:sz="4" w:space="0" w:color="auto"/>
            </w:tcBorders>
            <w:shd w:val="clear" w:color="000000" w:fill="FFFFFF"/>
            <w:noWrap/>
            <w:vAlign w:val="bottom"/>
            <w:hideMark/>
          </w:tcPr>
          <w:p w14:paraId="023207C9"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228.647,41</w:t>
            </w:r>
          </w:p>
        </w:tc>
      </w:tr>
      <w:tr w:rsidR="007702C5" w:rsidRPr="004C0B5D" w14:paraId="29FA2DBC"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33A64155"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w:t>
            </w:r>
          </w:p>
        </w:tc>
        <w:tc>
          <w:tcPr>
            <w:tcW w:w="6672" w:type="dxa"/>
            <w:tcBorders>
              <w:top w:val="nil"/>
              <w:left w:val="nil"/>
              <w:bottom w:val="single" w:sz="4" w:space="0" w:color="auto"/>
              <w:right w:val="single" w:sz="4" w:space="0" w:color="auto"/>
            </w:tcBorders>
            <w:shd w:val="clear" w:color="000000" w:fill="FFFFFF"/>
            <w:noWrap/>
            <w:vAlign w:val="bottom"/>
            <w:hideMark/>
          </w:tcPr>
          <w:p w14:paraId="0C253166"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LOTES DE VENTA</w:t>
            </w:r>
          </w:p>
        </w:tc>
        <w:tc>
          <w:tcPr>
            <w:tcW w:w="1571" w:type="dxa"/>
            <w:tcBorders>
              <w:top w:val="nil"/>
              <w:left w:val="nil"/>
              <w:bottom w:val="single" w:sz="4" w:space="0" w:color="auto"/>
              <w:right w:val="single" w:sz="4" w:space="0" w:color="auto"/>
            </w:tcBorders>
            <w:shd w:val="clear" w:color="000000" w:fill="FFFFFF"/>
            <w:noWrap/>
            <w:vAlign w:val="bottom"/>
            <w:hideMark/>
          </w:tcPr>
          <w:p w14:paraId="09E4CF87"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160.310,87</w:t>
            </w:r>
          </w:p>
        </w:tc>
      </w:tr>
      <w:tr w:rsidR="007702C5" w:rsidRPr="004C0B5D" w14:paraId="2C8F506D"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7DB947E8"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w:t>
            </w:r>
          </w:p>
        </w:tc>
        <w:tc>
          <w:tcPr>
            <w:tcW w:w="6672" w:type="dxa"/>
            <w:tcBorders>
              <w:top w:val="nil"/>
              <w:left w:val="nil"/>
              <w:bottom w:val="single" w:sz="4" w:space="0" w:color="auto"/>
              <w:right w:val="single" w:sz="4" w:space="0" w:color="auto"/>
            </w:tcBorders>
            <w:shd w:val="clear" w:color="000000" w:fill="FFFFFF"/>
            <w:noWrap/>
            <w:vAlign w:val="bottom"/>
            <w:hideMark/>
          </w:tcPr>
          <w:p w14:paraId="48087B7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ÁREA VERDE -CICLOVIA </w:t>
            </w:r>
          </w:p>
        </w:tc>
        <w:tc>
          <w:tcPr>
            <w:tcW w:w="1571" w:type="dxa"/>
            <w:tcBorders>
              <w:top w:val="nil"/>
              <w:left w:val="nil"/>
              <w:bottom w:val="single" w:sz="4" w:space="0" w:color="auto"/>
              <w:right w:val="single" w:sz="4" w:space="0" w:color="auto"/>
            </w:tcBorders>
            <w:shd w:val="clear" w:color="000000" w:fill="FFFFFF"/>
            <w:noWrap/>
            <w:vAlign w:val="bottom"/>
            <w:hideMark/>
          </w:tcPr>
          <w:p w14:paraId="0875DC41"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4.792,46</w:t>
            </w:r>
          </w:p>
        </w:tc>
      </w:tr>
      <w:tr w:rsidR="007702C5" w:rsidRPr="004C0B5D" w14:paraId="2605621E"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110D42E3"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w:t>
            </w:r>
          </w:p>
        </w:tc>
        <w:tc>
          <w:tcPr>
            <w:tcW w:w="6672" w:type="dxa"/>
            <w:tcBorders>
              <w:top w:val="nil"/>
              <w:left w:val="nil"/>
              <w:bottom w:val="single" w:sz="4" w:space="0" w:color="auto"/>
              <w:right w:val="single" w:sz="4" w:space="0" w:color="auto"/>
            </w:tcBorders>
            <w:shd w:val="clear" w:color="000000" w:fill="FFFFFF"/>
            <w:noWrap/>
            <w:vAlign w:val="bottom"/>
            <w:hideMark/>
          </w:tcPr>
          <w:p w14:paraId="44CBB76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AV4</w:t>
            </w:r>
          </w:p>
        </w:tc>
        <w:tc>
          <w:tcPr>
            <w:tcW w:w="1571" w:type="dxa"/>
            <w:tcBorders>
              <w:top w:val="nil"/>
              <w:left w:val="nil"/>
              <w:bottom w:val="single" w:sz="4" w:space="0" w:color="auto"/>
              <w:right w:val="single" w:sz="4" w:space="0" w:color="auto"/>
            </w:tcBorders>
            <w:shd w:val="clear" w:color="000000" w:fill="FFFFFF"/>
            <w:noWrap/>
            <w:vAlign w:val="bottom"/>
            <w:hideMark/>
          </w:tcPr>
          <w:p w14:paraId="564812C8"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1.652,96</w:t>
            </w:r>
          </w:p>
        </w:tc>
      </w:tr>
      <w:tr w:rsidR="007702C5" w:rsidRPr="004C0B5D" w14:paraId="7B6B0421"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3791DC1C"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w:t>
            </w:r>
          </w:p>
        </w:tc>
        <w:tc>
          <w:tcPr>
            <w:tcW w:w="6672" w:type="dxa"/>
            <w:tcBorders>
              <w:top w:val="nil"/>
              <w:left w:val="nil"/>
              <w:bottom w:val="single" w:sz="4" w:space="0" w:color="auto"/>
              <w:right w:val="single" w:sz="4" w:space="0" w:color="auto"/>
            </w:tcBorders>
            <w:shd w:val="clear" w:color="000000" w:fill="FFFFFF"/>
            <w:noWrap/>
            <w:vAlign w:val="bottom"/>
            <w:hideMark/>
          </w:tcPr>
          <w:p w14:paraId="71B5F563"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AV7</w:t>
            </w:r>
          </w:p>
        </w:tc>
        <w:tc>
          <w:tcPr>
            <w:tcW w:w="1571" w:type="dxa"/>
            <w:tcBorders>
              <w:top w:val="nil"/>
              <w:left w:val="nil"/>
              <w:bottom w:val="single" w:sz="4" w:space="0" w:color="auto"/>
              <w:right w:val="single" w:sz="4" w:space="0" w:color="auto"/>
            </w:tcBorders>
            <w:shd w:val="clear" w:color="000000" w:fill="FFFFFF"/>
            <w:noWrap/>
            <w:vAlign w:val="bottom"/>
            <w:hideMark/>
          </w:tcPr>
          <w:p w14:paraId="6C93C149"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1.539,21</w:t>
            </w:r>
          </w:p>
        </w:tc>
      </w:tr>
      <w:tr w:rsidR="007702C5" w:rsidRPr="004C0B5D" w14:paraId="0206FCC0"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538A5482"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5</w:t>
            </w:r>
          </w:p>
        </w:tc>
        <w:tc>
          <w:tcPr>
            <w:tcW w:w="6672" w:type="dxa"/>
            <w:tcBorders>
              <w:top w:val="nil"/>
              <w:left w:val="nil"/>
              <w:bottom w:val="single" w:sz="4" w:space="0" w:color="auto"/>
              <w:right w:val="single" w:sz="4" w:space="0" w:color="auto"/>
            </w:tcBorders>
            <w:shd w:val="clear" w:color="000000" w:fill="FFFFFF"/>
            <w:noWrap/>
            <w:vAlign w:val="bottom"/>
            <w:hideMark/>
          </w:tcPr>
          <w:p w14:paraId="7CD8D611"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EQ1</w:t>
            </w:r>
          </w:p>
        </w:tc>
        <w:tc>
          <w:tcPr>
            <w:tcW w:w="1571" w:type="dxa"/>
            <w:tcBorders>
              <w:top w:val="nil"/>
              <w:left w:val="nil"/>
              <w:bottom w:val="single" w:sz="4" w:space="0" w:color="auto"/>
              <w:right w:val="single" w:sz="4" w:space="0" w:color="auto"/>
            </w:tcBorders>
            <w:shd w:val="clear" w:color="000000" w:fill="FFFFFF"/>
            <w:noWrap/>
            <w:vAlign w:val="bottom"/>
            <w:hideMark/>
          </w:tcPr>
          <w:p w14:paraId="25993806"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3.637,03</w:t>
            </w:r>
          </w:p>
        </w:tc>
      </w:tr>
      <w:tr w:rsidR="007702C5" w:rsidRPr="004C0B5D" w14:paraId="34A92BC3"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611AF890"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6</w:t>
            </w:r>
          </w:p>
        </w:tc>
        <w:tc>
          <w:tcPr>
            <w:tcW w:w="6672" w:type="dxa"/>
            <w:tcBorders>
              <w:top w:val="nil"/>
              <w:left w:val="nil"/>
              <w:bottom w:val="single" w:sz="4" w:space="0" w:color="auto"/>
              <w:right w:val="single" w:sz="4" w:space="0" w:color="auto"/>
            </w:tcBorders>
            <w:shd w:val="clear" w:color="000000" w:fill="FFFFFF"/>
            <w:noWrap/>
            <w:vAlign w:val="bottom"/>
            <w:hideMark/>
          </w:tcPr>
          <w:p w14:paraId="62BE899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EQ2</w:t>
            </w:r>
          </w:p>
        </w:tc>
        <w:tc>
          <w:tcPr>
            <w:tcW w:w="1571" w:type="dxa"/>
            <w:tcBorders>
              <w:top w:val="nil"/>
              <w:left w:val="nil"/>
              <w:bottom w:val="single" w:sz="4" w:space="0" w:color="auto"/>
              <w:right w:val="single" w:sz="4" w:space="0" w:color="auto"/>
            </w:tcBorders>
            <w:shd w:val="clear" w:color="000000" w:fill="FFFFFF"/>
            <w:noWrap/>
            <w:vAlign w:val="bottom"/>
            <w:hideMark/>
          </w:tcPr>
          <w:p w14:paraId="42B1A8E5"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2.491,29</w:t>
            </w:r>
          </w:p>
        </w:tc>
      </w:tr>
      <w:tr w:rsidR="007702C5" w:rsidRPr="004C0B5D" w14:paraId="540D9570"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5900B81F"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7</w:t>
            </w:r>
          </w:p>
        </w:tc>
        <w:tc>
          <w:tcPr>
            <w:tcW w:w="6672" w:type="dxa"/>
            <w:tcBorders>
              <w:top w:val="nil"/>
              <w:left w:val="nil"/>
              <w:bottom w:val="single" w:sz="4" w:space="0" w:color="auto"/>
              <w:right w:val="single" w:sz="4" w:space="0" w:color="auto"/>
            </w:tcBorders>
            <w:shd w:val="clear" w:color="000000" w:fill="FFFFFF"/>
            <w:noWrap/>
            <w:vAlign w:val="bottom"/>
            <w:hideMark/>
          </w:tcPr>
          <w:p w14:paraId="0BA466C4"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EQ3</w:t>
            </w:r>
          </w:p>
        </w:tc>
        <w:tc>
          <w:tcPr>
            <w:tcW w:w="1571" w:type="dxa"/>
            <w:tcBorders>
              <w:top w:val="nil"/>
              <w:left w:val="nil"/>
              <w:bottom w:val="single" w:sz="4" w:space="0" w:color="auto"/>
              <w:right w:val="single" w:sz="4" w:space="0" w:color="auto"/>
            </w:tcBorders>
            <w:shd w:val="clear" w:color="000000" w:fill="FFFFFF"/>
            <w:noWrap/>
            <w:vAlign w:val="bottom"/>
            <w:hideMark/>
          </w:tcPr>
          <w:p w14:paraId="3D071717"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2.622,02</w:t>
            </w:r>
          </w:p>
        </w:tc>
      </w:tr>
      <w:tr w:rsidR="007702C5" w:rsidRPr="004C0B5D" w14:paraId="4A178A11"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282AB97D"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8</w:t>
            </w:r>
          </w:p>
        </w:tc>
        <w:tc>
          <w:tcPr>
            <w:tcW w:w="6672" w:type="dxa"/>
            <w:tcBorders>
              <w:top w:val="nil"/>
              <w:left w:val="nil"/>
              <w:bottom w:val="single" w:sz="4" w:space="0" w:color="auto"/>
              <w:right w:val="single" w:sz="4" w:space="0" w:color="auto"/>
            </w:tcBorders>
            <w:shd w:val="clear" w:color="000000" w:fill="FFFFFF"/>
            <w:noWrap/>
            <w:vAlign w:val="bottom"/>
            <w:hideMark/>
          </w:tcPr>
          <w:p w14:paraId="0A1AB50C"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BSQ</w:t>
            </w:r>
          </w:p>
        </w:tc>
        <w:tc>
          <w:tcPr>
            <w:tcW w:w="1571" w:type="dxa"/>
            <w:tcBorders>
              <w:top w:val="nil"/>
              <w:left w:val="nil"/>
              <w:bottom w:val="single" w:sz="4" w:space="0" w:color="auto"/>
              <w:right w:val="single" w:sz="4" w:space="0" w:color="auto"/>
            </w:tcBorders>
            <w:shd w:val="clear" w:color="000000" w:fill="FFFFFF"/>
            <w:noWrap/>
            <w:vAlign w:val="bottom"/>
            <w:hideMark/>
          </w:tcPr>
          <w:p w14:paraId="3DA04F86"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10.656,10</w:t>
            </w:r>
          </w:p>
        </w:tc>
      </w:tr>
      <w:tr w:rsidR="007702C5" w:rsidRPr="004C0B5D" w14:paraId="70145CC8"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04188579"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9</w:t>
            </w:r>
          </w:p>
        </w:tc>
        <w:tc>
          <w:tcPr>
            <w:tcW w:w="6672" w:type="dxa"/>
            <w:tcBorders>
              <w:top w:val="nil"/>
              <w:left w:val="nil"/>
              <w:bottom w:val="single" w:sz="4" w:space="0" w:color="auto"/>
              <w:right w:val="single" w:sz="4" w:space="0" w:color="auto"/>
            </w:tcBorders>
            <w:shd w:val="clear" w:color="000000" w:fill="FFFFFF"/>
            <w:noWrap/>
            <w:vAlign w:val="bottom"/>
            <w:hideMark/>
          </w:tcPr>
          <w:p w14:paraId="3BC51786"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EQ4</w:t>
            </w:r>
          </w:p>
        </w:tc>
        <w:tc>
          <w:tcPr>
            <w:tcW w:w="1571" w:type="dxa"/>
            <w:tcBorders>
              <w:top w:val="nil"/>
              <w:left w:val="nil"/>
              <w:bottom w:val="single" w:sz="4" w:space="0" w:color="auto"/>
              <w:right w:val="single" w:sz="4" w:space="0" w:color="auto"/>
            </w:tcBorders>
            <w:shd w:val="clear" w:color="000000" w:fill="FFFFFF"/>
            <w:noWrap/>
            <w:vAlign w:val="bottom"/>
            <w:hideMark/>
          </w:tcPr>
          <w:p w14:paraId="13243BBC"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927,56</w:t>
            </w:r>
          </w:p>
        </w:tc>
      </w:tr>
      <w:tr w:rsidR="007702C5" w:rsidRPr="004C0B5D" w14:paraId="5E1E043D"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58385B6B"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A</w:t>
            </w:r>
          </w:p>
        </w:tc>
        <w:tc>
          <w:tcPr>
            <w:tcW w:w="6672" w:type="dxa"/>
            <w:tcBorders>
              <w:top w:val="nil"/>
              <w:left w:val="nil"/>
              <w:bottom w:val="single" w:sz="4" w:space="0" w:color="auto"/>
              <w:right w:val="single" w:sz="4" w:space="0" w:color="auto"/>
            </w:tcBorders>
            <w:shd w:val="clear" w:color="000000" w:fill="FFFFFF"/>
            <w:noWrap/>
            <w:vAlign w:val="bottom"/>
            <w:hideMark/>
          </w:tcPr>
          <w:p w14:paraId="0517EDF8"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SUBTOTAL (1+2+3+4+5+6+7+8+9)</w:t>
            </w:r>
          </w:p>
        </w:tc>
        <w:tc>
          <w:tcPr>
            <w:tcW w:w="1571" w:type="dxa"/>
            <w:tcBorders>
              <w:top w:val="nil"/>
              <w:left w:val="nil"/>
              <w:bottom w:val="single" w:sz="4" w:space="0" w:color="auto"/>
              <w:right w:val="single" w:sz="4" w:space="0" w:color="auto"/>
            </w:tcBorders>
            <w:shd w:val="clear" w:color="000000" w:fill="FFFFFF"/>
            <w:noWrap/>
            <w:vAlign w:val="bottom"/>
            <w:hideMark/>
          </w:tcPr>
          <w:p w14:paraId="0210EB42"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188.629,50</w:t>
            </w:r>
          </w:p>
        </w:tc>
      </w:tr>
      <w:tr w:rsidR="007702C5" w:rsidRPr="004C0B5D" w14:paraId="2C19875C"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74F2936D"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10</w:t>
            </w:r>
          </w:p>
        </w:tc>
        <w:tc>
          <w:tcPr>
            <w:tcW w:w="6672" w:type="dxa"/>
            <w:tcBorders>
              <w:top w:val="nil"/>
              <w:left w:val="nil"/>
              <w:bottom w:val="single" w:sz="4" w:space="0" w:color="auto"/>
              <w:right w:val="single" w:sz="4" w:space="0" w:color="auto"/>
            </w:tcBorders>
            <w:shd w:val="clear" w:color="000000" w:fill="FFFFFF"/>
            <w:noWrap/>
            <w:vAlign w:val="bottom"/>
            <w:hideMark/>
          </w:tcPr>
          <w:p w14:paraId="190EBC5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VIAS C+D</w:t>
            </w:r>
          </w:p>
        </w:tc>
        <w:tc>
          <w:tcPr>
            <w:tcW w:w="1571" w:type="dxa"/>
            <w:tcBorders>
              <w:top w:val="nil"/>
              <w:left w:val="nil"/>
              <w:bottom w:val="single" w:sz="4" w:space="0" w:color="auto"/>
              <w:right w:val="single" w:sz="4" w:space="0" w:color="auto"/>
            </w:tcBorders>
            <w:shd w:val="clear" w:color="000000" w:fill="FFFFFF"/>
            <w:noWrap/>
            <w:vAlign w:val="bottom"/>
            <w:hideMark/>
          </w:tcPr>
          <w:p w14:paraId="655C96FE"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29.599,70</w:t>
            </w:r>
          </w:p>
        </w:tc>
      </w:tr>
      <w:tr w:rsidR="007702C5" w:rsidRPr="004C0B5D" w14:paraId="7014CA3E"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6A6A9C47"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11</w:t>
            </w:r>
          </w:p>
        </w:tc>
        <w:tc>
          <w:tcPr>
            <w:tcW w:w="6672" w:type="dxa"/>
            <w:tcBorders>
              <w:top w:val="nil"/>
              <w:left w:val="nil"/>
              <w:bottom w:val="single" w:sz="4" w:space="0" w:color="auto"/>
              <w:right w:val="single" w:sz="4" w:space="0" w:color="auto"/>
            </w:tcBorders>
            <w:shd w:val="clear" w:color="000000" w:fill="FFFFFF"/>
            <w:noWrap/>
            <w:vAlign w:val="bottom"/>
            <w:hideMark/>
          </w:tcPr>
          <w:p w14:paraId="16FA310D"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COLECTORA</w:t>
            </w:r>
          </w:p>
        </w:tc>
        <w:tc>
          <w:tcPr>
            <w:tcW w:w="1571" w:type="dxa"/>
            <w:tcBorders>
              <w:top w:val="nil"/>
              <w:left w:val="nil"/>
              <w:bottom w:val="single" w:sz="4" w:space="0" w:color="auto"/>
              <w:right w:val="single" w:sz="4" w:space="0" w:color="auto"/>
            </w:tcBorders>
            <w:shd w:val="clear" w:color="000000" w:fill="FFFFFF"/>
            <w:noWrap/>
            <w:vAlign w:val="bottom"/>
            <w:hideMark/>
          </w:tcPr>
          <w:p w14:paraId="173890B9"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13.452,00</w:t>
            </w:r>
          </w:p>
        </w:tc>
      </w:tr>
      <w:tr w:rsidR="007702C5" w:rsidRPr="004C0B5D" w14:paraId="6C8B723F"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689F9FD6"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12</w:t>
            </w:r>
          </w:p>
        </w:tc>
        <w:tc>
          <w:tcPr>
            <w:tcW w:w="6672" w:type="dxa"/>
            <w:tcBorders>
              <w:top w:val="nil"/>
              <w:left w:val="nil"/>
              <w:bottom w:val="single" w:sz="4" w:space="0" w:color="auto"/>
              <w:right w:val="single" w:sz="4" w:space="0" w:color="auto"/>
            </w:tcBorders>
            <w:shd w:val="clear" w:color="000000" w:fill="FFFFFF"/>
            <w:noWrap/>
            <w:vAlign w:val="bottom"/>
            <w:hideMark/>
          </w:tcPr>
          <w:p w14:paraId="4EC3C39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EXISTENTE</w:t>
            </w:r>
          </w:p>
        </w:tc>
        <w:tc>
          <w:tcPr>
            <w:tcW w:w="1571" w:type="dxa"/>
            <w:tcBorders>
              <w:top w:val="nil"/>
              <w:left w:val="nil"/>
              <w:bottom w:val="single" w:sz="4" w:space="0" w:color="auto"/>
              <w:right w:val="single" w:sz="4" w:space="0" w:color="auto"/>
            </w:tcBorders>
            <w:shd w:val="clear" w:color="000000" w:fill="FFFFFF"/>
            <w:noWrap/>
            <w:vAlign w:val="bottom"/>
            <w:hideMark/>
          </w:tcPr>
          <w:p w14:paraId="47323797"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3.033,79</w:t>
            </w:r>
          </w:p>
        </w:tc>
      </w:tr>
      <w:tr w:rsidR="007702C5" w:rsidRPr="004C0B5D" w14:paraId="68E35031"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3CAAC549"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B</w:t>
            </w:r>
          </w:p>
        </w:tc>
        <w:tc>
          <w:tcPr>
            <w:tcW w:w="6672" w:type="dxa"/>
            <w:tcBorders>
              <w:top w:val="nil"/>
              <w:left w:val="nil"/>
              <w:bottom w:val="single" w:sz="4" w:space="0" w:color="auto"/>
              <w:right w:val="single" w:sz="4" w:space="0" w:color="auto"/>
            </w:tcBorders>
            <w:shd w:val="clear" w:color="000000" w:fill="FFFFFF"/>
            <w:noWrap/>
            <w:vAlign w:val="bottom"/>
            <w:hideMark/>
          </w:tcPr>
          <w:p w14:paraId="7E5F58A8"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VIAS (10+11-12)</w:t>
            </w:r>
          </w:p>
        </w:tc>
        <w:tc>
          <w:tcPr>
            <w:tcW w:w="1571" w:type="dxa"/>
            <w:tcBorders>
              <w:top w:val="nil"/>
              <w:left w:val="nil"/>
              <w:bottom w:val="single" w:sz="4" w:space="0" w:color="auto"/>
              <w:right w:val="single" w:sz="4" w:space="0" w:color="auto"/>
            </w:tcBorders>
            <w:shd w:val="clear" w:color="000000" w:fill="FFFFFF"/>
            <w:noWrap/>
            <w:vAlign w:val="bottom"/>
            <w:hideMark/>
          </w:tcPr>
          <w:p w14:paraId="2AD92EC0"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40.017,91</w:t>
            </w:r>
          </w:p>
        </w:tc>
      </w:tr>
      <w:tr w:rsidR="007702C5" w:rsidRPr="004C0B5D" w14:paraId="02833D48" w14:textId="77777777" w:rsidTr="004015E1">
        <w:trPr>
          <w:trHeight w:val="313"/>
          <w:jc w:val="center"/>
        </w:trPr>
        <w:tc>
          <w:tcPr>
            <w:tcW w:w="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85CD6"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 </w:t>
            </w:r>
          </w:p>
        </w:tc>
        <w:tc>
          <w:tcPr>
            <w:tcW w:w="6672" w:type="dxa"/>
            <w:tcBorders>
              <w:top w:val="single" w:sz="4" w:space="0" w:color="auto"/>
              <w:left w:val="nil"/>
              <w:bottom w:val="single" w:sz="4" w:space="0" w:color="auto"/>
              <w:right w:val="single" w:sz="4" w:space="0" w:color="auto"/>
            </w:tcBorders>
            <w:shd w:val="clear" w:color="000000" w:fill="FFFFFF"/>
            <w:noWrap/>
            <w:vAlign w:val="bottom"/>
            <w:hideMark/>
          </w:tcPr>
          <w:p w14:paraId="515E734E"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(A+B)</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2F7A5107"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228.647,41</w:t>
            </w:r>
          </w:p>
        </w:tc>
      </w:tr>
      <w:tr w:rsidR="007702C5" w:rsidRPr="004C0B5D" w14:paraId="3174FA05" w14:textId="77777777" w:rsidTr="004015E1">
        <w:trPr>
          <w:trHeight w:val="313"/>
          <w:jc w:val="center"/>
        </w:trPr>
        <w:tc>
          <w:tcPr>
            <w:tcW w:w="501" w:type="dxa"/>
            <w:tcBorders>
              <w:top w:val="single" w:sz="4" w:space="0" w:color="auto"/>
              <w:left w:val="nil"/>
              <w:bottom w:val="nil"/>
              <w:right w:val="nil"/>
            </w:tcBorders>
            <w:shd w:val="clear" w:color="000000" w:fill="FFFFFF"/>
            <w:noWrap/>
            <w:vAlign w:val="bottom"/>
            <w:hideMark/>
          </w:tcPr>
          <w:p w14:paraId="7FD2AE6C"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 </w:t>
            </w:r>
          </w:p>
        </w:tc>
        <w:tc>
          <w:tcPr>
            <w:tcW w:w="6672" w:type="dxa"/>
            <w:tcBorders>
              <w:top w:val="single" w:sz="4" w:space="0" w:color="auto"/>
              <w:left w:val="nil"/>
              <w:bottom w:val="nil"/>
              <w:right w:val="nil"/>
            </w:tcBorders>
            <w:shd w:val="clear" w:color="000000" w:fill="FFFFFF"/>
            <w:noWrap/>
            <w:vAlign w:val="bottom"/>
            <w:hideMark/>
          </w:tcPr>
          <w:p w14:paraId="507A5913"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 </w:t>
            </w:r>
          </w:p>
        </w:tc>
        <w:tc>
          <w:tcPr>
            <w:tcW w:w="1571" w:type="dxa"/>
            <w:tcBorders>
              <w:top w:val="single" w:sz="4" w:space="0" w:color="auto"/>
              <w:left w:val="nil"/>
              <w:bottom w:val="nil"/>
              <w:right w:val="nil"/>
            </w:tcBorders>
            <w:shd w:val="clear" w:color="000000" w:fill="FFFFFF"/>
            <w:noWrap/>
            <w:vAlign w:val="bottom"/>
            <w:hideMark/>
          </w:tcPr>
          <w:p w14:paraId="00B817C8" w14:textId="681149AC"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p>
        </w:tc>
      </w:tr>
      <w:tr w:rsidR="007702C5" w:rsidRPr="004C0B5D" w14:paraId="53448408" w14:textId="77777777" w:rsidTr="004015E1">
        <w:trPr>
          <w:trHeight w:val="298"/>
          <w:jc w:val="center"/>
        </w:trPr>
        <w:tc>
          <w:tcPr>
            <w:tcW w:w="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A86BA7"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single" w:sz="4" w:space="0" w:color="auto"/>
              <w:left w:val="nil"/>
              <w:bottom w:val="single" w:sz="4" w:space="0" w:color="auto"/>
              <w:right w:val="single" w:sz="4" w:space="0" w:color="auto"/>
            </w:tcBorders>
            <w:shd w:val="clear" w:color="000000" w:fill="FFFFFF"/>
            <w:noWrap/>
            <w:vAlign w:val="bottom"/>
            <w:hideMark/>
          </w:tcPr>
          <w:p w14:paraId="2B36E935"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 xml:space="preserve">Lote con predio No. 3672121, sectores( E,F,G,H) </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749D57F7" w14:textId="1311E588" w:rsidR="007702C5" w:rsidRPr="004C0B5D" w:rsidRDefault="00635D0A"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Superficie m</w:t>
            </w:r>
            <w:r w:rsidRPr="004C0B5D">
              <w:rPr>
                <w:rFonts w:ascii="Palatino Linotype" w:eastAsia="Times New Roman" w:hAnsi="Palatino Linotype" w:cs="Arial"/>
                <w:b/>
                <w:bCs/>
                <w:color w:val="000000"/>
                <w:sz w:val="18"/>
                <w:szCs w:val="18"/>
                <w:vertAlign w:val="superscript"/>
                <w:lang w:val="es-EC" w:eastAsia="es-EC"/>
              </w:rPr>
              <w:t>2</w:t>
            </w:r>
          </w:p>
        </w:tc>
      </w:tr>
      <w:tr w:rsidR="007702C5" w:rsidRPr="004C0B5D" w14:paraId="291E336D"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068A16EE"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nil"/>
              <w:left w:val="nil"/>
              <w:bottom w:val="single" w:sz="4" w:space="0" w:color="auto"/>
              <w:right w:val="single" w:sz="4" w:space="0" w:color="auto"/>
            </w:tcBorders>
            <w:shd w:val="clear" w:color="000000" w:fill="FFFFFF"/>
            <w:noWrap/>
            <w:vAlign w:val="bottom"/>
            <w:hideMark/>
          </w:tcPr>
          <w:p w14:paraId="7A9E4AC6"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 bruta</w:t>
            </w:r>
          </w:p>
        </w:tc>
        <w:tc>
          <w:tcPr>
            <w:tcW w:w="1571" w:type="dxa"/>
            <w:tcBorders>
              <w:top w:val="nil"/>
              <w:left w:val="nil"/>
              <w:bottom w:val="single" w:sz="4" w:space="0" w:color="auto"/>
              <w:right w:val="single" w:sz="4" w:space="0" w:color="auto"/>
            </w:tcBorders>
            <w:shd w:val="clear" w:color="000000" w:fill="FFFFFF"/>
            <w:noWrap/>
            <w:vAlign w:val="bottom"/>
            <w:hideMark/>
          </w:tcPr>
          <w:p w14:paraId="25A7957A"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302.952,37</w:t>
            </w:r>
          </w:p>
        </w:tc>
      </w:tr>
      <w:tr w:rsidR="007702C5" w:rsidRPr="004C0B5D" w14:paraId="26CA17AB"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52AD5B9C"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13</w:t>
            </w:r>
          </w:p>
        </w:tc>
        <w:tc>
          <w:tcPr>
            <w:tcW w:w="6672" w:type="dxa"/>
            <w:tcBorders>
              <w:top w:val="nil"/>
              <w:left w:val="nil"/>
              <w:bottom w:val="single" w:sz="4" w:space="0" w:color="auto"/>
              <w:right w:val="single" w:sz="4" w:space="0" w:color="auto"/>
            </w:tcBorders>
            <w:shd w:val="clear" w:color="000000" w:fill="FFFFFF"/>
            <w:noWrap/>
            <w:vAlign w:val="bottom"/>
            <w:hideMark/>
          </w:tcPr>
          <w:p w14:paraId="5FA046D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LOTES DE VENTA</w:t>
            </w:r>
          </w:p>
        </w:tc>
        <w:tc>
          <w:tcPr>
            <w:tcW w:w="1571" w:type="dxa"/>
            <w:tcBorders>
              <w:top w:val="nil"/>
              <w:left w:val="nil"/>
              <w:bottom w:val="single" w:sz="4" w:space="0" w:color="auto"/>
              <w:right w:val="single" w:sz="4" w:space="0" w:color="auto"/>
            </w:tcBorders>
            <w:shd w:val="clear" w:color="000000" w:fill="FFFFFF"/>
            <w:noWrap/>
            <w:vAlign w:val="bottom"/>
            <w:hideMark/>
          </w:tcPr>
          <w:p w14:paraId="22C97CEB"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186.653,75</w:t>
            </w:r>
          </w:p>
        </w:tc>
      </w:tr>
      <w:tr w:rsidR="007702C5" w:rsidRPr="004C0B5D" w14:paraId="0458A0A2"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31FABBDC"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14</w:t>
            </w:r>
          </w:p>
        </w:tc>
        <w:tc>
          <w:tcPr>
            <w:tcW w:w="6672" w:type="dxa"/>
            <w:tcBorders>
              <w:top w:val="nil"/>
              <w:left w:val="nil"/>
              <w:bottom w:val="single" w:sz="4" w:space="0" w:color="auto"/>
              <w:right w:val="single" w:sz="4" w:space="0" w:color="auto"/>
            </w:tcBorders>
            <w:shd w:val="clear" w:color="000000" w:fill="FFFFFF"/>
            <w:noWrap/>
            <w:vAlign w:val="bottom"/>
            <w:hideMark/>
          </w:tcPr>
          <w:p w14:paraId="7B05BE5C"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AV2</w:t>
            </w:r>
          </w:p>
        </w:tc>
        <w:tc>
          <w:tcPr>
            <w:tcW w:w="1571" w:type="dxa"/>
            <w:tcBorders>
              <w:top w:val="nil"/>
              <w:left w:val="nil"/>
              <w:bottom w:val="single" w:sz="4" w:space="0" w:color="auto"/>
              <w:right w:val="single" w:sz="4" w:space="0" w:color="auto"/>
            </w:tcBorders>
            <w:shd w:val="clear" w:color="000000" w:fill="FFFFFF"/>
            <w:noWrap/>
            <w:vAlign w:val="bottom"/>
            <w:hideMark/>
          </w:tcPr>
          <w:p w14:paraId="2664CEA7"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15.529,83</w:t>
            </w:r>
          </w:p>
        </w:tc>
      </w:tr>
      <w:tr w:rsidR="007702C5" w:rsidRPr="004C0B5D" w14:paraId="0FF9F516"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571710A9"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15</w:t>
            </w:r>
          </w:p>
        </w:tc>
        <w:tc>
          <w:tcPr>
            <w:tcW w:w="6672" w:type="dxa"/>
            <w:tcBorders>
              <w:top w:val="nil"/>
              <w:left w:val="nil"/>
              <w:bottom w:val="single" w:sz="4" w:space="0" w:color="auto"/>
              <w:right w:val="single" w:sz="4" w:space="0" w:color="auto"/>
            </w:tcBorders>
            <w:shd w:val="clear" w:color="000000" w:fill="FFFFFF"/>
            <w:noWrap/>
            <w:vAlign w:val="bottom"/>
            <w:hideMark/>
          </w:tcPr>
          <w:p w14:paraId="2AE70ADF"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AV3</w:t>
            </w:r>
          </w:p>
        </w:tc>
        <w:tc>
          <w:tcPr>
            <w:tcW w:w="1571" w:type="dxa"/>
            <w:tcBorders>
              <w:top w:val="nil"/>
              <w:left w:val="nil"/>
              <w:bottom w:val="single" w:sz="4" w:space="0" w:color="auto"/>
              <w:right w:val="single" w:sz="4" w:space="0" w:color="auto"/>
            </w:tcBorders>
            <w:shd w:val="clear" w:color="000000" w:fill="FFFFFF"/>
            <w:noWrap/>
            <w:vAlign w:val="bottom"/>
            <w:hideMark/>
          </w:tcPr>
          <w:p w14:paraId="7C98E0EE"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7.506,03</w:t>
            </w:r>
          </w:p>
        </w:tc>
      </w:tr>
      <w:tr w:rsidR="007702C5" w:rsidRPr="004C0B5D" w14:paraId="6E5B866B"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033C12C1"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16</w:t>
            </w:r>
          </w:p>
        </w:tc>
        <w:tc>
          <w:tcPr>
            <w:tcW w:w="6672" w:type="dxa"/>
            <w:tcBorders>
              <w:top w:val="nil"/>
              <w:left w:val="nil"/>
              <w:bottom w:val="single" w:sz="4" w:space="0" w:color="auto"/>
              <w:right w:val="single" w:sz="4" w:space="0" w:color="auto"/>
            </w:tcBorders>
            <w:shd w:val="clear" w:color="000000" w:fill="FFFFFF"/>
            <w:noWrap/>
            <w:vAlign w:val="bottom"/>
            <w:hideMark/>
          </w:tcPr>
          <w:p w14:paraId="32A82DB6"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AV5</w:t>
            </w:r>
          </w:p>
        </w:tc>
        <w:tc>
          <w:tcPr>
            <w:tcW w:w="1571" w:type="dxa"/>
            <w:tcBorders>
              <w:top w:val="nil"/>
              <w:left w:val="nil"/>
              <w:bottom w:val="single" w:sz="4" w:space="0" w:color="auto"/>
              <w:right w:val="single" w:sz="4" w:space="0" w:color="auto"/>
            </w:tcBorders>
            <w:shd w:val="clear" w:color="000000" w:fill="FFFFFF"/>
            <w:noWrap/>
            <w:vAlign w:val="bottom"/>
            <w:hideMark/>
          </w:tcPr>
          <w:p w14:paraId="78EE706A"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16.905,33</w:t>
            </w:r>
          </w:p>
        </w:tc>
      </w:tr>
      <w:tr w:rsidR="007702C5" w:rsidRPr="004C0B5D" w14:paraId="05671104"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4840B713"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17</w:t>
            </w:r>
          </w:p>
        </w:tc>
        <w:tc>
          <w:tcPr>
            <w:tcW w:w="6672" w:type="dxa"/>
            <w:tcBorders>
              <w:top w:val="nil"/>
              <w:left w:val="nil"/>
              <w:bottom w:val="single" w:sz="4" w:space="0" w:color="auto"/>
              <w:right w:val="single" w:sz="4" w:space="0" w:color="auto"/>
            </w:tcBorders>
            <w:shd w:val="clear" w:color="000000" w:fill="FFFFFF"/>
            <w:noWrap/>
            <w:vAlign w:val="bottom"/>
            <w:hideMark/>
          </w:tcPr>
          <w:p w14:paraId="75BC25A5"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AV6</w:t>
            </w:r>
          </w:p>
        </w:tc>
        <w:tc>
          <w:tcPr>
            <w:tcW w:w="1571" w:type="dxa"/>
            <w:tcBorders>
              <w:top w:val="nil"/>
              <w:left w:val="nil"/>
              <w:bottom w:val="single" w:sz="4" w:space="0" w:color="auto"/>
              <w:right w:val="single" w:sz="4" w:space="0" w:color="auto"/>
            </w:tcBorders>
            <w:shd w:val="clear" w:color="000000" w:fill="FFFFFF"/>
            <w:noWrap/>
            <w:vAlign w:val="bottom"/>
            <w:hideMark/>
          </w:tcPr>
          <w:p w14:paraId="4DFD31A9"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11.041,69</w:t>
            </w:r>
          </w:p>
        </w:tc>
      </w:tr>
      <w:tr w:rsidR="007702C5" w:rsidRPr="004C0B5D" w14:paraId="5C947DDB"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5E047A27"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18</w:t>
            </w:r>
          </w:p>
        </w:tc>
        <w:tc>
          <w:tcPr>
            <w:tcW w:w="6672" w:type="dxa"/>
            <w:tcBorders>
              <w:top w:val="nil"/>
              <w:left w:val="nil"/>
              <w:bottom w:val="single" w:sz="4" w:space="0" w:color="auto"/>
              <w:right w:val="single" w:sz="4" w:space="0" w:color="auto"/>
            </w:tcBorders>
            <w:shd w:val="clear" w:color="000000" w:fill="FFFFFF"/>
            <w:noWrap/>
            <w:vAlign w:val="bottom"/>
            <w:hideMark/>
          </w:tcPr>
          <w:p w14:paraId="6CCF10BE"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QUEBRADA OCCIDENTAL</w:t>
            </w:r>
          </w:p>
        </w:tc>
        <w:tc>
          <w:tcPr>
            <w:tcW w:w="1571" w:type="dxa"/>
            <w:tcBorders>
              <w:top w:val="nil"/>
              <w:left w:val="nil"/>
              <w:bottom w:val="single" w:sz="4" w:space="0" w:color="auto"/>
              <w:right w:val="single" w:sz="4" w:space="0" w:color="auto"/>
            </w:tcBorders>
            <w:shd w:val="clear" w:color="000000" w:fill="FFFFFF"/>
            <w:noWrap/>
            <w:vAlign w:val="bottom"/>
            <w:hideMark/>
          </w:tcPr>
          <w:p w14:paraId="5EC23C69"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12.751,71</w:t>
            </w:r>
          </w:p>
        </w:tc>
      </w:tr>
      <w:tr w:rsidR="007702C5" w:rsidRPr="004C0B5D" w14:paraId="681DA6B2"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47AD221C"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19</w:t>
            </w:r>
          </w:p>
        </w:tc>
        <w:tc>
          <w:tcPr>
            <w:tcW w:w="6672" w:type="dxa"/>
            <w:tcBorders>
              <w:top w:val="nil"/>
              <w:left w:val="nil"/>
              <w:bottom w:val="single" w:sz="4" w:space="0" w:color="auto"/>
              <w:right w:val="single" w:sz="4" w:space="0" w:color="auto"/>
            </w:tcBorders>
            <w:shd w:val="clear" w:color="000000" w:fill="FFFFFF"/>
            <w:noWrap/>
            <w:vAlign w:val="bottom"/>
            <w:hideMark/>
          </w:tcPr>
          <w:p w14:paraId="5802670F"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BORDE DE QUEBRADA OCC</w:t>
            </w:r>
          </w:p>
        </w:tc>
        <w:tc>
          <w:tcPr>
            <w:tcW w:w="1571" w:type="dxa"/>
            <w:tcBorders>
              <w:top w:val="nil"/>
              <w:left w:val="nil"/>
              <w:bottom w:val="single" w:sz="4" w:space="0" w:color="auto"/>
              <w:right w:val="single" w:sz="4" w:space="0" w:color="auto"/>
            </w:tcBorders>
            <w:shd w:val="clear" w:color="000000" w:fill="FFFFFF"/>
            <w:noWrap/>
            <w:vAlign w:val="bottom"/>
            <w:hideMark/>
          </w:tcPr>
          <w:p w14:paraId="6F3890F3"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4.108,57</w:t>
            </w:r>
          </w:p>
        </w:tc>
      </w:tr>
      <w:tr w:rsidR="007702C5" w:rsidRPr="004C0B5D" w14:paraId="58EF40E7"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5490F492"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20</w:t>
            </w:r>
          </w:p>
        </w:tc>
        <w:tc>
          <w:tcPr>
            <w:tcW w:w="6672" w:type="dxa"/>
            <w:tcBorders>
              <w:top w:val="nil"/>
              <w:left w:val="nil"/>
              <w:bottom w:val="single" w:sz="4" w:space="0" w:color="auto"/>
              <w:right w:val="single" w:sz="4" w:space="0" w:color="auto"/>
            </w:tcBorders>
            <w:shd w:val="clear" w:color="000000" w:fill="FFFFFF"/>
            <w:noWrap/>
            <w:vAlign w:val="bottom"/>
            <w:hideMark/>
          </w:tcPr>
          <w:p w14:paraId="5803732F"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RESERVA 1</w:t>
            </w:r>
          </w:p>
        </w:tc>
        <w:tc>
          <w:tcPr>
            <w:tcW w:w="1571" w:type="dxa"/>
            <w:tcBorders>
              <w:top w:val="nil"/>
              <w:left w:val="nil"/>
              <w:bottom w:val="single" w:sz="4" w:space="0" w:color="auto"/>
              <w:right w:val="single" w:sz="4" w:space="0" w:color="auto"/>
            </w:tcBorders>
            <w:shd w:val="clear" w:color="000000" w:fill="FFFFFF"/>
            <w:noWrap/>
            <w:vAlign w:val="bottom"/>
            <w:hideMark/>
          </w:tcPr>
          <w:p w14:paraId="1766AC5E"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6.607,10</w:t>
            </w:r>
          </w:p>
        </w:tc>
      </w:tr>
      <w:tr w:rsidR="007702C5" w:rsidRPr="004C0B5D" w14:paraId="632045D1"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6D99C4F1"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lastRenderedPageBreak/>
              <w:t>21</w:t>
            </w:r>
          </w:p>
        </w:tc>
        <w:tc>
          <w:tcPr>
            <w:tcW w:w="6672" w:type="dxa"/>
            <w:tcBorders>
              <w:top w:val="nil"/>
              <w:left w:val="nil"/>
              <w:bottom w:val="single" w:sz="4" w:space="0" w:color="auto"/>
              <w:right w:val="single" w:sz="4" w:space="0" w:color="auto"/>
            </w:tcBorders>
            <w:shd w:val="clear" w:color="000000" w:fill="FFFFFF"/>
            <w:noWrap/>
            <w:vAlign w:val="bottom"/>
            <w:hideMark/>
          </w:tcPr>
          <w:p w14:paraId="3F254863"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RESERVA 2</w:t>
            </w:r>
          </w:p>
        </w:tc>
        <w:tc>
          <w:tcPr>
            <w:tcW w:w="1571" w:type="dxa"/>
            <w:tcBorders>
              <w:top w:val="nil"/>
              <w:left w:val="nil"/>
              <w:bottom w:val="single" w:sz="4" w:space="0" w:color="auto"/>
              <w:right w:val="single" w:sz="4" w:space="0" w:color="auto"/>
            </w:tcBorders>
            <w:shd w:val="clear" w:color="000000" w:fill="FFFFFF"/>
            <w:noWrap/>
            <w:vAlign w:val="bottom"/>
            <w:hideMark/>
          </w:tcPr>
          <w:p w14:paraId="1456DB1B"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1.399,08</w:t>
            </w:r>
          </w:p>
        </w:tc>
      </w:tr>
      <w:tr w:rsidR="007702C5" w:rsidRPr="004C0B5D" w14:paraId="65D48699"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682346CE"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C</w:t>
            </w:r>
          </w:p>
        </w:tc>
        <w:tc>
          <w:tcPr>
            <w:tcW w:w="6672" w:type="dxa"/>
            <w:tcBorders>
              <w:top w:val="nil"/>
              <w:left w:val="nil"/>
              <w:bottom w:val="single" w:sz="4" w:space="0" w:color="auto"/>
              <w:right w:val="single" w:sz="4" w:space="0" w:color="auto"/>
            </w:tcBorders>
            <w:shd w:val="clear" w:color="000000" w:fill="FFFFFF"/>
            <w:noWrap/>
            <w:vAlign w:val="bottom"/>
            <w:hideMark/>
          </w:tcPr>
          <w:p w14:paraId="2C602B8C"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SUBTOTAL (13+14+15+16+17+18+19+20+21)</w:t>
            </w:r>
          </w:p>
        </w:tc>
        <w:tc>
          <w:tcPr>
            <w:tcW w:w="1571" w:type="dxa"/>
            <w:tcBorders>
              <w:top w:val="nil"/>
              <w:left w:val="nil"/>
              <w:bottom w:val="single" w:sz="4" w:space="0" w:color="auto"/>
              <w:right w:val="single" w:sz="4" w:space="0" w:color="auto"/>
            </w:tcBorders>
            <w:shd w:val="clear" w:color="000000" w:fill="FFFFFF"/>
            <w:noWrap/>
            <w:vAlign w:val="bottom"/>
            <w:hideMark/>
          </w:tcPr>
          <w:p w14:paraId="0073641E"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262.503,09</w:t>
            </w:r>
          </w:p>
        </w:tc>
      </w:tr>
      <w:tr w:rsidR="007702C5" w:rsidRPr="004C0B5D" w14:paraId="79F1CFD3"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3CD9939F"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22</w:t>
            </w:r>
          </w:p>
        </w:tc>
        <w:tc>
          <w:tcPr>
            <w:tcW w:w="6672" w:type="dxa"/>
            <w:tcBorders>
              <w:top w:val="nil"/>
              <w:left w:val="nil"/>
              <w:bottom w:val="single" w:sz="4" w:space="0" w:color="auto"/>
              <w:right w:val="single" w:sz="4" w:space="0" w:color="auto"/>
            </w:tcBorders>
            <w:shd w:val="clear" w:color="000000" w:fill="FFFFFF"/>
            <w:noWrap/>
            <w:vAlign w:val="bottom"/>
            <w:hideMark/>
          </w:tcPr>
          <w:p w14:paraId="02011F8B"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VIAS F+G+H</w:t>
            </w:r>
          </w:p>
        </w:tc>
        <w:tc>
          <w:tcPr>
            <w:tcW w:w="1571" w:type="dxa"/>
            <w:tcBorders>
              <w:top w:val="nil"/>
              <w:left w:val="nil"/>
              <w:bottom w:val="single" w:sz="4" w:space="0" w:color="auto"/>
              <w:right w:val="single" w:sz="4" w:space="0" w:color="auto"/>
            </w:tcBorders>
            <w:shd w:val="clear" w:color="000000" w:fill="FFFFFF"/>
            <w:noWrap/>
            <w:vAlign w:val="bottom"/>
            <w:hideMark/>
          </w:tcPr>
          <w:p w14:paraId="0023D6BD"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35.330,60</w:t>
            </w:r>
          </w:p>
        </w:tc>
      </w:tr>
      <w:tr w:rsidR="007702C5" w:rsidRPr="004C0B5D" w14:paraId="27103993"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4CBEC735"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23</w:t>
            </w:r>
          </w:p>
        </w:tc>
        <w:tc>
          <w:tcPr>
            <w:tcW w:w="6672" w:type="dxa"/>
            <w:tcBorders>
              <w:top w:val="nil"/>
              <w:left w:val="nil"/>
              <w:bottom w:val="single" w:sz="4" w:space="0" w:color="auto"/>
              <w:right w:val="single" w:sz="4" w:space="0" w:color="auto"/>
            </w:tcBorders>
            <w:shd w:val="clear" w:color="000000" w:fill="FFFFFF"/>
            <w:noWrap/>
            <w:vAlign w:val="bottom"/>
            <w:hideMark/>
          </w:tcPr>
          <w:p w14:paraId="4DED2C1F"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VIA EXISTENTE</w:t>
            </w:r>
          </w:p>
        </w:tc>
        <w:tc>
          <w:tcPr>
            <w:tcW w:w="1571" w:type="dxa"/>
            <w:tcBorders>
              <w:top w:val="nil"/>
              <w:left w:val="nil"/>
              <w:bottom w:val="single" w:sz="4" w:space="0" w:color="auto"/>
              <w:right w:val="single" w:sz="4" w:space="0" w:color="auto"/>
            </w:tcBorders>
            <w:shd w:val="clear" w:color="000000" w:fill="FFFFFF"/>
            <w:noWrap/>
            <w:vAlign w:val="bottom"/>
            <w:hideMark/>
          </w:tcPr>
          <w:p w14:paraId="1EC2825F"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5.118,68</w:t>
            </w:r>
          </w:p>
        </w:tc>
      </w:tr>
      <w:tr w:rsidR="007702C5" w:rsidRPr="004C0B5D" w14:paraId="5E3A5E00"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347D85AF"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D</w:t>
            </w:r>
          </w:p>
        </w:tc>
        <w:tc>
          <w:tcPr>
            <w:tcW w:w="6672" w:type="dxa"/>
            <w:tcBorders>
              <w:top w:val="nil"/>
              <w:left w:val="nil"/>
              <w:bottom w:val="single" w:sz="4" w:space="0" w:color="auto"/>
              <w:right w:val="single" w:sz="4" w:space="0" w:color="auto"/>
            </w:tcBorders>
            <w:shd w:val="clear" w:color="000000" w:fill="FFFFFF"/>
            <w:noWrap/>
            <w:vAlign w:val="bottom"/>
            <w:hideMark/>
          </w:tcPr>
          <w:p w14:paraId="4E7E56C7"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VIAS (22 +23)</w:t>
            </w:r>
          </w:p>
        </w:tc>
        <w:tc>
          <w:tcPr>
            <w:tcW w:w="1571" w:type="dxa"/>
            <w:tcBorders>
              <w:top w:val="nil"/>
              <w:left w:val="nil"/>
              <w:bottom w:val="single" w:sz="4" w:space="0" w:color="auto"/>
              <w:right w:val="single" w:sz="4" w:space="0" w:color="auto"/>
            </w:tcBorders>
            <w:shd w:val="clear" w:color="000000" w:fill="FFFFFF"/>
            <w:noWrap/>
            <w:vAlign w:val="bottom"/>
            <w:hideMark/>
          </w:tcPr>
          <w:p w14:paraId="5FD3DFB7"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40.449,28</w:t>
            </w:r>
          </w:p>
        </w:tc>
      </w:tr>
      <w:tr w:rsidR="007702C5" w:rsidRPr="004C0B5D" w14:paraId="33D00A5C"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1F4DBB4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nil"/>
              <w:left w:val="nil"/>
              <w:bottom w:val="single" w:sz="4" w:space="0" w:color="auto"/>
              <w:right w:val="single" w:sz="4" w:space="0" w:color="auto"/>
            </w:tcBorders>
            <w:shd w:val="clear" w:color="000000" w:fill="FFFFFF"/>
            <w:noWrap/>
            <w:vAlign w:val="bottom"/>
            <w:hideMark/>
          </w:tcPr>
          <w:p w14:paraId="041699AB"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(C+D)</w:t>
            </w:r>
          </w:p>
        </w:tc>
        <w:tc>
          <w:tcPr>
            <w:tcW w:w="1571" w:type="dxa"/>
            <w:tcBorders>
              <w:top w:val="nil"/>
              <w:left w:val="nil"/>
              <w:bottom w:val="single" w:sz="4" w:space="0" w:color="auto"/>
              <w:right w:val="single" w:sz="4" w:space="0" w:color="auto"/>
            </w:tcBorders>
            <w:shd w:val="clear" w:color="000000" w:fill="FFFFFF"/>
            <w:noWrap/>
            <w:vAlign w:val="bottom"/>
            <w:hideMark/>
          </w:tcPr>
          <w:p w14:paraId="7211E6CC"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302.952,37</w:t>
            </w:r>
          </w:p>
        </w:tc>
      </w:tr>
      <w:tr w:rsidR="007702C5" w:rsidRPr="004C0B5D" w14:paraId="4CC1014D" w14:textId="77777777" w:rsidTr="004015E1">
        <w:trPr>
          <w:trHeight w:val="298"/>
          <w:jc w:val="center"/>
        </w:trPr>
        <w:tc>
          <w:tcPr>
            <w:tcW w:w="501" w:type="dxa"/>
            <w:tcBorders>
              <w:top w:val="nil"/>
              <w:left w:val="nil"/>
              <w:bottom w:val="nil"/>
              <w:right w:val="nil"/>
            </w:tcBorders>
            <w:shd w:val="clear" w:color="auto" w:fill="auto"/>
            <w:noWrap/>
            <w:vAlign w:val="bottom"/>
            <w:hideMark/>
          </w:tcPr>
          <w:p w14:paraId="4F2A34C7" w14:textId="77777777" w:rsidR="007702C5" w:rsidRPr="004C0B5D" w:rsidRDefault="007702C5" w:rsidP="007702C5">
            <w:pPr>
              <w:spacing w:after="120" w:line="276" w:lineRule="auto"/>
              <w:jc w:val="right"/>
              <w:rPr>
                <w:rFonts w:ascii="Palatino Linotype" w:eastAsia="Times New Roman" w:hAnsi="Palatino Linotype" w:cs="Arial"/>
                <w:b/>
                <w:bCs/>
                <w:color w:val="000000"/>
                <w:sz w:val="18"/>
                <w:szCs w:val="18"/>
                <w:lang w:val="es-EC" w:eastAsia="es-EC"/>
              </w:rPr>
            </w:pPr>
          </w:p>
        </w:tc>
        <w:tc>
          <w:tcPr>
            <w:tcW w:w="6672" w:type="dxa"/>
            <w:tcBorders>
              <w:top w:val="nil"/>
              <w:left w:val="nil"/>
              <w:bottom w:val="nil"/>
              <w:right w:val="nil"/>
            </w:tcBorders>
            <w:shd w:val="clear" w:color="auto" w:fill="auto"/>
            <w:noWrap/>
            <w:vAlign w:val="bottom"/>
            <w:hideMark/>
          </w:tcPr>
          <w:p w14:paraId="21378977"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1571" w:type="dxa"/>
            <w:tcBorders>
              <w:top w:val="nil"/>
              <w:left w:val="nil"/>
              <w:bottom w:val="nil"/>
              <w:right w:val="nil"/>
            </w:tcBorders>
            <w:shd w:val="clear" w:color="auto" w:fill="auto"/>
            <w:noWrap/>
            <w:vAlign w:val="bottom"/>
            <w:hideMark/>
          </w:tcPr>
          <w:p w14:paraId="6AA16588" w14:textId="77777777" w:rsidR="007702C5" w:rsidRPr="004C0B5D" w:rsidRDefault="007702C5" w:rsidP="00F94FE6">
            <w:pPr>
              <w:spacing w:after="120" w:line="276" w:lineRule="auto"/>
              <w:jc w:val="center"/>
              <w:rPr>
                <w:rFonts w:ascii="Palatino Linotype" w:eastAsia="Times New Roman" w:hAnsi="Palatino Linotype" w:cs="Arial"/>
                <w:sz w:val="18"/>
                <w:szCs w:val="18"/>
                <w:lang w:val="es-EC" w:eastAsia="es-EC"/>
              </w:rPr>
            </w:pPr>
          </w:p>
        </w:tc>
      </w:tr>
      <w:tr w:rsidR="007702C5" w:rsidRPr="004C0B5D" w14:paraId="3ECEEDD2" w14:textId="77777777" w:rsidTr="004015E1">
        <w:trPr>
          <w:trHeight w:val="298"/>
          <w:jc w:val="center"/>
        </w:trPr>
        <w:tc>
          <w:tcPr>
            <w:tcW w:w="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5BBA38"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single" w:sz="4" w:space="0" w:color="auto"/>
              <w:left w:val="nil"/>
              <w:bottom w:val="single" w:sz="4" w:space="0" w:color="auto"/>
              <w:right w:val="single" w:sz="4" w:space="0" w:color="auto"/>
            </w:tcBorders>
            <w:shd w:val="clear" w:color="000000" w:fill="FFFFFF"/>
            <w:noWrap/>
            <w:vAlign w:val="bottom"/>
            <w:hideMark/>
          </w:tcPr>
          <w:p w14:paraId="1103C89E"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 xml:space="preserve">Lote con predio No. 3672120 , sector  (A) </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593419CF"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superficie m</w:t>
            </w:r>
            <w:r w:rsidRPr="00F94FE6">
              <w:rPr>
                <w:rFonts w:ascii="Palatino Linotype" w:eastAsia="Times New Roman" w:hAnsi="Palatino Linotype" w:cs="Arial"/>
                <w:b/>
                <w:bCs/>
                <w:color w:val="000000"/>
                <w:sz w:val="18"/>
                <w:szCs w:val="18"/>
                <w:vertAlign w:val="superscript"/>
                <w:lang w:val="es-EC" w:eastAsia="es-EC"/>
              </w:rPr>
              <w:t>2</w:t>
            </w:r>
          </w:p>
        </w:tc>
      </w:tr>
      <w:tr w:rsidR="007702C5" w:rsidRPr="004C0B5D" w14:paraId="7B93BD4F"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2386600A"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nil"/>
              <w:left w:val="nil"/>
              <w:bottom w:val="single" w:sz="4" w:space="0" w:color="auto"/>
              <w:right w:val="single" w:sz="4" w:space="0" w:color="auto"/>
            </w:tcBorders>
            <w:shd w:val="clear" w:color="000000" w:fill="FFFFFF"/>
            <w:noWrap/>
            <w:vAlign w:val="bottom"/>
            <w:hideMark/>
          </w:tcPr>
          <w:p w14:paraId="751F35CC"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 bruta</w:t>
            </w:r>
          </w:p>
        </w:tc>
        <w:tc>
          <w:tcPr>
            <w:tcW w:w="1571" w:type="dxa"/>
            <w:tcBorders>
              <w:top w:val="nil"/>
              <w:left w:val="nil"/>
              <w:bottom w:val="single" w:sz="4" w:space="0" w:color="auto"/>
              <w:right w:val="single" w:sz="4" w:space="0" w:color="auto"/>
            </w:tcBorders>
            <w:shd w:val="clear" w:color="000000" w:fill="FFFFFF"/>
            <w:noWrap/>
            <w:vAlign w:val="bottom"/>
            <w:hideMark/>
          </w:tcPr>
          <w:p w14:paraId="495FCEF7"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11.549,45</w:t>
            </w:r>
          </w:p>
        </w:tc>
      </w:tr>
      <w:tr w:rsidR="007702C5" w:rsidRPr="004C0B5D" w14:paraId="08C6D7DF"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0E68CEE6"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24</w:t>
            </w:r>
          </w:p>
        </w:tc>
        <w:tc>
          <w:tcPr>
            <w:tcW w:w="6672" w:type="dxa"/>
            <w:tcBorders>
              <w:top w:val="nil"/>
              <w:left w:val="nil"/>
              <w:bottom w:val="single" w:sz="4" w:space="0" w:color="auto"/>
              <w:right w:val="single" w:sz="4" w:space="0" w:color="auto"/>
            </w:tcBorders>
            <w:shd w:val="clear" w:color="000000" w:fill="FFFFFF"/>
            <w:noWrap/>
            <w:vAlign w:val="bottom"/>
            <w:hideMark/>
          </w:tcPr>
          <w:p w14:paraId="65D615C9"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AV1</w:t>
            </w:r>
          </w:p>
        </w:tc>
        <w:tc>
          <w:tcPr>
            <w:tcW w:w="1571" w:type="dxa"/>
            <w:tcBorders>
              <w:top w:val="nil"/>
              <w:left w:val="nil"/>
              <w:bottom w:val="single" w:sz="4" w:space="0" w:color="auto"/>
              <w:right w:val="single" w:sz="4" w:space="0" w:color="auto"/>
            </w:tcBorders>
            <w:shd w:val="clear" w:color="000000" w:fill="FFFFFF"/>
            <w:noWrap/>
            <w:vAlign w:val="bottom"/>
            <w:hideMark/>
          </w:tcPr>
          <w:p w14:paraId="610E9DC1"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10.551,94</w:t>
            </w:r>
          </w:p>
        </w:tc>
      </w:tr>
      <w:tr w:rsidR="007702C5" w:rsidRPr="004C0B5D" w14:paraId="152B8CE4" w14:textId="77777777" w:rsidTr="004015E1">
        <w:trPr>
          <w:trHeight w:val="298"/>
          <w:jc w:val="center"/>
        </w:trPr>
        <w:tc>
          <w:tcPr>
            <w:tcW w:w="501" w:type="dxa"/>
            <w:tcBorders>
              <w:top w:val="nil"/>
              <w:left w:val="single" w:sz="4" w:space="0" w:color="auto"/>
              <w:bottom w:val="single" w:sz="4" w:space="0" w:color="auto"/>
              <w:right w:val="single" w:sz="4" w:space="0" w:color="auto"/>
            </w:tcBorders>
            <w:shd w:val="clear" w:color="000000" w:fill="FFFFFF"/>
            <w:noWrap/>
            <w:vAlign w:val="bottom"/>
            <w:hideMark/>
          </w:tcPr>
          <w:p w14:paraId="4F5448EC" w14:textId="77777777" w:rsidR="007702C5" w:rsidRPr="004C0B5D" w:rsidRDefault="007702C5" w:rsidP="007702C5">
            <w:pPr>
              <w:spacing w:after="120" w:line="276" w:lineRule="auto"/>
              <w:jc w:val="right"/>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25</w:t>
            </w:r>
          </w:p>
        </w:tc>
        <w:tc>
          <w:tcPr>
            <w:tcW w:w="6672" w:type="dxa"/>
            <w:tcBorders>
              <w:top w:val="nil"/>
              <w:left w:val="nil"/>
              <w:bottom w:val="single" w:sz="4" w:space="0" w:color="auto"/>
              <w:right w:val="single" w:sz="4" w:space="0" w:color="auto"/>
            </w:tcBorders>
            <w:shd w:val="clear" w:color="000000" w:fill="FFFFFF"/>
            <w:noWrap/>
            <w:vAlign w:val="bottom"/>
            <w:hideMark/>
          </w:tcPr>
          <w:p w14:paraId="6F7E6770"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Borde de quebrada</w:t>
            </w:r>
          </w:p>
        </w:tc>
        <w:tc>
          <w:tcPr>
            <w:tcW w:w="1571" w:type="dxa"/>
            <w:tcBorders>
              <w:top w:val="nil"/>
              <w:left w:val="nil"/>
              <w:bottom w:val="single" w:sz="4" w:space="0" w:color="auto"/>
              <w:right w:val="single" w:sz="4" w:space="0" w:color="auto"/>
            </w:tcBorders>
            <w:shd w:val="clear" w:color="000000" w:fill="FFFFFF"/>
            <w:noWrap/>
            <w:vAlign w:val="bottom"/>
            <w:hideMark/>
          </w:tcPr>
          <w:p w14:paraId="5F532E7E" w14:textId="77777777" w:rsidR="007702C5" w:rsidRPr="004C0B5D" w:rsidRDefault="007702C5" w:rsidP="00F94FE6">
            <w:pPr>
              <w:spacing w:after="120" w:line="276" w:lineRule="auto"/>
              <w:jc w:val="center"/>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997,51</w:t>
            </w:r>
          </w:p>
        </w:tc>
      </w:tr>
      <w:tr w:rsidR="007702C5" w:rsidRPr="004C0B5D" w14:paraId="0A547531" w14:textId="77777777" w:rsidTr="004015E1">
        <w:trPr>
          <w:trHeight w:val="298"/>
          <w:jc w:val="center"/>
        </w:trPr>
        <w:tc>
          <w:tcPr>
            <w:tcW w:w="501" w:type="dxa"/>
            <w:tcBorders>
              <w:top w:val="nil"/>
              <w:left w:val="nil"/>
              <w:bottom w:val="single" w:sz="4" w:space="0" w:color="auto"/>
              <w:right w:val="nil"/>
            </w:tcBorders>
            <w:shd w:val="clear" w:color="000000" w:fill="FFFFFF"/>
            <w:noWrap/>
            <w:vAlign w:val="bottom"/>
            <w:hideMark/>
          </w:tcPr>
          <w:p w14:paraId="42C8B6A2"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6672" w:type="dxa"/>
            <w:tcBorders>
              <w:top w:val="nil"/>
              <w:left w:val="nil"/>
              <w:bottom w:val="single" w:sz="4" w:space="0" w:color="auto"/>
              <w:right w:val="nil"/>
            </w:tcBorders>
            <w:shd w:val="clear" w:color="000000" w:fill="FFFFFF"/>
            <w:noWrap/>
            <w:vAlign w:val="bottom"/>
            <w:hideMark/>
          </w:tcPr>
          <w:p w14:paraId="29133A59"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(24+25)</w:t>
            </w:r>
          </w:p>
        </w:tc>
        <w:tc>
          <w:tcPr>
            <w:tcW w:w="1571" w:type="dxa"/>
            <w:tcBorders>
              <w:top w:val="nil"/>
              <w:left w:val="nil"/>
              <w:bottom w:val="single" w:sz="4" w:space="0" w:color="auto"/>
              <w:right w:val="nil"/>
            </w:tcBorders>
            <w:shd w:val="clear" w:color="000000" w:fill="FFFFFF"/>
            <w:noWrap/>
            <w:vAlign w:val="bottom"/>
            <w:hideMark/>
          </w:tcPr>
          <w:p w14:paraId="61B22579"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11.549,45</w:t>
            </w:r>
          </w:p>
        </w:tc>
      </w:tr>
      <w:tr w:rsidR="007702C5" w:rsidRPr="004C0B5D" w14:paraId="587FDA14" w14:textId="77777777" w:rsidTr="004015E1">
        <w:trPr>
          <w:trHeight w:val="298"/>
          <w:jc w:val="center"/>
        </w:trPr>
        <w:tc>
          <w:tcPr>
            <w:tcW w:w="501" w:type="dxa"/>
            <w:tcBorders>
              <w:top w:val="nil"/>
              <w:left w:val="nil"/>
              <w:bottom w:val="nil"/>
              <w:right w:val="nil"/>
            </w:tcBorders>
            <w:shd w:val="clear" w:color="auto" w:fill="auto"/>
            <w:noWrap/>
            <w:vAlign w:val="bottom"/>
            <w:hideMark/>
          </w:tcPr>
          <w:p w14:paraId="58CFC362" w14:textId="77777777" w:rsidR="007702C5" w:rsidRPr="004C0B5D" w:rsidRDefault="007702C5" w:rsidP="007702C5">
            <w:pPr>
              <w:spacing w:after="120" w:line="276" w:lineRule="auto"/>
              <w:rPr>
                <w:rFonts w:ascii="Palatino Linotype" w:eastAsia="Times New Roman" w:hAnsi="Palatino Linotype" w:cs="Arial"/>
                <w:sz w:val="18"/>
                <w:szCs w:val="18"/>
                <w:lang w:val="es-EC" w:eastAsia="es-EC"/>
              </w:rPr>
            </w:pPr>
          </w:p>
        </w:tc>
        <w:tc>
          <w:tcPr>
            <w:tcW w:w="66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877978" w14:textId="77777777" w:rsidR="007702C5" w:rsidRPr="004C0B5D" w:rsidRDefault="007702C5" w:rsidP="007702C5">
            <w:pPr>
              <w:spacing w:after="120" w:line="276" w:lineRule="auto"/>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Área Útil (1+2+3+4+5+6+7+9+13+14+15+16+17+24+25)</w:t>
            </w:r>
          </w:p>
        </w:tc>
        <w:tc>
          <w:tcPr>
            <w:tcW w:w="1571" w:type="dxa"/>
            <w:tcBorders>
              <w:top w:val="single" w:sz="4" w:space="0" w:color="auto"/>
              <w:left w:val="nil"/>
              <w:bottom w:val="single" w:sz="4" w:space="0" w:color="auto"/>
              <w:right w:val="single" w:sz="4" w:space="0" w:color="auto"/>
            </w:tcBorders>
            <w:shd w:val="clear" w:color="000000" w:fill="FFFFFF"/>
            <w:noWrap/>
            <w:vAlign w:val="bottom"/>
            <w:hideMark/>
          </w:tcPr>
          <w:p w14:paraId="294BB588" w14:textId="77777777" w:rsidR="007702C5" w:rsidRPr="004C0B5D" w:rsidRDefault="007702C5" w:rsidP="00F94FE6">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427.159,48 m</w:t>
            </w:r>
            <w:r w:rsidRPr="00F94FE6">
              <w:rPr>
                <w:rFonts w:ascii="Palatino Linotype" w:eastAsia="Times New Roman" w:hAnsi="Palatino Linotype" w:cs="Arial"/>
                <w:b/>
                <w:bCs/>
                <w:color w:val="000000"/>
                <w:sz w:val="18"/>
                <w:szCs w:val="18"/>
                <w:vertAlign w:val="superscript"/>
                <w:lang w:val="es-EC" w:eastAsia="es-EC"/>
              </w:rPr>
              <w:t>2</w:t>
            </w:r>
          </w:p>
        </w:tc>
      </w:tr>
    </w:tbl>
    <w:p w14:paraId="57EA6BFF" w14:textId="77777777" w:rsidR="00412E5C" w:rsidRPr="004C0B5D" w:rsidRDefault="00412E5C" w:rsidP="007702C5">
      <w:pPr>
        <w:pStyle w:val="Textodebloque"/>
        <w:tabs>
          <w:tab w:val="left" w:pos="993"/>
        </w:tabs>
        <w:spacing w:after="120" w:line="276" w:lineRule="auto"/>
        <w:ind w:left="0" w:right="-1" w:firstLine="0"/>
        <w:rPr>
          <w:rStyle w:val="Ttulo2Car"/>
          <w:rFonts w:ascii="Palatino Linotype" w:hAnsi="Palatino Linotype"/>
          <w:b/>
          <w:color w:val="auto"/>
          <w:sz w:val="22"/>
          <w:szCs w:val="22"/>
        </w:rPr>
      </w:pPr>
      <w:bookmarkStart w:id="11" w:name="_Toc530668191"/>
    </w:p>
    <w:p w14:paraId="50207F32" w14:textId="7C658B60"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Style w:val="Ttulo2Car"/>
          <w:rFonts w:ascii="Palatino Linotype" w:hAnsi="Palatino Linotype"/>
          <w:b/>
          <w:color w:val="auto"/>
          <w:sz w:val="22"/>
          <w:szCs w:val="22"/>
        </w:rPr>
        <w:t xml:space="preserve">Artículo 11.- Fraccionamiento de los </w:t>
      </w:r>
      <w:bookmarkEnd w:id="11"/>
      <w:proofErr w:type="gramStart"/>
      <w:r w:rsidR="00412E5C" w:rsidRPr="004C0B5D">
        <w:rPr>
          <w:rStyle w:val="Ttulo2Car"/>
          <w:rFonts w:ascii="Palatino Linotype" w:hAnsi="Palatino Linotype"/>
          <w:b/>
          <w:color w:val="auto"/>
          <w:sz w:val="22"/>
          <w:szCs w:val="22"/>
        </w:rPr>
        <w:t>lotes.</w:t>
      </w:r>
      <w:r w:rsidRPr="004C0B5D">
        <w:rPr>
          <w:rStyle w:val="Ttulo2Car"/>
          <w:rFonts w:ascii="Palatino Linotype" w:hAnsi="Palatino Linotype"/>
          <w:b/>
          <w:color w:val="auto"/>
          <w:sz w:val="22"/>
          <w:szCs w:val="22"/>
        </w:rPr>
        <w:t>-</w:t>
      </w:r>
      <w:proofErr w:type="gramEnd"/>
      <w:r w:rsidRPr="004C0B5D">
        <w:rPr>
          <w:rFonts w:ascii="Palatino Linotype" w:hAnsi="Palatino Linotype" w:cs="Arial"/>
          <w:b/>
          <w:lang w:val="es-ES_tradnl"/>
        </w:rPr>
        <w:t xml:space="preserve"> </w:t>
      </w:r>
      <w:r w:rsidRPr="004C0B5D">
        <w:rPr>
          <w:rFonts w:ascii="Palatino Linotype" w:hAnsi="Palatino Linotype" w:cs="Arial"/>
          <w:lang w:val="es-ES_tradnl"/>
        </w:rPr>
        <w:t xml:space="preserve">El PUAE San Patricio, genera 106 (ciento seis) lotes individuales, además de los lotes correspondientes a los equipamientos y áreas verdes públicas, según lo detallado en el Cuadro No. 3 Área de Lotes, Superficies y Linderos y a lo detallado en el </w:t>
      </w:r>
      <w:r w:rsidRPr="004C0B5D">
        <w:rPr>
          <w:rFonts w:ascii="Palatino Linotype" w:hAnsi="Palatino Linotype" w:cs="Arial"/>
          <w:b/>
          <w:lang w:val="es-ES_tradnl"/>
        </w:rPr>
        <w:t>Plano N</w:t>
      </w:r>
      <w:r w:rsidR="004015E1" w:rsidRPr="004C0B5D">
        <w:rPr>
          <w:rFonts w:ascii="Palatino Linotype" w:hAnsi="Palatino Linotype" w:cs="Arial"/>
          <w:b/>
          <w:lang w:val="es-ES_tradnl"/>
        </w:rPr>
        <w:t>o.</w:t>
      </w:r>
      <w:r w:rsidRPr="004C0B5D">
        <w:rPr>
          <w:rFonts w:ascii="Palatino Linotype" w:hAnsi="Palatino Linotype" w:cs="Arial"/>
          <w:b/>
          <w:lang w:val="es-ES_tradnl"/>
        </w:rPr>
        <w:t xml:space="preserve"> 06. Fraccionamiento</w:t>
      </w:r>
      <w:r w:rsidRPr="004C0B5D">
        <w:rPr>
          <w:rFonts w:ascii="Palatino Linotype" w:hAnsi="Palatino Linotype" w:cs="Arial"/>
          <w:lang w:val="es-ES_tradnl"/>
        </w:rPr>
        <w:t xml:space="preserve">, contenido en el Anexo I de la presente ordenanza. </w:t>
      </w:r>
    </w:p>
    <w:p w14:paraId="09BC845F" w14:textId="7D9A3CD7" w:rsidR="007702C5" w:rsidRPr="004C0B5D" w:rsidRDefault="000B3F71" w:rsidP="004015E1">
      <w:pPr>
        <w:pStyle w:val="Textodebloque"/>
        <w:tabs>
          <w:tab w:val="left" w:pos="993"/>
        </w:tabs>
        <w:spacing w:after="120" w:line="276" w:lineRule="auto"/>
        <w:ind w:left="0" w:right="-1" w:firstLine="0"/>
        <w:jc w:val="center"/>
        <w:rPr>
          <w:rFonts w:ascii="Palatino Linotype" w:hAnsi="Palatino Linotype"/>
          <w:b/>
          <w:lang w:val="es-ES_tradnl"/>
        </w:rPr>
      </w:pPr>
      <w:r w:rsidRPr="004C0B5D">
        <w:rPr>
          <w:rFonts w:ascii="Palatino Linotype" w:hAnsi="Palatino Linotype"/>
          <w:b/>
          <w:lang w:val="es-ES_tradnl"/>
        </w:rPr>
        <w:t>Cuadro No. 3 Superficies y l</w:t>
      </w:r>
      <w:r w:rsidR="007702C5" w:rsidRPr="004C0B5D">
        <w:rPr>
          <w:rFonts w:ascii="Palatino Linotype" w:hAnsi="Palatino Linotype"/>
          <w:b/>
          <w:lang w:val="es-ES_tradnl"/>
        </w:rPr>
        <w:t>indero</w:t>
      </w:r>
      <w:r w:rsidRPr="004C0B5D">
        <w:rPr>
          <w:rFonts w:ascii="Palatino Linotype" w:hAnsi="Palatino Linotype"/>
          <w:b/>
          <w:lang w:val="es-ES_tradnl"/>
        </w:rPr>
        <w:t>s</w:t>
      </w:r>
      <w:r w:rsidR="007702C5" w:rsidRPr="004C0B5D">
        <w:rPr>
          <w:rFonts w:ascii="Palatino Linotype" w:hAnsi="Palatino Linotype"/>
          <w:b/>
          <w:lang w:val="es-ES_tradnl"/>
        </w:rPr>
        <w:t xml:space="preserve"> de lotes</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
        <w:gridCol w:w="1895"/>
        <w:gridCol w:w="1417"/>
        <w:gridCol w:w="1843"/>
        <w:gridCol w:w="1701"/>
        <w:gridCol w:w="1733"/>
      </w:tblGrid>
      <w:tr w:rsidR="007702C5" w:rsidRPr="004C0B5D" w14:paraId="5D123848" w14:textId="77777777" w:rsidTr="004015E1">
        <w:trPr>
          <w:trHeight w:val="485"/>
          <w:jc w:val="center"/>
        </w:trPr>
        <w:tc>
          <w:tcPr>
            <w:tcW w:w="874" w:type="dxa"/>
            <w:shd w:val="clear" w:color="auto" w:fill="auto"/>
            <w:vAlign w:val="center"/>
            <w:hideMark/>
          </w:tcPr>
          <w:p w14:paraId="44C191FE" w14:textId="5C3374D7" w:rsidR="007702C5" w:rsidRPr="004C0B5D" w:rsidRDefault="004015E1"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Lote</w:t>
            </w:r>
          </w:p>
        </w:tc>
        <w:tc>
          <w:tcPr>
            <w:tcW w:w="1895" w:type="dxa"/>
            <w:shd w:val="clear" w:color="auto" w:fill="auto"/>
            <w:vAlign w:val="center"/>
            <w:hideMark/>
          </w:tcPr>
          <w:p w14:paraId="510A93F7" w14:textId="1A0BE079" w:rsidR="007702C5" w:rsidRPr="004C0B5D" w:rsidRDefault="004015E1" w:rsidP="004015E1">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Norte</w:t>
            </w:r>
          </w:p>
        </w:tc>
        <w:tc>
          <w:tcPr>
            <w:tcW w:w="1417" w:type="dxa"/>
            <w:shd w:val="clear" w:color="auto" w:fill="auto"/>
            <w:vAlign w:val="center"/>
            <w:hideMark/>
          </w:tcPr>
          <w:p w14:paraId="1DDB4AA4" w14:textId="6430EBFF" w:rsidR="007702C5" w:rsidRPr="004C0B5D" w:rsidRDefault="004015E1" w:rsidP="004015E1">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Sur</w:t>
            </w:r>
          </w:p>
        </w:tc>
        <w:tc>
          <w:tcPr>
            <w:tcW w:w="1843" w:type="dxa"/>
            <w:shd w:val="clear" w:color="auto" w:fill="auto"/>
            <w:vAlign w:val="center"/>
            <w:hideMark/>
          </w:tcPr>
          <w:p w14:paraId="00CB3C3D" w14:textId="33544F0C" w:rsidR="007702C5" w:rsidRPr="004C0B5D" w:rsidRDefault="004015E1" w:rsidP="004015E1">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Este</w:t>
            </w:r>
          </w:p>
        </w:tc>
        <w:tc>
          <w:tcPr>
            <w:tcW w:w="1701" w:type="dxa"/>
            <w:shd w:val="clear" w:color="auto" w:fill="auto"/>
            <w:vAlign w:val="center"/>
            <w:hideMark/>
          </w:tcPr>
          <w:p w14:paraId="0FD2AEA7" w14:textId="15E0CA1C" w:rsidR="007702C5" w:rsidRPr="004C0B5D" w:rsidRDefault="004015E1" w:rsidP="004015E1">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Oeste</w:t>
            </w:r>
          </w:p>
        </w:tc>
        <w:tc>
          <w:tcPr>
            <w:tcW w:w="1733" w:type="dxa"/>
            <w:shd w:val="clear" w:color="auto" w:fill="auto"/>
            <w:vAlign w:val="center"/>
            <w:hideMark/>
          </w:tcPr>
          <w:p w14:paraId="208302E1" w14:textId="4EB5F122" w:rsidR="007702C5" w:rsidRPr="004C0B5D" w:rsidRDefault="004015E1" w:rsidP="004015E1">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Superficie</w:t>
            </w:r>
          </w:p>
        </w:tc>
      </w:tr>
      <w:tr w:rsidR="007702C5" w:rsidRPr="004C0B5D" w14:paraId="03B1BE4E" w14:textId="77777777" w:rsidTr="004015E1">
        <w:trPr>
          <w:trHeight w:val="630"/>
          <w:jc w:val="center"/>
        </w:trPr>
        <w:tc>
          <w:tcPr>
            <w:tcW w:w="874" w:type="dxa"/>
            <w:shd w:val="clear" w:color="auto" w:fill="auto"/>
            <w:noWrap/>
            <w:vAlign w:val="center"/>
            <w:hideMark/>
          </w:tcPr>
          <w:p w14:paraId="1F060FBE"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B1</w:t>
            </w:r>
          </w:p>
        </w:tc>
        <w:tc>
          <w:tcPr>
            <w:tcW w:w="1895" w:type="dxa"/>
            <w:shd w:val="clear" w:color="auto" w:fill="auto"/>
            <w:vAlign w:val="center"/>
            <w:hideMark/>
          </w:tcPr>
          <w:p w14:paraId="4696A545" w14:textId="5637341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el borde del talud  de la rampa de salida de la Ruta Viva y la propiedad del Colegio </w:t>
            </w:r>
            <w:proofErr w:type="spellStart"/>
            <w:r w:rsidRPr="004C0B5D">
              <w:rPr>
                <w:rFonts w:ascii="Palatino Linotype" w:eastAsia="Times New Roman" w:hAnsi="Palatino Linotype" w:cs="Arial"/>
                <w:sz w:val="20"/>
                <w:szCs w:val="20"/>
                <w:lang w:val="es-EC" w:eastAsia="es-EC"/>
              </w:rPr>
              <w:t>Spellman</w:t>
            </w:r>
            <w:proofErr w:type="spellEnd"/>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C4F1937" w14:textId="06F3E8D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rampa de salida de la Ruta Viva y la calle Río Santiago</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18721F5" w14:textId="1ED5A5C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rampa de salida de la ruta viva  una distancia de 405,43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82E78B6" w14:textId="05468EB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B2 una distancia de 356,95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9D9CD9D" w14:textId="0C996674"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24.874,00</w:t>
            </w:r>
          </w:p>
        </w:tc>
      </w:tr>
      <w:tr w:rsidR="007702C5" w:rsidRPr="004C0B5D" w14:paraId="733A9913" w14:textId="77777777" w:rsidTr="004015E1">
        <w:trPr>
          <w:trHeight w:val="900"/>
          <w:jc w:val="center"/>
        </w:trPr>
        <w:tc>
          <w:tcPr>
            <w:tcW w:w="874" w:type="dxa"/>
            <w:shd w:val="clear" w:color="auto" w:fill="auto"/>
            <w:noWrap/>
            <w:vAlign w:val="center"/>
            <w:hideMark/>
          </w:tcPr>
          <w:p w14:paraId="54DE67A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B2</w:t>
            </w:r>
          </w:p>
        </w:tc>
        <w:tc>
          <w:tcPr>
            <w:tcW w:w="1895" w:type="dxa"/>
            <w:shd w:val="clear" w:color="auto" w:fill="auto"/>
            <w:vAlign w:val="center"/>
            <w:hideMark/>
          </w:tcPr>
          <w:p w14:paraId="733AC5FB" w14:textId="17C994E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el borde de la propiedad privada del colegio </w:t>
            </w:r>
            <w:proofErr w:type="spellStart"/>
            <w:r w:rsidRPr="004C0B5D">
              <w:rPr>
                <w:rFonts w:ascii="Palatino Linotype" w:eastAsia="Times New Roman" w:hAnsi="Palatino Linotype" w:cs="Arial"/>
                <w:sz w:val="20"/>
                <w:szCs w:val="20"/>
                <w:lang w:val="es-EC" w:eastAsia="es-EC"/>
              </w:rPr>
              <w:t>Spellman</w:t>
            </w:r>
            <w:proofErr w:type="spellEnd"/>
            <w:r w:rsidRPr="004C0B5D">
              <w:rPr>
                <w:rFonts w:ascii="Palatino Linotype" w:eastAsia="Times New Roman" w:hAnsi="Palatino Linotype" w:cs="Arial"/>
                <w:sz w:val="20"/>
                <w:szCs w:val="20"/>
                <w:lang w:val="es-EC" w:eastAsia="es-EC"/>
              </w:rPr>
              <w:t xml:space="preserve"> y el lote privado B1</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0CA325C" w14:textId="2B62C38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calle Río Santiago y el lote privado B1</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7FAB6C8" w14:textId="7E90E5B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B1 una distancia de 356,95</w:t>
            </w:r>
            <w:r w:rsidR="004015E1" w:rsidRPr="004C0B5D">
              <w:rPr>
                <w:rFonts w:ascii="Palatino Linotype" w:eastAsia="Times New Roman" w:hAnsi="Palatino Linotype" w:cs="Arial"/>
                <w:sz w:val="20"/>
                <w:szCs w:val="20"/>
                <w:lang w:val="es-EC" w:eastAsia="es-EC"/>
              </w:rPr>
              <w:t xml:space="preserve"> </w:t>
            </w:r>
            <w:r w:rsidRPr="004C0B5D">
              <w:rPr>
                <w:rFonts w:ascii="Palatino Linotype" w:eastAsia="Times New Roman" w:hAnsi="Palatino Linotype" w:cs="Arial"/>
                <w:sz w:val="20"/>
                <w:szCs w:val="20"/>
                <w:lang w:val="es-EC" w:eastAsia="es-EC"/>
              </w:rPr>
              <w:t>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842FBCF"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la propiedad privada del Colegio </w:t>
            </w:r>
            <w:proofErr w:type="spellStart"/>
            <w:r w:rsidRPr="004C0B5D">
              <w:rPr>
                <w:rFonts w:ascii="Palatino Linotype" w:eastAsia="Times New Roman" w:hAnsi="Palatino Linotype" w:cs="Arial"/>
                <w:sz w:val="20"/>
                <w:szCs w:val="20"/>
                <w:lang w:val="es-EC" w:eastAsia="es-EC"/>
              </w:rPr>
              <w:t>Spellman</w:t>
            </w:r>
            <w:proofErr w:type="spellEnd"/>
            <w:r w:rsidRPr="004C0B5D">
              <w:rPr>
                <w:rFonts w:ascii="Palatino Linotype" w:eastAsia="Times New Roman" w:hAnsi="Palatino Linotype" w:cs="Arial"/>
                <w:sz w:val="20"/>
                <w:szCs w:val="20"/>
                <w:lang w:val="es-EC" w:eastAsia="es-EC"/>
              </w:rPr>
              <w:t xml:space="preserve"> una distancia de 182,78 luego </w:t>
            </w:r>
            <w:r w:rsidRPr="004C0B5D">
              <w:rPr>
                <w:rFonts w:ascii="Palatino Linotype" w:eastAsia="Times New Roman" w:hAnsi="Palatino Linotype" w:cs="Arial"/>
                <w:sz w:val="20"/>
                <w:szCs w:val="20"/>
                <w:lang w:val="es-EC" w:eastAsia="es-EC"/>
              </w:rPr>
              <w:lastRenderedPageBreak/>
              <w:t>continua por la vereda  de la calle Río Santiago una distancia de  159,43 m.</w:t>
            </w:r>
          </w:p>
        </w:tc>
        <w:tc>
          <w:tcPr>
            <w:tcW w:w="1733" w:type="dxa"/>
            <w:shd w:val="clear" w:color="auto" w:fill="auto"/>
            <w:noWrap/>
            <w:vAlign w:val="center"/>
            <w:hideMark/>
          </w:tcPr>
          <w:p w14:paraId="4CC31648" w14:textId="2D451B2C"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23.800,00</w:t>
            </w:r>
          </w:p>
        </w:tc>
      </w:tr>
      <w:tr w:rsidR="007702C5" w:rsidRPr="004C0B5D" w14:paraId="205A0962" w14:textId="77777777" w:rsidTr="004015E1">
        <w:trPr>
          <w:trHeight w:val="630"/>
          <w:jc w:val="center"/>
        </w:trPr>
        <w:tc>
          <w:tcPr>
            <w:tcW w:w="874" w:type="dxa"/>
            <w:shd w:val="clear" w:color="auto" w:fill="auto"/>
            <w:noWrap/>
            <w:vAlign w:val="center"/>
            <w:hideMark/>
          </w:tcPr>
          <w:p w14:paraId="2A0F74B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C1-C2</w:t>
            </w:r>
          </w:p>
        </w:tc>
        <w:tc>
          <w:tcPr>
            <w:tcW w:w="1895" w:type="dxa"/>
            <w:shd w:val="clear" w:color="auto" w:fill="auto"/>
            <w:vAlign w:val="center"/>
            <w:hideMark/>
          </w:tcPr>
          <w:p w14:paraId="2DFCC82D" w14:textId="0BA29612"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Acera del carril de servicio de Ruta Viva en sentido oeste-este en 131,95</w:t>
            </w:r>
            <w:r w:rsidR="004015E1" w:rsidRPr="004C0B5D">
              <w:rPr>
                <w:rFonts w:ascii="Palatino Linotype" w:eastAsia="Times New Roman" w:hAnsi="Palatino Linotype" w:cs="Arial"/>
                <w:color w:val="000000"/>
                <w:sz w:val="20"/>
                <w:szCs w:val="20"/>
                <w:lang w:val="es-EC" w:eastAsia="es-EC"/>
              </w:rPr>
              <w:t xml:space="preserve"> </w:t>
            </w:r>
            <w:r w:rsidRPr="004C0B5D">
              <w:rPr>
                <w:rFonts w:ascii="Palatino Linotype" w:eastAsia="Times New Roman" w:hAnsi="Palatino Linotype" w:cs="Arial"/>
                <w:color w:val="000000"/>
                <w:sz w:val="20"/>
                <w:szCs w:val="20"/>
                <w:lang w:val="es-EC" w:eastAsia="es-EC"/>
              </w:rPr>
              <w:t>m</w:t>
            </w:r>
            <w:r w:rsidR="004015E1" w:rsidRPr="004C0B5D">
              <w:rPr>
                <w:rFonts w:ascii="Palatino Linotype" w:eastAsia="Times New Roman" w:hAnsi="Palatino Linotype" w:cs="Arial"/>
                <w:color w:val="000000"/>
                <w:sz w:val="20"/>
                <w:szCs w:val="20"/>
                <w:lang w:val="es-EC" w:eastAsia="es-EC"/>
              </w:rPr>
              <w:t>.</w:t>
            </w:r>
          </w:p>
        </w:tc>
        <w:tc>
          <w:tcPr>
            <w:tcW w:w="1417" w:type="dxa"/>
            <w:shd w:val="clear" w:color="auto" w:fill="auto"/>
            <w:vAlign w:val="center"/>
            <w:hideMark/>
          </w:tcPr>
          <w:p w14:paraId="55983552" w14:textId="4F3D72F8"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Lote privado C9-C10 en 74,17m y con lote privado C11-C12 en 51,44</w:t>
            </w:r>
            <w:r w:rsidR="004015E1" w:rsidRPr="004C0B5D">
              <w:rPr>
                <w:rFonts w:ascii="Palatino Linotype" w:eastAsia="Times New Roman" w:hAnsi="Palatino Linotype" w:cs="Arial"/>
                <w:color w:val="000000"/>
                <w:sz w:val="20"/>
                <w:szCs w:val="20"/>
                <w:lang w:val="es-EC" w:eastAsia="es-EC"/>
              </w:rPr>
              <w:t xml:space="preserve"> </w:t>
            </w:r>
            <w:r w:rsidRPr="004C0B5D">
              <w:rPr>
                <w:rFonts w:ascii="Palatino Linotype" w:eastAsia="Times New Roman" w:hAnsi="Palatino Linotype" w:cs="Arial"/>
                <w:color w:val="000000"/>
                <w:sz w:val="20"/>
                <w:szCs w:val="20"/>
                <w:lang w:val="es-EC" w:eastAsia="es-EC"/>
              </w:rPr>
              <w:t>m</w:t>
            </w:r>
            <w:r w:rsidR="004015E1" w:rsidRPr="004C0B5D">
              <w:rPr>
                <w:rFonts w:ascii="Palatino Linotype" w:eastAsia="Times New Roman" w:hAnsi="Palatino Linotype" w:cs="Arial"/>
                <w:color w:val="000000"/>
                <w:sz w:val="20"/>
                <w:szCs w:val="20"/>
                <w:lang w:val="es-EC" w:eastAsia="es-EC"/>
              </w:rPr>
              <w:t>.</w:t>
            </w:r>
          </w:p>
        </w:tc>
        <w:tc>
          <w:tcPr>
            <w:tcW w:w="1843" w:type="dxa"/>
            <w:shd w:val="clear" w:color="auto" w:fill="auto"/>
            <w:vAlign w:val="center"/>
            <w:hideMark/>
          </w:tcPr>
          <w:p w14:paraId="4B4275DC"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del carril de servicio de Rita Viva en sentido oeste - este y el lote C9-C10.</w:t>
            </w:r>
          </w:p>
        </w:tc>
        <w:tc>
          <w:tcPr>
            <w:tcW w:w="1701" w:type="dxa"/>
            <w:shd w:val="clear" w:color="auto" w:fill="auto"/>
            <w:vAlign w:val="center"/>
            <w:hideMark/>
          </w:tcPr>
          <w:p w14:paraId="4FB0686A"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C3-C4 una distancia de 49,87 m.</w:t>
            </w:r>
          </w:p>
        </w:tc>
        <w:tc>
          <w:tcPr>
            <w:tcW w:w="1733" w:type="dxa"/>
            <w:shd w:val="clear" w:color="auto" w:fill="auto"/>
            <w:noWrap/>
            <w:vAlign w:val="center"/>
            <w:hideMark/>
          </w:tcPr>
          <w:p w14:paraId="3DA28F23" w14:textId="072E479B"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4.881,04</w:t>
            </w:r>
          </w:p>
        </w:tc>
      </w:tr>
      <w:tr w:rsidR="007702C5" w:rsidRPr="004C0B5D" w14:paraId="4F1D5B49" w14:textId="77777777" w:rsidTr="004015E1">
        <w:trPr>
          <w:trHeight w:val="630"/>
          <w:jc w:val="center"/>
        </w:trPr>
        <w:tc>
          <w:tcPr>
            <w:tcW w:w="874" w:type="dxa"/>
            <w:shd w:val="clear" w:color="auto" w:fill="auto"/>
            <w:noWrap/>
            <w:vAlign w:val="center"/>
            <w:hideMark/>
          </w:tcPr>
          <w:p w14:paraId="3926BC02"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C3-C4</w:t>
            </w:r>
          </w:p>
        </w:tc>
        <w:tc>
          <w:tcPr>
            <w:tcW w:w="1895" w:type="dxa"/>
            <w:shd w:val="clear" w:color="auto" w:fill="auto"/>
            <w:vAlign w:val="center"/>
            <w:hideMark/>
          </w:tcPr>
          <w:p w14:paraId="1E07768A" w14:textId="037069B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rampa de acceso de la ruta viva sentido este - oeste una distancia de 90,57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F5B4F7F" w14:textId="0A9542B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C11-C12 en 74,46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D0579EE" w14:textId="1B2E26A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C5 en 50,93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6235B2E" w14:textId="548D8DE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C1-C2 en 49,87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56DC4A2" w14:textId="1503F33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3.882,54</w:t>
            </w:r>
          </w:p>
        </w:tc>
      </w:tr>
      <w:tr w:rsidR="007702C5" w:rsidRPr="004C0B5D" w14:paraId="635E3028" w14:textId="77777777" w:rsidTr="004015E1">
        <w:trPr>
          <w:trHeight w:val="930"/>
          <w:jc w:val="center"/>
        </w:trPr>
        <w:tc>
          <w:tcPr>
            <w:tcW w:w="874" w:type="dxa"/>
            <w:shd w:val="clear" w:color="auto" w:fill="auto"/>
            <w:noWrap/>
            <w:vAlign w:val="center"/>
            <w:hideMark/>
          </w:tcPr>
          <w:p w14:paraId="3443D098"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C5</w:t>
            </w:r>
          </w:p>
        </w:tc>
        <w:tc>
          <w:tcPr>
            <w:tcW w:w="1895" w:type="dxa"/>
            <w:shd w:val="clear" w:color="auto" w:fill="auto"/>
            <w:vAlign w:val="center"/>
            <w:hideMark/>
          </w:tcPr>
          <w:p w14:paraId="28A61F3A" w14:textId="09C6C68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C3-C4 y la ace</w:t>
            </w:r>
            <w:r w:rsidR="004015E1" w:rsidRPr="004C0B5D">
              <w:rPr>
                <w:rFonts w:ascii="Palatino Linotype" w:eastAsia="Times New Roman" w:hAnsi="Palatino Linotype" w:cs="Arial"/>
                <w:sz w:val="20"/>
                <w:szCs w:val="20"/>
                <w:lang w:val="es-EC" w:eastAsia="es-EC"/>
              </w:rPr>
              <w:t>ra de la rampa de acceso de la R</w:t>
            </w:r>
            <w:r w:rsidRPr="004C0B5D">
              <w:rPr>
                <w:rFonts w:ascii="Palatino Linotype" w:eastAsia="Times New Roman" w:hAnsi="Palatino Linotype" w:cs="Arial"/>
                <w:sz w:val="20"/>
                <w:szCs w:val="20"/>
                <w:lang w:val="es-EC" w:eastAsia="es-EC"/>
              </w:rPr>
              <w:t xml:space="preserve">uta </w:t>
            </w:r>
            <w:r w:rsidR="004015E1" w:rsidRPr="004C0B5D">
              <w:rPr>
                <w:rFonts w:ascii="Palatino Linotype" w:eastAsia="Times New Roman" w:hAnsi="Palatino Linotype" w:cs="Arial"/>
                <w:sz w:val="20"/>
                <w:szCs w:val="20"/>
                <w:lang w:val="es-EC" w:eastAsia="es-EC"/>
              </w:rPr>
              <w:t>V</w:t>
            </w:r>
            <w:r w:rsidRPr="004C0B5D">
              <w:rPr>
                <w:rFonts w:ascii="Palatino Linotype" w:eastAsia="Times New Roman" w:hAnsi="Palatino Linotype" w:cs="Arial"/>
                <w:sz w:val="20"/>
                <w:szCs w:val="20"/>
                <w:lang w:val="es-EC" w:eastAsia="es-EC"/>
              </w:rPr>
              <w:t>iva</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808BCE8" w14:textId="2E409C8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C14 y el lote privado C6-C7</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243B2AC"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rampa de acceso de la ruta viva en sentido este - oeste una distancia de 78,92 m, continua con el lote privado C6-C7 en 71,25 m.</w:t>
            </w:r>
          </w:p>
        </w:tc>
        <w:tc>
          <w:tcPr>
            <w:tcW w:w="1701" w:type="dxa"/>
            <w:shd w:val="clear" w:color="auto" w:fill="auto"/>
            <w:vAlign w:val="center"/>
            <w:hideMark/>
          </w:tcPr>
          <w:p w14:paraId="0A2A58A3" w14:textId="29BABA2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C3-C4 en 50,93 m, continua con el lote privado C6-C7 en 59,58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5972B20" w14:textId="5725E12F"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4.247,41</w:t>
            </w:r>
          </w:p>
        </w:tc>
      </w:tr>
      <w:tr w:rsidR="007702C5" w:rsidRPr="004C0B5D" w14:paraId="6CB47601" w14:textId="77777777" w:rsidTr="004015E1">
        <w:trPr>
          <w:trHeight w:val="274"/>
          <w:jc w:val="center"/>
        </w:trPr>
        <w:tc>
          <w:tcPr>
            <w:tcW w:w="874" w:type="dxa"/>
            <w:shd w:val="clear" w:color="auto" w:fill="auto"/>
            <w:noWrap/>
            <w:vAlign w:val="center"/>
            <w:hideMark/>
          </w:tcPr>
          <w:p w14:paraId="2F6A5DF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C6-C7</w:t>
            </w:r>
          </w:p>
        </w:tc>
        <w:tc>
          <w:tcPr>
            <w:tcW w:w="1895" w:type="dxa"/>
            <w:shd w:val="clear" w:color="auto" w:fill="auto"/>
            <w:vAlign w:val="center"/>
            <w:hideMark/>
          </w:tcPr>
          <w:p w14:paraId="1EA310F1" w14:textId="7B83475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C5 y con la acera de la vía rampa de la Ruta Viva</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0CDA2F9" w14:textId="7655067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C14 y con la acera de la vía C8</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BF217DB" w14:textId="36E6A54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rampa de la Ruta Viva sentido este - oeste una distancia de 61.27 m, continua con el lote privado C8 en 96,06 m, continua</w:t>
            </w:r>
            <w:r w:rsidR="004015E1" w:rsidRPr="004C0B5D">
              <w:rPr>
                <w:rFonts w:ascii="Palatino Linotype" w:eastAsia="Times New Roman" w:hAnsi="Palatino Linotype" w:cs="Arial"/>
                <w:sz w:val="20"/>
                <w:szCs w:val="20"/>
                <w:lang w:val="es-EC" w:eastAsia="es-EC"/>
              </w:rPr>
              <w:t>.</w:t>
            </w:r>
            <w:r w:rsidRPr="004C0B5D">
              <w:rPr>
                <w:rFonts w:ascii="Palatino Linotype" w:eastAsia="Times New Roman" w:hAnsi="Palatino Linotype" w:cs="Arial"/>
                <w:sz w:val="20"/>
                <w:szCs w:val="20"/>
                <w:lang w:val="es-EC" w:eastAsia="es-EC"/>
              </w:rPr>
              <w:t xml:space="preserve"> </w:t>
            </w:r>
          </w:p>
        </w:tc>
        <w:tc>
          <w:tcPr>
            <w:tcW w:w="1701" w:type="dxa"/>
            <w:shd w:val="clear" w:color="auto" w:fill="auto"/>
            <w:vAlign w:val="center"/>
            <w:hideMark/>
          </w:tcPr>
          <w:p w14:paraId="3189E787" w14:textId="495F73B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C5 en 71,25 m, continua con el lote privado C14 en 44,61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283FE03" w14:textId="2A61058F"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4.062,20</w:t>
            </w:r>
          </w:p>
        </w:tc>
      </w:tr>
      <w:tr w:rsidR="007702C5" w:rsidRPr="004C0B5D" w14:paraId="6C0D9104" w14:textId="77777777" w:rsidTr="004015E1">
        <w:trPr>
          <w:trHeight w:val="557"/>
          <w:jc w:val="center"/>
        </w:trPr>
        <w:tc>
          <w:tcPr>
            <w:tcW w:w="874" w:type="dxa"/>
            <w:shd w:val="clear" w:color="auto" w:fill="auto"/>
            <w:noWrap/>
            <w:vAlign w:val="center"/>
            <w:hideMark/>
          </w:tcPr>
          <w:p w14:paraId="74701614" w14:textId="77777777" w:rsidR="004015E1" w:rsidRPr="004C0B5D" w:rsidRDefault="004015E1" w:rsidP="007702C5">
            <w:pPr>
              <w:spacing w:after="120" w:line="276" w:lineRule="auto"/>
              <w:jc w:val="center"/>
              <w:rPr>
                <w:rFonts w:ascii="Palatino Linotype" w:eastAsia="Times New Roman" w:hAnsi="Palatino Linotype" w:cs="Arial"/>
                <w:sz w:val="20"/>
                <w:szCs w:val="20"/>
                <w:lang w:val="es-EC" w:eastAsia="es-EC"/>
              </w:rPr>
            </w:pPr>
          </w:p>
          <w:p w14:paraId="621FF80D" w14:textId="3DAEC2B3"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C8</w:t>
            </w:r>
          </w:p>
        </w:tc>
        <w:tc>
          <w:tcPr>
            <w:tcW w:w="1895" w:type="dxa"/>
            <w:shd w:val="clear" w:color="auto" w:fill="auto"/>
            <w:vAlign w:val="center"/>
            <w:hideMark/>
          </w:tcPr>
          <w:p w14:paraId="7F7BF5F1" w14:textId="6DE785B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el lote privado C6-C7 y con la acera de la vía rampa de </w:t>
            </w:r>
            <w:r w:rsidRPr="004C0B5D">
              <w:rPr>
                <w:rFonts w:ascii="Palatino Linotype" w:eastAsia="Times New Roman" w:hAnsi="Palatino Linotype" w:cs="Arial"/>
                <w:sz w:val="20"/>
                <w:szCs w:val="20"/>
                <w:lang w:val="es-EC" w:eastAsia="es-EC"/>
              </w:rPr>
              <w:lastRenderedPageBreak/>
              <w:t>entrada de la vía C2</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1971BFB" w14:textId="660224A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Vértice formado por con el lote privado C14 y </w:t>
            </w:r>
            <w:r w:rsidRPr="004C0B5D">
              <w:rPr>
                <w:rFonts w:ascii="Palatino Linotype" w:eastAsia="Times New Roman" w:hAnsi="Palatino Linotype" w:cs="Arial"/>
                <w:sz w:val="20"/>
                <w:szCs w:val="20"/>
                <w:lang w:val="es-EC" w:eastAsia="es-EC"/>
              </w:rPr>
              <w:lastRenderedPageBreak/>
              <w:t>con la acera de la vía C2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D1948B9"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rampa de entrada de la vía C2 sentido este - oeste una distancia </w:t>
            </w:r>
            <w:r w:rsidRPr="004C0B5D">
              <w:rPr>
                <w:rFonts w:ascii="Palatino Linotype" w:eastAsia="Times New Roman" w:hAnsi="Palatino Linotype" w:cs="Arial"/>
                <w:sz w:val="20"/>
                <w:szCs w:val="20"/>
                <w:lang w:val="es-EC" w:eastAsia="es-EC"/>
              </w:rPr>
              <w:lastRenderedPageBreak/>
              <w:t>de 66,15 m, continua con la acera de la vía C2 sentido norte - sur una distancia de 129,79 m.</w:t>
            </w:r>
          </w:p>
        </w:tc>
        <w:tc>
          <w:tcPr>
            <w:tcW w:w="1701" w:type="dxa"/>
            <w:shd w:val="clear" w:color="auto" w:fill="auto"/>
            <w:vAlign w:val="center"/>
            <w:hideMark/>
          </w:tcPr>
          <w:p w14:paraId="3E07A132" w14:textId="7B4442A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C6-C7 en 96,06 m, continua con el </w:t>
            </w:r>
            <w:r w:rsidRPr="004C0B5D">
              <w:rPr>
                <w:rFonts w:ascii="Palatino Linotype" w:eastAsia="Times New Roman" w:hAnsi="Palatino Linotype" w:cs="Arial"/>
                <w:sz w:val="20"/>
                <w:szCs w:val="20"/>
                <w:lang w:val="es-EC" w:eastAsia="es-EC"/>
              </w:rPr>
              <w:lastRenderedPageBreak/>
              <w:t>lote privado C14 en 27,31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9549A42" w14:textId="77777777" w:rsidR="004015E1" w:rsidRPr="004C0B5D" w:rsidRDefault="004015E1" w:rsidP="004015E1">
            <w:pPr>
              <w:spacing w:after="120" w:line="276" w:lineRule="auto"/>
              <w:jc w:val="center"/>
              <w:rPr>
                <w:rFonts w:ascii="Palatino Linotype" w:eastAsia="Times New Roman" w:hAnsi="Palatino Linotype" w:cs="Arial"/>
                <w:sz w:val="20"/>
                <w:szCs w:val="20"/>
                <w:lang w:val="es-EC" w:eastAsia="es-EC"/>
              </w:rPr>
            </w:pPr>
          </w:p>
          <w:p w14:paraId="45BFD9A6" w14:textId="6DCD5577"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4.643,36</w:t>
            </w:r>
          </w:p>
        </w:tc>
      </w:tr>
      <w:tr w:rsidR="007702C5" w:rsidRPr="004C0B5D" w14:paraId="09401CD6" w14:textId="77777777" w:rsidTr="004015E1">
        <w:trPr>
          <w:trHeight w:val="630"/>
          <w:jc w:val="center"/>
        </w:trPr>
        <w:tc>
          <w:tcPr>
            <w:tcW w:w="874" w:type="dxa"/>
            <w:shd w:val="clear" w:color="auto" w:fill="auto"/>
            <w:noWrap/>
            <w:vAlign w:val="center"/>
            <w:hideMark/>
          </w:tcPr>
          <w:p w14:paraId="5F812CE1"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C9-C10</w:t>
            </w:r>
          </w:p>
        </w:tc>
        <w:tc>
          <w:tcPr>
            <w:tcW w:w="1895" w:type="dxa"/>
            <w:shd w:val="clear" w:color="auto" w:fill="auto"/>
            <w:vAlign w:val="center"/>
            <w:hideMark/>
          </w:tcPr>
          <w:p w14:paraId="79A39943" w14:textId="04BCE3E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C1-C2 en 74,17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43BA444" w14:textId="5D80888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C1 en sentido este - oeste una distancia de 116,26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F19812B" w14:textId="2701D0C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C11-C12 en 42,18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07D3EDE" w14:textId="0BB304D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Ruta Viva en sentido norte - sur una distancia de 82,88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FE181DE" w14:textId="5B227DB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5.265,26</w:t>
            </w:r>
          </w:p>
        </w:tc>
      </w:tr>
      <w:tr w:rsidR="007702C5" w:rsidRPr="004C0B5D" w14:paraId="25CCA72E" w14:textId="77777777" w:rsidTr="004015E1">
        <w:trPr>
          <w:trHeight w:val="630"/>
          <w:jc w:val="center"/>
        </w:trPr>
        <w:tc>
          <w:tcPr>
            <w:tcW w:w="874" w:type="dxa"/>
            <w:shd w:val="clear" w:color="auto" w:fill="auto"/>
            <w:noWrap/>
            <w:vAlign w:val="center"/>
            <w:hideMark/>
          </w:tcPr>
          <w:p w14:paraId="7B9EE28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C11-C12</w:t>
            </w:r>
          </w:p>
        </w:tc>
        <w:tc>
          <w:tcPr>
            <w:tcW w:w="1895" w:type="dxa"/>
            <w:shd w:val="clear" w:color="auto" w:fill="auto"/>
            <w:vAlign w:val="center"/>
            <w:hideMark/>
          </w:tcPr>
          <w:p w14:paraId="19655C5E" w14:textId="0B0C014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C1-C2 en 51,45 m, continua con el lote privado C3-C4 en 74,46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095376C" w14:textId="669A4FD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una distancia de 105,10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77C09B1" w14:textId="48F5004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C13 en 42,24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C8CB4E0" w14:textId="7A17BD1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C9-C10 en 42,18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D03CC97" w14:textId="5D3F1E11"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4.737,46</w:t>
            </w:r>
          </w:p>
        </w:tc>
      </w:tr>
      <w:tr w:rsidR="007702C5" w:rsidRPr="004C0B5D" w14:paraId="72B2132A" w14:textId="77777777" w:rsidTr="004015E1">
        <w:trPr>
          <w:trHeight w:val="900"/>
          <w:jc w:val="center"/>
        </w:trPr>
        <w:tc>
          <w:tcPr>
            <w:tcW w:w="874" w:type="dxa"/>
            <w:shd w:val="clear" w:color="auto" w:fill="auto"/>
            <w:noWrap/>
            <w:vAlign w:val="center"/>
            <w:hideMark/>
          </w:tcPr>
          <w:p w14:paraId="37365FE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C13</w:t>
            </w:r>
          </w:p>
        </w:tc>
        <w:tc>
          <w:tcPr>
            <w:tcW w:w="1895" w:type="dxa"/>
            <w:shd w:val="clear" w:color="auto" w:fill="auto"/>
            <w:vAlign w:val="center"/>
            <w:hideMark/>
          </w:tcPr>
          <w:p w14:paraId="3C094894"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C5 y con el lote privado C11-C12</w:t>
            </w:r>
          </w:p>
        </w:tc>
        <w:tc>
          <w:tcPr>
            <w:tcW w:w="1417" w:type="dxa"/>
            <w:shd w:val="clear" w:color="auto" w:fill="auto"/>
            <w:vAlign w:val="center"/>
            <w:hideMark/>
          </w:tcPr>
          <w:p w14:paraId="4B3229AF"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C1 y con el lote privado C14</w:t>
            </w:r>
          </w:p>
        </w:tc>
        <w:tc>
          <w:tcPr>
            <w:tcW w:w="1843" w:type="dxa"/>
            <w:shd w:val="clear" w:color="auto" w:fill="auto"/>
            <w:vAlign w:val="center"/>
            <w:hideMark/>
          </w:tcPr>
          <w:p w14:paraId="5E760932"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C5 en 53,63 m, continua con el lote privado C14 en 57,15 m.</w:t>
            </w:r>
          </w:p>
        </w:tc>
        <w:tc>
          <w:tcPr>
            <w:tcW w:w="1701" w:type="dxa"/>
            <w:shd w:val="clear" w:color="auto" w:fill="auto"/>
            <w:vAlign w:val="center"/>
            <w:hideMark/>
          </w:tcPr>
          <w:p w14:paraId="714BAF35"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C11-C12 en 42,24 m, continua con la acera de la vía C1 sentido norte - sur una distancia de 45,65 m</w:t>
            </w:r>
          </w:p>
        </w:tc>
        <w:tc>
          <w:tcPr>
            <w:tcW w:w="1733" w:type="dxa"/>
            <w:shd w:val="clear" w:color="auto" w:fill="auto"/>
            <w:noWrap/>
            <w:vAlign w:val="center"/>
            <w:hideMark/>
          </w:tcPr>
          <w:p w14:paraId="7F8D819B" w14:textId="6CD9ABF7"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2.341,96</w:t>
            </w:r>
          </w:p>
        </w:tc>
      </w:tr>
      <w:tr w:rsidR="007702C5" w:rsidRPr="004C0B5D" w14:paraId="363B5DAC" w14:textId="77777777" w:rsidTr="004015E1">
        <w:trPr>
          <w:trHeight w:val="930"/>
          <w:jc w:val="center"/>
        </w:trPr>
        <w:tc>
          <w:tcPr>
            <w:tcW w:w="874" w:type="dxa"/>
            <w:shd w:val="clear" w:color="auto" w:fill="auto"/>
            <w:noWrap/>
            <w:vAlign w:val="center"/>
            <w:hideMark/>
          </w:tcPr>
          <w:p w14:paraId="349615D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C14</w:t>
            </w:r>
          </w:p>
        </w:tc>
        <w:tc>
          <w:tcPr>
            <w:tcW w:w="1895" w:type="dxa"/>
            <w:shd w:val="clear" w:color="auto" w:fill="auto"/>
            <w:vAlign w:val="center"/>
            <w:hideMark/>
          </w:tcPr>
          <w:p w14:paraId="7CD09C03" w14:textId="7BBD0DE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C13 y el lote privado C5</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9FE2728" w14:textId="1ECAC01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C2.1 sentido este - oeste una distancia de 79,19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6312456" w14:textId="633716B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C5 en 5,93 m, continua con el lote privado C6-C7 en 44,61 m, y luego con el lote privado C8 en 27,31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64BEC48" w14:textId="536FD38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C13 en 57,15 m, continua con la acera de la vía C1 sentido norte - sur una distancia de 29,68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9B4555C" w14:textId="24ACA256"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3.900,81</w:t>
            </w:r>
          </w:p>
        </w:tc>
      </w:tr>
      <w:tr w:rsidR="007702C5" w:rsidRPr="004C0B5D" w14:paraId="6EAF1DC6" w14:textId="77777777" w:rsidTr="004015E1">
        <w:trPr>
          <w:trHeight w:val="630"/>
          <w:jc w:val="center"/>
        </w:trPr>
        <w:tc>
          <w:tcPr>
            <w:tcW w:w="874" w:type="dxa"/>
            <w:shd w:val="clear" w:color="auto" w:fill="auto"/>
            <w:noWrap/>
            <w:vAlign w:val="center"/>
            <w:hideMark/>
          </w:tcPr>
          <w:p w14:paraId="1E85729E"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C14-C15</w:t>
            </w:r>
          </w:p>
        </w:tc>
        <w:tc>
          <w:tcPr>
            <w:tcW w:w="1895" w:type="dxa"/>
            <w:shd w:val="clear" w:color="auto" w:fill="auto"/>
            <w:vAlign w:val="center"/>
            <w:hideMark/>
          </w:tcPr>
          <w:p w14:paraId="008AD6CB" w14:textId="0411F85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C1 y la acera de la vía C4</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95ED07B" w14:textId="4070305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C16-</w:t>
            </w:r>
            <w:r w:rsidRPr="004C0B5D">
              <w:rPr>
                <w:rFonts w:ascii="Palatino Linotype" w:eastAsia="Times New Roman" w:hAnsi="Palatino Linotype" w:cs="Arial"/>
                <w:sz w:val="20"/>
                <w:szCs w:val="20"/>
                <w:lang w:val="es-EC" w:eastAsia="es-EC"/>
              </w:rPr>
              <w:lastRenderedPageBreak/>
              <w:t>C17 en 110,32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570FB5D" w14:textId="2AFA54B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C1 siguiendo su curvatura una </w:t>
            </w:r>
            <w:r w:rsidRPr="004C0B5D">
              <w:rPr>
                <w:rFonts w:ascii="Palatino Linotype" w:eastAsia="Times New Roman" w:hAnsi="Palatino Linotype" w:cs="Arial"/>
                <w:sz w:val="20"/>
                <w:szCs w:val="20"/>
                <w:lang w:val="es-EC" w:eastAsia="es-EC"/>
              </w:rPr>
              <w:lastRenderedPageBreak/>
              <w:t>distancia de 158,30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A680DAF" w14:textId="608FC5C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C4 en sentido norte - </w:t>
            </w:r>
            <w:r w:rsidRPr="004C0B5D">
              <w:rPr>
                <w:rFonts w:ascii="Palatino Linotype" w:eastAsia="Times New Roman" w:hAnsi="Palatino Linotype" w:cs="Arial"/>
                <w:sz w:val="20"/>
                <w:szCs w:val="20"/>
                <w:lang w:val="es-EC" w:eastAsia="es-EC"/>
              </w:rPr>
              <w:lastRenderedPageBreak/>
              <w:t>sur una distancia de 80,32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54E19F75" w14:textId="5FF670D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7.656,77</w:t>
            </w:r>
          </w:p>
        </w:tc>
      </w:tr>
      <w:tr w:rsidR="007702C5" w:rsidRPr="004C0B5D" w14:paraId="5851D930" w14:textId="77777777" w:rsidTr="004015E1">
        <w:trPr>
          <w:trHeight w:val="630"/>
          <w:jc w:val="center"/>
        </w:trPr>
        <w:tc>
          <w:tcPr>
            <w:tcW w:w="874" w:type="dxa"/>
            <w:shd w:val="clear" w:color="auto" w:fill="auto"/>
            <w:noWrap/>
            <w:vAlign w:val="center"/>
            <w:hideMark/>
          </w:tcPr>
          <w:p w14:paraId="4F161FB4"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C16-C17</w:t>
            </w:r>
          </w:p>
        </w:tc>
        <w:tc>
          <w:tcPr>
            <w:tcW w:w="1895" w:type="dxa"/>
            <w:shd w:val="clear" w:color="auto" w:fill="auto"/>
            <w:vAlign w:val="center"/>
            <w:hideMark/>
          </w:tcPr>
          <w:p w14:paraId="1ECB1016" w14:textId="06A3DF2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C14-C15 en 110,32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F34F1B5" w14:textId="57B3BB6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C4 y con la acera de la vía C1</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D29A52A" w14:textId="2529EE2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C1 siguiendo su curvatura una distancia de 146,82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1B21234" w14:textId="54A353A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C4 sentido norte - sur una distancia de 72,73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771157B" w14:textId="6979A72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6.339,11</w:t>
            </w:r>
          </w:p>
        </w:tc>
      </w:tr>
      <w:tr w:rsidR="007702C5" w:rsidRPr="004C0B5D" w14:paraId="2F18AA59" w14:textId="77777777" w:rsidTr="004015E1">
        <w:trPr>
          <w:trHeight w:val="630"/>
          <w:jc w:val="center"/>
        </w:trPr>
        <w:tc>
          <w:tcPr>
            <w:tcW w:w="874" w:type="dxa"/>
            <w:shd w:val="clear" w:color="auto" w:fill="auto"/>
            <w:noWrap/>
            <w:vAlign w:val="center"/>
            <w:hideMark/>
          </w:tcPr>
          <w:p w14:paraId="5705E78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C18</w:t>
            </w:r>
          </w:p>
        </w:tc>
        <w:tc>
          <w:tcPr>
            <w:tcW w:w="1895" w:type="dxa"/>
            <w:shd w:val="clear" w:color="auto" w:fill="auto"/>
            <w:vAlign w:val="center"/>
            <w:hideMark/>
          </w:tcPr>
          <w:p w14:paraId="1890A8EC" w14:textId="18CCC13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sentido este - oeste una distancia de 56,06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0AD2F05" w14:textId="021D913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C21 en 75,34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EF178A9" w14:textId="43586E8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C19 en 34,84 m, continua con el lote privado C20 en 42,25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0AE9474" w14:textId="329412F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la acera de la calle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sentido norte - sur una distancia de 109,88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482202A" w14:textId="78879186"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5.435,97</w:t>
            </w:r>
          </w:p>
        </w:tc>
      </w:tr>
      <w:tr w:rsidR="007702C5" w:rsidRPr="004C0B5D" w14:paraId="3C6EE9E9" w14:textId="77777777" w:rsidTr="004015E1">
        <w:trPr>
          <w:trHeight w:val="630"/>
          <w:jc w:val="center"/>
        </w:trPr>
        <w:tc>
          <w:tcPr>
            <w:tcW w:w="874" w:type="dxa"/>
            <w:shd w:val="clear" w:color="auto" w:fill="auto"/>
            <w:noWrap/>
            <w:vAlign w:val="center"/>
            <w:hideMark/>
          </w:tcPr>
          <w:p w14:paraId="604BEFE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C19</w:t>
            </w:r>
          </w:p>
        </w:tc>
        <w:tc>
          <w:tcPr>
            <w:tcW w:w="1895" w:type="dxa"/>
            <w:shd w:val="clear" w:color="auto" w:fill="auto"/>
            <w:vAlign w:val="center"/>
            <w:hideMark/>
          </w:tcPr>
          <w:p w14:paraId="5C401789" w14:textId="75A7B4B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sentido este - oeste una distancia de 65,33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1D3C4B4" w14:textId="3DCCB26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C20 en 64,09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42DF060" w14:textId="70E54F9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C4 sentido norte - sur una distancia de 34,60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16B7B8E" w14:textId="282A5D5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C18 en 34,84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36FA08D" w14:textId="44BA631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2.243,56</w:t>
            </w:r>
          </w:p>
        </w:tc>
      </w:tr>
      <w:tr w:rsidR="007702C5" w:rsidRPr="004C0B5D" w14:paraId="00FA4E6C" w14:textId="77777777" w:rsidTr="004015E1">
        <w:trPr>
          <w:trHeight w:val="630"/>
          <w:jc w:val="center"/>
        </w:trPr>
        <w:tc>
          <w:tcPr>
            <w:tcW w:w="874" w:type="dxa"/>
            <w:shd w:val="clear" w:color="auto" w:fill="auto"/>
            <w:noWrap/>
            <w:vAlign w:val="center"/>
            <w:hideMark/>
          </w:tcPr>
          <w:p w14:paraId="061066D4"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C20</w:t>
            </w:r>
          </w:p>
        </w:tc>
        <w:tc>
          <w:tcPr>
            <w:tcW w:w="1895" w:type="dxa"/>
            <w:shd w:val="clear" w:color="auto" w:fill="auto"/>
            <w:vAlign w:val="center"/>
            <w:hideMark/>
          </w:tcPr>
          <w:p w14:paraId="3E458046" w14:textId="7C4ADF2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C19 en 64,09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B56CC2F" w14:textId="5F5F457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C22 en 57,03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BE3D6E2" w14:textId="64F7C01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C4 sentido norte - sur una distancia de 84,95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EB74B3C" w14:textId="0F91FDF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C18 en 42,25 m, continua con el lote privado C21 en 42,55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8CDF9F1" w14:textId="4D6E1C07"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5.315,83</w:t>
            </w:r>
          </w:p>
        </w:tc>
      </w:tr>
      <w:tr w:rsidR="007702C5" w:rsidRPr="004C0B5D" w14:paraId="3C1C3D99" w14:textId="77777777" w:rsidTr="004015E1">
        <w:trPr>
          <w:trHeight w:val="630"/>
          <w:jc w:val="center"/>
        </w:trPr>
        <w:tc>
          <w:tcPr>
            <w:tcW w:w="874" w:type="dxa"/>
            <w:shd w:val="clear" w:color="auto" w:fill="auto"/>
            <w:noWrap/>
            <w:vAlign w:val="center"/>
            <w:hideMark/>
          </w:tcPr>
          <w:p w14:paraId="1D9F3DB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C21</w:t>
            </w:r>
          </w:p>
        </w:tc>
        <w:tc>
          <w:tcPr>
            <w:tcW w:w="1895" w:type="dxa"/>
            <w:shd w:val="clear" w:color="auto" w:fill="auto"/>
            <w:vAlign w:val="center"/>
            <w:hideMark/>
          </w:tcPr>
          <w:p w14:paraId="01100721" w14:textId="0E62354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C18 en 75,34</w:t>
            </w:r>
            <w:r w:rsidR="004015E1" w:rsidRPr="004C0B5D">
              <w:rPr>
                <w:rFonts w:ascii="Palatino Linotype" w:eastAsia="Times New Roman" w:hAnsi="Palatino Linotype" w:cs="Arial"/>
                <w:sz w:val="20"/>
                <w:szCs w:val="20"/>
                <w:lang w:val="es-EC" w:eastAsia="es-EC"/>
              </w:rPr>
              <w:t xml:space="preserve"> </w:t>
            </w:r>
            <w:r w:rsidRPr="004C0B5D">
              <w:rPr>
                <w:rFonts w:ascii="Palatino Linotype" w:eastAsia="Times New Roman" w:hAnsi="Palatino Linotype" w:cs="Arial"/>
                <w:sz w:val="20"/>
                <w:szCs w:val="20"/>
                <w:lang w:val="es-EC" w:eastAsia="es-EC"/>
              </w:rPr>
              <w:t>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EEE33F2" w14:textId="68A25A8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sentido este - oeste una distancia de 65,62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34BC0E3" w14:textId="3777CB4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C20 en 42,55 m, continua con el lote privado C22 en 36,61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C33BCBA" w14:textId="078CF5D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la acera de la vía calle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una distancia de 81,64</w:t>
            </w:r>
            <w:r w:rsidR="004015E1" w:rsidRPr="004C0B5D">
              <w:rPr>
                <w:rFonts w:ascii="Palatino Linotype" w:eastAsia="Times New Roman" w:hAnsi="Palatino Linotype" w:cs="Arial"/>
                <w:sz w:val="20"/>
                <w:szCs w:val="20"/>
                <w:lang w:val="es-EC" w:eastAsia="es-EC"/>
              </w:rPr>
              <w:t xml:space="preserve"> </w:t>
            </w:r>
            <w:r w:rsidRPr="004C0B5D">
              <w:rPr>
                <w:rFonts w:ascii="Palatino Linotype" w:eastAsia="Times New Roman" w:hAnsi="Palatino Linotype" w:cs="Arial"/>
                <w:sz w:val="20"/>
                <w:szCs w:val="20"/>
                <w:lang w:val="es-EC" w:eastAsia="es-EC"/>
              </w:rPr>
              <w:t>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7DBF394" w14:textId="143622F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6.003,07</w:t>
            </w:r>
          </w:p>
        </w:tc>
      </w:tr>
      <w:tr w:rsidR="007702C5" w:rsidRPr="004C0B5D" w14:paraId="161E1F94" w14:textId="77777777" w:rsidTr="004015E1">
        <w:trPr>
          <w:trHeight w:val="630"/>
          <w:jc w:val="center"/>
        </w:trPr>
        <w:tc>
          <w:tcPr>
            <w:tcW w:w="874" w:type="dxa"/>
            <w:shd w:val="clear" w:color="auto" w:fill="auto"/>
            <w:noWrap/>
            <w:vAlign w:val="center"/>
            <w:hideMark/>
          </w:tcPr>
          <w:p w14:paraId="2273DF5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C22</w:t>
            </w:r>
          </w:p>
        </w:tc>
        <w:tc>
          <w:tcPr>
            <w:tcW w:w="1895" w:type="dxa"/>
            <w:shd w:val="clear" w:color="auto" w:fill="auto"/>
            <w:vAlign w:val="center"/>
            <w:hideMark/>
          </w:tcPr>
          <w:p w14:paraId="524BCE64" w14:textId="45C129F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C20 en 57,03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139BE9A" w14:textId="1E743DF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sentido este - oeste una distancia de 59,79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F51DF7A" w14:textId="6C7A77B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C4 sentido norte - sur una distancia de 35,04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2F73ABD" w14:textId="314F5D6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C21 en 36,61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1954252" w14:textId="73C2BFA7"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2.177,12</w:t>
            </w:r>
          </w:p>
        </w:tc>
      </w:tr>
      <w:tr w:rsidR="007702C5" w:rsidRPr="004C0B5D" w14:paraId="2EA4DA9D" w14:textId="77777777" w:rsidTr="004015E1">
        <w:trPr>
          <w:trHeight w:val="630"/>
          <w:jc w:val="center"/>
        </w:trPr>
        <w:tc>
          <w:tcPr>
            <w:tcW w:w="874" w:type="dxa"/>
            <w:shd w:val="clear" w:color="auto" w:fill="auto"/>
            <w:noWrap/>
            <w:vAlign w:val="center"/>
            <w:hideMark/>
          </w:tcPr>
          <w:p w14:paraId="1CAE37CD"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C23</w:t>
            </w:r>
          </w:p>
        </w:tc>
        <w:tc>
          <w:tcPr>
            <w:tcW w:w="1895" w:type="dxa"/>
            <w:shd w:val="clear" w:color="auto" w:fill="auto"/>
            <w:vAlign w:val="center"/>
            <w:hideMark/>
          </w:tcPr>
          <w:p w14:paraId="629F6E70" w14:textId="4CC0166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sentido este - oeste una distancia de 110,53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95CBD05" w14:textId="00287EA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C2 sentido este - oeste una distancia de 123,40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5CC25BC" w14:textId="2C8EC11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C24 en 79,61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3D06A9F" w14:textId="7B91E6E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C29 en 70,88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D9740FB" w14:textId="47FE6B1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8.871,19</w:t>
            </w:r>
          </w:p>
        </w:tc>
      </w:tr>
      <w:tr w:rsidR="007702C5" w:rsidRPr="004C0B5D" w14:paraId="372D65AF" w14:textId="77777777" w:rsidTr="004015E1">
        <w:trPr>
          <w:trHeight w:val="630"/>
          <w:jc w:val="center"/>
        </w:trPr>
        <w:tc>
          <w:tcPr>
            <w:tcW w:w="874" w:type="dxa"/>
            <w:shd w:val="clear" w:color="auto" w:fill="auto"/>
            <w:noWrap/>
            <w:vAlign w:val="center"/>
            <w:hideMark/>
          </w:tcPr>
          <w:p w14:paraId="0563959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C24</w:t>
            </w:r>
          </w:p>
        </w:tc>
        <w:tc>
          <w:tcPr>
            <w:tcW w:w="1895" w:type="dxa"/>
            <w:shd w:val="clear" w:color="auto" w:fill="auto"/>
            <w:vAlign w:val="center"/>
            <w:hideMark/>
          </w:tcPr>
          <w:p w14:paraId="586DE864" w14:textId="2753C41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sentido este - oeste una distancia de 64,32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B7922D1" w14:textId="7BDBD3D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C2 sentido este - oeste una distancia de 90,13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1396146" w14:textId="3B5AE0A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C6 sentido norte - sur una distancia de 76,87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155A0DB" w14:textId="2869691F"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Colinda con el lote privado C23 en 79,61 m</w:t>
            </w:r>
            <w:r w:rsidR="004015E1" w:rsidRPr="004C0B5D">
              <w:rPr>
                <w:rFonts w:ascii="Palatino Linotype" w:eastAsia="Times New Roman" w:hAnsi="Palatino Linotype" w:cs="Arial"/>
                <w:color w:val="000000"/>
                <w:sz w:val="20"/>
                <w:szCs w:val="20"/>
                <w:lang w:val="es-EC" w:eastAsia="es-EC"/>
              </w:rPr>
              <w:t>.</w:t>
            </w:r>
          </w:p>
        </w:tc>
        <w:tc>
          <w:tcPr>
            <w:tcW w:w="1733" w:type="dxa"/>
            <w:shd w:val="clear" w:color="auto" w:fill="auto"/>
            <w:noWrap/>
            <w:vAlign w:val="center"/>
            <w:hideMark/>
          </w:tcPr>
          <w:p w14:paraId="5D08D703" w14:textId="6EBD603F"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6.217,47</w:t>
            </w:r>
          </w:p>
        </w:tc>
      </w:tr>
      <w:tr w:rsidR="007702C5" w:rsidRPr="004C0B5D" w14:paraId="33844262" w14:textId="77777777" w:rsidTr="004015E1">
        <w:trPr>
          <w:trHeight w:val="930"/>
          <w:jc w:val="center"/>
        </w:trPr>
        <w:tc>
          <w:tcPr>
            <w:tcW w:w="874" w:type="dxa"/>
            <w:shd w:val="clear" w:color="auto" w:fill="auto"/>
            <w:noWrap/>
            <w:vAlign w:val="center"/>
            <w:hideMark/>
          </w:tcPr>
          <w:p w14:paraId="63A2AB0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C25</w:t>
            </w:r>
          </w:p>
        </w:tc>
        <w:tc>
          <w:tcPr>
            <w:tcW w:w="1895" w:type="dxa"/>
            <w:shd w:val="clear" w:color="auto" w:fill="auto"/>
            <w:vAlign w:val="center"/>
            <w:hideMark/>
          </w:tcPr>
          <w:p w14:paraId="72877405" w14:textId="6EF286C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C1 y con el lote privado C26</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17ACD2A" w14:textId="692A5DA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C6 y con la acera de la vía C2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F1DAD14" w14:textId="1958DC1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C26 en 65,71 m, continua con la acera de la vía C2 sentido este - oeste una distancia de 87,21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085DCE3" w14:textId="010120B3"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Colindante con la acera de la vía C1 sentido este - oeste una distancia de 44,91 m, continua con la acera de la vía C6 sentido norte - sur una distancia de 72,85 m</w:t>
            </w:r>
            <w:r w:rsidR="004015E1" w:rsidRPr="004C0B5D">
              <w:rPr>
                <w:rFonts w:ascii="Palatino Linotype" w:eastAsia="Times New Roman" w:hAnsi="Palatino Linotype" w:cs="Arial"/>
                <w:color w:val="000000"/>
                <w:sz w:val="20"/>
                <w:szCs w:val="20"/>
                <w:lang w:val="es-EC" w:eastAsia="es-EC"/>
              </w:rPr>
              <w:t>.</w:t>
            </w:r>
          </w:p>
        </w:tc>
        <w:tc>
          <w:tcPr>
            <w:tcW w:w="1733" w:type="dxa"/>
            <w:shd w:val="clear" w:color="auto" w:fill="auto"/>
            <w:noWrap/>
            <w:vAlign w:val="center"/>
            <w:hideMark/>
          </w:tcPr>
          <w:p w14:paraId="0A77DDCA" w14:textId="2540C29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4.536,80</w:t>
            </w:r>
          </w:p>
        </w:tc>
      </w:tr>
      <w:tr w:rsidR="007702C5" w:rsidRPr="004C0B5D" w14:paraId="1B8A32EB" w14:textId="77777777" w:rsidTr="004015E1">
        <w:trPr>
          <w:trHeight w:val="930"/>
          <w:jc w:val="center"/>
        </w:trPr>
        <w:tc>
          <w:tcPr>
            <w:tcW w:w="874" w:type="dxa"/>
            <w:shd w:val="clear" w:color="auto" w:fill="auto"/>
            <w:noWrap/>
            <w:vAlign w:val="center"/>
            <w:hideMark/>
          </w:tcPr>
          <w:p w14:paraId="73F385B0"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C26</w:t>
            </w:r>
          </w:p>
        </w:tc>
        <w:tc>
          <w:tcPr>
            <w:tcW w:w="1895" w:type="dxa"/>
            <w:shd w:val="clear" w:color="auto" w:fill="auto"/>
            <w:vAlign w:val="center"/>
            <w:hideMark/>
          </w:tcPr>
          <w:p w14:paraId="605C93D7" w14:textId="2350368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C2 sentido este - oeste una distancia de 73,95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AA09651" w14:textId="574918D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C25 y con la acera de la vía C2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DB37AE4" w14:textId="2A4B954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C2 sentido este - oeste una distancia de 87,82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97E5205" w14:textId="30AA0BB3"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Colindante con la acera de la vía C1 sentido este - oeste una distancia de 42,66 m, continua con el lote privado C6 en 64,71 m</w:t>
            </w:r>
            <w:r w:rsidR="004015E1" w:rsidRPr="004C0B5D">
              <w:rPr>
                <w:rFonts w:ascii="Palatino Linotype" w:eastAsia="Times New Roman" w:hAnsi="Palatino Linotype" w:cs="Arial"/>
                <w:color w:val="000000"/>
                <w:sz w:val="20"/>
                <w:szCs w:val="20"/>
                <w:lang w:val="es-EC" w:eastAsia="es-EC"/>
              </w:rPr>
              <w:t>.</w:t>
            </w:r>
          </w:p>
        </w:tc>
        <w:tc>
          <w:tcPr>
            <w:tcW w:w="1733" w:type="dxa"/>
            <w:shd w:val="clear" w:color="auto" w:fill="auto"/>
            <w:noWrap/>
            <w:vAlign w:val="center"/>
            <w:hideMark/>
          </w:tcPr>
          <w:p w14:paraId="0E1D77D1" w14:textId="5AFEAB4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4.590,28</w:t>
            </w:r>
          </w:p>
        </w:tc>
      </w:tr>
      <w:tr w:rsidR="007702C5" w:rsidRPr="004C0B5D" w14:paraId="1FEAF276" w14:textId="77777777" w:rsidTr="004015E1">
        <w:trPr>
          <w:trHeight w:val="630"/>
          <w:jc w:val="center"/>
        </w:trPr>
        <w:tc>
          <w:tcPr>
            <w:tcW w:w="874" w:type="dxa"/>
            <w:shd w:val="clear" w:color="auto" w:fill="auto"/>
            <w:noWrap/>
            <w:vAlign w:val="center"/>
            <w:hideMark/>
          </w:tcPr>
          <w:p w14:paraId="1FD0185F"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C27</w:t>
            </w:r>
          </w:p>
        </w:tc>
        <w:tc>
          <w:tcPr>
            <w:tcW w:w="1895" w:type="dxa"/>
            <w:shd w:val="clear" w:color="auto" w:fill="auto"/>
            <w:vAlign w:val="center"/>
            <w:hideMark/>
          </w:tcPr>
          <w:p w14:paraId="0D43B46E" w14:textId="068F9C2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C2 sentido este - oeste una distancia de 76,25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96D911C" w14:textId="4E65907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D2 en 86,75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B64E55D" w14:textId="2964872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área verde publica AV4 en 50,42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8C02D46" w14:textId="3D96372D"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Colinda con el lote privado C28 en 36,44 m</w:t>
            </w:r>
            <w:r w:rsidR="004015E1" w:rsidRPr="004C0B5D">
              <w:rPr>
                <w:rFonts w:ascii="Palatino Linotype" w:eastAsia="Times New Roman" w:hAnsi="Palatino Linotype" w:cs="Arial"/>
                <w:color w:val="000000"/>
                <w:sz w:val="20"/>
                <w:szCs w:val="20"/>
                <w:lang w:val="es-EC" w:eastAsia="es-EC"/>
              </w:rPr>
              <w:t>.</w:t>
            </w:r>
          </w:p>
        </w:tc>
        <w:tc>
          <w:tcPr>
            <w:tcW w:w="1733" w:type="dxa"/>
            <w:shd w:val="clear" w:color="auto" w:fill="auto"/>
            <w:noWrap/>
            <w:vAlign w:val="center"/>
            <w:hideMark/>
          </w:tcPr>
          <w:p w14:paraId="2F95C673" w14:textId="619E2255"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3.827,56</w:t>
            </w:r>
          </w:p>
        </w:tc>
      </w:tr>
      <w:tr w:rsidR="007702C5" w:rsidRPr="004C0B5D" w14:paraId="78075830" w14:textId="77777777" w:rsidTr="004015E1">
        <w:trPr>
          <w:trHeight w:val="630"/>
          <w:jc w:val="center"/>
        </w:trPr>
        <w:tc>
          <w:tcPr>
            <w:tcW w:w="874" w:type="dxa"/>
            <w:shd w:val="clear" w:color="auto" w:fill="auto"/>
            <w:noWrap/>
            <w:vAlign w:val="center"/>
            <w:hideMark/>
          </w:tcPr>
          <w:p w14:paraId="136453B0"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C28</w:t>
            </w:r>
          </w:p>
        </w:tc>
        <w:tc>
          <w:tcPr>
            <w:tcW w:w="1895" w:type="dxa"/>
            <w:shd w:val="clear" w:color="auto" w:fill="auto"/>
            <w:vAlign w:val="center"/>
            <w:hideMark/>
          </w:tcPr>
          <w:p w14:paraId="0AEB50F8" w14:textId="46CF907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la acera de la vía C2 sentido este - oeste una </w:t>
            </w:r>
            <w:r w:rsidRPr="004C0B5D">
              <w:rPr>
                <w:rFonts w:ascii="Palatino Linotype" w:eastAsia="Times New Roman" w:hAnsi="Palatino Linotype" w:cs="Arial"/>
                <w:sz w:val="20"/>
                <w:szCs w:val="20"/>
                <w:lang w:val="es-EC" w:eastAsia="es-EC"/>
              </w:rPr>
              <w:lastRenderedPageBreak/>
              <w:t>distancia de 122,80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08DFF42" w14:textId="23E6EEC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 con el lote privado </w:t>
            </w:r>
            <w:r w:rsidRPr="004C0B5D">
              <w:rPr>
                <w:rFonts w:ascii="Palatino Linotype" w:eastAsia="Times New Roman" w:hAnsi="Palatino Linotype" w:cs="Arial"/>
                <w:sz w:val="20"/>
                <w:szCs w:val="20"/>
                <w:lang w:val="es-EC" w:eastAsia="es-EC"/>
              </w:rPr>
              <w:lastRenderedPageBreak/>
              <w:t>D2 en 137,63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2862D30" w14:textId="6D62A97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Colinda con el lote privado C27 en 36,44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0807CB4" w14:textId="7D0D543C"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Colinda con el lote privado D1-A en 40,79 m</w:t>
            </w:r>
            <w:r w:rsidR="004015E1" w:rsidRPr="004C0B5D">
              <w:rPr>
                <w:rFonts w:ascii="Palatino Linotype" w:eastAsia="Times New Roman" w:hAnsi="Palatino Linotype" w:cs="Arial"/>
                <w:color w:val="000000"/>
                <w:sz w:val="20"/>
                <w:szCs w:val="20"/>
                <w:lang w:val="es-EC" w:eastAsia="es-EC"/>
              </w:rPr>
              <w:t>.</w:t>
            </w:r>
          </w:p>
        </w:tc>
        <w:tc>
          <w:tcPr>
            <w:tcW w:w="1733" w:type="dxa"/>
            <w:shd w:val="clear" w:color="auto" w:fill="auto"/>
            <w:noWrap/>
            <w:vAlign w:val="center"/>
            <w:hideMark/>
          </w:tcPr>
          <w:p w14:paraId="6C3CEAC4" w14:textId="04397AA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3.846,55</w:t>
            </w:r>
          </w:p>
        </w:tc>
      </w:tr>
      <w:tr w:rsidR="007702C5" w:rsidRPr="004C0B5D" w14:paraId="0D78704E" w14:textId="77777777" w:rsidTr="004015E1">
        <w:trPr>
          <w:trHeight w:val="630"/>
          <w:jc w:val="center"/>
        </w:trPr>
        <w:tc>
          <w:tcPr>
            <w:tcW w:w="874" w:type="dxa"/>
            <w:shd w:val="clear" w:color="auto" w:fill="auto"/>
            <w:noWrap/>
            <w:vAlign w:val="center"/>
            <w:hideMark/>
          </w:tcPr>
          <w:p w14:paraId="4CCF145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C29</w:t>
            </w:r>
          </w:p>
        </w:tc>
        <w:tc>
          <w:tcPr>
            <w:tcW w:w="1895" w:type="dxa"/>
            <w:shd w:val="clear" w:color="auto" w:fill="auto"/>
            <w:vAlign w:val="center"/>
            <w:hideMark/>
          </w:tcPr>
          <w:p w14:paraId="3F4CEF0E" w14:textId="03657F9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C1 sentido este - oeste una distancia de 26,44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57BB991" w14:textId="67DD0FE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C2 sentido este - oeste una distancia de 44,06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68A9C1B" w14:textId="26B7423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C23 en 70,88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E93ACFF" w14:textId="5F75290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sentido norte - sur una distancia de 70,50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2608FC6" w14:textId="5A7B57BF"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2.709,95</w:t>
            </w:r>
          </w:p>
        </w:tc>
      </w:tr>
      <w:tr w:rsidR="007702C5" w:rsidRPr="004C0B5D" w14:paraId="6FAB8C41" w14:textId="77777777" w:rsidTr="004015E1">
        <w:trPr>
          <w:trHeight w:val="855"/>
          <w:jc w:val="center"/>
        </w:trPr>
        <w:tc>
          <w:tcPr>
            <w:tcW w:w="874" w:type="dxa"/>
            <w:shd w:val="clear" w:color="auto" w:fill="auto"/>
            <w:noWrap/>
            <w:vAlign w:val="center"/>
            <w:hideMark/>
          </w:tcPr>
          <w:p w14:paraId="60791DDA"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C30</w:t>
            </w:r>
          </w:p>
        </w:tc>
        <w:tc>
          <w:tcPr>
            <w:tcW w:w="1895" w:type="dxa"/>
            <w:shd w:val="clear" w:color="auto" w:fill="auto"/>
            <w:vAlign w:val="center"/>
            <w:hideMark/>
          </w:tcPr>
          <w:p w14:paraId="217B12E8" w14:textId="2CB2D51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vía pública C2 en 20,50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991188A" w14:textId="6A2AF83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D2 en 19,83</w:t>
            </w:r>
            <w:r w:rsidR="004015E1" w:rsidRPr="004C0B5D">
              <w:rPr>
                <w:rFonts w:ascii="Palatino Linotype" w:eastAsia="Times New Roman" w:hAnsi="Palatino Linotype" w:cs="Arial"/>
                <w:sz w:val="20"/>
                <w:szCs w:val="20"/>
                <w:lang w:val="es-EC" w:eastAsia="es-EC"/>
              </w:rPr>
              <w:t xml:space="preserve"> </w:t>
            </w:r>
            <w:r w:rsidRPr="004C0B5D">
              <w:rPr>
                <w:rFonts w:ascii="Palatino Linotype" w:eastAsia="Times New Roman" w:hAnsi="Palatino Linotype" w:cs="Arial"/>
                <w:sz w:val="20"/>
                <w:szCs w:val="20"/>
                <w:lang w:val="es-EC" w:eastAsia="es-EC"/>
              </w:rPr>
              <w:t>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E6719D6" w14:textId="0D80FA0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área verde pública AV4 en 56,01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456E6F4" w14:textId="280479D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C27 en 50,39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4E71208" w14:textId="25C134A3"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1.057,40</w:t>
            </w:r>
          </w:p>
        </w:tc>
      </w:tr>
      <w:tr w:rsidR="007702C5" w:rsidRPr="004C0B5D" w14:paraId="5F88DA8B" w14:textId="77777777" w:rsidTr="004015E1">
        <w:trPr>
          <w:trHeight w:val="930"/>
          <w:jc w:val="center"/>
        </w:trPr>
        <w:tc>
          <w:tcPr>
            <w:tcW w:w="874" w:type="dxa"/>
            <w:shd w:val="clear" w:color="auto" w:fill="auto"/>
            <w:noWrap/>
            <w:vAlign w:val="center"/>
            <w:hideMark/>
          </w:tcPr>
          <w:p w14:paraId="2330812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D1A</w:t>
            </w:r>
          </w:p>
        </w:tc>
        <w:tc>
          <w:tcPr>
            <w:tcW w:w="1895" w:type="dxa"/>
            <w:shd w:val="clear" w:color="auto" w:fill="auto"/>
            <w:vAlign w:val="center"/>
            <w:hideMark/>
          </w:tcPr>
          <w:p w14:paraId="16D8034C" w14:textId="091C491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y la acera de la vía C2</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80348AE" w14:textId="1D2DCC3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D2 y el lote privado D1-B</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10845C1" w14:textId="00FFCB9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C2 sentido este - oeste una distancia de 50,66 m, continua con el lote privado C28 en 40,79 m, continua con el lote privado D2 en 17,57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568D169" w14:textId="703264D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Colindante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sentido norte - sur una distancia de 48,93 m, continua con el lote privado D1-B en 50,61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13669E2" w14:textId="13EECD2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2.714,70</w:t>
            </w:r>
          </w:p>
        </w:tc>
      </w:tr>
      <w:tr w:rsidR="007702C5" w:rsidRPr="004C0B5D" w14:paraId="1BE30EA3" w14:textId="77777777" w:rsidTr="004015E1">
        <w:trPr>
          <w:trHeight w:val="900"/>
          <w:jc w:val="center"/>
        </w:trPr>
        <w:tc>
          <w:tcPr>
            <w:tcW w:w="874" w:type="dxa"/>
            <w:shd w:val="clear" w:color="auto" w:fill="auto"/>
            <w:noWrap/>
            <w:vAlign w:val="center"/>
            <w:hideMark/>
          </w:tcPr>
          <w:p w14:paraId="2034DF5D"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D1B</w:t>
            </w:r>
          </w:p>
        </w:tc>
        <w:tc>
          <w:tcPr>
            <w:tcW w:w="1895" w:type="dxa"/>
            <w:shd w:val="clear" w:color="auto" w:fill="auto"/>
            <w:vAlign w:val="center"/>
            <w:hideMark/>
          </w:tcPr>
          <w:p w14:paraId="2769B699" w14:textId="4EC2254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y con el lote privado D1-A</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D8ECDD2" w14:textId="5853E8D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D2 y con el lote privado D1-C</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A7ABAA6"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D1-A en 50,61 m, continua con el lote privado D2 en 50,42 m.</w:t>
            </w:r>
          </w:p>
        </w:tc>
        <w:tc>
          <w:tcPr>
            <w:tcW w:w="1701" w:type="dxa"/>
            <w:shd w:val="clear" w:color="auto" w:fill="auto"/>
            <w:vAlign w:val="center"/>
            <w:hideMark/>
          </w:tcPr>
          <w:p w14:paraId="21571F1D" w14:textId="2618903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Colindante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sentido norte - sur una distancia de 47,50 m, continua con el lote privado D1-C en 50,93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65166D7" w14:textId="6EDBEB41"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2.409,45</w:t>
            </w:r>
          </w:p>
        </w:tc>
      </w:tr>
      <w:tr w:rsidR="007702C5" w:rsidRPr="004C0B5D" w14:paraId="4ADC2FB4" w14:textId="77777777" w:rsidTr="004015E1">
        <w:trPr>
          <w:trHeight w:val="900"/>
          <w:jc w:val="center"/>
        </w:trPr>
        <w:tc>
          <w:tcPr>
            <w:tcW w:w="874" w:type="dxa"/>
            <w:shd w:val="clear" w:color="auto" w:fill="auto"/>
            <w:noWrap/>
            <w:vAlign w:val="center"/>
            <w:hideMark/>
          </w:tcPr>
          <w:p w14:paraId="70B55675"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D1C</w:t>
            </w:r>
          </w:p>
        </w:tc>
        <w:tc>
          <w:tcPr>
            <w:tcW w:w="1895" w:type="dxa"/>
            <w:shd w:val="clear" w:color="auto" w:fill="auto"/>
            <w:vAlign w:val="center"/>
            <w:hideMark/>
          </w:tcPr>
          <w:p w14:paraId="77C2BF23" w14:textId="17608CF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y con el lote privado D1-B</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52B8CA4" w14:textId="6E0C4EB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D2 y con el lote privado D1-D</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2BF2AD8"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D1-B en 50.93 m, continua con el lote privado D2 en 47,46 m.</w:t>
            </w:r>
          </w:p>
        </w:tc>
        <w:tc>
          <w:tcPr>
            <w:tcW w:w="1701" w:type="dxa"/>
            <w:shd w:val="clear" w:color="auto" w:fill="auto"/>
            <w:vAlign w:val="center"/>
            <w:hideMark/>
          </w:tcPr>
          <w:p w14:paraId="2ADB944F" w14:textId="6934E02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Colindante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sentido norte - sur una distancia de 47,46 m continua con el </w:t>
            </w:r>
            <w:r w:rsidRPr="004C0B5D">
              <w:rPr>
                <w:rFonts w:ascii="Palatino Linotype" w:eastAsia="Times New Roman" w:hAnsi="Palatino Linotype" w:cs="Arial"/>
                <w:sz w:val="20"/>
                <w:szCs w:val="20"/>
                <w:lang w:val="es-EC" w:eastAsia="es-EC"/>
              </w:rPr>
              <w:lastRenderedPageBreak/>
              <w:t>lote privado D1-D en 51,25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4D56DA5" w14:textId="0DEC782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2.424,46</w:t>
            </w:r>
          </w:p>
        </w:tc>
      </w:tr>
      <w:tr w:rsidR="007702C5" w:rsidRPr="004C0B5D" w14:paraId="4B34E9D0" w14:textId="77777777" w:rsidTr="004015E1">
        <w:trPr>
          <w:trHeight w:val="900"/>
          <w:jc w:val="center"/>
        </w:trPr>
        <w:tc>
          <w:tcPr>
            <w:tcW w:w="874" w:type="dxa"/>
            <w:shd w:val="clear" w:color="auto" w:fill="auto"/>
            <w:noWrap/>
            <w:vAlign w:val="center"/>
            <w:hideMark/>
          </w:tcPr>
          <w:p w14:paraId="7C1EE148"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D1D</w:t>
            </w:r>
          </w:p>
        </w:tc>
        <w:tc>
          <w:tcPr>
            <w:tcW w:w="1895" w:type="dxa"/>
            <w:shd w:val="clear" w:color="auto" w:fill="auto"/>
            <w:vAlign w:val="center"/>
            <w:hideMark/>
          </w:tcPr>
          <w:p w14:paraId="47B57FA4" w14:textId="2C87326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y con la acera de la vía C5</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8EE936B" w14:textId="59A62A4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D1 y con el lote privado D1-D</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39A255F"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D1-C en 51,25 m, continua con el lote privado D2 en 45,45 m.</w:t>
            </w:r>
          </w:p>
        </w:tc>
        <w:tc>
          <w:tcPr>
            <w:tcW w:w="1701" w:type="dxa"/>
            <w:shd w:val="clear" w:color="auto" w:fill="auto"/>
            <w:vAlign w:val="center"/>
            <w:hideMark/>
          </w:tcPr>
          <w:p w14:paraId="1B987B84" w14:textId="56B1E0B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Colindante con la acera de la vía Alfonso </w:t>
            </w:r>
            <w:proofErr w:type="spellStart"/>
            <w:r w:rsidRPr="004C0B5D">
              <w:rPr>
                <w:rFonts w:ascii="Palatino Linotype" w:eastAsia="Times New Roman" w:hAnsi="Palatino Linotype" w:cs="Arial"/>
                <w:sz w:val="20"/>
                <w:szCs w:val="20"/>
                <w:lang w:val="es-EC" w:eastAsia="es-EC"/>
              </w:rPr>
              <w:t>Lamiña</w:t>
            </w:r>
            <w:proofErr w:type="spellEnd"/>
            <w:r w:rsidRPr="004C0B5D">
              <w:rPr>
                <w:rFonts w:ascii="Palatino Linotype" w:eastAsia="Times New Roman" w:hAnsi="Palatino Linotype" w:cs="Arial"/>
                <w:sz w:val="20"/>
                <w:szCs w:val="20"/>
                <w:lang w:val="es-EC" w:eastAsia="es-EC"/>
              </w:rPr>
              <w:t xml:space="preserve"> sentido norte - sur una distancia de 45,04 m, continua con la acera de la vía D1 sentido este - oeste una distancia de 51,55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3C72DCD" w14:textId="44718A49"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2.366,11</w:t>
            </w:r>
          </w:p>
        </w:tc>
      </w:tr>
      <w:tr w:rsidR="007702C5" w:rsidRPr="004C0B5D" w14:paraId="74ABA894" w14:textId="77777777" w:rsidTr="004015E1">
        <w:trPr>
          <w:trHeight w:val="1200"/>
          <w:jc w:val="center"/>
        </w:trPr>
        <w:tc>
          <w:tcPr>
            <w:tcW w:w="874" w:type="dxa"/>
            <w:shd w:val="clear" w:color="auto" w:fill="auto"/>
            <w:noWrap/>
            <w:vAlign w:val="center"/>
            <w:hideMark/>
          </w:tcPr>
          <w:p w14:paraId="47FAB052"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D2</w:t>
            </w:r>
          </w:p>
        </w:tc>
        <w:tc>
          <w:tcPr>
            <w:tcW w:w="1895" w:type="dxa"/>
            <w:shd w:val="clear" w:color="auto" w:fill="auto"/>
            <w:vAlign w:val="center"/>
            <w:hideMark/>
          </w:tcPr>
          <w:p w14:paraId="774B18DF" w14:textId="0106489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C28 en 137,63 m, continua con el lote privado C27 en 86,75 m, luego con el lote privado AV4 en 19,28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706101C"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la </w:t>
            </w:r>
            <w:proofErr w:type="spellStart"/>
            <w:r w:rsidRPr="004C0B5D">
              <w:rPr>
                <w:rFonts w:ascii="Palatino Linotype" w:eastAsia="Times New Roman" w:hAnsi="Palatino Linotype" w:cs="Arial"/>
                <w:sz w:val="20"/>
                <w:szCs w:val="20"/>
                <w:lang w:val="es-EC" w:eastAsia="es-EC"/>
              </w:rPr>
              <w:t>ciclovía</w:t>
            </w:r>
            <w:proofErr w:type="spellEnd"/>
            <w:r w:rsidRPr="004C0B5D">
              <w:rPr>
                <w:rFonts w:ascii="Palatino Linotype" w:eastAsia="Times New Roman" w:hAnsi="Palatino Linotype" w:cs="Arial"/>
                <w:sz w:val="20"/>
                <w:szCs w:val="20"/>
                <w:lang w:val="es-EC" w:eastAsia="es-EC"/>
              </w:rPr>
              <w:t xml:space="preserve"> una distancia de 193,86 m, continua con el lote privado EQ2 en 56,28 m.</w:t>
            </w:r>
          </w:p>
        </w:tc>
        <w:tc>
          <w:tcPr>
            <w:tcW w:w="1843" w:type="dxa"/>
            <w:shd w:val="clear" w:color="auto" w:fill="auto"/>
            <w:vAlign w:val="center"/>
            <w:hideMark/>
          </w:tcPr>
          <w:p w14:paraId="5EA4C7A1"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el lote privado </w:t>
            </w:r>
            <w:proofErr w:type="spellStart"/>
            <w:r w:rsidRPr="004C0B5D">
              <w:rPr>
                <w:rFonts w:ascii="Palatino Linotype" w:eastAsia="Times New Roman" w:hAnsi="Palatino Linotype" w:cs="Arial"/>
                <w:sz w:val="20"/>
                <w:szCs w:val="20"/>
                <w:lang w:val="es-EC" w:eastAsia="es-EC"/>
              </w:rPr>
              <w:t>ciclovía</w:t>
            </w:r>
            <w:proofErr w:type="spellEnd"/>
            <w:r w:rsidRPr="004C0B5D">
              <w:rPr>
                <w:rFonts w:ascii="Palatino Linotype" w:eastAsia="Times New Roman" w:hAnsi="Palatino Linotype" w:cs="Arial"/>
                <w:sz w:val="20"/>
                <w:szCs w:val="20"/>
                <w:lang w:val="es-EC" w:eastAsia="es-EC"/>
              </w:rPr>
              <w:t xml:space="preserve"> en 221,26 m.</w:t>
            </w:r>
          </w:p>
        </w:tc>
        <w:tc>
          <w:tcPr>
            <w:tcW w:w="1701" w:type="dxa"/>
            <w:shd w:val="clear" w:color="auto" w:fill="auto"/>
            <w:vAlign w:val="center"/>
            <w:hideMark/>
          </w:tcPr>
          <w:p w14:paraId="728B53F0" w14:textId="691B6B3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D1-A en 58,36 m, continua con el lote privado D1-B en 47,42 m, luego con el lote privado D1-C en 47,46 m, continua con el lote privado D1-D en 45,45 m, luego con la acera de la vía D1 una distancia de 14,30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61FFFF8" w14:textId="7E91D04F"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41.605,48</w:t>
            </w:r>
          </w:p>
        </w:tc>
      </w:tr>
      <w:tr w:rsidR="007702C5" w:rsidRPr="004C0B5D" w14:paraId="1D0253B1" w14:textId="77777777" w:rsidTr="004015E1">
        <w:trPr>
          <w:trHeight w:val="1200"/>
          <w:jc w:val="center"/>
        </w:trPr>
        <w:tc>
          <w:tcPr>
            <w:tcW w:w="874" w:type="dxa"/>
            <w:shd w:val="clear" w:color="auto" w:fill="auto"/>
            <w:noWrap/>
            <w:vAlign w:val="center"/>
            <w:hideMark/>
          </w:tcPr>
          <w:p w14:paraId="786F2DA6"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E1</w:t>
            </w:r>
          </w:p>
        </w:tc>
        <w:tc>
          <w:tcPr>
            <w:tcW w:w="1895" w:type="dxa"/>
            <w:shd w:val="clear" w:color="auto" w:fill="auto"/>
            <w:vAlign w:val="center"/>
            <w:hideMark/>
          </w:tcPr>
          <w:p w14:paraId="5C372B1F" w14:textId="5BEE380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E8 en  40,80 m, luego con el  lote privado E3 en 74,25 m, continua con el lote privado E2 en 48,46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B7E1ACE" w14:textId="64A86F3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el lote privado F6 en 12,47 m, continua con el lote privado F7 en 14,19 m, luego con el lote privado F8 en 25,53 m, </w:t>
            </w:r>
            <w:r w:rsidRPr="004C0B5D">
              <w:rPr>
                <w:rFonts w:ascii="Palatino Linotype" w:eastAsia="Times New Roman" w:hAnsi="Palatino Linotype" w:cs="Arial"/>
                <w:sz w:val="20"/>
                <w:szCs w:val="20"/>
                <w:lang w:val="es-EC" w:eastAsia="es-EC"/>
              </w:rPr>
              <w:lastRenderedPageBreak/>
              <w:t>continua con el lote privado F9 en 23,52 m y  finalmente con el lote privado E4 en 78,62</w:t>
            </w:r>
            <w:r w:rsidR="004015E1" w:rsidRPr="004C0B5D">
              <w:rPr>
                <w:rFonts w:ascii="Palatino Linotype" w:eastAsia="Times New Roman" w:hAnsi="Palatino Linotype" w:cs="Arial"/>
                <w:sz w:val="20"/>
                <w:szCs w:val="20"/>
                <w:lang w:val="es-EC" w:eastAsia="es-EC"/>
              </w:rPr>
              <w:t xml:space="preserve"> </w:t>
            </w:r>
            <w:r w:rsidRPr="004C0B5D">
              <w:rPr>
                <w:rFonts w:ascii="Palatino Linotype" w:eastAsia="Times New Roman" w:hAnsi="Palatino Linotype" w:cs="Arial"/>
                <w:sz w:val="20"/>
                <w:szCs w:val="20"/>
                <w:lang w:val="es-EC" w:eastAsia="es-EC"/>
              </w:rPr>
              <w:t>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FD722CF" w14:textId="2CC07C3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Colinda con Área verde publica AV6 en 65,76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B5F2E19" w14:textId="6F6AD40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 con el lote privado F1 en 20,20 m, continua con el lote privado F2 en 15,20 m, luego con el lote privado F3 en 14,31 m, continua </w:t>
            </w:r>
            <w:r w:rsidRPr="004C0B5D">
              <w:rPr>
                <w:rFonts w:ascii="Palatino Linotype" w:eastAsia="Times New Roman" w:hAnsi="Palatino Linotype" w:cs="Arial"/>
                <w:sz w:val="20"/>
                <w:szCs w:val="20"/>
                <w:lang w:val="es-EC" w:eastAsia="es-EC"/>
              </w:rPr>
              <w:lastRenderedPageBreak/>
              <w:t>con el lote privado F4 en 13,94 m, luego con el lote privado F5 en 13,34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D785930" w14:textId="59A6A20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11.965,79</w:t>
            </w:r>
          </w:p>
        </w:tc>
      </w:tr>
      <w:tr w:rsidR="007702C5" w:rsidRPr="004C0B5D" w14:paraId="3DAF5885" w14:textId="77777777" w:rsidTr="004015E1">
        <w:trPr>
          <w:trHeight w:val="420"/>
          <w:jc w:val="center"/>
        </w:trPr>
        <w:tc>
          <w:tcPr>
            <w:tcW w:w="874" w:type="dxa"/>
            <w:shd w:val="clear" w:color="auto" w:fill="auto"/>
            <w:noWrap/>
            <w:vAlign w:val="center"/>
            <w:hideMark/>
          </w:tcPr>
          <w:p w14:paraId="7D516B30"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E2</w:t>
            </w:r>
          </w:p>
        </w:tc>
        <w:tc>
          <w:tcPr>
            <w:tcW w:w="1895" w:type="dxa"/>
            <w:shd w:val="clear" w:color="auto" w:fill="auto"/>
            <w:vAlign w:val="center"/>
            <w:hideMark/>
          </w:tcPr>
          <w:p w14:paraId="378A11FD" w14:textId="273795C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Acera de la Calle Río Santiago en sentido Este-Oeste en 52,59</w:t>
            </w:r>
            <w:r w:rsidR="004015E1" w:rsidRPr="004C0B5D">
              <w:rPr>
                <w:rFonts w:ascii="Palatino Linotype" w:eastAsia="Times New Roman" w:hAnsi="Palatino Linotype" w:cs="Arial"/>
                <w:sz w:val="20"/>
                <w:szCs w:val="20"/>
                <w:lang w:val="es-EC" w:eastAsia="es-EC"/>
              </w:rPr>
              <w:t xml:space="preserve"> </w:t>
            </w:r>
            <w:r w:rsidRPr="004C0B5D">
              <w:rPr>
                <w:rFonts w:ascii="Palatino Linotype" w:eastAsia="Times New Roman" w:hAnsi="Palatino Linotype" w:cs="Arial"/>
                <w:sz w:val="20"/>
                <w:szCs w:val="20"/>
                <w:lang w:val="es-EC" w:eastAsia="es-EC"/>
              </w:rPr>
              <w:t>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6E0F2FF" w14:textId="1A789B6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E1 en 48,46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ED7038B" w14:textId="1FEF72A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área verde pública AV6 en 66,15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9AFBC58" w14:textId="400F14A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E3 en 68,75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5D9556F" w14:textId="29643334"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3.377,11</w:t>
            </w:r>
          </w:p>
        </w:tc>
      </w:tr>
      <w:tr w:rsidR="007702C5" w:rsidRPr="004C0B5D" w14:paraId="2A0022C5" w14:textId="77777777" w:rsidTr="004015E1">
        <w:trPr>
          <w:trHeight w:val="420"/>
          <w:jc w:val="center"/>
        </w:trPr>
        <w:tc>
          <w:tcPr>
            <w:tcW w:w="874" w:type="dxa"/>
            <w:shd w:val="clear" w:color="auto" w:fill="auto"/>
            <w:noWrap/>
            <w:vAlign w:val="center"/>
            <w:hideMark/>
          </w:tcPr>
          <w:p w14:paraId="0AE3ADF4"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E3</w:t>
            </w:r>
          </w:p>
        </w:tc>
        <w:tc>
          <w:tcPr>
            <w:tcW w:w="1895" w:type="dxa"/>
            <w:shd w:val="clear" w:color="auto" w:fill="auto"/>
            <w:vAlign w:val="center"/>
            <w:hideMark/>
          </w:tcPr>
          <w:p w14:paraId="5B950FA1" w14:textId="1D9891F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Acera de la Calle Río Santiago en sentido Este - Oeste en 82,16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08570DA" w14:textId="012503F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E1 en 74,25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A471B1D" w14:textId="0415833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E2 en 68,75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4E7D8B1" w14:textId="48573A6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E8 en 70,50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D70C346" w14:textId="067EEBB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5.228,88</w:t>
            </w:r>
          </w:p>
        </w:tc>
      </w:tr>
      <w:tr w:rsidR="007702C5" w:rsidRPr="004C0B5D" w14:paraId="0A4AB45F" w14:textId="77777777" w:rsidTr="004015E1">
        <w:trPr>
          <w:trHeight w:val="420"/>
          <w:jc w:val="center"/>
        </w:trPr>
        <w:tc>
          <w:tcPr>
            <w:tcW w:w="874" w:type="dxa"/>
            <w:shd w:val="clear" w:color="auto" w:fill="auto"/>
            <w:noWrap/>
            <w:vAlign w:val="center"/>
            <w:hideMark/>
          </w:tcPr>
          <w:p w14:paraId="6242A28D"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E4</w:t>
            </w:r>
          </w:p>
        </w:tc>
        <w:tc>
          <w:tcPr>
            <w:tcW w:w="1895" w:type="dxa"/>
            <w:shd w:val="clear" w:color="auto" w:fill="auto"/>
            <w:vAlign w:val="center"/>
            <w:hideMark/>
          </w:tcPr>
          <w:p w14:paraId="3162E3E6" w14:textId="5567946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E1 en 78,62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9CDBEE1" w14:textId="01B61DD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E5 en 75,81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5208CCA" w14:textId="42A3D82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área verde pública AV6 en 47,92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CC5ED0F" w14:textId="22A87DE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F9 en 43,14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02443D3" w14:textId="6A231D33"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3.503,29</w:t>
            </w:r>
          </w:p>
        </w:tc>
      </w:tr>
      <w:tr w:rsidR="007702C5" w:rsidRPr="004C0B5D" w14:paraId="1C06CB10" w14:textId="77777777" w:rsidTr="004015E1">
        <w:trPr>
          <w:trHeight w:val="420"/>
          <w:jc w:val="center"/>
        </w:trPr>
        <w:tc>
          <w:tcPr>
            <w:tcW w:w="874" w:type="dxa"/>
            <w:shd w:val="clear" w:color="auto" w:fill="auto"/>
            <w:noWrap/>
            <w:vAlign w:val="center"/>
            <w:hideMark/>
          </w:tcPr>
          <w:p w14:paraId="6EF6554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E5</w:t>
            </w:r>
          </w:p>
        </w:tc>
        <w:tc>
          <w:tcPr>
            <w:tcW w:w="1895" w:type="dxa"/>
            <w:shd w:val="clear" w:color="auto" w:fill="auto"/>
            <w:vAlign w:val="center"/>
            <w:hideMark/>
          </w:tcPr>
          <w:p w14:paraId="7B31CEC2" w14:textId="34F3E68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E4 en 75,81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0D5DAE4" w14:textId="0BE0C04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lote privado  E6-E7 en 47,28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73B44C0" w14:textId="483D7D2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Área verde publica AV6 en 72,18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7C9777A" w14:textId="79F7D3D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G1 en sentido norte-sur en 59,65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6F97B95" w14:textId="64A82B6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3.493,73</w:t>
            </w:r>
          </w:p>
        </w:tc>
      </w:tr>
      <w:tr w:rsidR="007702C5" w:rsidRPr="004C0B5D" w14:paraId="65114512" w14:textId="77777777" w:rsidTr="004015E1">
        <w:trPr>
          <w:trHeight w:val="600"/>
          <w:jc w:val="center"/>
        </w:trPr>
        <w:tc>
          <w:tcPr>
            <w:tcW w:w="874" w:type="dxa"/>
            <w:shd w:val="clear" w:color="auto" w:fill="auto"/>
            <w:noWrap/>
            <w:vAlign w:val="center"/>
            <w:hideMark/>
          </w:tcPr>
          <w:p w14:paraId="4BA8E6AD"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E6-E7</w:t>
            </w:r>
          </w:p>
        </w:tc>
        <w:tc>
          <w:tcPr>
            <w:tcW w:w="1895" w:type="dxa"/>
            <w:shd w:val="clear" w:color="auto" w:fill="auto"/>
            <w:vAlign w:val="center"/>
            <w:hideMark/>
          </w:tcPr>
          <w:p w14:paraId="29A647BA" w14:textId="33874E5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lote privado  E5 en 47,28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B1A6BFB" w14:textId="68D5ABC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G3 en sentido Este - Oeste en 82,47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FAD6BF9" w14:textId="31317AD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Área verde publica AV6 en 80,46</w:t>
            </w:r>
            <w:r w:rsidR="004015E1" w:rsidRPr="004C0B5D">
              <w:rPr>
                <w:rFonts w:ascii="Palatino Linotype" w:eastAsia="Times New Roman" w:hAnsi="Palatino Linotype" w:cs="Arial"/>
                <w:sz w:val="20"/>
                <w:szCs w:val="20"/>
                <w:lang w:val="es-EC" w:eastAsia="es-EC"/>
              </w:rPr>
              <w:t xml:space="preserve"> m.</w:t>
            </w:r>
          </w:p>
        </w:tc>
        <w:tc>
          <w:tcPr>
            <w:tcW w:w="1701" w:type="dxa"/>
            <w:shd w:val="clear" w:color="auto" w:fill="auto"/>
            <w:vAlign w:val="center"/>
            <w:hideMark/>
          </w:tcPr>
          <w:p w14:paraId="6B142FF5" w14:textId="5241935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siguiendo su curvatura una distancia de 99,51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080B7A1" w14:textId="45085E4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5.942,00</w:t>
            </w:r>
          </w:p>
        </w:tc>
      </w:tr>
      <w:tr w:rsidR="007702C5" w:rsidRPr="004C0B5D" w14:paraId="1742B382" w14:textId="77777777" w:rsidTr="004015E1">
        <w:trPr>
          <w:trHeight w:val="900"/>
          <w:jc w:val="center"/>
        </w:trPr>
        <w:tc>
          <w:tcPr>
            <w:tcW w:w="874" w:type="dxa"/>
            <w:shd w:val="clear" w:color="auto" w:fill="auto"/>
            <w:noWrap/>
            <w:vAlign w:val="center"/>
            <w:hideMark/>
          </w:tcPr>
          <w:p w14:paraId="6293BC79"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E8</w:t>
            </w:r>
          </w:p>
        </w:tc>
        <w:tc>
          <w:tcPr>
            <w:tcW w:w="1895" w:type="dxa"/>
            <w:shd w:val="clear" w:color="auto" w:fill="auto"/>
            <w:vAlign w:val="center"/>
            <w:hideMark/>
          </w:tcPr>
          <w:p w14:paraId="58B259B4" w14:textId="38BE74A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Río Santiago sentido este - oeste una distancia de 59,99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D282FDF" w14:textId="7D8D204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E1 en 40,80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9C163EB" w14:textId="2A1C0AD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E3 en 70,50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B22E30C" w14:textId="10D821F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F42 en 34,04 m, continua con la acera de la vía G1 siguiendo su curvatura una distancia de 42,19 m, luego con el lote privado F1 en 42,19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46D116F" w14:textId="75D9857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4.303,46</w:t>
            </w:r>
          </w:p>
        </w:tc>
      </w:tr>
      <w:tr w:rsidR="007702C5" w:rsidRPr="004C0B5D" w14:paraId="71B0CF2C" w14:textId="77777777" w:rsidTr="004015E1">
        <w:trPr>
          <w:trHeight w:val="630"/>
          <w:jc w:val="center"/>
        </w:trPr>
        <w:tc>
          <w:tcPr>
            <w:tcW w:w="874" w:type="dxa"/>
            <w:shd w:val="clear" w:color="auto" w:fill="auto"/>
            <w:noWrap/>
            <w:vAlign w:val="center"/>
            <w:hideMark/>
          </w:tcPr>
          <w:p w14:paraId="74ED3028"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F1</w:t>
            </w:r>
          </w:p>
        </w:tc>
        <w:tc>
          <w:tcPr>
            <w:tcW w:w="1895" w:type="dxa"/>
            <w:shd w:val="clear" w:color="auto" w:fill="auto"/>
            <w:vAlign w:val="center"/>
            <w:hideMark/>
          </w:tcPr>
          <w:p w14:paraId="4A5D55A2" w14:textId="4E9C988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vértice formado por la acera de la vía G1 y el lote privado E8</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9AAFF4A" w14:textId="6893BCD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F2 y el lote privado E1</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010B91D" w14:textId="06C1845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E8 en 42,19 m, continua con el lote privado E1 en 20,20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C9A5180" w14:textId="48FEC2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sentido norte - sur una distancia de 46,86 m, continua con el lote privado F2 en 43,04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7354550" w14:textId="05DAAF9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1.491,20</w:t>
            </w:r>
          </w:p>
        </w:tc>
      </w:tr>
      <w:tr w:rsidR="007702C5" w:rsidRPr="004C0B5D" w14:paraId="6394FD9F" w14:textId="77777777" w:rsidTr="004015E1">
        <w:trPr>
          <w:trHeight w:val="420"/>
          <w:jc w:val="center"/>
        </w:trPr>
        <w:tc>
          <w:tcPr>
            <w:tcW w:w="874" w:type="dxa"/>
            <w:shd w:val="clear" w:color="auto" w:fill="auto"/>
            <w:noWrap/>
            <w:vAlign w:val="center"/>
            <w:hideMark/>
          </w:tcPr>
          <w:p w14:paraId="2708C545"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w:t>
            </w:r>
          </w:p>
        </w:tc>
        <w:tc>
          <w:tcPr>
            <w:tcW w:w="1895" w:type="dxa"/>
            <w:shd w:val="clear" w:color="auto" w:fill="auto"/>
            <w:vAlign w:val="center"/>
            <w:hideMark/>
          </w:tcPr>
          <w:p w14:paraId="1684AC54" w14:textId="7077264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F1 en 43,04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AD3D832" w14:textId="26050DF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F3 en 43,09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C19F385" w14:textId="2AF6C82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15,20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AA00ACE" w14:textId="5868615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una distancia de 29,61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8CB8AB4" w14:textId="741114A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963,86</w:t>
            </w:r>
          </w:p>
        </w:tc>
      </w:tr>
      <w:tr w:rsidR="007702C5" w:rsidRPr="004C0B5D" w14:paraId="52779186" w14:textId="77777777" w:rsidTr="004015E1">
        <w:trPr>
          <w:trHeight w:val="420"/>
          <w:jc w:val="center"/>
        </w:trPr>
        <w:tc>
          <w:tcPr>
            <w:tcW w:w="874" w:type="dxa"/>
            <w:shd w:val="clear" w:color="auto" w:fill="auto"/>
            <w:noWrap/>
            <w:vAlign w:val="center"/>
            <w:hideMark/>
          </w:tcPr>
          <w:p w14:paraId="65D29B9E"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w:t>
            </w:r>
          </w:p>
        </w:tc>
        <w:tc>
          <w:tcPr>
            <w:tcW w:w="1895" w:type="dxa"/>
            <w:shd w:val="clear" w:color="auto" w:fill="auto"/>
            <w:vAlign w:val="center"/>
            <w:hideMark/>
          </w:tcPr>
          <w:p w14:paraId="5BA8FAF3" w14:textId="376A5DA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F2 en 43,09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CB03475" w14:textId="0696D75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F4 en 43,19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ED97A32" w14:textId="63CFBCA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14,31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8319639" w14:textId="33855EA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una distancia de 27,90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15CDC2E" w14:textId="572339F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909,81</w:t>
            </w:r>
          </w:p>
        </w:tc>
      </w:tr>
      <w:tr w:rsidR="007702C5" w:rsidRPr="004C0B5D" w14:paraId="786F11A7" w14:textId="77777777" w:rsidTr="004015E1">
        <w:trPr>
          <w:trHeight w:val="630"/>
          <w:jc w:val="center"/>
        </w:trPr>
        <w:tc>
          <w:tcPr>
            <w:tcW w:w="874" w:type="dxa"/>
            <w:shd w:val="clear" w:color="auto" w:fill="auto"/>
            <w:noWrap/>
            <w:vAlign w:val="center"/>
            <w:hideMark/>
          </w:tcPr>
          <w:p w14:paraId="5016A01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F4</w:t>
            </w:r>
          </w:p>
        </w:tc>
        <w:tc>
          <w:tcPr>
            <w:tcW w:w="1895" w:type="dxa"/>
            <w:shd w:val="clear" w:color="auto" w:fill="auto"/>
            <w:vAlign w:val="center"/>
            <w:hideMark/>
          </w:tcPr>
          <w:p w14:paraId="0F08671A" w14:textId="1E8C526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F3 y el lote privado E1</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06814A1" w14:textId="084131C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y el lote privado F5</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3EC4991" w14:textId="482041C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13,94 m, continua con el lote privado F5 en 43,25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ACF1ACA" w14:textId="1888C4B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F3 en 43,19 m, continua con la acera de la vía G1 una distancia de 27,44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56438C6D" w14:textId="6A7C6E5C"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1.000,00</w:t>
            </w:r>
          </w:p>
        </w:tc>
      </w:tr>
      <w:tr w:rsidR="007702C5" w:rsidRPr="004C0B5D" w14:paraId="460F011E" w14:textId="77777777" w:rsidTr="004015E1">
        <w:trPr>
          <w:trHeight w:val="630"/>
          <w:jc w:val="center"/>
        </w:trPr>
        <w:tc>
          <w:tcPr>
            <w:tcW w:w="874" w:type="dxa"/>
            <w:shd w:val="clear" w:color="auto" w:fill="auto"/>
            <w:noWrap/>
            <w:vAlign w:val="center"/>
            <w:hideMark/>
          </w:tcPr>
          <w:p w14:paraId="58052EA0"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F5</w:t>
            </w:r>
          </w:p>
        </w:tc>
        <w:tc>
          <w:tcPr>
            <w:tcW w:w="1895" w:type="dxa"/>
            <w:shd w:val="clear" w:color="auto" w:fill="auto"/>
            <w:vAlign w:val="center"/>
            <w:hideMark/>
          </w:tcPr>
          <w:p w14:paraId="59DA8CCF" w14:textId="51EE79C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F4 y el lote privado E1</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058D57D" w14:textId="44C2284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y el lote privado F6</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B02F2A7" w14:textId="678FD7A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13,34 m, continua con el lote privado F6 en 43,23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B23CD22" w14:textId="144FF8E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F4 en 43,25 m, continua con la acera de la vía G1 una distancia de 26,77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7814A5F" w14:textId="78AF6E05"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857,45</w:t>
            </w:r>
          </w:p>
        </w:tc>
      </w:tr>
      <w:tr w:rsidR="007702C5" w:rsidRPr="004C0B5D" w14:paraId="1CF85AF2" w14:textId="77777777" w:rsidTr="004015E1">
        <w:trPr>
          <w:trHeight w:val="630"/>
          <w:jc w:val="center"/>
        </w:trPr>
        <w:tc>
          <w:tcPr>
            <w:tcW w:w="874" w:type="dxa"/>
            <w:shd w:val="clear" w:color="auto" w:fill="auto"/>
            <w:noWrap/>
            <w:vAlign w:val="center"/>
            <w:hideMark/>
          </w:tcPr>
          <w:p w14:paraId="48AAB73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F6</w:t>
            </w:r>
          </w:p>
        </w:tc>
        <w:tc>
          <w:tcPr>
            <w:tcW w:w="1895" w:type="dxa"/>
            <w:shd w:val="clear" w:color="auto" w:fill="auto"/>
            <w:vAlign w:val="center"/>
            <w:hideMark/>
          </w:tcPr>
          <w:p w14:paraId="584462BF" w14:textId="5B0D9A3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12,47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28D0D15" w14:textId="33E18B4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sentido este - oeste una distancia de 25,82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83BB45A" w14:textId="6EA8896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F7 en 43,33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5828C60" w14:textId="52ABAB6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F5 en 43,23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C503B1C" w14:textId="4DB9DB04"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814,40</w:t>
            </w:r>
          </w:p>
        </w:tc>
      </w:tr>
      <w:tr w:rsidR="007702C5" w:rsidRPr="004C0B5D" w14:paraId="143977E8" w14:textId="77777777" w:rsidTr="004015E1">
        <w:trPr>
          <w:trHeight w:val="630"/>
          <w:jc w:val="center"/>
        </w:trPr>
        <w:tc>
          <w:tcPr>
            <w:tcW w:w="874" w:type="dxa"/>
            <w:shd w:val="clear" w:color="auto" w:fill="auto"/>
            <w:noWrap/>
            <w:vAlign w:val="center"/>
            <w:hideMark/>
          </w:tcPr>
          <w:p w14:paraId="7EC5AB1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F7</w:t>
            </w:r>
          </w:p>
        </w:tc>
        <w:tc>
          <w:tcPr>
            <w:tcW w:w="1895" w:type="dxa"/>
            <w:shd w:val="clear" w:color="auto" w:fill="auto"/>
            <w:vAlign w:val="center"/>
            <w:hideMark/>
          </w:tcPr>
          <w:p w14:paraId="00425008" w14:textId="1EDC563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14,29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B04E3F4" w14:textId="05E4E2E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Con la acera de la vía G1 sentido este - </w:t>
            </w:r>
            <w:r w:rsidRPr="004C0B5D">
              <w:rPr>
                <w:rFonts w:ascii="Palatino Linotype" w:eastAsia="Times New Roman" w:hAnsi="Palatino Linotype" w:cs="Arial"/>
                <w:sz w:val="20"/>
                <w:szCs w:val="20"/>
                <w:lang w:val="es-EC" w:eastAsia="es-EC"/>
              </w:rPr>
              <w:lastRenderedPageBreak/>
              <w:t>oeste una distancia de 27,55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5A9BF17" w14:textId="38E1D77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Con el lote privado F8 en 43,12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C14A717" w14:textId="4B12D8E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F6 en 43,33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F5B14CA" w14:textId="122FB755"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901,58</w:t>
            </w:r>
          </w:p>
        </w:tc>
      </w:tr>
      <w:tr w:rsidR="007702C5" w:rsidRPr="004C0B5D" w14:paraId="6CB891F6" w14:textId="77777777" w:rsidTr="004015E1">
        <w:trPr>
          <w:trHeight w:val="630"/>
          <w:jc w:val="center"/>
        </w:trPr>
        <w:tc>
          <w:tcPr>
            <w:tcW w:w="874" w:type="dxa"/>
            <w:shd w:val="clear" w:color="auto" w:fill="auto"/>
            <w:noWrap/>
            <w:vAlign w:val="center"/>
            <w:hideMark/>
          </w:tcPr>
          <w:p w14:paraId="7BB9AFC2"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F8</w:t>
            </w:r>
          </w:p>
        </w:tc>
        <w:tc>
          <w:tcPr>
            <w:tcW w:w="1895" w:type="dxa"/>
            <w:shd w:val="clear" w:color="auto" w:fill="auto"/>
            <w:vAlign w:val="center"/>
            <w:hideMark/>
          </w:tcPr>
          <w:p w14:paraId="1D989353" w14:textId="2D16E68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25,53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15895B9" w14:textId="629600F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sentido este - oeste una distancia de 25,96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E748105" w14:textId="2FAFC13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F9 en 42,44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6867A1B" w14:textId="04956C9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F7 en 43,12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0072238" w14:textId="46BD3A6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1.105,41</w:t>
            </w:r>
          </w:p>
        </w:tc>
      </w:tr>
      <w:tr w:rsidR="007702C5" w:rsidRPr="004C0B5D" w14:paraId="538013DD" w14:textId="77777777" w:rsidTr="004015E1">
        <w:trPr>
          <w:trHeight w:val="630"/>
          <w:jc w:val="center"/>
        </w:trPr>
        <w:tc>
          <w:tcPr>
            <w:tcW w:w="874" w:type="dxa"/>
            <w:shd w:val="clear" w:color="auto" w:fill="auto"/>
            <w:noWrap/>
            <w:vAlign w:val="center"/>
            <w:hideMark/>
          </w:tcPr>
          <w:p w14:paraId="7FC47F7A"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F9</w:t>
            </w:r>
          </w:p>
        </w:tc>
        <w:tc>
          <w:tcPr>
            <w:tcW w:w="1895" w:type="dxa"/>
            <w:shd w:val="clear" w:color="auto" w:fill="auto"/>
            <w:vAlign w:val="center"/>
            <w:hideMark/>
          </w:tcPr>
          <w:p w14:paraId="305B67ED" w14:textId="7373F3D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E1 en 23,33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DAECBA2" w14:textId="425E32C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sentido este - oeste una distancia de 23,52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5C6EC33" w14:textId="32CFEF9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E4 en 43,14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B60655F" w14:textId="6E26424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F8 en 42,44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C1DEFA9" w14:textId="0E77542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1.005,99</w:t>
            </w:r>
          </w:p>
        </w:tc>
      </w:tr>
      <w:tr w:rsidR="007702C5" w:rsidRPr="004C0B5D" w14:paraId="3AA27056" w14:textId="77777777" w:rsidTr="004015E1">
        <w:trPr>
          <w:trHeight w:val="630"/>
          <w:jc w:val="center"/>
        </w:trPr>
        <w:tc>
          <w:tcPr>
            <w:tcW w:w="874" w:type="dxa"/>
            <w:shd w:val="clear" w:color="auto" w:fill="auto"/>
            <w:noWrap/>
            <w:vAlign w:val="center"/>
            <w:hideMark/>
          </w:tcPr>
          <w:p w14:paraId="7386EDA8"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F10</w:t>
            </w:r>
          </w:p>
        </w:tc>
        <w:tc>
          <w:tcPr>
            <w:tcW w:w="1895" w:type="dxa"/>
            <w:shd w:val="clear" w:color="auto" w:fill="auto"/>
            <w:vAlign w:val="center"/>
            <w:hideMark/>
          </w:tcPr>
          <w:p w14:paraId="1A584736" w14:textId="18738C4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 la acera de la vía G1 Este sentido este - oeste una distancia de 25</w:t>
            </w:r>
            <w:r w:rsidR="004015E1" w:rsidRPr="004C0B5D">
              <w:rPr>
                <w:rFonts w:ascii="Palatino Linotype" w:eastAsia="Times New Roman" w:hAnsi="Palatino Linotype" w:cs="Arial"/>
                <w:sz w:val="20"/>
                <w:szCs w:val="20"/>
                <w:lang w:val="es-EC" w:eastAsia="es-EC"/>
              </w:rPr>
              <w:t>,</w:t>
            </w:r>
            <w:r w:rsidRPr="004C0B5D">
              <w:rPr>
                <w:rFonts w:ascii="Palatino Linotype" w:eastAsia="Times New Roman" w:hAnsi="Palatino Linotype" w:cs="Arial"/>
                <w:sz w:val="20"/>
                <w:szCs w:val="20"/>
                <w:lang w:val="es-EC" w:eastAsia="es-EC"/>
              </w:rPr>
              <w:t>76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7B09BCA" w14:textId="23D938F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F25 en 25,91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D555E8F" w14:textId="5F6B25E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Este sentido norte - sur una distancia de 22,08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F198D69" w14:textId="2C9A2EB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F11 en 22,98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252B97C" w14:textId="27E9E5E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578,75</w:t>
            </w:r>
          </w:p>
        </w:tc>
      </w:tr>
      <w:tr w:rsidR="007702C5" w:rsidRPr="004C0B5D" w14:paraId="3EDC2D36" w14:textId="77777777" w:rsidTr="004015E1">
        <w:trPr>
          <w:trHeight w:val="630"/>
          <w:jc w:val="center"/>
        </w:trPr>
        <w:tc>
          <w:tcPr>
            <w:tcW w:w="874" w:type="dxa"/>
            <w:shd w:val="clear" w:color="auto" w:fill="auto"/>
            <w:noWrap/>
            <w:vAlign w:val="center"/>
            <w:hideMark/>
          </w:tcPr>
          <w:p w14:paraId="04BC661F"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F11</w:t>
            </w:r>
          </w:p>
        </w:tc>
        <w:tc>
          <w:tcPr>
            <w:tcW w:w="1895" w:type="dxa"/>
            <w:shd w:val="clear" w:color="auto" w:fill="auto"/>
            <w:vAlign w:val="center"/>
            <w:hideMark/>
          </w:tcPr>
          <w:p w14:paraId="4AA65355" w14:textId="31FFF35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Este sentido este - oeste una distancia de 25,73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9D7B3D3" w14:textId="4327DD1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F24 en 25,84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31A9E97" w14:textId="6B58F4C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F10 en 22,98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F42C0C6" w14:textId="4EB325B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F12 en 25,90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EEA556E" w14:textId="769CF5CC"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625,01</w:t>
            </w:r>
          </w:p>
        </w:tc>
      </w:tr>
      <w:tr w:rsidR="007702C5" w:rsidRPr="004C0B5D" w14:paraId="2A937911" w14:textId="77777777" w:rsidTr="004015E1">
        <w:trPr>
          <w:trHeight w:val="630"/>
          <w:jc w:val="center"/>
        </w:trPr>
        <w:tc>
          <w:tcPr>
            <w:tcW w:w="874" w:type="dxa"/>
            <w:shd w:val="clear" w:color="auto" w:fill="auto"/>
            <w:noWrap/>
            <w:vAlign w:val="center"/>
            <w:hideMark/>
          </w:tcPr>
          <w:p w14:paraId="1FBF38B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F12</w:t>
            </w:r>
          </w:p>
        </w:tc>
        <w:tc>
          <w:tcPr>
            <w:tcW w:w="1895" w:type="dxa"/>
            <w:shd w:val="clear" w:color="auto" w:fill="auto"/>
            <w:vAlign w:val="center"/>
            <w:hideMark/>
          </w:tcPr>
          <w:p w14:paraId="05EEFAD4" w14:textId="49BB034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la acera de la vía G1 Este sentido este - oeste una distancia de 22,83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C195BA7" w14:textId="267A535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F23 en 28,40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3DDD7D5" w14:textId="3DDB736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F11 en 25,90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0ADC8C4" w14:textId="26E68DC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Con el lote privado F13 en 27,32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5FBDE80" w14:textId="3BF8D55E"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674,51</w:t>
            </w:r>
          </w:p>
        </w:tc>
      </w:tr>
      <w:tr w:rsidR="007702C5" w:rsidRPr="004C0B5D" w14:paraId="1A12BDF5" w14:textId="77777777" w:rsidTr="004015E1">
        <w:trPr>
          <w:trHeight w:val="930"/>
          <w:jc w:val="center"/>
        </w:trPr>
        <w:tc>
          <w:tcPr>
            <w:tcW w:w="874" w:type="dxa"/>
            <w:shd w:val="clear" w:color="auto" w:fill="auto"/>
            <w:noWrap/>
            <w:vAlign w:val="center"/>
            <w:hideMark/>
          </w:tcPr>
          <w:p w14:paraId="76984D3A"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F13</w:t>
            </w:r>
          </w:p>
        </w:tc>
        <w:tc>
          <w:tcPr>
            <w:tcW w:w="1895" w:type="dxa"/>
            <w:shd w:val="clear" w:color="auto" w:fill="auto"/>
            <w:vAlign w:val="center"/>
            <w:hideMark/>
          </w:tcPr>
          <w:p w14:paraId="4BD791EC" w14:textId="75DB06C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Este y el lote privado F14</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805DB49" w14:textId="6EA0E70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F12 y el lote privado F22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3BA3D1D" w14:textId="2DCCABE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Este sentido este - oeste una distancia de 17,27 m, continua con el lote privado F12 en 27,32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AC740DA" w14:textId="1FEA753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F14 en 27,45 m, continua con el lote privado F22 en 25,47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90FB153" w14:textId="26897473"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619,35</w:t>
            </w:r>
          </w:p>
        </w:tc>
      </w:tr>
      <w:tr w:rsidR="007702C5" w:rsidRPr="004C0B5D" w14:paraId="4D2C9C25" w14:textId="77777777" w:rsidTr="004015E1">
        <w:trPr>
          <w:trHeight w:val="930"/>
          <w:jc w:val="center"/>
        </w:trPr>
        <w:tc>
          <w:tcPr>
            <w:tcW w:w="874" w:type="dxa"/>
            <w:shd w:val="clear" w:color="auto" w:fill="auto"/>
            <w:noWrap/>
            <w:vAlign w:val="center"/>
            <w:hideMark/>
          </w:tcPr>
          <w:p w14:paraId="5C0E1CB2"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F14</w:t>
            </w:r>
          </w:p>
        </w:tc>
        <w:tc>
          <w:tcPr>
            <w:tcW w:w="1895" w:type="dxa"/>
            <w:shd w:val="clear" w:color="auto" w:fill="auto"/>
            <w:vAlign w:val="center"/>
            <w:hideMark/>
          </w:tcPr>
          <w:p w14:paraId="246FB773" w14:textId="00A055D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Este y con el lote privado F15</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CDD87FF" w14:textId="220ADBA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F13 y con el lote privado F21</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9B73DF2" w14:textId="159A2DE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Este sentido este - oeste una distancia de 20,69 m, continua con el lote privado F13 en 27,45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5D02D94" w14:textId="56DFC2C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F15 en 27,85 m, continua con el lote privado F21 en 20,42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E71573D" w14:textId="345E787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558,93</w:t>
            </w:r>
          </w:p>
        </w:tc>
      </w:tr>
      <w:tr w:rsidR="007702C5" w:rsidRPr="004C0B5D" w14:paraId="42621940" w14:textId="77777777" w:rsidTr="004015E1">
        <w:trPr>
          <w:trHeight w:val="930"/>
          <w:jc w:val="center"/>
        </w:trPr>
        <w:tc>
          <w:tcPr>
            <w:tcW w:w="874" w:type="dxa"/>
            <w:shd w:val="clear" w:color="auto" w:fill="auto"/>
            <w:noWrap/>
            <w:vAlign w:val="center"/>
            <w:hideMark/>
          </w:tcPr>
          <w:p w14:paraId="436F213E"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F15</w:t>
            </w:r>
          </w:p>
        </w:tc>
        <w:tc>
          <w:tcPr>
            <w:tcW w:w="1895" w:type="dxa"/>
            <w:shd w:val="clear" w:color="auto" w:fill="auto"/>
            <w:vAlign w:val="center"/>
            <w:hideMark/>
          </w:tcPr>
          <w:p w14:paraId="195B0D49" w14:textId="61405C4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Este y el lote privado F16</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519611E" w14:textId="7D208A8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F14 y el lote privado F20</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9AF8D32" w14:textId="647001A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Este sentido este - oeste una distancia de 20,72 m, continua con el lote privado F14 en 27,85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EC89413" w14:textId="37FBAFE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F16 en 30,90 m, continua con el lote privado F20 en 20,02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FE57FBC" w14:textId="6BA23BCB"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574,09</w:t>
            </w:r>
          </w:p>
        </w:tc>
      </w:tr>
      <w:tr w:rsidR="007702C5" w:rsidRPr="004C0B5D" w14:paraId="1A342695" w14:textId="77777777" w:rsidTr="004015E1">
        <w:trPr>
          <w:trHeight w:val="930"/>
          <w:jc w:val="center"/>
        </w:trPr>
        <w:tc>
          <w:tcPr>
            <w:tcW w:w="874" w:type="dxa"/>
            <w:shd w:val="clear" w:color="auto" w:fill="auto"/>
            <w:noWrap/>
            <w:vAlign w:val="center"/>
            <w:hideMark/>
          </w:tcPr>
          <w:p w14:paraId="486F90CE"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F16</w:t>
            </w:r>
          </w:p>
        </w:tc>
        <w:tc>
          <w:tcPr>
            <w:tcW w:w="1895" w:type="dxa"/>
            <w:shd w:val="clear" w:color="auto" w:fill="auto"/>
            <w:vAlign w:val="center"/>
            <w:hideMark/>
          </w:tcPr>
          <w:p w14:paraId="7B12FF88" w14:textId="4D97AA5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Este y  el lote privado F17</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2E1F64D" w14:textId="4E6E0C9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F17 y el lote privado F19</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1B29F0B" w14:textId="6EE5DFE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Este sentido norte - sur una distancia de 21,39 m, continua con el lote privado F14 en 30,90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C8C563E" w14:textId="03CBCC6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F17 en 34,39 m, continua con el lote privado F19 en 21,09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ED55BEB" w14:textId="36026DE5"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656,17</w:t>
            </w:r>
          </w:p>
        </w:tc>
      </w:tr>
      <w:tr w:rsidR="007702C5" w:rsidRPr="004C0B5D" w14:paraId="435BE64D" w14:textId="77777777" w:rsidTr="004015E1">
        <w:trPr>
          <w:trHeight w:val="630"/>
          <w:jc w:val="center"/>
        </w:trPr>
        <w:tc>
          <w:tcPr>
            <w:tcW w:w="874" w:type="dxa"/>
            <w:shd w:val="clear" w:color="auto" w:fill="auto"/>
            <w:noWrap/>
            <w:vAlign w:val="center"/>
            <w:hideMark/>
          </w:tcPr>
          <w:p w14:paraId="5DB8DE4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F17</w:t>
            </w:r>
          </w:p>
        </w:tc>
        <w:tc>
          <w:tcPr>
            <w:tcW w:w="1895" w:type="dxa"/>
            <w:shd w:val="clear" w:color="auto" w:fill="auto"/>
            <w:vAlign w:val="center"/>
            <w:hideMark/>
          </w:tcPr>
          <w:p w14:paraId="1834DDFB" w14:textId="3C6E694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44,40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F34ADE4" w14:textId="72C8E5E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Este y  el lote privado F16</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2FFD726" w14:textId="2028184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F16 en 34,39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BEDA60C" w14:textId="3D38E59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F18 en 29,26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707DAA6" w14:textId="7E32F84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720,65</w:t>
            </w:r>
          </w:p>
        </w:tc>
      </w:tr>
      <w:tr w:rsidR="007702C5" w:rsidRPr="004C0B5D" w14:paraId="5F134770" w14:textId="77777777" w:rsidTr="004015E1">
        <w:trPr>
          <w:trHeight w:val="630"/>
          <w:jc w:val="center"/>
        </w:trPr>
        <w:tc>
          <w:tcPr>
            <w:tcW w:w="874" w:type="dxa"/>
            <w:shd w:val="clear" w:color="auto" w:fill="auto"/>
            <w:noWrap/>
            <w:vAlign w:val="center"/>
            <w:hideMark/>
          </w:tcPr>
          <w:p w14:paraId="379EE334"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F18</w:t>
            </w:r>
          </w:p>
        </w:tc>
        <w:tc>
          <w:tcPr>
            <w:tcW w:w="1895" w:type="dxa"/>
            <w:shd w:val="clear" w:color="auto" w:fill="auto"/>
            <w:vAlign w:val="center"/>
            <w:hideMark/>
          </w:tcPr>
          <w:p w14:paraId="657F0373" w14:textId="4ACBA9D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el lote privado F17</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4B45082" w14:textId="02407A5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el lote privado F19</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4815D20" w14:textId="7EA273D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F17 en 29.26 m, continua con el lote privado F19 en 32,74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1DE5C8F" w14:textId="39439C5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siguiendo su curvatura una distancia de 55,69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A919BD0" w14:textId="191C8E15"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859,80</w:t>
            </w:r>
          </w:p>
        </w:tc>
      </w:tr>
      <w:tr w:rsidR="007702C5" w:rsidRPr="004C0B5D" w14:paraId="7D5F3FF0" w14:textId="77777777" w:rsidTr="004015E1">
        <w:trPr>
          <w:trHeight w:val="630"/>
          <w:jc w:val="center"/>
        </w:trPr>
        <w:tc>
          <w:tcPr>
            <w:tcW w:w="874" w:type="dxa"/>
            <w:shd w:val="clear" w:color="auto" w:fill="auto"/>
            <w:noWrap/>
            <w:vAlign w:val="center"/>
            <w:hideMark/>
          </w:tcPr>
          <w:p w14:paraId="01A87B78"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F19</w:t>
            </w:r>
          </w:p>
        </w:tc>
        <w:tc>
          <w:tcPr>
            <w:tcW w:w="1895" w:type="dxa"/>
            <w:shd w:val="clear" w:color="auto" w:fill="auto"/>
            <w:vAlign w:val="center"/>
            <w:hideMark/>
          </w:tcPr>
          <w:p w14:paraId="37954DA9" w14:textId="71D2534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el lote privado </w:t>
            </w:r>
            <w:r w:rsidRPr="004C0B5D">
              <w:rPr>
                <w:rFonts w:ascii="Palatino Linotype" w:eastAsia="Times New Roman" w:hAnsi="Palatino Linotype" w:cs="Arial"/>
                <w:sz w:val="20"/>
                <w:szCs w:val="20"/>
                <w:lang w:val="es-EC" w:eastAsia="es-EC"/>
              </w:rPr>
              <w:lastRenderedPageBreak/>
              <w:t>F18 y  el lote privado F16</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5D12688" w14:textId="2CD2C80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Vértice formado por la acera de la </w:t>
            </w:r>
            <w:r w:rsidRPr="004C0B5D">
              <w:rPr>
                <w:rFonts w:ascii="Palatino Linotype" w:eastAsia="Times New Roman" w:hAnsi="Palatino Linotype" w:cs="Arial"/>
                <w:sz w:val="20"/>
                <w:szCs w:val="20"/>
                <w:lang w:val="es-EC" w:eastAsia="es-EC"/>
              </w:rPr>
              <w:lastRenderedPageBreak/>
              <w:t>vía G1 Oeste y el lote privado F20</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3C0286A" w14:textId="2D50959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F16 en 21,09 m, continua </w:t>
            </w:r>
            <w:r w:rsidRPr="004C0B5D">
              <w:rPr>
                <w:rFonts w:ascii="Palatino Linotype" w:eastAsia="Times New Roman" w:hAnsi="Palatino Linotype" w:cs="Arial"/>
                <w:sz w:val="20"/>
                <w:szCs w:val="20"/>
                <w:lang w:val="es-EC" w:eastAsia="es-EC"/>
              </w:rPr>
              <w:lastRenderedPageBreak/>
              <w:t>con el lote privado F20 en 29,81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DDB51D6" w14:textId="07870AD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F19 en 32,74 m, </w:t>
            </w:r>
            <w:r w:rsidRPr="004C0B5D">
              <w:rPr>
                <w:rFonts w:ascii="Palatino Linotype" w:eastAsia="Times New Roman" w:hAnsi="Palatino Linotype" w:cs="Arial"/>
                <w:sz w:val="20"/>
                <w:szCs w:val="20"/>
                <w:lang w:val="es-EC" w:eastAsia="es-EC"/>
              </w:rPr>
              <w:lastRenderedPageBreak/>
              <w:t>continua con la acera de la vía G1 Oeste una distancia de 21,55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51DF44CD" w14:textId="08FF4856"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654,75</w:t>
            </w:r>
          </w:p>
        </w:tc>
      </w:tr>
      <w:tr w:rsidR="007702C5" w:rsidRPr="004C0B5D" w14:paraId="5DAB3A3A" w14:textId="77777777" w:rsidTr="004015E1">
        <w:trPr>
          <w:trHeight w:val="630"/>
          <w:jc w:val="center"/>
        </w:trPr>
        <w:tc>
          <w:tcPr>
            <w:tcW w:w="874" w:type="dxa"/>
            <w:shd w:val="clear" w:color="auto" w:fill="auto"/>
            <w:noWrap/>
            <w:vAlign w:val="center"/>
            <w:hideMark/>
          </w:tcPr>
          <w:p w14:paraId="4A24E7BA"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F20</w:t>
            </w:r>
          </w:p>
        </w:tc>
        <w:tc>
          <w:tcPr>
            <w:tcW w:w="1895" w:type="dxa"/>
            <w:shd w:val="clear" w:color="auto" w:fill="auto"/>
            <w:vAlign w:val="center"/>
            <w:hideMark/>
          </w:tcPr>
          <w:p w14:paraId="04DAA90F" w14:textId="62B8675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lote privado F19 y el lote privado F15</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39459CC" w14:textId="5760A6F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acera de la vía G1 Oeste y el lote privado F21</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D45CD88" w14:textId="31F2BE2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F15 en 20,02 m, continua con el lote privado F19 en 29,81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9EAE638" w14:textId="4874D4C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F21 en 28,00 m, continua con la acera de la vía G1 Oeste una distancia de 19,85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38EF073" w14:textId="01971BC7"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575,91</w:t>
            </w:r>
          </w:p>
        </w:tc>
      </w:tr>
      <w:tr w:rsidR="007702C5" w:rsidRPr="004C0B5D" w14:paraId="6F29F90D" w14:textId="77777777" w:rsidTr="004015E1">
        <w:trPr>
          <w:trHeight w:val="630"/>
          <w:jc w:val="center"/>
        </w:trPr>
        <w:tc>
          <w:tcPr>
            <w:tcW w:w="874" w:type="dxa"/>
            <w:shd w:val="clear" w:color="auto" w:fill="auto"/>
            <w:noWrap/>
            <w:vAlign w:val="center"/>
            <w:hideMark/>
          </w:tcPr>
          <w:p w14:paraId="0CE5A3B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F21</w:t>
            </w:r>
          </w:p>
        </w:tc>
        <w:tc>
          <w:tcPr>
            <w:tcW w:w="1895" w:type="dxa"/>
            <w:shd w:val="clear" w:color="auto" w:fill="auto"/>
            <w:vAlign w:val="center"/>
            <w:hideMark/>
          </w:tcPr>
          <w:p w14:paraId="60C6FC8C" w14:textId="45129EA5"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Vértice formado por el lote privado F20 y el lote privado F14</w:t>
            </w:r>
            <w:r w:rsidR="004015E1" w:rsidRPr="004C0B5D">
              <w:rPr>
                <w:rFonts w:ascii="Palatino Linotype" w:eastAsia="Times New Roman" w:hAnsi="Palatino Linotype" w:cs="Arial"/>
                <w:color w:val="000000"/>
                <w:sz w:val="20"/>
                <w:szCs w:val="20"/>
                <w:lang w:val="es-EC" w:eastAsia="es-EC"/>
              </w:rPr>
              <w:t>.</w:t>
            </w:r>
          </w:p>
        </w:tc>
        <w:tc>
          <w:tcPr>
            <w:tcW w:w="1417" w:type="dxa"/>
            <w:shd w:val="clear" w:color="auto" w:fill="auto"/>
            <w:vAlign w:val="center"/>
            <w:hideMark/>
          </w:tcPr>
          <w:p w14:paraId="4CD368DD" w14:textId="765CF20F" w:rsidR="007702C5" w:rsidRPr="004C0B5D" w:rsidRDefault="007702C5" w:rsidP="004015E1">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Vértice formado por acera de la vía G1 Oeste y el lote privado F22</w:t>
            </w:r>
            <w:r w:rsidR="004015E1" w:rsidRPr="004C0B5D">
              <w:rPr>
                <w:rFonts w:ascii="Palatino Linotype" w:eastAsia="Times New Roman" w:hAnsi="Palatino Linotype" w:cs="Arial"/>
                <w:color w:val="000000"/>
                <w:sz w:val="20"/>
                <w:szCs w:val="20"/>
                <w:lang w:val="es-EC" w:eastAsia="es-EC"/>
              </w:rPr>
              <w:t>.</w:t>
            </w:r>
          </w:p>
        </w:tc>
        <w:tc>
          <w:tcPr>
            <w:tcW w:w="1843" w:type="dxa"/>
            <w:shd w:val="clear" w:color="auto" w:fill="auto"/>
            <w:vAlign w:val="center"/>
            <w:hideMark/>
          </w:tcPr>
          <w:p w14:paraId="656AD69A" w14:textId="66BF2CA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F14 en 20,42 m, continua con el lote privado F22 en 27,84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EB7B680" w14:textId="4F20B83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F20 en 28,00 m, continua con la acera de la vía G1 Oeste una distancia de 20,19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8E11D32" w14:textId="3B726C5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567,36</w:t>
            </w:r>
          </w:p>
        </w:tc>
      </w:tr>
      <w:tr w:rsidR="007702C5" w:rsidRPr="004C0B5D" w14:paraId="755D08B5" w14:textId="77777777" w:rsidTr="004015E1">
        <w:trPr>
          <w:trHeight w:val="630"/>
          <w:jc w:val="center"/>
        </w:trPr>
        <w:tc>
          <w:tcPr>
            <w:tcW w:w="874" w:type="dxa"/>
            <w:shd w:val="clear" w:color="auto" w:fill="auto"/>
            <w:noWrap/>
            <w:vAlign w:val="center"/>
            <w:hideMark/>
          </w:tcPr>
          <w:p w14:paraId="38446B86"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F22</w:t>
            </w:r>
          </w:p>
        </w:tc>
        <w:tc>
          <w:tcPr>
            <w:tcW w:w="1895" w:type="dxa"/>
            <w:shd w:val="clear" w:color="auto" w:fill="auto"/>
            <w:vAlign w:val="center"/>
            <w:hideMark/>
          </w:tcPr>
          <w:p w14:paraId="33DDBAA3" w14:textId="3548F77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F13 en 25,47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C4DD994" w14:textId="4B4B75D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siguiendo su curvatura una distancia de 30,68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1A0DEDB" w14:textId="28F5780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F21 en 27,84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392341B" w14:textId="6C09743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F23 en 27,58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AE59A4C" w14:textId="5A7CACDE"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792,57</w:t>
            </w:r>
          </w:p>
        </w:tc>
      </w:tr>
      <w:tr w:rsidR="007702C5" w:rsidRPr="004C0B5D" w14:paraId="127D583F" w14:textId="77777777" w:rsidTr="004015E1">
        <w:trPr>
          <w:trHeight w:val="630"/>
          <w:jc w:val="center"/>
        </w:trPr>
        <w:tc>
          <w:tcPr>
            <w:tcW w:w="874" w:type="dxa"/>
            <w:shd w:val="clear" w:color="auto" w:fill="auto"/>
            <w:noWrap/>
            <w:vAlign w:val="center"/>
            <w:hideMark/>
          </w:tcPr>
          <w:p w14:paraId="0D240350"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F23</w:t>
            </w:r>
          </w:p>
        </w:tc>
        <w:tc>
          <w:tcPr>
            <w:tcW w:w="1895" w:type="dxa"/>
            <w:shd w:val="clear" w:color="auto" w:fill="auto"/>
            <w:vAlign w:val="center"/>
            <w:hideMark/>
          </w:tcPr>
          <w:p w14:paraId="399FDBC5" w14:textId="41BD12A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F12 en 28,40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4BEE7E3" w14:textId="0D80E65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34,11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AD2C8B4" w14:textId="2511330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F24 en 25,97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36A880B" w14:textId="1FDF7FD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F22 en 27,58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8F1E225" w14:textId="4038E7CE"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844,29</w:t>
            </w:r>
          </w:p>
        </w:tc>
      </w:tr>
      <w:tr w:rsidR="007702C5" w:rsidRPr="004C0B5D" w14:paraId="04E83995" w14:textId="77777777" w:rsidTr="004015E1">
        <w:trPr>
          <w:trHeight w:val="630"/>
          <w:jc w:val="center"/>
        </w:trPr>
        <w:tc>
          <w:tcPr>
            <w:tcW w:w="874" w:type="dxa"/>
            <w:shd w:val="clear" w:color="auto" w:fill="auto"/>
            <w:noWrap/>
            <w:vAlign w:val="center"/>
            <w:hideMark/>
          </w:tcPr>
          <w:p w14:paraId="6DAF2234"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F24</w:t>
            </w:r>
          </w:p>
        </w:tc>
        <w:tc>
          <w:tcPr>
            <w:tcW w:w="1895" w:type="dxa"/>
            <w:shd w:val="clear" w:color="auto" w:fill="auto"/>
            <w:vAlign w:val="center"/>
            <w:hideMark/>
          </w:tcPr>
          <w:p w14:paraId="72C0235E" w14:textId="5C373A7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F11 en 25, 84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019BE5D" w14:textId="4DCA89E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26,18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6A8E150" w14:textId="6E1A006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F25 en 23,82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7D86047" w14:textId="768DFE7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F23 en 25,97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2F24FB2" w14:textId="3D970C4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652,17</w:t>
            </w:r>
          </w:p>
        </w:tc>
      </w:tr>
      <w:tr w:rsidR="007702C5" w:rsidRPr="004C0B5D" w14:paraId="2297B11E" w14:textId="77777777" w:rsidTr="004015E1">
        <w:trPr>
          <w:trHeight w:val="630"/>
          <w:jc w:val="center"/>
        </w:trPr>
        <w:tc>
          <w:tcPr>
            <w:tcW w:w="874" w:type="dxa"/>
            <w:shd w:val="clear" w:color="auto" w:fill="auto"/>
            <w:noWrap/>
            <w:vAlign w:val="center"/>
            <w:hideMark/>
          </w:tcPr>
          <w:p w14:paraId="5BF5BB68"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F25</w:t>
            </w:r>
          </w:p>
        </w:tc>
        <w:tc>
          <w:tcPr>
            <w:tcW w:w="1895" w:type="dxa"/>
            <w:shd w:val="clear" w:color="auto" w:fill="auto"/>
            <w:vAlign w:val="center"/>
            <w:hideMark/>
          </w:tcPr>
          <w:p w14:paraId="7D235A0C" w14:textId="40687BC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F10 en 25,91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0427352" w14:textId="0361DCC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25,39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04EFF76" w14:textId="5C5ED94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Este sentido norte - sur una distancia de 20,57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1AB1036" w14:textId="3DC2CB6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F24 en 23,82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A999FE3" w14:textId="47D4724B"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574,92</w:t>
            </w:r>
          </w:p>
        </w:tc>
      </w:tr>
      <w:tr w:rsidR="007702C5" w:rsidRPr="004C0B5D" w14:paraId="7E15E172" w14:textId="77777777" w:rsidTr="004015E1">
        <w:trPr>
          <w:trHeight w:val="930"/>
          <w:jc w:val="center"/>
        </w:trPr>
        <w:tc>
          <w:tcPr>
            <w:tcW w:w="874" w:type="dxa"/>
            <w:shd w:val="clear" w:color="auto" w:fill="auto"/>
            <w:noWrap/>
            <w:vAlign w:val="center"/>
            <w:hideMark/>
          </w:tcPr>
          <w:p w14:paraId="307283B9"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F26</w:t>
            </w:r>
          </w:p>
        </w:tc>
        <w:tc>
          <w:tcPr>
            <w:tcW w:w="1895" w:type="dxa"/>
            <w:shd w:val="clear" w:color="auto" w:fill="auto"/>
            <w:vAlign w:val="center"/>
            <w:hideMark/>
          </w:tcPr>
          <w:p w14:paraId="3434100C" w14:textId="7502920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con la acera de la vía G1 Este</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C586CE8" w14:textId="7EA9CFD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Este y con la acera de la vía G3</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756E43C" w14:textId="53966FB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una distancia de 19,19 m, continua por la acera de la vía G1 Este una distancia de 37,64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B7EB779" w14:textId="4D47F9B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F27 en 33,06 m, continua por la vía privada a la hacienda San Luis una distancia de 20.00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7518988" w14:textId="50FB88A1"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714,88</w:t>
            </w:r>
          </w:p>
        </w:tc>
      </w:tr>
      <w:tr w:rsidR="007702C5" w:rsidRPr="004C0B5D" w14:paraId="7F25E77D" w14:textId="77777777" w:rsidTr="004015E1">
        <w:trPr>
          <w:trHeight w:val="930"/>
          <w:jc w:val="center"/>
        </w:trPr>
        <w:tc>
          <w:tcPr>
            <w:tcW w:w="874" w:type="dxa"/>
            <w:shd w:val="clear" w:color="auto" w:fill="auto"/>
            <w:noWrap/>
            <w:vAlign w:val="center"/>
            <w:hideMark/>
          </w:tcPr>
          <w:p w14:paraId="2876D7B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F27</w:t>
            </w:r>
          </w:p>
        </w:tc>
        <w:tc>
          <w:tcPr>
            <w:tcW w:w="1895" w:type="dxa"/>
            <w:shd w:val="clear" w:color="auto" w:fill="auto"/>
            <w:vAlign w:val="center"/>
            <w:hideMark/>
          </w:tcPr>
          <w:p w14:paraId="723E4059" w14:textId="5602FA4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el lote privado F28</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937915D" w14:textId="4B4988A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privada a la hacienda San Luis y el lote privado F26</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3D08084" w14:textId="5F0D6F3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siguiendo su curvatura una distancia de 20.29 m, continua con el lote privado F26 en 33.06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0DF18BA" w14:textId="216FD84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F28 en 29.57 m, continua por la vía privada a la hacienda San Luis una distancia de 19.97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9C46A10" w14:textId="38EE1B2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620,60</w:t>
            </w:r>
          </w:p>
        </w:tc>
      </w:tr>
      <w:tr w:rsidR="007702C5" w:rsidRPr="004C0B5D" w14:paraId="623ED18C" w14:textId="77777777" w:rsidTr="004015E1">
        <w:trPr>
          <w:trHeight w:val="900"/>
          <w:jc w:val="center"/>
        </w:trPr>
        <w:tc>
          <w:tcPr>
            <w:tcW w:w="874" w:type="dxa"/>
            <w:shd w:val="clear" w:color="auto" w:fill="auto"/>
            <w:noWrap/>
            <w:vAlign w:val="center"/>
            <w:hideMark/>
          </w:tcPr>
          <w:p w14:paraId="6C2E940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F28</w:t>
            </w:r>
          </w:p>
        </w:tc>
        <w:tc>
          <w:tcPr>
            <w:tcW w:w="1895" w:type="dxa"/>
            <w:shd w:val="clear" w:color="auto" w:fill="auto"/>
            <w:vAlign w:val="center"/>
            <w:hideMark/>
          </w:tcPr>
          <w:p w14:paraId="51F1C6DB" w14:textId="5AC848E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con el lote privado F27</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3669234" w14:textId="50A2639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el borde de la vía privada a la hacienda San Luis y con </w:t>
            </w:r>
            <w:r w:rsidRPr="004C0B5D">
              <w:rPr>
                <w:rFonts w:ascii="Palatino Linotype" w:eastAsia="Times New Roman" w:hAnsi="Palatino Linotype" w:cs="Arial"/>
                <w:sz w:val="20"/>
                <w:szCs w:val="20"/>
                <w:lang w:val="es-EC" w:eastAsia="es-EC"/>
              </w:rPr>
              <w:lastRenderedPageBreak/>
              <w:t>el lote privado F29</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103BC24" w14:textId="00D4951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Colindante con la acera de la vía G1 Oeste una distancia de 20,02 m, continua con el lote privado F27 en 29,57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7559675" w14:textId="7668746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Colindante con el lote privado F29 en 29,20 m, continua con la acera de la vía privada a la hacienda San </w:t>
            </w:r>
            <w:r w:rsidRPr="004C0B5D">
              <w:rPr>
                <w:rFonts w:ascii="Palatino Linotype" w:eastAsia="Times New Roman" w:hAnsi="Palatino Linotype" w:cs="Arial"/>
                <w:sz w:val="20"/>
                <w:szCs w:val="20"/>
                <w:lang w:val="es-EC" w:eastAsia="es-EC"/>
              </w:rPr>
              <w:lastRenderedPageBreak/>
              <w:t>Luis una distancia de 20,03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979D720" w14:textId="39CC647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583,04</w:t>
            </w:r>
          </w:p>
        </w:tc>
      </w:tr>
      <w:tr w:rsidR="007702C5" w:rsidRPr="004C0B5D" w14:paraId="5939FC65" w14:textId="77777777" w:rsidTr="004015E1">
        <w:trPr>
          <w:trHeight w:val="900"/>
          <w:jc w:val="center"/>
        </w:trPr>
        <w:tc>
          <w:tcPr>
            <w:tcW w:w="874" w:type="dxa"/>
            <w:shd w:val="clear" w:color="auto" w:fill="auto"/>
            <w:noWrap/>
            <w:vAlign w:val="center"/>
            <w:hideMark/>
          </w:tcPr>
          <w:p w14:paraId="1EF9C96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F29</w:t>
            </w:r>
          </w:p>
        </w:tc>
        <w:tc>
          <w:tcPr>
            <w:tcW w:w="1895" w:type="dxa"/>
            <w:shd w:val="clear" w:color="auto" w:fill="auto"/>
            <w:vAlign w:val="center"/>
            <w:hideMark/>
          </w:tcPr>
          <w:p w14:paraId="6FB0D460" w14:textId="2045DC6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con el lote privado F28</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DD06427" w14:textId="3325F42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borde de la vía privada a la hacienda San Luis y  el lote privado F30</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E9F20FB" w14:textId="52152D2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una distancia de 20,10 m continua por el lote privado F28 en 29.20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9C11DEA" w14:textId="1171091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F30 en 31,03 m, continua por el borde de la vía privada a la hacienda San Luis una distancia de 19,98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0A58708" w14:textId="77389A83"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601,18</w:t>
            </w:r>
          </w:p>
        </w:tc>
      </w:tr>
      <w:tr w:rsidR="007702C5" w:rsidRPr="004C0B5D" w14:paraId="703DCC3D" w14:textId="77777777" w:rsidTr="004015E1">
        <w:trPr>
          <w:trHeight w:val="900"/>
          <w:jc w:val="center"/>
        </w:trPr>
        <w:tc>
          <w:tcPr>
            <w:tcW w:w="874" w:type="dxa"/>
            <w:shd w:val="clear" w:color="auto" w:fill="auto"/>
            <w:noWrap/>
            <w:vAlign w:val="center"/>
            <w:hideMark/>
          </w:tcPr>
          <w:p w14:paraId="20949B44"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F30</w:t>
            </w:r>
          </w:p>
        </w:tc>
        <w:tc>
          <w:tcPr>
            <w:tcW w:w="1895" w:type="dxa"/>
            <w:shd w:val="clear" w:color="auto" w:fill="auto"/>
            <w:vAlign w:val="center"/>
            <w:hideMark/>
          </w:tcPr>
          <w:p w14:paraId="00153AC0" w14:textId="38771A8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el lote privado F29</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97B9052" w14:textId="4C41EFC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el borde de la vía privada a la hacienda San Luis y  el lote privado F31</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45C78F4" w14:textId="1898A8B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una distancia de 20,15 m, continua con el lote privado F29 en 31,03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A98DD9E" w14:textId="338D654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F31 en 33,28 m, continua con la acera de la vía privada a la hacienda San Luis una distancia de 20,00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57AB9FC" w14:textId="18A72927"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640,71</w:t>
            </w:r>
          </w:p>
        </w:tc>
      </w:tr>
      <w:tr w:rsidR="007702C5" w:rsidRPr="004C0B5D" w14:paraId="246998D6" w14:textId="77777777" w:rsidTr="004015E1">
        <w:trPr>
          <w:trHeight w:val="900"/>
          <w:jc w:val="center"/>
        </w:trPr>
        <w:tc>
          <w:tcPr>
            <w:tcW w:w="874" w:type="dxa"/>
            <w:shd w:val="clear" w:color="auto" w:fill="auto"/>
            <w:noWrap/>
            <w:vAlign w:val="center"/>
            <w:hideMark/>
          </w:tcPr>
          <w:p w14:paraId="0DD13C3F"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F31</w:t>
            </w:r>
          </w:p>
        </w:tc>
        <w:tc>
          <w:tcPr>
            <w:tcW w:w="1895" w:type="dxa"/>
            <w:shd w:val="clear" w:color="auto" w:fill="auto"/>
            <w:vAlign w:val="center"/>
            <w:hideMark/>
          </w:tcPr>
          <w:p w14:paraId="2F00E892" w14:textId="527209E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G1 Oeste y  el lote privado F30</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0E6FEE8" w14:textId="7BF227C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acera de la vía privada a la hacienda San Luis y  el lote privado F32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8CDEA44" w14:textId="13EDB14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una distancia de 20,39 m, continua con el lote privado F30 en 33,28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EA10055" w14:textId="20B5ACB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F32 en 37,09 m, continua por el borde de la vía privada a la hacienda San Luis una distancia de 20,03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1967740" w14:textId="0D3ED929"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703,74</w:t>
            </w:r>
          </w:p>
        </w:tc>
      </w:tr>
      <w:tr w:rsidR="007702C5" w:rsidRPr="004C0B5D" w14:paraId="46FDF94E" w14:textId="77777777" w:rsidTr="004015E1">
        <w:trPr>
          <w:trHeight w:val="630"/>
          <w:jc w:val="center"/>
        </w:trPr>
        <w:tc>
          <w:tcPr>
            <w:tcW w:w="874" w:type="dxa"/>
            <w:shd w:val="clear" w:color="auto" w:fill="auto"/>
            <w:noWrap/>
            <w:vAlign w:val="center"/>
            <w:hideMark/>
          </w:tcPr>
          <w:p w14:paraId="02190145"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F32</w:t>
            </w:r>
          </w:p>
        </w:tc>
        <w:tc>
          <w:tcPr>
            <w:tcW w:w="1895" w:type="dxa"/>
            <w:shd w:val="clear" w:color="auto" w:fill="auto"/>
            <w:vAlign w:val="center"/>
            <w:hideMark/>
          </w:tcPr>
          <w:p w14:paraId="14525809" w14:textId="74AF680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F33</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6080BF1" w14:textId="0836D14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derecho de vía y con el </w:t>
            </w:r>
            <w:r w:rsidRPr="004C0B5D">
              <w:rPr>
                <w:rFonts w:ascii="Palatino Linotype" w:eastAsia="Times New Roman" w:hAnsi="Palatino Linotype" w:cs="Arial"/>
                <w:sz w:val="20"/>
                <w:szCs w:val="20"/>
                <w:lang w:val="es-EC" w:eastAsia="es-EC"/>
              </w:rPr>
              <w:lastRenderedPageBreak/>
              <w:t>lote privado F31</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DBEEFA5" w14:textId="3A083B1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G1 Oeste una distancia de 20,30 m, continua con el </w:t>
            </w:r>
            <w:r w:rsidRPr="004C0B5D">
              <w:rPr>
                <w:rFonts w:ascii="Palatino Linotype" w:eastAsia="Times New Roman" w:hAnsi="Palatino Linotype" w:cs="Arial"/>
                <w:sz w:val="20"/>
                <w:szCs w:val="20"/>
                <w:lang w:val="es-EC" w:eastAsia="es-EC"/>
              </w:rPr>
              <w:lastRenderedPageBreak/>
              <w:t>lote privado F30 en 37,09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0FC77A3" w14:textId="2DCD547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F32 en 45,01 m, continua con la acera de la vía derecho de vía </w:t>
            </w:r>
            <w:r w:rsidRPr="004C0B5D">
              <w:rPr>
                <w:rFonts w:ascii="Palatino Linotype" w:eastAsia="Times New Roman" w:hAnsi="Palatino Linotype" w:cs="Arial"/>
                <w:sz w:val="20"/>
                <w:szCs w:val="20"/>
                <w:lang w:val="es-EC" w:eastAsia="es-EC"/>
              </w:rPr>
              <w:lastRenderedPageBreak/>
              <w:t>una distancia de 30,05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0869B3C" w14:textId="70434AAC"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994,04</w:t>
            </w:r>
          </w:p>
        </w:tc>
      </w:tr>
      <w:tr w:rsidR="007702C5" w:rsidRPr="004C0B5D" w14:paraId="568E78E1" w14:textId="77777777" w:rsidTr="004015E1">
        <w:trPr>
          <w:trHeight w:val="930"/>
          <w:jc w:val="center"/>
        </w:trPr>
        <w:tc>
          <w:tcPr>
            <w:tcW w:w="874" w:type="dxa"/>
            <w:shd w:val="clear" w:color="auto" w:fill="auto"/>
            <w:noWrap/>
            <w:vAlign w:val="center"/>
            <w:hideMark/>
          </w:tcPr>
          <w:p w14:paraId="1851FB22"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F33</w:t>
            </w:r>
          </w:p>
        </w:tc>
        <w:tc>
          <w:tcPr>
            <w:tcW w:w="1895" w:type="dxa"/>
            <w:shd w:val="clear" w:color="auto" w:fill="auto"/>
            <w:vAlign w:val="center"/>
            <w:hideMark/>
          </w:tcPr>
          <w:p w14:paraId="1C1C0578" w14:textId="392E981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derecho de vía y con el lote privado F34</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A0A9652" w14:textId="4B8CDCE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F32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335BDCE" w14:textId="7602849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F34 en 34,02 m, continua con la acera de la vía G1 Oeste una distancia de 20,18 m, continua con el lote privado F32 en 45,01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FBF3E9C" w14:textId="59A69C4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derecho de vía una distancia de 83,46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6D1B80C" w14:textId="4174612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2.267,32</w:t>
            </w:r>
          </w:p>
        </w:tc>
      </w:tr>
      <w:tr w:rsidR="007702C5" w:rsidRPr="004C0B5D" w14:paraId="5FBC2EEB" w14:textId="77777777" w:rsidTr="004015E1">
        <w:trPr>
          <w:trHeight w:val="630"/>
          <w:jc w:val="center"/>
        </w:trPr>
        <w:tc>
          <w:tcPr>
            <w:tcW w:w="874" w:type="dxa"/>
            <w:shd w:val="clear" w:color="auto" w:fill="auto"/>
            <w:noWrap/>
            <w:vAlign w:val="center"/>
            <w:hideMark/>
          </w:tcPr>
          <w:p w14:paraId="32C02562"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F34</w:t>
            </w:r>
          </w:p>
        </w:tc>
        <w:tc>
          <w:tcPr>
            <w:tcW w:w="1895" w:type="dxa"/>
            <w:shd w:val="clear" w:color="auto" w:fill="auto"/>
            <w:vAlign w:val="center"/>
            <w:hideMark/>
          </w:tcPr>
          <w:p w14:paraId="1066EBAF" w14:textId="67C64BC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derecho de vía y con el lote privado F35</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76C4C33" w14:textId="3D56C28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F33</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0B42022" w14:textId="4472753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F35 en 26,22 m, continua con la acera de la vía G1 Oeste una distancia de 23,23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941AFDD" w14:textId="7607783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derecho de vía una distancia de 28,93 m, continua con el lote privado F33 en 34.30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8048055" w14:textId="467CFF43"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775,40</w:t>
            </w:r>
          </w:p>
        </w:tc>
      </w:tr>
      <w:tr w:rsidR="007702C5" w:rsidRPr="004C0B5D" w14:paraId="3E5180F9" w14:textId="77777777" w:rsidTr="004015E1">
        <w:trPr>
          <w:trHeight w:val="630"/>
          <w:jc w:val="center"/>
        </w:trPr>
        <w:tc>
          <w:tcPr>
            <w:tcW w:w="874" w:type="dxa"/>
            <w:shd w:val="clear" w:color="auto" w:fill="auto"/>
            <w:noWrap/>
            <w:vAlign w:val="center"/>
            <w:hideMark/>
          </w:tcPr>
          <w:p w14:paraId="5160D8E4"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F35</w:t>
            </w:r>
          </w:p>
        </w:tc>
        <w:tc>
          <w:tcPr>
            <w:tcW w:w="1895" w:type="dxa"/>
            <w:shd w:val="clear" w:color="auto" w:fill="auto"/>
            <w:vAlign w:val="center"/>
            <w:hideMark/>
          </w:tcPr>
          <w:p w14:paraId="0B6D95C6" w14:textId="179C1A3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derecho de vía y con el lote privado F36</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6177279" w14:textId="5AA6A56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F34</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C8F3F82" w14:textId="4623DF5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F36 en 32,90 m, continua con la acera de la vía G1 Oeste una distancia de 22,48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E8436DE" w14:textId="693D048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derecho de vía una distancia de 21,85 m, continua con el lote privado F34 en 28,22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139B7EB" w14:textId="38FA2904"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653,48</w:t>
            </w:r>
          </w:p>
        </w:tc>
      </w:tr>
      <w:tr w:rsidR="007702C5" w:rsidRPr="004C0B5D" w14:paraId="54FC6F42" w14:textId="77777777" w:rsidTr="004015E1">
        <w:trPr>
          <w:trHeight w:val="630"/>
          <w:jc w:val="center"/>
        </w:trPr>
        <w:tc>
          <w:tcPr>
            <w:tcW w:w="874" w:type="dxa"/>
            <w:shd w:val="clear" w:color="auto" w:fill="auto"/>
            <w:noWrap/>
            <w:vAlign w:val="center"/>
            <w:hideMark/>
          </w:tcPr>
          <w:p w14:paraId="57CD98B0"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F36</w:t>
            </w:r>
          </w:p>
        </w:tc>
        <w:tc>
          <w:tcPr>
            <w:tcW w:w="1895" w:type="dxa"/>
            <w:shd w:val="clear" w:color="auto" w:fill="auto"/>
            <w:vAlign w:val="center"/>
            <w:hideMark/>
          </w:tcPr>
          <w:p w14:paraId="056775AD" w14:textId="64E3475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derecho de vía y con el lote privado F37</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D1A2A3D" w14:textId="7E33E8E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F35</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FD34F70" w14:textId="4D9CD74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F37 en 43,87 m, continua con la acera de la vía G1 Oeste una distancia de 24,58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89B371C" w14:textId="14FC60C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derecho de vía una distancia de 21,84 m, continua con el lote privado F35 en 32,90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59DE239" w14:textId="6DDC538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844,60</w:t>
            </w:r>
          </w:p>
        </w:tc>
      </w:tr>
      <w:tr w:rsidR="007702C5" w:rsidRPr="004C0B5D" w14:paraId="25D6CDF3" w14:textId="77777777" w:rsidTr="004015E1">
        <w:trPr>
          <w:trHeight w:val="630"/>
          <w:jc w:val="center"/>
        </w:trPr>
        <w:tc>
          <w:tcPr>
            <w:tcW w:w="874" w:type="dxa"/>
            <w:shd w:val="clear" w:color="auto" w:fill="auto"/>
            <w:noWrap/>
            <w:vAlign w:val="center"/>
            <w:hideMark/>
          </w:tcPr>
          <w:p w14:paraId="73452CE9"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F37</w:t>
            </w:r>
          </w:p>
        </w:tc>
        <w:tc>
          <w:tcPr>
            <w:tcW w:w="1895" w:type="dxa"/>
            <w:shd w:val="clear" w:color="auto" w:fill="auto"/>
            <w:vAlign w:val="center"/>
            <w:hideMark/>
          </w:tcPr>
          <w:p w14:paraId="3FD8E31A" w14:textId="3119171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derecho de </w:t>
            </w:r>
            <w:r w:rsidRPr="004C0B5D">
              <w:rPr>
                <w:rFonts w:ascii="Palatino Linotype" w:eastAsia="Times New Roman" w:hAnsi="Palatino Linotype" w:cs="Arial"/>
                <w:sz w:val="20"/>
                <w:szCs w:val="20"/>
                <w:lang w:val="es-EC" w:eastAsia="es-EC"/>
              </w:rPr>
              <w:lastRenderedPageBreak/>
              <w:t>vía y con el lote privado F38</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E8D2B0B" w14:textId="2A97D00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Vértice formado por con la acera de la vía G1 </w:t>
            </w:r>
            <w:r w:rsidRPr="004C0B5D">
              <w:rPr>
                <w:rFonts w:ascii="Palatino Linotype" w:eastAsia="Times New Roman" w:hAnsi="Palatino Linotype" w:cs="Arial"/>
                <w:sz w:val="20"/>
                <w:szCs w:val="20"/>
                <w:lang w:val="es-EC" w:eastAsia="es-EC"/>
              </w:rPr>
              <w:lastRenderedPageBreak/>
              <w:t>Oeste y con el lote privado F36</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8B93398" w14:textId="1D14945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F38 en 47,09 m, continua con la acera de la </w:t>
            </w:r>
            <w:r w:rsidRPr="004C0B5D">
              <w:rPr>
                <w:rFonts w:ascii="Palatino Linotype" w:eastAsia="Times New Roman" w:hAnsi="Palatino Linotype" w:cs="Arial"/>
                <w:sz w:val="20"/>
                <w:szCs w:val="20"/>
                <w:lang w:val="es-EC" w:eastAsia="es-EC"/>
              </w:rPr>
              <w:lastRenderedPageBreak/>
              <w:t>vía G1 Oeste una distancia de 22,16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3FD0597" w14:textId="398C2B8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derecho de vía una distancia de </w:t>
            </w:r>
            <w:r w:rsidRPr="004C0B5D">
              <w:rPr>
                <w:rFonts w:ascii="Palatino Linotype" w:eastAsia="Times New Roman" w:hAnsi="Palatino Linotype" w:cs="Arial"/>
                <w:sz w:val="20"/>
                <w:szCs w:val="20"/>
                <w:lang w:val="es-EC" w:eastAsia="es-EC"/>
              </w:rPr>
              <w:lastRenderedPageBreak/>
              <w:t>21,84 m, continua con el lote privado F36 en 43,87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5CCC549C" w14:textId="4339570E"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1.003,36</w:t>
            </w:r>
          </w:p>
        </w:tc>
      </w:tr>
      <w:tr w:rsidR="007702C5" w:rsidRPr="004C0B5D" w14:paraId="5C75614F" w14:textId="77777777" w:rsidTr="004015E1">
        <w:trPr>
          <w:trHeight w:val="630"/>
          <w:jc w:val="center"/>
        </w:trPr>
        <w:tc>
          <w:tcPr>
            <w:tcW w:w="874" w:type="dxa"/>
            <w:shd w:val="clear" w:color="auto" w:fill="auto"/>
            <w:noWrap/>
            <w:vAlign w:val="center"/>
            <w:hideMark/>
          </w:tcPr>
          <w:p w14:paraId="3CA79E9F"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F38</w:t>
            </w:r>
          </w:p>
        </w:tc>
        <w:tc>
          <w:tcPr>
            <w:tcW w:w="1895" w:type="dxa"/>
            <w:shd w:val="clear" w:color="auto" w:fill="auto"/>
            <w:vAlign w:val="center"/>
            <w:hideMark/>
          </w:tcPr>
          <w:p w14:paraId="057D0E36" w14:textId="408BD0B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derecho de vía y con el lote privado F39</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996D5EE" w14:textId="4ED1F17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F37</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A99DAAA" w14:textId="672A246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F39 en 42,47 m, continua con la acera de la vía G1 Oeste una distancia de 22,03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B665F03" w14:textId="56C41F2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derecho de vía una distancia de 23,67 m, continua con el lote privado F37 en 47,09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157B2DB" w14:textId="2FF555D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997,76</w:t>
            </w:r>
          </w:p>
        </w:tc>
      </w:tr>
      <w:tr w:rsidR="007702C5" w:rsidRPr="004C0B5D" w14:paraId="4CA70F8C" w14:textId="77777777" w:rsidTr="004015E1">
        <w:trPr>
          <w:trHeight w:val="630"/>
          <w:jc w:val="center"/>
        </w:trPr>
        <w:tc>
          <w:tcPr>
            <w:tcW w:w="874" w:type="dxa"/>
            <w:shd w:val="clear" w:color="auto" w:fill="auto"/>
            <w:noWrap/>
            <w:vAlign w:val="center"/>
            <w:hideMark/>
          </w:tcPr>
          <w:p w14:paraId="1E23072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F39</w:t>
            </w:r>
          </w:p>
        </w:tc>
        <w:tc>
          <w:tcPr>
            <w:tcW w:w="1895" w:type="dxa"/>
            <w:shd w:val="clear" w:color="auto" w:fill="auto"/>
            <w:vAlign w:val="center"/>
            <w:hideMark/>
          </w:tcPr>
          <w:p w14:paraId="40D6AC93" w14:textId="3CECAFF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G5 y con el lote privado F40</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6A766D6" w14:textId="5F26FCB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F38</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F20D4A4" w14:textId="75BA6AA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F40 en 39,59 m continua con la acera de la vía G1 Oeste una distancia de 21,29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98A7A90" w14:textId="0B9A3E8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G5 una distancia de 21,82 m, continua con el lote privado F38 en 42.47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08C97C4" w14:textId="30F1A05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879,42</w:t>
            </w:r>
          </w:p>
        </w:tc>
      </w:tr>
      <w:tr w:rsidR="007702C5" w:rsidRPr="004C0B5D" w14:paraId="63AD6FBD" w14:textId="77777777" w:rsidTr="004015E1">
        <w:trPr>
          <w:trHeight w:val="630"/>
          <w:jc w:val="center"/>
        </w:trPr>
        <w:tc>
          <w:tcPr>
            <w:tcW w:w="874" w:type="dxa"/>
            <w:shd w:val="clear" w:color="auto" w:fill="auto"/>
            <w:noWrap/>
            <w:vAlign w:val="center"/>
            <w:hideMark/>
          </w:tcPr>
          <w:p w14:paraId="400C436E"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F40</w:t>
            </w:r>
          </w:p>
        </w:tc>
        <w:tc>
          <w:tcPr>
            <w:tcW w:w="1895" w:type="dxa"/>
            <w:shd w:val="clear" w:color="auto" w:fill="auto"/>
            <w:vAlign w:val="center"/>
            <w:hideMark/>
          </w:tcPr>
          <w:p w14:paraId="31839712" w14:textId="375E250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G5 sentido este - oeste una distancia de 26,31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0476BA7" w14:textId="31C0334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F39 en 39,59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EF99E89" w14:textId="357CC0B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una distancia de 41,46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943E8CC" w14:textId="0DF987E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G5 una distancia de 20,86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D46E434" w14:textId="1E13B63B"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1.088,49</w:t>
            </w:r>
          </w:p>
        </w:tc>
      </w:tr>
      <w:tr w:rsidR="007702C5" w:rsidRPr="004C0B5D" w14:paraId="3093BAF9" w14:textId="77777777" w:rsidTr="004015E1">
        <w:trPr>
          <w:trHeight w:val="630"/>
          <w:jc w:val="center"/>
        </w:trPr>
        <w:tc>
          <w:tcPr>
            <w:tcW w:w="874" w:type="dxa"/>
            <w:shd w:val="clear" w:color="auto" w:fill="auto"/>
            <w:noWrap/>
            <w:vAlign w:val="center"/>
            <w:hideMark/>
          </w:tcPr>
          <w:p w14:paraId="0FA47F21"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F41</w:t>
            </w:r>
          </w:p>
        </w:tc>
        <w:tc>
          <w:tcPr>
            <w:tcW w:w="1895" w:type="dxa"/>
            <w:shd w:val="clear" w:color="auto" w:fill="auto"/>
            <w:vAlign w:val="center"/>
            <w:hideMark/>
          </w:tcPr>
          <w:p w14:paraId="34ADC3D2" w14:textId="38E003A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este - oeste una distancia de 28,28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93E16ED" w14:textId="04F83FB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una distancia de 30,44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E022816" w14:textId="42B0E52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F42 en 47,69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3C8B15B" w14:textId="1753362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G5 una distancia de 37,01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548AFF8" w14:textId="1C36A336"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1.252,34</w:t>
            </w:r>
          </w:p>
        </w:tc>
      </w:tr>
      <w:tr w:rsidR="007702C5" w:rsidRPr="004C0B5D" w14:paraId="28933807" w14:textId="77777777" w:rsidTr="004015E1">
        <w:trPr>
          <w:trHeight w:val="630"/>
          <w:jc w:val="center"/>
        </w:trPr>
        <w:tc>
          <w:tcPr>
            <w:tcW w:w="874" w:type="dxa"/>
            <w:shd w:val="clear" w:color="auto" w:fill="auto"/>
            <w:noWrap/>
            <w:vAlign w:val="center"/>
            <w:hideMark/>
          </w:tcPr>
          <w:p w14:paraId="2E78C24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F42</w:t>
            </w:r>
          </w:p>
        </w:tc>
        <w:tc>
          <w:tcPr>
            <w:tcW w:w="1895" w:type="dxa"/>
            <w:shd w:val="clear" w:color="auto" w:fill="auto"/>
            <w:vAlign w:val="center"/>
            <w:hideMark/>
          </w:tcPr>
          <w:p w14:paraId="69C276EF" w14:textId="6E511FC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este - oeste una distancia de 24,24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45997CC" w14:textId="393C01A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una distancia de 33,63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C21594E" w14:textId="4E19770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E8 en 34,04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66BEA45" w14:textId="41F758C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F41 en 47,69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506FFE0" w14:textId="24D183C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1.127,36</w:t>
            </w:r>
          </w:p>
        </w:tc>
      </w:tr>
      <w:tr w:rsidR="007702C5" w:rsidRPr="004C0B5D" w14:paraId="6DB2AFD0" w14:textId="77777777" w:rsidTr="004015E1">
        <w:trPr>
          <w:trHeight w:val="930"/>
          <w:jc w:val="center"/>
        </w:trPr>
        <w:tc>
          <w:tcPr>
            <w:tcW w:w="874" w:type="dxa"/>
            <w:shd w:val="clear" w:color="auto" w:fill="auto"/>
            <w:noWrap/>
            <w:vAlign w:val="center"/>
            <w:hideMark/>
          </w:tcPr>
          <w:p w14:paraId="32D91D91"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G1</w:t>
            </w:r>
          </w:p>
        </w:tc>
        <w:tc>
          <w:tcPr>
            <w:tcW w:w="1895" w:type="dxa"/>
            <w:shd w:val="clear" w:color="auto" w:fill="auto"/>
            <w:vAlign w:val="center"/>
            <w:hideMark/>
          </w:tcPr>
          <w:p w14:paraId="4E4FFFEB" w14:textId="4916787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G20</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E19B5B5" w14:textId="7E18CF8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B5CCAB3" w14:textId="18DDC3B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en sentido este-oeste una distancia de 25,55 m, continua con el lote privado G2 en 68,81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1D92F3C" w14:textId="0EA9DEF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F41 en 57,90 m continua con la acera de la vía  en sentido este - oeste una distancia de 27,77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63F5F486" w14:textId="445CB8E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1.624,97</w:t>
            </w:r>
          </w:p>
        </w:tc>
      </w:tr>
      <w:tr w:rsidR="007702C5" w:rsidRPr="004C0B5D" w14:paraId="784574AC" w14:textId="77777777" w:rsidTr="004015E1">
        <w:trPr>
          <w:trHeight w:val="930"/>
          <w:jc w:val="center"/>
        </w:trPr>
        <w:tc>
          <w:tcPr>
            <w:tcW w:w="874" w:type="dxa"/>
            <w:shd w:val="clear" w:color="auto" w:fill="auto"/>
            <w:noWrap/>
            <w:vAlign w:val="center"/>
            <w:hideMark/>
          </w:tcPr>
          <w:p w14:paraId="7B0FB76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G2</w:t>
            </w:r>
          </w:p>
        </w:tc>
        <w:tc>
          <w:tcPr>
            <w:tcW w:w="1895" w:type="dxa"/>
            <w:shd w:val="clear" w:color="auto" w:fill="auto"/>
            <w:vAlign w:val="center"/>
            <w:hideMark/>
          </w:tcPr>
          <w:p w14:paraId="24FC83A0" w14:textId="25DC101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G1</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06525F6E" w14:textId="0660F73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G3</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123AB52" w14:textId="50F9358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este - oeste una distancia de 25,30 m, continua con el lote privado G3 en 70,38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07030A5" w14:textId="038649A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 en 68,81 m, continua con la acera de la vía G1 Oeste sentido este - oeste una distancia de 25,08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B070B33" w14:textId="771A020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1.746,43</w:t>
            </w:r>
          </w:p>
        </w:tc>
      </w:tr>
      <w:tr w:rsidR="007702C5" w:rsidRPr="004C0B5D" w14:paraId="7A9E4340" w14:textId="77777777" w:rsidTr="004015E1">
        <w:trPr>
          <w:trHeight w:val="930"/>
          <w:jc w:val="center"/>
        </w:trPr>
        <w:tc>
          <w:tcPr>
            <w:tcW w:w="874" w:type="dxa"/>
            <w:shd w:val="clear" w:color="auto" w:fill="auto"/>
            <w:noWrap/>
            <w:vAlign w:val="center"/>
            <w:hideMark/>
          </w:tcPr>
          <w:p w14:paraId="1B99DFD3"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G3</w:t>
            </w:r>
          </w:p>
        </w:tc>
        <w:tc>
          <w:tcPr>
            <w:tcW w:w="1895" w:type="dxa"/>
            <w:shd w:val="clear" w:color="auto" w:fill="auto"/>
            <w:vAlign w:val="center"/>
            <w:hideMark/>
          </w:tcPr>
          <w:p w14:paraId="792C6682" w14:textId="51C3DFC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G2</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76586A8" w14:textId="626C04B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G4</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CEBB791" w14:textId="64FEE31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este - oeste una distancia de 25,14 m, continua con el lote privado G4 en 68,42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9EE1C08" w14:textId="215B8D3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G2 en 70,38 m, continua con la acera de la vía G1 Oeste sentido este - oeste una distancia de 25,01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EB61708" w14:textId="58707FE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1.742,64</w:t>
            </w:r>
          </w:p>
        </w:tc>
      </w:tr>
      <w:tr w:rsidR="007702C5" w:rsidRPr="004C0B5D" w14:paraId="3F06EE6F" w14:textId="77777777" w:rsidTr="004015E1">
        <w:trPr>
          <w:trHeight w:val="930"/>
          <w:jc w:val="center"/>
        </w:trPr>
        <w:tc>
          <w:tcPr>
            <w:tcW w:w="874" w:type="dxa"/>
            <w:shd w:val="clear" w:color="auto" w:fill="auto"/>
            <w:noWrap/>
            <w:vAlign w:val="center"/>
            <w:hideMark/>
          </w:tcPr>
          <w:p w14:paraId="2486FB0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G4</w:t>
            </w:r>
          </w:p>
        </w:tc>
        <w:tc>
          <w:tcPr>
            <w:tcW w:w="1895" w:type="dxa"/>
            <w:shd w:val="clear" w:color="auto" w:fill="auto"/>
            <w:vAlign w:val="center"/>
            <w:hideMark/>
          </w:tcPr>
          <w:p w14:paraId="69599429" w14:textId="5044CA2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G3</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C95C775" w14:textId="7A0CE25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G5</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9118FD3" w14:textId="5B54BE3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este - oeste una distancia de 26,18 m, continua con el lote privado G5 en 62,92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1C74D99" w14:textId="5D12E35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G3 en 68,42 m, continua con la acera de la vía G1 Oeste sentido este - oeste una distancia de 25,10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55F8A60C" w14:textId="2BC8A5F0"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1.646,79</w:t>
            </w:r>
          </w:p>
        </w:tc>
      </w:tr>
      <w:tr w:rsidR="007702C5" w:rsidRPr="004C0B5D" w14:paraId="7C21FF68" w14:textId="77777777" w:rsidTr="004015E1">
        <w:trPr>
          <w:trHeight w:val="930"/>
          <w:jc w:val="center"/>
        </w:trPr>
        <w:tc>
          <w:tcPr>
            <w:tcW w:w="874" w:type="dxa"/>
            <w:shd w:val="clear" w:color="auto" w:fill="auto"/>
            <w:noWrap/>
            <w:vAlign w:val="center"/>
            <w:hideMark/>
          </w:tcPr>
          <w:p w14:paraId="07F5DB2A"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G5</w:t>
            </w:r>
          </w:p>
        </w:tc>
        <w:tc>
          <w:tcPr>
            <w:tcW w:w="1895" w:type="dxa"/>
            <w:shd w:val="clear" w:color="auto" w:fill="auto"/>
            <w:vAlign w:val="center"/>
            <w:hideMark/>
          </w:tcPr>
          <w:p w14:paraId="7DE58EA1" w14:textId="38A7FE0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Río Santiago </w:t>
            </w:r>
            <w:r w:rsidRPr="004C0B5D">
              <w:rPr>
                <w:rFonts w:ascii="Palatino Linotype" w:eastAsia="Times New Roman" w:hAnsi="Palatino Linotype" w:cs="Arial"/>
                <w:sz w:val="20"/>
                <w:szCs w:val="20"/>
                <w:lang w:val="es-EC" w:eastAsia="es-EC"/>
              </w:rPr>
              <w:lastRenderedPageBreak/>
              <w:t>y con el lote privado G4</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A9DB56A" w14:textId="1FCA588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Vértice formado por con la acera de </w:t>
            </w:r>
            <w:r w:rsidRPr="004C0B5D">
              <w:rPr>
                <w:rFonts w:ascii="Palatino Linotype" w:eastAsia="Times New Roman" w:hAnsi="Palatino Linotype" w:cs="Arial"/>
                <w:sz w:val="20"/>
                <w:szCs w:val="20"/>
                <w:lang w:val="es-EC" w:eastAsia="es-EC"/>
              </w:rPr>
              <w:lastRenderedPageBreak/>
              <w:t>la vía G1 Oeste y con el lote privado G6</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F459852" w14:textId="30B3B73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Río Santiago sentido </w:t>
            </w:r>
            <w:r w:rsidRPr="004C0B5D">
              <w:rPr>
                <w:rFonts w:ascii="Palatino Linotype" w:eastAsia="Times New Roman" w:hAnsi="Palatino Linotype" w:cs="Arial"/>
                <w:sz w:val="20"/>
                <w:szCs w:val="20"/>
                <w:lang w:val="es-EC" w:eastAsia="es-EC"/>
              </w:rPr>
              <w:lastRenderedPageBreak/>
              <w:t>este - oeste una distancia de 26,56 m, continua con el lote privado G6 en 58,19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BF16272" w14:textId="7987C5D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G4 en 62,92 m, </w:t>
            </w:r>
            <w:r w:rsidRPr="004C0B5D">
              <w:rPr>
                <w:rFonts w:ascii="Palatino Linotype" w:eastAsia="Times New Roman" w:hAnsi="Palatino Linotype" w:cs="Arial"/>
                <w:sz w:val="20"/>
                <w:szCs w:val="20"/>
                <w:lang w:val="es-EC" w:eastAsia="es-EC"/>
              </w:rPr>
              <w:lastRenderedPageBreak/>
              <w:t>continua con la acera de la vía G1 Oeste sentido este - oeste una distancia de 25,36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65A9565" w14:textId="5447C4F6"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1.509,46</w:t>
            </w:r>
          </w:p>
        </w:tc>
      </w:tr>
      <w:tr w:rsidR="007702C5" w:rsidRPr="004C0B5D" w14:paraId="7BAFE2C7" w14:textId="77777777" w:rsidTr="004015E1">
        <w:trPr>
          <w:trHeight w:val="930"/>
          <w:jc w:val="center"/>
        </w:trPr>
        <w:tc>
          <w:tcPr>
            <w:tcW w:w="874" w:type="dxa"/>
            <w:shd w:val="clear" w:color="auto" w:fill="auto"/>
            <w:noWrap/>
            <w:vAlign w:val="center"/>
            <w:hideMark/>
          </w:tcPr>
          <w:p w14:paraId="3F503011"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G6</w:t>
            </w:r>
          </w:p>
        </w:tc>
        <w:tc>
          <w:tcPr>
            <w:tcW w:w="1895" w:type="dxa"/>
            <w:shd w:val="clear" w:color="auto" w:fill="auto"/>
            <w:vAlign w:val="center"/>
            <w:hideMark/>
          </w:tcPr>
          <w:p w14:paraId="0250DC9D" w14:textId="68BCB5C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G5</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32C1DBE" w14:textId="2A97290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G7</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E7DF064" w14:textId="040EBEA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norte - sur una distancia de 26,96 m, continua con el lote privado G7 en 54,77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407C3286" w14:textId="44B5BC5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G5 en 58,19 m, continua con la acera de la vía G1 Oeste sentido norte - sur una distancia de 25,61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7AB24CE" w14:textId="42411794"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1.411,93</w:t>
            </w:r>
          </w:p>
        </w:tc>
      </w:tr>
      <w:tr w:rsidR="007702C5" w:rsidRPr="004C0B5D" w14:paraId="08A56222" w14:textId="77777777" w:rsidTr="004015E1">
        <w:trPr>
          <w:trHeight w:val="930"/>
          <w:jc w:val="center"/>
        </w:trPr>
        <w:tc>
          <w:tcPr>
            <w:tcW w:w="874" w:type="dxa"/>
            <w:shd w:val="clear" w:color="auto" w:fill="auto"/>
            <w:noWrap/>
            <w:vAlign w:val="center"/>
            <w:hideMark/>
          </w:tcPr>
          <w:p w14:paraId="259BD485"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G7</w:t>
            </w:r>
          </w:p>
        </w:tc>
        <w:tc>
          <w:tcPr>
            <w:tcW w:w="1895" w:type="dxa"/>
            <w:shd w:val="clear" w:color="auto" w:fill="auto"/>
            <w:vAlign w:val="center"/>
            <w:hideMark/>
          </w:tcPr>
          <w:p w14:paraId="6634BF44" w14:textId="0B07A9C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G6</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09A8273" w14:textId="400A06E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G8</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28B3B17" w14:textId="5BB76ED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norte - sur una distancia de 26,15 m, continua con el lote privado G8 en 50,99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02669582" w14:textId="2723D3F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G6 en 54,77 m, continua con la acera de la vía G1 Oeste sentido norte - sur una distancia de 25,53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4825FE3" w14:textId="68424BDB"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1.324,88</w:t>
            </w:r>
          </w:p>
        </w:tc>
      </w:tr>
      <w:tr w:rsidR="007702C5" w:rsidRPr="004C0B5D" w14:paraId="7F5D8244" w14:textId="77777777" w:rsidTr="004015E1">
        <w:trPr>
          <w:trHeight w:val="930"/>
          <w:jc w:val="center"/>
        </w:trPr>
        <w:tc>
          <w:tcPr>
            <w:tcW w:w="874" w:type="dxa"/>
            <w:shd w:val="clear" w:color="auto" w:fill="auto"/>
            <w:noWrap/>
            <w:vAlign w:val="center"/>
            <w:hideMark/>
          </w:tcPr>
          <w:p w14:paraId="4BB27496"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G8</w:t>
            </w:r>
          </w:p>
        </w:tc>
        <w:tc>
          <w:tcPr>
            <w:tcW w:w="1895" w:type="dxa"/>
            <w:shd w:val="clear" w:color="auto" w:fill="auto"/>
            <w:vAlign w:val="center"/>
            <w:hideMark/>
          </w:tcPr>
          <w:p w14:paraId="182F8E37" w14:textId="2486BA5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G7</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36F80C9" w14:textId="5FA763C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G9</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7AC90B0" w14:textId="33AB069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Río Santiago sentido norte - sur una distancia de 26,16 m, continua con el lote privado G9 en 46,50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237788B" w14:textId="43294F2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G7 en 50,99 m, continua con la acera de la vía G1 Oeste sentido norte - sur una distancia de 25,21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51846B6" w14:textId="062A8997"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1.216,39</w:t>
            </w:r>
          </w:p>
        </w:tc>
      </w:tr>
      <w:tr w:rsidR="007702C5" w:rsidRPr="004C0B5D" w14:paraId="362A9350" w14:textId="77777777" w:rsidTr="004015E1">
        <w:trPr>
          <w:trHeight w:val="930"/>
          <w:jc w:val="center"/>
        </w:trPr>
        <w:tc>
          <w:tcPr>
            <w:tcW w:w="874" w:type="dxa"/>
            <w:shd w:val="clear" w:color="auto" w:fill="auto"/>
            <w:noWrap/>
            <w:vAlign w:val="center"/>
            <w:hideMark/>
          </w:tcPr>
          <w:p w14:paraId="415B55DA"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G9</w:t>
            </w:r>
          </w:p>
        </w:tc>
        <w:tc>
          <w:tcPr>
            <w:tcW w:w="1895" w:type="dxa"/>
            <w:shd w:val="clear" w:color="auto" w:fill="auto"/>
            <w:vAlign w:val="center"/>
            <w:hideMark/>
          </w:tcPr>
          <w:p w14:paraId="67F95C71" w14:textId="77B2FBE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Río Santiago y con el lote privado G8</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45C497E" w14:textId="287793F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G1 Oeste y con la </w:t>
            </w:r>
            <w:r w:rsidRPr="004C0B5D">
              <w:rPr>
                <w:rFonts w:ascii="Palatino Linotype" w:eastAsia="Times New Roman" w:hAnsi="Palatino Linotype" w:cs="Arial"/>
                <w:sz w:val="20"/>
                <w:szCs w:val="20"/>
                <w:lang w:val="es-EC" w:eastAsia="es-EC"/>
              </w:rPr>
              <w:lastRenderedPageBreak/>
              <w:t>acera de la vía G5</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37C5CEF" w14:textId="0E74D8C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Río Santiago sentido este - oeste una distancia de 28,78 m, continua con la </w:t>
            </w:r>
            <w:r w:rsidRPr="004C0B5D">
              <w:rPr>
                <w:rFonts w:ascii="Palatino Linotype" w:eastAsia="Times New Roman" w:hAnsi="Palatino Linotype" w:cs="Arial"/>
                <w:sz w:val="20"/>
                <w:szCs w:val="20"/>
                <w:lang w:val="es-EC" w:eastAsia="es-EC"/>
              </w:rPr>
              <w:lastRenderedPageBreak/>
              <w:t>acera de la vía G5 sentido norte - sur una distancia de 40,76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150627D3" w14:textId="33AD26E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G8 en 46,50 m, continua con la acera de la vía G1 Oeste sentido </w:t>
            </w:r>
            <w:r w:rsidRPr="004C0B5D">
              <w:rPr>
                <w:rFonts w:ascii="Palatino Linotype" w:eastAsia="Times New Roman" w:hAnsi="Palatino Linotype" w:cs="Arial"/>
                <w:sz w:val="20"/>
                <w:szCs w:val="20"/>
                <w:lang w:val="es-EC" w:eastAsia="es-EC"/>
              </w:rPr>
              <w:lastRenderedPageBreak/>
              <w:t>este - oeste una distancia de 31.02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28328BD1" w14:textId="2B75DD9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1.382,00</w:t>
            </w:r>
          </w:p>
        </w:tc>
      </w:tr>
      <w:tr w:rsidR="007702C5" w:rsidRPr="004C0B5D" w14:paraId="75F83E8D" w14:textId="77777777" w:rsidTr="004015E1">
        <w:trPr>
          <w:trHeight w:val="930"/>
          <w:jc w:val="center"/>
        </w:trPr>
        <w:tc>
          <w:tcPr>
            <w:tcW w:w="874" w:type="dxa"/>
            <w:shd w:val="clear" w:color="auto" w:fill="auto"/>
            <w:noWrap/>
            <w:vAlign w:val="center"/>
            <w:hideMark/>
          </w:tcPr>
          <w:p w14:paraId="1A623B5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G10</w:t>
            </w:r>
          </w:p>
        </w:tc>
        <w:tc>
          <w:tcPr>
            <w:tcW w:w="1895" w:type="dxa"/>
            <w:shd w:val="clear" w:color="auto" w:fill="auto"/>
            <w:vAlign w:val="center"/>
            <w:hideMark/>
          </w:tcPr>
          <w:p w14:paraId="458BDCFD" w14:textId="14BA593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G11</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1A9A1F7" w14:textId="4BFE538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G5 y 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03B74239" w14:textId="76D717C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41,05 m, continua con la acera de la vía G5 sentido norte - sur una distancia de 44,56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8742EBE" w14:textId="34B79D1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G11 en 50,22 m, continua con la acera de la vía derecho de vía sentido este - oeste una distancia de 43,18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0C32050B" w14:textId="535E8B96"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2.088,27</w:t>
            </w:r>
          </w:p>
        </w:tc>
      </w:tr>
      <w:tr w:rsidR="007702C5" w:rsidRPr="004C0B5D" w14:paraId="5F1C8D89" w14:textId="77777777" w:rsidTr="004015E1">
        <w:trPr>
          <w:trHeight w:val="930"/>
          <w:jc w:val="center"/>
        </w:trPr>
        <w:tc>
          <w:tcPr>
            <w:tcW w:w="874" w:type="dxa"/>
            <w:shd w:val="clear" w:color="auto" w:fill="auto"/>
            <w:noWrap/>
            <w:vAlign w:val="center"/>
            <w:hideMark/>
          </w:tcPr>
          <w:p w14:paraId="4F8492F8"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G11</w:t>
            </w:r>
          </w:p>
        </w:tc>
        <w:tc>
          <w:tcPr>
            <w:tcW w:w="1895" w:type="dxa"/>
            <w:shd w:val="clear" w:color="auto" w:fill="auto"/>
            <w:vAlign w:val="center"/>
            <w:hideMark/>
          </w:tcPr>
          <w:p w14:paraId="2C0715BA" w14:textId="03130C0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G12</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6D94E0C" w14:textId="0CC0F54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G10 y 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7993F527" w14:textId="618EA05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25,19 m, continua con el lote privado G10 en 50,22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3C30CE5B" w14:textId="37AA7B5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G12 en 53,15 m, continua con la acera de la vía derecho de vía sentido este - oeste una distancia de 25,07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7695632" w14:textId="2E9CDA65"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1.282,43</w:t>
            </w:r>
          </w:p>
        </w:tc>
      </w:tr>
      <w:tr w:rsidR="007702C5" w:rsidRPr="004C0B5D" w14:paraId="0127762E" w14:textId="77777777" w:rsidTr="004015E1">
        <w:trPr>
          <w:trHeight w:val="930"/>
          <w:jc w:val="center"/>
        </w:trPr>
        <w:tc>
          <w:tcPr>
            <w:tcW w:w="874" w:type="dxa"/>
            <w:shd w:val="clear" w:color="auto" w:fill="auto"/>
            <w:noWrap/>
            <w:vAlign w:val="center"/>
            <w:hideMark/>
          </w:tcPr>
          <w:p w14:paraId="656EA4A6"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G12</w:t>
            </w:r>
          </w:p>
        </w:tc>
        <w:tc>
          <w:tcPr>
            <w:tcW w:w="1895" w:type="dxa"/>
            <w:shd w:val="clear" w:color="auto" w:fill="auto"/>
            <w:vAlign w:val="center"/>
            <w:hideMark/>
          </w:tcPr>
          <w:p w14:paraId="60AF5303" w14:textId="2249D32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G13</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41108AB5" w14:textId="05365B4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G11 y 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2A61BD2" w14:textId="1157AF8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25,52 m, continua con el lote privado G11 en 53,15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9860781" w14:textId="6BF5522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G13 en 58,10 m, continua con la acera de la vía derecho de vía sentido este - oeste una distancia de 25,06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5DAACE4" w14:textId="24858ED8"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1.379,63</w:t>
            </w:r>
          </w:p>
        </w:tc>
      </w:tr>
      <w:tr w:rsidR="007702C5" w:rsidRPr="004C0B5D" w14:paraId="368360C0" w14:textId="77777777" w:rsidTr="004015E1">
        <w:trPr>
          <w:trHeight w:val="930"/>
          <w:jc w:val="center"/>
        </w:trPr>
        <w:tc>
          <w:tcPr>
            <w:tcW w:w="874" w:type="dxa"/>
            <w:shd w:val="clear" w:color="auto" w:fill="auto"/>
            <w:noWrap/>
            <w:vAlign w:val="center"/>
            <w:hideMark/>
          </w:tcPr>
          <w:p w14:paraId="61ED83E6"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G13</w:t>
            </w:r>
          </w:p>
        </w:tc>
        <w:tc>
          <w:tcPr>
            <w:tcW w:w="1895" w:type="dxa"/>
            <w:shd w:val="clear" w:color="auto" w:fill="auto"/>
            <w:vAlign w:val="center"/>
            <w:hideMark/>
          </w:tcPr>
          <w:p w14:paraId="6FE9E971" w14:textId="3D5DEEB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G14</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7BAD8603" w14:textId="579C048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el lote privado G12 y con la acera de </w:t>
            </w:r>
            <w:r w:rsidRPr="004C0B5D">
              <w:rPr>
                <w:rFonts w:ascii="Palatino Linotype" w:eastAsia="Times New Roman" w:hAnsi="Palatino Linotype" w:cs="Arial"/>
                <w:sz w:val="20"/>
                <w:szCs w:val="20"/>
                <w:lang w:val="es-EC" w:eastAsia="es-EC"/>
              </w:rPr>
              <w:lastRenderedPageBreak/>
              <w:t>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AFB2BEE" w14:textId="17676AC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G1 Oeste sentido este - oeste una distancia de 25,26 m, </w:t>
            </w:r>
            <w:r w:rsidRPr="004C0B5D">
              <w:rPr>
                <w:rFonts w:ascii="Palatino Linotype" w:eastAsia="Times New Roman" w:hAnsi="Palatino Linotype" w:cs="Arial"/>
                <w:sz w:val="20"/>
                <w:szCs w:val="20"/>
                <w:lang w:val="es-EC" w:eastAsia="es-EC"/>
              </w:rPr>
              <w:lastRenderedPageBreak/>
              <w:t>continua con el lote privado G12 en 58,10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0D139A1" w14:textId="7578B1D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G14 en 63,44 m, continua con la acera de la vía </w:t>
            </w:r>
            <w:r w:rsidRPr="004C0B5D">
              <w:rPr>
                <w:rFonts w:ascii="Palatino Linotype" w:eastAsia="Times New Roman" w:hAnsi="Palatino Linotype" w:cs="Arial"/>
                <w:sz w:val="20"/>
                <w:szCs w:val="20"/>
                <w:lang w:val="es-EC" w:eastAsia="es-EC"/>
              </w:rPr>
              <w:lastRenderedPageBreak/>
              <w:t>derecho de vía sentido este - oeste una distancia de 25,04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59CAC1C" w14:textId="65D3E90C"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1.500,90</w:t>
            </w:r>
          </w:p>
        </w:tc>
      </w:tr>
      <w:tr w:rsidR="007702C5" w:rsidRPr="004C0B5D" w14:paraId="421D4F05" w14:textId="77777777" w:rsidTr="004015E1">
        <w:trPr>
          <w:trHeight w:val="930"/>
          <w:jc w:val="center"/>
        </w:trPr>
        <w:tc>
          <w:tcPr>
            <w:tcW w:w="874" w:type="dxa"/>
            <w:shd w:val="clear" w:color="auto" w:fill="auto"/>
            <w:noWrap/>
            <w:vAlign w:val="center"/>
            <w:hideMark/>
          </w:tcPr>
          <w:p w14:paraId="6923708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G14</w:t>
            </w:r>
          </w:p>
        </w:tc>
        <w:tc>
          <w:tcPr>
            <w:tcW w:w="1895" w:type="dxa"/>
            <w:shd w:val="clear" w:color="auto" w:fill="auto"/>
            <w:vAlign w:val="center"/>
            <w:hideMark/>
          </w:tcPr>
          <w:p w14:paraId="0FA0CF86" w14:textId="324BFCA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G15</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7461169" w14:textId="28290B5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G13 y 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616B8CB" w14:textId="49A576B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25,69 m, continua con el lote privado G13 en 63,44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0BC20CE" w14:textId="6BC8A12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G15 en 67,80 m, continua con la acera de la vía derecho de vía sentido este - oeste una distancia de 25,07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C436F9A" w14:textId="5BF5983B"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1.649,70</w:t>
            </w:r>
          </w:p>
        </w:tc>
      </w:tr>
      <w:tr w:rsidR="007702C5" w:rsidRPr="004C0B5D" w14:paraId="16D7ECA5" w14:textId="77777777" w:rsidTr="004015E1">
        <w:trPr>
          <w:trHeight w:val="930"/>
          <w:jc w:val="center"/>
        </w:trPr>
        <w:tc>
          <w:tcPr>
            <w:tcW w:w="874" w:type="dxa"/>
            <w:shd w:val="clear" w:color="auto" w:fill="auto"/>
            <w:noWrap/>
            <w:vAlign w:val="center"/>
            <w:hideMark/>
          </w:tcPr>
          <w:p w14:paraId="796D5831"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G15</w:t>
            </w:r>
          </w:p>
        </w:tc>
        <w:tc>
          <w:tcPr>
            <w:tcW w:w="1895" w:type="dxa"/>
            <w:shd w:val="clear" w:color="auto" w:fill="auto"/>
            <w:vAlign w:val="center"/>
            <w:hideMark/>
          </w:tcPr>
          <w:p w14:paraId="72DD46C9" w14:textId="0ADB180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G16</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2DF177F2" w14:textId="1234B91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G14 y 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23933A2F" w14:textId="0BADF30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25,18 m, continua con el lote privado G14 en 67,80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22BEA8C" w14:textId="2B508864"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G16 en 69,91 m, continua con la acera de la vía derecho de vía sentido este - oeste una distancia de 25,09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49D1F605" w14:textId="16DDB905"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1.726,70</w:t>
            </w:r>
          </w:p>
        </w:tc>
      </w:tr>
      <w:tr w:rsidR="007702C5" w:rsidRPr="004C0B5D" w14:paraId="11A2096F" w14:textId="77777777" w:rsidTr="004015E1">
        <w:trPr>
          <w:trHeight w:val="930"/>
          <w:jc w:val="center"/>
        </w:trPr>
        <w:tc>
          <w:tcPr>
            <w:tcW w:w="874" w:type="dxa"/>
            <w:shd w:val="clear" w:color="auto" w:fill="auto"/>
            <w:noWrap/>
            <w:vAlign w:val="center"/>
            <w:hideMark/>
          </w:tcPr>
          <w:p w14:paraId="749E2CB6"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G16</w:t>
            </w:r>
          </w:p>
        </w:tc>
        <w:tc>
          <w:tcPr>
            <w:tcW w:w="1895" w:type="dxa"/>
            <w:shd w:val="clear" w:color="auto" w:fill="auto"/>
            <w:vAlign w:val="center"/>
            <w:hideMark/>
          </w:tcPr>
          <w:p w14:paraId="732639DA" w14:textId="4B8D370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G17</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C86443A" w14:textId="0385B59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G15 y 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5F42B6D" w14:textId="3B93D00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25,10 m, continua con el lote privado G15 en 69,91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332E3F0" w14:textId="30A0472E"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G17 en 69,87 m, continua con la acera de la vía derecho de vía sentido este - oeste una distancia de 25,09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25F6B3E" w14:textId="1B1F9244"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1.756,37</w:t>
            </w:r>
          </w:p>
        </w:tc>
      </w:tr>
      <w:tr w:rsidR="007702C5" w:rsidRPr="004C0B5D" w14:paraId="4B714448" w14:textId="77777777" w:rsidTr="004015E1">
        <w:trPr>
          <w:trHeight w:val="930"/>
          <w:jc w:val="center"/>
        </w:trPr>
        <w:tc>
          <w:tcPr>
            <w:tcW w:w="874" w:type="dxa"/>
            <w:shd w:val="clear" w:color="auto" w:fill="auto"/>
            <w:noWrap/>
            <w:vAlign w:val="center"/>
            <w:hideMark/>
          </w:tcPr>
          <w:p w14:paraId="1050ADF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G17</w:t>
            </w:r>
          </w:p>
        </w:tc>
        <w:tc>
          <w:tcPr>
            <w:tcW w:w="1895" w:type="dxa"/>
            <w:shd w:val="clear" w:color="auto" w:fill="auto"/>
            <w:vAlign w:val="center"/>
            <w:hideMark/>
          </w:tcPr>
          <w:p w14:paraId="022F5B0B" w14:textId="0FD770C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con la acera de la vía G1 Oeste y </w:t>
            </w:r>
            <w:r w:rsidRPr="004C0B5D">
              <w:rPr>
                <w:rFonts w:ascii="Palatino Linotype" w:eastAsia="Times New Roman" w:hAnsi="Palatino Linotype" w:cs="Arial"/>
                <w:sz w:val="20"/>
                <w:szCs w:val="20"/>
                <w:lang w:val="es-EC" w:eastAsia="es-EC"/>
              </w:rPr>
              <w:lastRenderedPageBreak/>
              <w:t>con el lote privado G18</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DC454D7" w14:textId="570D42B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Vértice formado por con el lote privado G16 y </w:t>
            </w:r>
            <w:r w:rsidRPr="004C0B5D">
              <w:rPr>
                <w:rFonts w:ascii="Palatino Linotype" w:eastAsia="Times New Roman" w:hAnsi="Palatino Linotype" w:cs="Arial"/>
                <w:sz w:val="20"/>
                <w:szCs w:val="20"/>
                <w:lang w:val="es-EC" w:eastAsia="es-EC"/>
              </w:rPr>
              <w:lastRenderedPageBreak/>
              <w:t>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FF79D84" w14:textId="32C4BBC6"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acera de la vía G1 Oeste sentido este - oeste una distancia </w:t>
            </w:r>
            <w:r w:rsidRPr="004C0B5D">
              <w:rPr>
                <w:rFonts w:ascii="Palatino Linotype" w:eastAsia="Times New Roman" w:hAnsi="Palatino Linotype" w:cs="Arial"/>
                <w:sz w:val="20"/>
                <w:szCs w:val="20"/>
                <w:lang w:val="es-EC" w:eastAsia="es-EC"/>
              </w:rPr>
              <w:lastRenderedPageBreak/>
              <w:t>de 25,12 m, continua con el lote privado G16 en 69,87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962A099" w14:textId="4064603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privado G18 en 67,69 m, continua con la </w:t>
            </w:r>
            <w:r w:rsidRPr="004C0B5D">
              <w:rPr>
                <w:rFonts w:ascii="Palatino Linotype" w:eastAsia="Times New Roman" w:hAnsi="Palatino Linotype" w:cs="Arial"/>
                <w:sz w:val="20"/>
                <w:szCs w:val="20"/>
                <w:lang w:val="es-EC" w:eastAsia="es-EC"/>
              </w:rPr>
              <w:lastRenderedPageBreak/>
              <w:t>acera de la vía derecho de vía sentido este - oeste una distancia de 25,25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57B81101" w14:textId="6182645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1.730,00</w:t>
            </w:r>
          </w:p>
        </w:tc>
      </w:tr>
      <w:tr w:rsidR="007702C5" w:rsidRPr="004C0B5D" w14:paraId="3407FAFD" w14:textId="77777777" w:rsidTr="004015E1">
        <w:trPr>
          <w:trHeight w:val="930"/>
          <w:jc w:val="center"/>
        </w:trPr>
        <w:tc>
          <w:tcPr>
            <w:tcW w:w="874" w:type="dxa"/>
            <w:shd w:val="clear" w:color="auto" w:fill="auto"/>
            <w:noWrap/>
            <w:vAlign w:val="center"/>
            <w:hideMark/>
          </w:tcPr>
          <w:p w14:paraId="53554DBB"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G18</w:t>
            </w:r>
          </w:p>
        </w:tc>
        <w:tc>
          <w:tcPr>
            <w:tcW w:w="1895" w:type="dxa"/>
            <w:shd w:val="clear" w:color="auto" w:fill="auto"/>
            <w:vAlign w:val="center"/>
            <w:hideMark/>
          </w:tcPr>
          <w:p w14:paraId="0A93D508" w14:textId="65CCDEA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G1 Oeste y con el lote privado G19</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4603C11" w14:textId="7F87568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G17 y con la acera de la vía derecho de vía</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AED3FCD" w14:textId="060E93E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la acera de la vía G1 Oeste sentido este - oeste una distancia de 29,47 m, continua con el lote privado G17 en 67,69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AB57D54" w14:textId="784C639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G19 en 53,07 m, continua con la acera de la vía derecho de vía sentido este - oeste una distancia de 25,25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7F95E1E5" w14:textId="5ECD3F12"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1.532,45</w:t>
            </w:r>
          </w:p>
        </w:tc>
      </w:tr>
      <w:tr w:rsidR="007702C5" w:rsidRPr="004C0B5D" w14:paraId="09AE939C" w14:textId="77777777" w:rsidTr="004015E1">
        <w:trPr>
          <w:trHeight w:val="930"/>
          <w:jc w:val="center"/>
        </w:trPr>
        <w:tc>
          <w:tcPr>
            <w:tcW w:w="874" w:type="dxa"/>
            <w:shd w:val="clear" w:color="auto" w:fill="auto"/>
            <w:noWrap/>
            <w:vAlign w:val="center"/>
            <w:hideMark/>
          </w:tcPr>
          <w:p w14:paraId="31348BD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G19</w:t>
            </w:r>
          </w:p>
        </w:tc>
        <w:tc>
          <w:tcPr>
            <w:tcW w:w="1895" w:type="dxa"/>
            <w:shd w:val="clear" w:color="auto" w:fill="auto"/>
            <w:vAlign w:val="center"/>
            <w:hideMark/>
          </w:tcPr>
          <w:p w14:paraId="47E6497E" w14:textId="2594DEC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Área de reserva y con el lote privado G20</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89E470E" w14:textId="5B32A91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la acera de la vía derecho de vía y con el lote privado G18</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1B18CD96" w14:textId="418DD7C8"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G20 en 19,77 m, continua con la acera de la vía G1 Oeste sentido este - oeste una distancia de 26,32 m, continua con el lote privado G18 en 53,07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193C3BE" w14:textId="799BFA3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Área de reserva en 63,20 m, continua con la acera de la vía derecho de vía una distancia de 37,62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CC9181B" w14:textId="35DC71C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2.266,09</w:t>
            </w:r>
          </w:p>
        </w:tc>
      </w:tr>
      <w:tr w:rsidR="007702C5" w:rsidRPr="004C0B5D" w14:paraId="1B93DCC7" w14:textId="77777777" w:rsidTr="004015E1">
        <w:trPr>
          <w:trHeight w:val="1230"/>
          <w:jc w:val="center"/>
        </w:trPr>
        <w:tc>
          <w:tcPr>
            <w:tcW w:w="874" w:type="dxa"/>
            <w:shd w:val="clear" w:color="auto" w:fill="auto"/>
            <w:noWrap/>
            <w:vAlign w:val="center"/>
            <w:hideMark/>
          </w:tcPr>
          <w:p w14:paraId="09618C4F"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G20</w:t>
            </w:r>
          </w:p>
        </w:tc>
        <w:tc>
          <w:tcPr>
            <w:tcW w:w="1895" w:type="dxa"/>
            <w:shd w:val="clear" w:color="auto" w:fill="auto"/>
            <w:vAlign w:val="center"/>
            <w:hideMark/>
          </w:tcPr>
          <w:p w14:paraId="7E5074DC" w14:textId="6FDB9CD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Área de reserva y con la acera de la vía Río Santiago</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6FA004AB" w14:textId="571C1A0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con el lote privado G19 y con la acera de la vía G1 Oeste</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68E011EC" w14:textId="6C1E59A0"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Colindante con la acera de la vía Río Santiago sentido este - oeste una distancia de 49,14 m, continua con el lote privado G1 en 67,69 m, continua con la acera de la vía G1 Oeste sentido este - oeste </w:t>
            </w:r>
            <w:r w:rsidRPr="004C0B5D">
              <w:rPr>
                <w:rFonts w:ascii="Palatino Linotype" w:eastAsia="Times New Roman" w:hAnsi="Palatino Linotype" w:cs="Arial"/>
                <w:sz w:val="20"/>
                <w:szCs w:val="20"/>
                <w:lang w:val="es-EC" w:eastAsia="es-EC"/>
              </w:rPr>
              <w:lastRenderedPageBreak/>
              <w:t>una distancia de 32,34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771C8A09" w14:textId="636130F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Colindante con el lote privado Área de reserva en 72,32 m, continua con la acera de la vía G19 una distancia de 19,77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CE86C6A" w14:textId="3A11E16A"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2.909,02</w:t>
            </w:r>
          </w:p>
        </w:tc>
      </w:tr>
      <w:tr w:rsidR="007702C5" w:rsidRPr="004C0B5D" w14:paraId="4DAE7001" w14:textId="77777777" w:rsidTr="004015E1">
        <w:trPr>
          <w:trHeight w:val="630"/>
          <w:jc w:val="center"/>
        </w:trPr>
        <w:tc>
          <w:tcPr>
            <w:tcW w:w="874" w:type="dxa"/>
            <w:shd w:val="clear" w:color="auto" w:fill="auto"/>
            <w:noWrap/>
            <w:vAlign w:val="center"/>
            <w:hideMark/>
          </w:tcPr>
          <w:p w14:paraId="12896F99"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H1-H5</w:t>
            </w:r>
          </w:p>
        </w:tc>
        <w:tc>
          <w:tcPr>
            <w:tcW w:w="1895" w:type="dxa"/>
            <w:shd w:val="clear" w:color="auto" w:fill="auto"/>
            <w:vAlign w:val="center"/>
            <w:hideMark/>
          </w:tcPr>
          <w:p w14:paraId="3D8B07FD" w14:textId="22A0EFB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área verde AV2 en 43.01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9BE52B9" w14:textId="131913DA"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Retiro de la quebrada Auqui Grande en 99,11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5784692" w14:textId="441B59E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la acera de la vía H1 sentido norte - sur una distancia de 121,42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62380DD4" w14:textId="6854C63C"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retiro de la Vía del Tren en 141,04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1B776019" w14:textId="6376730B"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11.902,58</w:t>
            </w:r>
          </w:p>
        </w:tc>
      </w:tr>
      <w:tr w:rsidR="007702C5" w:rsidRPr="004C0B5D" w14:paraId="6E478AEA" w14:textId="77777777" w:rsidTr="004015E1">
        <w:trPr>
          <w:trHeight w:val="630"/>
          <w:jc w:val="center"/>
        </w:trPr>
        <w:tc>
          <w:tcPr>
            <w:tcW w:w="874" w:type="dxa"/>
            <w:shd w:val="clear" w:color="auto" w:fill="auto"/>
            <w:noWrap/>
            <w:vAlign w:val="center"/>
            <w:hideMark/>
          </w:tcPr>
          <w:p w14:paraId="380BB6CC"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H6-H8</w:t>
            </w:r>
          </w:p>
        </w:tc>
        <w:tc>
          <w:tcPr>
            <w:tcW w:w="1895" w:type="dxa"/>
            <w:shd w:val="clear" w:color="auto" w:fill="auto"/>
            <w:vAlign w:val="center"/>
            <w:hideMark/>
          </w:tcPr>
          <w:p w14:paraId="3470812F" w14:textId="5CC389B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AV2 en 43</w:t>
            </w:r>
            <w:r w:rsidR="004015E1" w:rsidRPr="004C0B5D">
              <w:rPr>
                <w:rFonts w:ascii="Palatino Linotype" w:eastAsia="Times New Roman" w:hAnsi="Palatino Linotype" w:cs="Arial"/>
                <w:sz w:val="20"/>
                <w:szCs w:val="20"/>
                <w:lang w:val="es-EC" w:eastAsia="es-EC"/>
              </w:rPr>
              <w:t>,</w:t>
            </w:r>
            <w:r w:rsidRPr="004C0B5D">
              <w:rPr>
                <w:rFonts w:ascii="Palatino Linotype" w:eastAsia="Times New Roman" w:hAnsi="Palatino Linotype" w:cs="Arial"/>
                <w:sz w:val="20"/>
                <w:szCs w:val="20"/>
                <w:lang w:val="es-EC" w:eastAsia="es-EC"/>
              </w:rPr>
              <w:t>01 m</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5B18B014" w14:textId="5488560D"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retiro de la quebrada Auqui Grande en 61,73 m</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5D27DE75" w14:textId="0D5A1F9F"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H11 en 38,02 m, continua con el lote privado H9-H10 en 100,98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5D8E1D9F" w14:textId="557BC3A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 con el lote privado H1-H5 en 103,59 m</w:t>
            </w:r>
            <w:r w:rsidR="004015E1" w:rsidRPr="004C0B5D">
              <w:rPr>
                <w:rFonts w:ascii="Palatino Linotype" w:eastAsia="Times New Roman" w:hAnsi="Palatino Linotype" w:cs="Arial"/>
                <w:sz w:val="20"/>
                <w:szCs w:val="20"/>
                <w:lang w:val="es-EC" w:eastAsia="es-EC"/>
              </w:rPr>
              <w:t>.</w:t>
            </w:r>
          </w:p>
        </w:tc>
        <w:tc>
          <w:tcPr>
            <w:tcW w:w="1733" w:type="dxa"/>
            <w:shd w:val="clear" w:color="auto" w:fill="auto"/>
            <w:noWrap/>
            <w:vAlign w:val="center"/>
            <w:hideMark/>
          </w:tcPr>
          <w:p w14:paraId="301344EA" w14:textId="725141F3"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6.747,69</w:t>
            </w:r>
          </w:p>
        </w:tc>
      </w:tr>
      <w:tr w:rsidR="007702C5" w:rsidRPr="004C0B5D" w14:paraId="35A41F11" w14:textId="77777777" w:rsidTr="004015E1">
        <w:trPr>
          <w:trHeight w:val="630"/>
          <w:jc w:val="center"/>
        </w:trPr>
        <w:tc>
          <w:tcPr>
            <w:tcW w:w="874" w:type="dxa"/>
            <w:shd w:val="clear" w:color="auto" w:fill="auto"/>
            <w:noWrap/>
            <w:vAlign w:val="center"/>
            <w:hideMark/>
          </w:tcPr>
          <w:p w14:paraId="49A91EE7"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H9-H10</w:t>
            </w:r>
          </w:p>
        </w:tc>
        <w:tc>
          <w:tcPr>
            <w:tcW w:w="1895" w:type="dxa"/>
            <w:shd w:val="clear" w:color="auto" w:fill="auto"/>
            <w:vAlign w:val="center"/>
            <w:hideMark/>
          </w:tcPr>
          <w:p w14:paraId="78137355" w14:textId="080D633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los lotes privados H6-H8 y el lote H11</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D3C87E8" w14:textId="21A344F3"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retiro de la quebrada Auqui Grande siguiendo el borde una distancia de 116,16 m.</w:t>
            </w:r>
          </w:p>
        </w:tc>
        <w:tc>
          <w:tcPr>
            <w:tcW w:w="1843" w:type="dxa"/>
            <w:shd w:val="clear" w:color="auto" w:fill="auto"/>
            <w:vAlign w:val="center"/>
            <w:hideMark/>
          </w:tcPr>
          <w:p w14:paraId="363684DB" w14:textId="77CA4A9B"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H11 una distancia de 91,94 m, continua con el lote H12 una distancia de 25,15 m.</w:t>
            </w:r>
          </w:p>
        </w:tc>
        <w:tc>
          <w:tcPr>
            <w:tcW w:w="1701" w:type="dxa"/>
            <w:shd w:val="clear" w:color="auto" w:fill="auto"/>
            <w:vAlign w:val="center"/>
            <w:hideMark/>
          </w:tcPr>
          <w:p w14:paraId="64939A86"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H6-H8 una distancia de 162,71 m.</w:t>
            </w:r>
          </w:p>
        </w:tc>
        <w:tc>
          <w:tcPr>
            <w:tcW w:w="1733" w:type="dxa"/>
            <w:shd w:val="clear" w:color="auto" w:fill="auto"/>
            <w:noWrap/>
            <w:vAlign w:val="center"/>
            <w:hideMark/>
          </w:tcPr>
          <w:p w14:paraId="0D9C0623" w14:textId="0D16C833"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5.475,20</w:t>
            </w:r>
          </w:p>
        </w:tc>
      </w:tr>
      <w:tr w:rsidR="007702C5" w:rsidRPr="004C0B5D" w14:paraId="7F2C7D50" w14:textId="77777777" w:rsidTr="004015E1">
        <w:trPr>
          <w:trHeight w:val="930"/>
          <w:jc w:val="center"/>
        </w:trPr>
        <w:tc>
          <w:tcPr>
            <w:tcW w:w="874" w:type="dxa"/>
            <w:shd w:val="clear" w:color="auto" w:fill="auto"/>
            <w:noWrap/>
            <w:vAlign w:val="center"/>
            <w:hideMark/>
          </w:tcPr>
          <w:p w14:paraId="7448AB69"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H11 </w:t>
            </w:r>
          </w:p>
        </w:tc>
        <w:tc>
          <w:tcPr>
            <w:tcW w:w="1895" w:type="dxa"/>
            <w:shd w:val="clear" w:color="auto" w:fill="auto"/>
            <w:vAlign w:val="center"/>
            <w:hideMark/>
          </w:tcPr>
          <w:p w14:paraId="22E4CBFD" w14:textId="269D2641"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quebrada contenida en el área verde publica AV2 con el lote privado H6-H8</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3E7271AA" w14:textId="75D14E8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los lotes privados H9-H10 y H12</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477F6EE8"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Colíndate con el borde de la quebrada a largo del borde una distancia de 119,62 m y continua a lo largo del lote privado H12 una distancia de 66,86 m.</w:t>
            </w:r>
          </w:p>
        </w:tc>
        <w:tc>
          <w:tcPr>
            <w:tcW w:w="1701" w:type="dxa"/>
            <w:shd w:val="clear" w:color="auto" w:fill="auto"/>
            <w:vAlign w:val="center"/>
            <w:hideMark/>
          </w:tcPr>
          <w:p w14:paraId="7ECEA68D"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Colindante con el lote privado H6-H8 en 38,02 m, continua con el lote privado H9-H10 una distancia de  91,94 m.</w:t>
            </w:r>
          </w:p>
        </w:tc>
        <w:tc>
          <w:tcPr>
            <w:tcW w:w="1733" w:type="dxa"/>
            <w:shd w:val="clear" w:color="auto" w:fill="auto"/>
            <w:noWrap/>
            <w:vAlign w:val="center"/>
            <w:hideMark/>
          </w:tcPr>
          <w:p w14:paraId="58D85B1E" w14:textId="46B89BC9"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4.126,77</w:t>
            </w:r>
          </w:p>
        </w:tc>
      </w:tr>
      <w:tr w:rsidR="007702C5" w:rsidRPr="004C0B5D" w14:paraId="22871294" w14:textId="77777777" w:rsidTr="004015E1">
        <w:trPr>
          <w:trHeight w:val="1200"/>
          <w:jc w:val="center"/>
        </w:trPr>
        <w:tc>
          <w:tcPr>
            <w:tcW w:w="874" w:type="dxa"/>
            <w:shd w:val="clear" w:color="auto" w:fill="auto"/>
            <w:noWrap/>
            <w:vAlign w:val="center"/>
            <w:hideMark/>
          </w:tcPr>
          <w:p w14:paraId="68D06A16" w14:textId="77777777" w:rsidR="007702C5" w:rsidRPr="004C0B5D" w:rsidRDefault="007702C5" w:rsidP="007702C5">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H12</w:t>
            </w:r>
          </w:p>
        </w:tc>
        <w:tc>
          <w:tcPr>
            <w:tcW w:w="1895" w:type="dxa"/>
            <w:shd w:val="clear" w:color="auto" w:fill="auto"/>
            <w:vAlign w:val="center"/>
            <w:hideMark/>
          </w:tcPr>
          <w:p w14:paraId="1E82A9EE" w14:textId="79BE4C62"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Vértice formado por la quebrada contenida en el área verde publica AV2 y el lote H11</w:t>
            </w:r>
            <w:r w:rsidR="004015E1" w:rsidRPr="004C0B5D">
              <w:rPr>
                <w:rFonts w:ascii="Palatino Linotype" w:eastAsia="Times New Roman" w:hAnsi="Palatino Linotype" w:cs="Arial"/>
                <w:sz w:val="20"/>
                <w:szCs w:val="20"/>
                <w:lang w:val="es-EC" w:eastAsia="es-EC"/>
              </w:rPr>
              <w:t>.</w:t>
            </w:r>
          </w:p>
        </w:tc>
        <w:tc>
          <w:tcPr>
            <w:tcW w:w="1417" w:type="dxa"/>
            <w:shd w:val="clear" w:color="auto" w:fill="auto"/>
            <w:vAlign w:val="center"/>
            <w:hideMark/>
          </w:tcPr>
          <w:p w14:paraId="15BDE46F" w14:textId="14854669"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t xml:space="preserve">Vértice formado por el área de reserva de la troncal </w:t>
            </w:r>
            <w:r w:rsidRPr="004C0B5D">
              <w:rPr>
                <w:rFonts w:ascii="Palatino Linotype" w:eastAsia="Times New Roman" w:hAnsi="Palatino Linotype" w:cs="Arial"/>
                <w:sz w:val="20"/>
                <w:szCs w:val="20"/>
                <w:lang w:val="es-EC" w:eastAsia="es-EC"/>
              </w:rPr>
              <w:lastRenderedPageBreak/>
              <w:t>metropolitana y el retiro de la quebrada Auqui Grande</w:t>
            </w:r>
            <w:r w:rsidR="004015E1" w:rsidRPr="004C0B5D">
              <w:rPr>
                <w:rFonts w:ascii="Palatino Linotype" w:eastAsia="Times New Roman" w:hAnsi="Palatino Linotype" w:cs="Arial"/>
                <w:sz w:val="20"/>
                <w:szCs w:val="20"/>
                <w:lang w:val="es-EC" w:eastAsia="es-EC"/>
              </w:rPr>
              <w:t>.</w:t>
            </w:r>
          </w:p>
        </w:tc>
        <w:tc>
          <w:tcPr>
            <w:tcW w:w="1843" w:type="dxa"/>
            <w:shd w:val="clear" w:color="auto" w:fill="auto"/>
            <w:vAlign w:val="center"/>
            <w:hideMark/>
          </w:tcPr>
          <w:p w14:paraId="30F1290D" w14:textId="57EAF8E5"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la quebrada contenida en el área verde publica AV2 en 38,67 m, </w:t>
            </w:r>
            <w:r w:rsidRPr="004C0B5D">
              <w:rPr>
                <w:rFonts w:ascii="Palatino Linotype" w:eastAsia="Times New Roman" w:hAnsi="Palatino Linotype" w:cs="Arial"/>
                <w:sz w:val="20"/>
                <w:szCs w:val="20"/>
                <w:lang w:val="es-EC" w:eastAsia="es-EC"/>
              </w:rPr>
              <w:lastRenderedPageBreak/>
              <w:t>continua a lo largo del borde del área de reserva de la troncal metropolitana en 65,72 m</w:t>
            </w:r>
            <w:r w:rsidR="004015E1" w:rsidRPr="004C0B5D">
              <w:rPr>
                <w:rFonts w:ascii="Palatino Linotype" w:eastAsia="Times New Roman" w:hAnsi="Palatino Linotype" w:cs="Arial"/>
                <w:sz w:val="20"/>
                <w:szCs w:val="20"/>
                <w:lang w:val="es-EC" w:eastAsia="es-EC"/>
              </w:rPr>
              <w:t>.</w:t>
            </w:r>
          </w:p>
        </w:tc>
        <w:tc>
          <w:tcPr>
            <w:tcW w:w="1701" w:type="dxa"/>
            <w:shd w:val="clear" w:color="auto" w:fill="auto"/>
            <w:vAlign w:val="center"/>
            <w:hideMark/>
          </w:tcPr>
          <w:p w14:paraId="2EC0B070" w14:textId="77777777" w:rsidR="007702C5" w:rsidRPr="004C0B5D" w:rsidRDefault="007702C5" w:rsidP="004015E1">
            <w:pPr>
              <w:spacing w:after="120" w:line="276" w:lineRule="auto"/>
              <w:jc w:val="both"/>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 xml:space="preserve">Colindante con el lote H11 en 66.86 m, luego con el lote privado H9-H10 en 25,15 m y </w:t>
            </w:r>
            <w:r w:rsidRPr="004C0B5D">
              <w:rPr>
                <w:rFonts w:ascii="Palatino Linotype" w:eastAsia="Times New Roman" w:hAnsi="Palatino Linotype" w:cs="Arial"/>
                <w:sz w:val="20"/>
                <w:szCs w:val="20"/>
                <w:lang w:val="es-EC" w:eastAsia="es-EC"/>
              </w:rPr>
              <w:lastRenderedPageBreak/>
              <w:t>luego continua con el borde del retiro de la quebrada Auqui Grande a lo largo de una distancia de 50,86 m.</w:t>
            </w:r>
          </w:p>
        </w:tc>
        <w:tc>
          <w:tcPr>
            <w:tcW w:w="1733" w:type="dxa"/>
            <w:shd w:val="clear" w:color="auto" w:fill="auto"/>
            <w:noWrap/>
            <w:vAlign w:val="center"/>
            <w:hideMark/>
          </w:tcPr>
          <w:p w14:paraId="313D94ED" w14:textId="5192EDBD" w:rsidR="007702C5" w:rsidRPr="004C0B5D" w:rsidRDefault="007702C5" w:rsidP="004015E1">
            <w:pPr>
              <w:spacing w:after="120" w:line="276" w:lineRule="auto"/>
              <w:jc w:val="center"/>
              <w:rPr>
                <w:rFonts w:ascii="Palatino Linotype" w:eastAsia="Times New Roman" w:hAnsi="Palatino Linotype" w:cs="Arial"/>
                <w:sz w:val="20"/>
                <w:szCs w:val="20"/>
                <w:lang w:val="es-EC" w:eastAsia="es-EC"/>
              </w:rPr>
            </w:pPr>
            <w:r w:rsidRPr="004C0B5D">
              <w:rPr>
                <w:rFonts w:ascii="Palatino Linotype" w:eastAsia="Times New Roman" w:hAnsi="Palatino Linotype" w:cs="Arial"/>
                <w:sz w:val="20"/>
                <w:szCs w:val="20"/>
                <w:lang w:val="es-EC" w:eastAsia="es-EC"/>
              </w:rPr>
              <w:lastRenderedPageBreak/>
              <w:t>3.159,55</w:t>
            </w:r>
          </w:p>
        </w:tc>
      </w:tr>
      <w:tr w:rsidR="007702C5" w:rsidRPr="004C0B5D" w14:paraId="2EF18CDC" w14:textId="77777777" w:rsidTr="004015E1">
        <w:trPr>
          <w:trHeight w:val="630"/>
          <w:jc w:val="center"/>
        </w:trPr>
        <w:tc>
          <w:tcPr>
            <w:tcW w:w="874" w:type="dxa"/>
            <w:shd w:val="clear" w:color="auto" w:fill="auto"/>
            <w:noWrap/>
            <w:vAlign w:val="center"/>
            <w:hideMark/>
          </w:tcPr>
          <w:p w14:paraId="32E0805F" w14:textId="77777777" w:rsidR="007702C5" w:rsidRPr="004C0B5D" w:rsidRDefault="007702C5" w:rsidP="007702C5">
            <w:pPr>
              <w:spacing w:after="120" w:line="276" w:lineRule="auto"/>
              <w:rPr>
                <w:rFonts w:ascii="Palatino Linotype" w:eastAsia="Times New Roman" w:hAnsi="Palatino Linotype" w:cs="Arial"/>
                <w:b/>
                <w:bCs/>
                <w:color w:val="FFFFFF"/>
                <w:sz w:val="20"/>
                <w:szCs w:val="20"/>
                <w:lang w:val="es-EC" w:eastAsia="es-EC"/>
              </w:rPr>
            </w:pPr>
            <w:r w:rsidRPr="004C0B5D">
              <w:rPr>
                <w:rFonts w:ascii="Palatino Linotype" w:eastAsia="Times New Roman" w:hAnsi="Palatino Linotype" w:cs="Arial"/>
                <w:b/>
                <w:bCs/>
                <w:color w:val="FFFFFF"/>
                <w:sz w:val="20"/>
                <w:szCs w:val="20"/>
                <w:lang w:val="es-EC" w:eastAsia="es-EC"/>
              </w:rPr>
              <w:t> </w:t>
            </w:r>
          </w:p>
        </w:tc>
        <w:tc>
          <w:tcPr>
            <w:tcW w:w="1895" w:type="dxa"/>
            <w:shd w:val="clear" w:color="auto" w:fill="auto"/>
            <w:noWrap/>
            <w:vAlign w:val="center"/>
            <w:hideMark/>
          </w:tcPr>
          <w:p w14:paraId="69A996B9" w14:textId="77777777" w:rsidR="007702C5" w:rsidRPr="004C0B5D" w:rsidRDefault="007702C5" w:rsidP="004015E1">
            <w:pPr>
              <w:spacing w:after="120" w:line="276" w:lineRule="auto"/>
              <w:jc w:val="both"/>
              <w:rPr>
                <w:rFonts w:ascii="Palatino Linotype" w:eastAsia="Times New Roman" w:hAnsi="Palatino Linotype" w:cs="Arial"/>
                <w:b/>
                <w:bCs/>
                <w:color w:val="FFFFFF"/>
                <w:sz w:val="20"/>
                <w:szCs w:val="20"/>
                <w:lang w:val="es-EC" w:eastAsia="es-EC"/>
              </w:rPr>
            </w:pPr>
            <w:r w:rsidRPr="004C0B5D">
              <w:rPr>
                <w:rFonts w:ascii="Palatino Linotype" w:eastAsia="Times New Roman" w:hAnsi="Palatino Linotype" w:cs="Arial"/>
                <w:b/>
                <w:bCs/>
                <w:color w:val="FFFFFF"/>
                <w:sz w:val="20"/>
                <w:szCs w:val="20"/>
                <w:lang w:val="es-EC" w:eastAsia="es-EC"/>
              </w:rPr>
              <w:t> </w:t>
            </w:r>
          </w:p>
        </w:tc>
        <w:tc>
          <w:tcPr>
            <w:tcW w:w="1417" w:type="dxa"/>
            <w:shd w:val="clear" w:color="auto" w:fill="auto"/>
            <w:noWrap/>
            <w:vAlign w:val="center"/>
            <w:hideMark/>
          </w:tcPr>
          <w:p w14:paraId="2A082BB9" w14:textId="77777777" w:rsidR="007702C5" w:rsidRPr="004C0B5D" w:rsidRDefault="007702C5" w:rsidP="004015E1">
            <w:pPr>
              <w:spacing w:after="120" w:line="276" w:lineRule="auto"/>
              <w:jc w:val="both"/>
              <w:rPr>
                <w:rFonts w:ascii="Palatino Linotype" w:eastAsia="Times New Roman" w:hAnsi="Palatino Linotype" w:cs="Arial"/>
                <w:b/>
                <w:bCs/>
                <w:color w:val="FFFFFF"/>
                <w:sz w:val="20"/>
                <w:szCs w:val="20"/>
                <w:lang w:val="es-EC" w:eastAsia="es-EC"/>
              </w:rPr>
            </w:pPr>
            <w:r w:rsidRPr="004C0B5D">
              <w:rPr>
                <w:rFonts w:ascii="Palatino Linotype" w:eastAsia="Times New Roman" w:hAnsi="Palatino Linotype" w:cs="Arial"/>
                <w:b/>
                <w:bCs/>
                <w:color w:val="FFFFFF"/>
                <w:sz w:val="20"/>
                <w:szCs w:val="20"/>
                <w:lang w:val="es-EC" w:eastAsia="es-EC"/>
              </w:rPr>
              <w:t> </w:t>
            </w:r>
          </w:p>
        </w:tc>
        <w:tc>
          <w:tcPr>
            <w:tcW w:w="1843" w:type="dxa"/>
            <w:shd w:val="clear" w:color="auto" w:fill="auto"/>
            <w:noWrap/>
            <w:vAlign w:val="center"/>
            <w:hideMark/>
          </w:tcPr>
          <w:p w14:paraId="16821CFE" w14:textId="77777777" w:rsidR="007702C5" w:rsidRPr="004C0B5D" w:rsidRDefault="007702C5" w:rsidP="004015E1">
            <w:pPr>
              <w:spacing w:after="120" w:line="276" w:lineRule="auto"/>
              <w:jc w:val="both"/>
              <w:rPr>
                <w:rFonts w:ascii="Palatino Linotype" w:eastAsia="Times New Roman" w:hAnsi="Palatino Linotype" w:cs="Arial"/>
                <w:b/>
                <w:bCs/>
                <w:color w:val="FFFFFF"/>
                <w:sz w:val="20"/>
                <w:szCs w:val="20"/>
                <w:lang w:val="es-EC" w:eastAsia="es-EC"/>
              </w:rPr>
            </w:pPr>
            <w:r w:rsidRPr="004C0B5D">
              <w:rPr>
                <w:rFonts w:ascii="Palatino Linotype" w:eastAsia="Times New Roman" w:hAnsi="Palatino Linotype" w:cs="Arial"/>
                <w:b/>
                <w:bCs/>
                <w:color w:val="FFFFFF"/>
                <w:sz w:val="20"/>
                <w:szCs w:val="20"/>
                <w:lang w:val="es-EC" w:eastAsia="es-EC"/>
              </w:rPr>
              <w:t> </w:t>
            </w:r>
          </w:p>
        </w:tc>
        <w:tc>
          <w:tcPr>
            <w:tcW w:w="1701" w:type="dxa"/>
            <w:shd w:val="clear" w:color="auto" w:fill="auto"/>
            <w:noWrap/>
            <w:vAlign w:val="center"/>
            <w:hideMark/>
          </w:tcPr>
          <w:p w14:paraId="189F0C60" w14:textId="77777777" w:rsidR="007702C5" w:rsidRPr="004C0B5D" w:rsidRDefault="007702C5" w:rsidP="004015E1">
            <w:pPr>
              <w:spacing w:after="120" w:line="276" w:lineRule="auto"/>
              <w:jc w:val="both"/>
              <w:rPr>
                <w:rFonts w:ascii="Palatino Linotype" w:eastAsia="Times New Roman" w:hAnsi="Palatino Linotype" w:cs="Arial"/>
                <w:b/>
                <w:bCs/>
                <w:color w:val="FFFFFF"/>
                <w:sz w:val="20"/>
                <w:szCs w:val="20"/>
                <w:lang w:val="es-EC" w:eastAsia="es-EC"/>
              </w:rPr>
            </w:pPr>
            <w:r w:rsidRPr="004C0B5D">
              <w:rPr>
                <w:rFonts w:ascii="Palatino Linotype" w:eastAsia="Times New Roman" w:hAnsi="Palatino Linotype" w:cs="Arial"/>
                <w:b/>
                <w:bCs/>
                <w:color w:val="FFFFFF"/>
                <w:sz w:val="20"/>
                <w:szCs w:val="20"/>
                <w:lang w:val="es-EC" w:eastAsia="es-EC"/>
              </w:rPr>
              <w:t> </w:t>
            </w:r>
          </w:p>
        </w:tc>
        <w:tc>
          <w:tcPr>
            <w:tcW w:w="1733" w:type="dxa"/>
            <w:shd w:val="clear" w:color="auto" w:fill="auto"/>
            <w:noWrap/>
            <w:vAlign w:val="center"/>
            <w:hideMark/>
          </w:tcPr>
          <w:p w14:paraId="28AA7905" w14:textId="6FA41DA4" w:rsidR="007702C5" w:rsidRPr="004C0B5D" w:rsidRDefault="007702C5" w:rsidP="004015E1">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346.964,62</w:t>
            </w:r>
          </w:p>
        </w:tc>
      </w:tr>
    </w:tbl>
    <w:p w14:paraId="723C6532" w14:textId="77777777" w:rsidR="004015E1" w:rsidRPr="004C0B5D" w:rsidRDefault="004015E1" w:rsidP="007702C5">
      <w:pPr>
        <w:spacing w:after="120" w:line="276" w:lineRule="auto"/>
        <w:jc w:val="both"/>
        <w:rPr>
          <w:rFonts w:ascii="Palatino Linotype" w:eastAsia="Times New Roman" w:hAnsi="Palatino Linotype" w:cs="Times New Roman"/>
          <w:lang w:eastAsia="es-ES"/>
        </w:rPr>
      </w:pPr>
      <w:bookmarkStart w:id="12" w:name="_Toc530668192"/>
    </w:p>
    <w:p w14:paraId="688DA967" w14:textId="1D4B710B" w:rsidR="007702C5" w:rsidRPr="004C0B5D" w:rsidRDefault="007702C5" w:rsidP="007702C5">
      <w:pPr>
        <w:spacing w:after="120" w:line="276" w:lineRule="auto"/>
        <w:jc w:val="both"/>
        <w:rPr>
          <w:rFonts w:ascii="Palatino Linotype" w:hAnsi="Palatino Linotype" w:cs="Arial"/>
          <w:bCs/>
          <w:sz w:val="22"/>
          <w:szCs w:val="22"/>
        </w:rPr>
      </w:pPr>
      <w:r w:rsidRPr="004C0B5D">
        <w:rPr>
          <w:rStyle w:val="Textoennegrita"/>
          <w:rFonts w:ascii="Palatino Linotype" w:hAnsi="Palatino Linotype" w:cs="Arial"/>
          <w:sz w:val="22"/>
          <w:szCs w:val="22"/>
        </w:rPr>
        <w:t>Artículo 12.- Ejecución de infraestructura pública</w:t>
      </w:r>
      <w:bookmarkEnd w:id="12"/>
      <w:r w:rsidRPr="004C0B5D">
        <w:rPr>
          <w:rStyle w:val="Textoennegrita"/>
          <w:rFonts w:ascii="Palatino Linotype" w:hAnsi="Palatino Linotype" w:cs="Arial"/>
          <w:sz w:val="22"/>
          <w:szCs w:val="22"/>
        </w:rPr>
        <w:t xml:space="preserve"> -</w:t>
      </w:r>
      <w:r w:rsidRPr="004C0B5D">
        <w:rPr>
          <w:rFonts w:ascii="Palatino Linotype" w:hAnsi="Palatino Linotype" w:cs="Arial"/>
          <w:b/>
          <w:sz w:val="22"/>
          <w:szCs w:val="22"/>
        </w:rPr>
        <w:t xml:space="preserve"> </w:t>
      </w:r>
      <w:r w:rsidRPr="004C0B5D">
        <w:rPr>
          <w:rFonts w:ascii="Palatino Linotype" w:hAnsi="Palatino Linotype" w:cs="Arial"/>
          <w:bCs/>
          <w:sz w:val="22"/>
          <w:szCs w:val="22"/>
        </w:rPr>
        <w:t>El Proyecto se ejecutará por etapas, de acuerdo con las condiciones económicas y urbanísticas que permitan su desarrollo. En la primera etapa se ejecutará la infraestructura pública y servicios básicos de acuerdo cronograma descrito en el Anexo II de la presente Ordenanza, siendo la siguiente:</w:t>
      </w:r>
    </w:p>
    <w:p w14:paraId="6DDB2CFF"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Construcción de redes de alcantarillado, red de abastecimiento de agua potable y plantas de tratamiento de agua.</w:t>
      </w:r>
    </w:p>
    <w:p w14:paraId="0C5A20C9"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Construcción de ductos y obra civil para el soterramiento de cableado aéreo existente y requerido para el proyecto.</w:t>
      </w:r>
    </w:p>
    <w:p w14:paraId="78A87317"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Canalización de red de energía eléctrica y obra civil para el soterramiento de cableado aéreo existente y requerido para el proyecto.</w:t>
      </w:r>
    </w:p>
    <w:p w14:paraId="715442C5"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Instalación de red de alumbrado público.</w:t>
      </w:r>
    </w:p>
    <w:p w14:paraId="489284DD"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Canalización de red de telecomunicaciones.</w:t>
      </w:r>
    </w:p>
    <w:p w14:paraId="37FFF185"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 xml:space="preserve">Vías públicas, Avenida Alfonso </w:t>
      </w:r>
      <w:proofErr w:type="spellStart"/>
      <w:r w:rsidRPr="004C0B5D">
        <w:rPr>
          <w:rFonts w:ascii="Palatino Linotype" w:hAnsi="Palatino Linotype" w:cs="Arial"/>
          <w:bCs/>
          <w:sz w:val="22"/>
          <w:szCs w:val="22"/>
        </w:rPr>
        <w:t>Lamiña</w:t>
      </w:r>
      <w:proofErr w:type="spellEnd"/>
      <w:r w:rsidRPr="004C0B5D">
        <w:rPr>
          <w:rFonts w:ascii="Palatino Linotype" w:hAnsi="Palatino Linotype" w:cs="Arial"/>
          <w:bCs/>
          <w:sz w:val="22"/>
          <w:szCs w:val="22"/>
        </w:rPr>
        <w:t xml:space="preserve"> y Calle Río Santiago.</w:t>
      </w:r>
    </w:p>
    <w:p w14:paraId="70E14FFC"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Paradas de transporte público.</w:t>
      </w:r>
    </w:p>
    <w:p w14:paraId="0EC65A21"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Habilitación de áreas verdes.</w:t>
      </w:r>
    </w:p>
    <w:p w14:paraId="6A7C66E6" w14:textId="77777777" w:rsidR="007702C5" w:rsidRPr="004C0B5D" w:rsidRDefault="007702C5" w:rsidP="007702C5">
      <w:pPr>
        <w:numPr>
          <w:ilvl w:val="0"/>
          <w:numId w:val="14"/>
        </w:numPr>
        <w:suppressAutoHyphen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Construcción de equipamientos.</w:t>
      </w:r>
    </w:p>
    <w:p w14:paraId="0F7A49CA" w14:textId="77777777" w:rsidR="007702C5" w:rsidRPr="004C0B5D" w:rsidRDefault="007702C5" w:rsidP="007702C5">
      <w:pPr>
        <w:spacing w:after="120" w:line="276" w:lineRule="auto"/>
        <w:jc w:val="both"/>
        <w:rPr>
          <w:rFonts w:ascii="Palatino Linotype" w:hAnsi="Palatino Linotype" w:cs="Arial"/>
          <w:bCs/>
          <w:color w:val="5B9BD5"/>
          <w:sz w:val="22"/>
          <w:szCs w:val="22"/>
        </w:rPr>
      </w:pPr>
      <w:r w:rsidRPr="004C0B5D">
        <w:rPr>
          <w:rFonts w:ascii="Palatino Linotype" w:hAnsi="Palatino Linotype" w:cs="Arial"/>
          <w:bCs/>
          <w:sz w:val="22"/>
          <w:szCs w:val="22"/>
        </w:rPr>
        <w:t xml:space="preserve">Se exceptúa de esta intervención la vía G3 en el tramo desde el acceso a la zona residencial unifamiliar F hasta la franja de reserva de la Troncal Metropolitana en el sector Residencial unifamiliar G. </w:t>
      </w:r>
    </w:p>
    <w:p w14:paraId="19BBC7A8" w14:textId="77777777" w:rsidR="004015E1" w:rsidRPr="004C0B5D" w:rsidRDefault="004015E1" w:rsidP="007702C5">
      <w:pPr>
        <w:spacing w:after="120" w:line="276" w:lineRule="auto"/>
        <w:jc w:val="center"/>
        <w:rPr>
          <w:rFonts w:ascii="Palatino Linotype" w:hAnsi="Palatino Linotype" w:cs="Arial"/>
          <w:b/>
          <w:sz w:val="22"/>
          <w:szCs w:val="22"/>
        </w:rPr>
      </w:pPr>
    </w:p>
    <w:p w14:paraId="674BE296" w14:textId="77777777" w:rsidR="004015E1" w:rsidRPr="004C0B5D" w:rsidRDefault="004015E1" w:rsidP="007702C5">
      <w:pPr>
        <w:spacing w:after="120" w:line="276" w:lineRule="auto"/>
        <w:jc w:val="center"/>
        <w:rPr>
          <w:rFonts w:ascii="Palatino Linotype" w:hAnsi="Palatino Linotype" w:cs="Arial"/>
          <w:b/>
          <w:sz w:val="22"/>
          <w:szCs w:val="22"/>
        </w:rPr>
      </w:pPr>
    </w:p>
    <w:p w14:paraId="754B33BC" w14:textId="77777777" w:rsidR="004015E1" w:rsidRPr="004C0B5D" w:rsidRDefault="004015E1" w:rsidP="007702C5">
      <w:pPr>
        <w:spacing w:after="120" w:line="276" w:lineRule="auto"/>
        <w:jc w:val="center"/>
        <w:rPr>
          <w:rFonts w:ascii="Palatino Linotype" w:hAnsi="Palatino Linotype" w:cs="Arial"/>
          <w:b/>
          <w:sz w:val="22"/>
          <w:szCs w:val="22"/>
        </w:rPr>
      </w:pPr>
    </w:p>
    <w:p w14:paraId="2EE028E7" w14:textId="65407812"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lastRenderedPageBreak/>
        <w:t>CAPÍTULO II</w:t>
      </w:r>
    </w:p>
    <w:p w14:paraId="688DE2AF" w14:textId="77777777"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t xml:space="preserve">EQUIPAMIENTO, ARÉAS VERDES Y RED VERDE URBANA </w:t>
      </w:r>
    </w:p>
    <w:p w14:paraId="3C2A189E" w14:textId="44781CCD" w:rsidR="007702C5" w:rsidRPr="004C0B5D" w:rsidRDefault="007702C5" w:rsidP="007702C5">
      <w:pPr>
        <w:spacing w:after="120" w:line="276" w:lineRule="auto"/>
        <w:jc w:val="both"/>
        <w:rPr>
          <w:rFonts w:ascii="Palatino Linotype" w:eastAsia="Times New Roman" w:hAnsi="Palatino Linotype" w:cs="Arial"/>
          <w:sz w:val="22"/>
          <w:szCs w:val="22"/>
          <w:lang w:eastAsia="es-ES"/>
        </w:rPr>
      </w:pPr>
      <w:bookmarkStart w:id="13" w:name="_Toc530668193"/>
      <w:r w:rsidRPr="004C0B5D">
        <w:rPr>
          <w:rStyle w:val="Ttulo2Car"/>
          <w:rFonts w:ascii="Palatino Linotype" w:eastAsia="Times New Roman" w:hAnsi="Palatino Linotype"/>
          <w:b/>
          <w:color w:val="auto"/>
          <w:sz w:val="22"/>
          <w:szCs w:val="22"/>
        </w:rPr>
        <w:t>Art</w:t>
      </w:r>
      <w:r w:rsidR="004015E1" w:rsidRPr="004C0B5D">
        <w:rPr>
          <w:rStyle w:val="Ttulo2Car"/>
          <w:rFonts w:ascii="Palatino Linotype" w:hAnsi="Palatino Linotype"/>
          <w:b/>
          <w:color w:val="auto"/>
          <w:sz w:val="22"/>
          <w:szCs w:val="22"/>
        </w:rPr>
        <w:t xml:space="preserve">ículo 13.- Red de áreas </w:t>
      </w:r>
      <w:proofErr w:type="gramStart"/>
      <w:r w:rsidR="004015E1" w:rsidRPr="004C0B5D">
        <w:rPr>
          <w:rStyle w:val="Ttulo2Car"/>
          <w:rFonts w:ascii="Palatino Linotype" w:hAnsi="Palatino Linotype"/>
          <w:b/>
          <w:color w:val="auto"/>
          <w:sz w:val="22"/>
          <w:szCs w:val="22"/>
        </w:rPr>
        <w:t>verdes.</w:t>
      </w:r>
      <w:r w:rsidRPr="004C0B5D">
        <w:rPr>
          <w:rStyle w:val="Ttulo2Car"/>
          <w:rFonts w:ascii="Palatino Linotype" w:hAnsi="Palatino Linotype"/>
          <w:b/>
          <w:color w:val="auto"/>
          <w:sz w:val="22"/>
          <w:szCs w:val="22"/>
        </w:rPr>
        <w:t>-</w:t>
      </w:r>
      <w:bookmarkEnd w:id="13"/>
      <w:proofErr w:type="gramEnd"/>
      <w:r w:rsidRPr="004C0B5D">
        <w:rPr>
          <w:rFonts w:ascii="Palatino Linotype" w:hAnsi="Palatino Linotype" w:cs="Arial"/>
          <w:sz w:val="22"/>
          <w:szCs w:val="22"/>
        </w:rPr>
        <w:t xml:space="preserve"> E</w:t>
      </w:r>
      <w:r w:rsidRPr="004C0B5D">
        <w:rPr>
          <w:rFonts w:ascii="Palatino Linotype" w:eastAsia="Times New Roman" w:hAnsi="Palatino Linotype" w:cs="Arial"/>
          <w:sz w:val="22"/>
          <w:szCs w:val="22"/>
          <w:lang w:eastAsia="es-ES"/>
        </w:rPr>
        <w:t>l Proyecto entregará al Municipio del Distrito Metropolitano de Quito por concepto de áreas verdes públicas una superficie total de 69.519,45 m</w:t>
      </w:r>
      <w:r w:rsidRPr="004C0B5D">
        <w:rPr>
          <w:rFonts w:ascii="Palatino Linotype" w:eastAsia="Times New Roman" w:hAnsi="Palatino Linotype" w:cs="Arial"/>
          <w:sz w:val="22"/>
          <w:szCs w:val="22"/>
          <w:vertAlign w:val="superscript"/>
          <w:lang w:eastAsia="es-ES"/>
        </w:rPr>
        <w:t>2</w:t>
      </w:r>
      <w:r w:rsidRPr="004C0B5D">
        <w:rPr>
          <w:rFonts w:ascii="Palatino Linotype" w:eastAsia="Times New Roman" w:hAnsi="Palatino Linotype" w:cs="Arial"/>
          <w:sz w:val="22"/>
          <w:szCs w:val="22"/>
          <w:lang w:eastAsia="es-ES"/>
        </w:rPr>
        <w:t xml:space="preserve">, cuya composición se muestra en el cuadro No.4. Estas áreas verdes, se conectarán con el sistema de la Red Verde Urbana dando continuidad a los ejes naturales existentes del entorno. La incorporación de las áreas verdes del proyecto a la Red Verde Urbana se detalla en el plano No. 14 del Anexo No.1 de la presente ordenanza. </w:t>
      </w:r>
    </w:p>
    <w:p w14:paraId="35FF3BB7" w14:textId="49444578" w:rsidR="007702C5" w:rsidRPr="004C0B5D" w:rsidRDefault="007702C5" w:rsidP="007702C5">
      <w:p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El total de esta s</w:t>
      </w:r>
      <w:r w:rsidR="00230BC3" w:rsidRPr="004C0B5D">
        <w:rPr>
          <w:rFonts w:ascii="Palatino Linotype" w:eastAsia="Times New Roman" w:hAnsi="Palatino Linotype" w:cs="Arial"/>
          <w:sz w:val="22"/>
          <w:szCs w:val="22"/>
          <w:lang w:eastAsia="es-ES"/>
        </w:rPr>
        <w:t xml:space="preserve">uperficie corresponde al 16,27% </w:t>
      </w:r>
      <w:r w:rsidRPr="004C0B5D">
        <w:rPr>
          <w:rFonts w:ascii="Palatino Linotype" w:eastAsia="Times New Roman" w:hAnsi="Palatino Linotype" w:cs="Arial"/>
          <w:sz w:val="22"/>
          <w:szCs w:val="22"/>
          <w:lang w:eastAsia="es-ES"/>
        </w:rPr>
        <w:t>del área útil del proyecto. Adicionalmente</w:t>
      </w:r>
      <w:r w:rsidR="000B3F71" w:rsidRPr="004C0B5D">
        <w:rPr>
          <w:rFonts w:ascii="Palatino Linotype" w:eastAsia="Times New Roman" w:hAnsi="Palatino Linotype" w:cs="Arial"/>
          <w:sz w:val="22"/>
          <w:szCs w:val="22"/>
          <w:lang w:eastAsia="es-ES"/>
        </w:rPr>
        <w:t>,</w:t>
      </w:r>
      <w:r w:rsidRPr="004C0B5D">
        <w:rPr>
          <w:rFonts w:ascii="Palatino Linotype" w:eastAsia="Times New Roman" w:hAnsi="Palatino Linotype" w:cs="Arial"/>
          <w:sz w:val="22"/>
          <w:szCs w:val="22"/>
          <w:lang w:eastAsia="es-ES"/>
        </w:rPr>
        <w:t xml:space="preserve"> entregará una superficie de 10.125,37 m</w:t>
      </w:r>
      <w:r w:rsidRPr="004C0B5D">
        <w:rPr>
          <w:rFonts w:ascii="Palatino Linotype" w:eastAsia="Times New Roman" w:hAnsi="Palatino Linotype" w:cs="Arial"/>
          <w:sz w:val="22"/>
          <w:szCs w:val="22"/>
          <w:vertAlign w:val="superscript"/>
          <w:lang w:eastAsia="es-ES"/>
        </w:rPr>
        <w:t>2</w:t>
      </w:r>
      <w:r w:rsidRPr="004C0B5D">
        <w:rPr>
          <w:rFonts w:ascii="Palatino Linotype" w:eastAsia="Times New Roman" w:hAnsi="Palatino Linotype" w:cs="Arial"/>
          <w:sz w:val="22"/>
          <w:szCs w:val="22"/>
          <w:lang w:eastAsia="es-ES"/>
        </w:rPr>
        <w:t xml:space="preserve"> que corresponde al 2,37% del área útil del proyecto, para equipamientos públicos. La selección y dimensionamiento de los equipamientos será definida por el Municipio de Quito de acuerdo con las necesidades de la zona, mientras que el diseño arquitectónico y de ingenierías, la construcción y el acondicionamiento estarán a cargo del promotor y </w:t>
      </w:r>
      <w:r w:rsidR="00230BC3" w:rsidRPr="004C0B5D">
        <w:rPr>
          <w:rFonts w:ascii="Palatino Linotype" w:eastAsia="Times New Roman" w:hAnsi="Palatino Linotype" w:cs="Arial"/>
          <w:sz w:val="22"/>
          <w:szCs w:val="22"/>
          <w:lang w:eastAsia="es-ES"/>
        </w:rPr>
        <w:t xml:space="preserve">parte de estas intervenciones serán consideradas como pago en especie de la concesión onerosa de derechos, </w:t>
      </w:r>
      <w:r w:rsidRPr="004C0B5D">
        <w:rPr>
          <w:rFonts w:ascii="Palatino Linotype" w:eastAsia="Times New Roman" w:hAnsi="Palatino Linotype" w:cs="Arial"/>
          <w:sz w:val="22"/>
          <w:szCs w:val="22"/>
          <w:lang w:eastAsia="es-ES"/>
        </w:rPr>
        <w:t xml:space="preserve">en base a lo detallado en las fichas técnicas contenidas en el Anexo 3 de la presente ordenanza. </w:t>
      </w:r>
    </w:p>
    <w:p w14:paraId="4D82CBE8" w14:textId="77777777" w:rsidR="007702C5" w:rsidRPr="004C0B5D" w:rsidRDefault="007702C5" w:rsidP="000B3F71">
      <w:pPr>
        <w:tabs>
          <w:tab w:val="left" w:pos="992"/>
        </w:tabs>
        <w:spacing w:after="120" w:line="276" w:lineRule="auto"/>
        <w:ind w:left="1418" w:hanging="1418"/>
        <w:jc w:val="center"/>
        <w:rPr>
          <w:rFonts w:ascii="Palatino Linotype" w:hAnsi="Palatino Linotype" w:cs="Arial"/>
          <w:b/>
          <w:bCs/>
          <w:sz w:val="22"/>
          <w:szCs w:val="22"/>
        </w:rPr>
      </w:pPr>
      <w:r w:rsidRPr="004C0B5D">
        <w:rPr>
          <w:rFonts w:ascii="Palatino Linotype" w:hAnsi="Palatino Linotype" w:cs="Arial"/>
          <w:b/>
          <w:bCs/>
          <w:sz w:val="22"/>
          <w:szCs w:val="22"/>
        </w:rPr>
        <w:t>Cuadro No. 04 Áreas verdes públicas</w:t>
      </w:r>
    </w:p>
    <w:tbl>
      <w:tblPr>
        <w:tblW w:w="9036" w:type="dxa"/>
        <w:jc w:val="center"/>
        <w:tblCellMar>
          <w:left w:w="70" w:type="dxa"/>
          <w:right w:w="70" w:type="dxa"/>
        </w:tblCellMar>
        <w:tblLook w:val="04A0" w:firstRow="1" w:lastRow="0" w:firstColumn="1" w:lastColumn="0" w:noHBand="0" w:noVBand="1"/>
      </w:tblPr>
      <w:tblGrid>
        <w:gridCol w:w="1318"/>
        <w:gridCol w:w="6788"/>
        <w:gridCol w:w="930"/>
      </w:tblGrid>
      <w:tr w:rsidR="007702C5" w:rsidRPr="004C0B5D" w14:paraId="280650F9" w14:textId="77777777" w:rsidTr="000B3F71">
        <w:trPr>
          <w:trHeight w:val="31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C0F027" w14:textId="4C5DEFF0" w:rsidR="007702C5" w:rsidRPr="004C0B5D" w:rsidRDefault="000B3F71"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Identificación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CA03DF" w14:textId="28EAC8E2" w:rsidR="007702C5" w:rsidRPr="004C0B5D" w:rsidRDefault="000B3F71"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037E05" w14:textId="615358AB" w:rsidR="007702C5" w:rsidRPr="004C0B5D" w:rsidRDefault="000B3F71" w:rsidP="00230BC3">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Área (m</w:t>
            </w:r>
            <w:r w:rsidR="007702C5" w:rsidRPr="004C0B5D">
              <w:rPr>
                <w:rFonts w:ascii="Palatino Linotype" w:eastAsia="Times New Roman" w:hAnsi="Palatino Linotype" w:cs="Arial"/>
                <w:b/>
                <w:bCs/>
                <w:color w:val="000000"/>
                <w:sz w:val="18"/>
                <w:szCs w:val="18"/>
                <w:vertAlign w:val="superscript"/>
                <w:lang w:val="es-EC" w:eastAsia="es-EC"/>
              </w:rPr>
              <w:t>2</w:t>
            </w:r>
            <w:r w:rsidR="007702C5" w:rsidRPr="004C0B5D">
              <w:rPr>
                <w:rFonts w:ascii="Palatino Linotype" w:eastAsia="Times New Roman" w:hAnsi="Palatino Linotype" w:cs="Arial"/>
                <w:b/>
                <w:bCs/>
                <w:color w:val="000000"/>
                <w:sz w:val="18"/>
                <w:szCs w:val="18"/>
                <w:lang w:val="es-EC" w:eastAsia="es-EC"/>
              </w:rPr>
              <w:t>)</w:t>
            </w:r>
          </w:p>
        </w:tc>
      </w:tr>
      <w:tr w:rsidR="007702C5" w:rsidRPr="004C0B5D" w14:paraId="53E01A88" w14:textId="77777777" w:rsidTr="000B3F71">
        <w:trPr>
          <w:trHeight w:val="31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5D1B0E"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AV1</w:t>
            </w:r>
          </w:p>
        </w:tc>
        <w:tc>
          <w:tcPr>
            <w:tcW w:w="0" w:type="auto"/>
            <w:tcBorders>
              <w:top w:val="nil"/>
              <w:left w:val="nil"/>
              <w:bottom w:val="single" w:sz="4" w:space="0" w:color="auto"/>
              <w:right w:val="single" w:sz="4" w:space="0" w:color="auto"/>
            </w:tcBorders>
            <w:shd w:val="clear" w:color="auto" w:fill="auto"/>
            <w:vAlign w:val="center"/>
            <w:hideMark/>
          </w:tcPr>
          <w:p w14:paraId="2FE39D36"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Área verde Norte</w:t>
            </w:r>
          </w:p>
        </w:tc>
        <w:tc>
          <w:tcPr>
            <w:tcW w:w="0" w:type="auto"/>
            <w:tcBorders>
              <w:top w:val="nil"/>
              <w:left w:val="nil"/>
              <w:bottom w:val="single" w:sz="4" w:space="0" w:color="auto"/>
              <w:right w:val="single" w:sz="4" w:space="0" w:color="auto"/>
            </w:tcBorders>
            <w:shd w:val="clear" w:color="auto" w:fill="auto"/>
            <w:hideMark/>
          </w:tcPr>
          <w:p w14:paraId="4A12F224" w14:textId="11CD34B2"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10.551,94</w:t>
            </w:r>
          </w:p>
        </w:tc>
      </w:tr>
      <w:tr w:rsidR="007702C5" w:rsidRPr="004C0B5D" w14:paraId="6D0ABCB4" w14:textId="77777777" w:rsidTr="000B3F71">
        <w:trPr>
          <w:trHeight w:val="50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6A9DF"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AV2</w:t>
            </w:r>
          </w:p>
        </w:tc>
        <w:tc>
          <w:tcPr>
            <w:tcW w:w="0" w:type="auto"/>
            <w:tcBorders>
              <w:top w:val="nil"/>
              <w:left w:val="nil"/>
              <w:bottom w:val="single" w:sz="4" w:space="0" w:color="auto"/>
              <w:right w:val="single" w:sz="4" w:space="0" w:color="auto"/>
            </w:tcBorders>
            <w:shd w:val="clear" w:color="auto" w:fill="auto"/>
            <w:vAlign w:val="center"/>
            <w:hideMark/>
          </w:tcPr>
          <w:p w14:paraId="188FC162"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Área Verde Occidental 1(parque ecológico)</w:t>
            </w:r>
          </w:p>
        </w:tc>
        <w:tc>
          <w:tcPr>
            <w:tcW w:w="0" w:type="auto"/>
            <w:tcBorders>
              <w:top w:val="nil"/>
              <w:left w:val="nil"/>
              <w:bottom w:val="single" w:sz="4" w:space="0" w:color="auto"/>
              <w:right w:val="single" w:sz="4" w:space="0" w:color="auto"/>
            </w:tcBorders>
            <w:shd w:val="clear" w:color="auto" w:fill="auto"/>
            <w:hideMark/>
          </w:tcPr>
          <w:p w14:paraId="5DFA7942" w14:textId="15CE8E81"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15.529,83</w:t>
            </w:r>
          </w:p>
        </w:tc>
      </w:tr>
      <w:tr w:rsidR="007702C5" w:rsidRPr="004C0B5D" w14:paraId="161E42D2" w14:textId="77777777" w:rsidTr="000B3F71">
        <w:trPr>
          <w:trHeight w:val="50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63C87"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AV3</w:t>
            </w:r>
          </w:p>
        </w:tc>
        <w:tc>
          <w:tcPr>
            <w:tcW w:w="0" w:type="auto"/>
            <w:tcBorders>
              <w:top w:val="nil"/>
              <w:left w:val="nil"/>
              <w:bottom w:val="single" w:sz="4" w:space="0" w:color="auto"/>
              <w:right w:val="single" w:sz="4" w:space="0" w:color="auto"/>
            </w:tcBorders>
            <w:shd w:val="clear" w:color="auto" w:fill="auto"/>
            <w:vAlign w:val="center"/>
            <w:hideMark/>
          </w:tcPr>
          <w:p w14:paraId="347CD9B1"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Área Verde Occidental 2 (parque ecológico)</w:t>
            </w:r>
          </w:p>
        </w:tc>
        <w:tc>
          <w:tcPr>
            <w:tcW w:w="0" w:type="auto"/>
            <w:tcBorders>
              <w:top w:val="nil"/>
              <w:left w:val="nil"/>
              <w:bottom w:val="single" w:sz="4" w:space="0" w:color="auto"/>
              <w:right w:val="single" w:sz="4" w:space="0" w:color="auto"/>
            </w:tcBorders>
            <w:shd w:val="clear" w:color="auto" w:fill="auto"/>
            <w:hideMark/>
          </w:tcPr>
          <w:p w14:paraId="34B81C31" w14:textId="47889A6C"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7.506,03</w:t>
            </w:r>
          </w:p>
        </w:tc>
      </w:tr>
      <w:tr w:rsidR="007702C5" w:rsidRPr="004C0B5D" w14:paraId="085E8FA4" w14:textId="77777777" w:rsidTr="000B3F71">
        <w:trPr>
          <w:trHeight w:val="62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F61C8D"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AV4</w:t>
            </w:r>
          </w:p>
        </w:tc>
        <w:tc>
          <w:tcPr>
            <w:tcW w:w="0" w:type="auto"/>
            <w:tcBorders>
              <w:top w:val="nil"/>
              <w:left w:val="nil"/>
              <w:bottom w:val="single" w:sz="4" w:space="0" w:color="auto"/>
              <w:right w:val="single" w:sz="4" w:space="0" w:color="auto"/>
            </w:tcBorders>
            <w:shd w:val="clear" w:color="auto" w:fill="auto"/>
            <w:vAlign w:val="center"/>
            <w:hideMark/>
          </w:tcPr>
          <w:p w14:paraId="79B211C7"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Área Verde Oriental 1 (parque lineal –colindante al retiro de quebrada El Auqui)</w:t>
            </w:r>
          </w:p>
        </w:tc>
        <w:tc>
          <w:tcPr>
            <w:tcW w:w="0" w:type="auto"/>
            <w:tcBorders>
              <w:top w:val="nil"/>
              <w:left w:val="nil"/>
              <w:bottom w:val="single" w:sz="4" w:space="0" w:color="auto"/>
              <w:right w:val="single" w:sz="4" w:space="0" w:color="auto"/>
            </w:tcBorders>
            <w:shd w:val="clear" w:color="auto" w:fill="auto"/>
            <w:hideMark/>
          </w:tcPr>
          <w:p w14:paraId="3F610737" w14:textId="2F96E60C"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1.652,96</w:t>
            </w:r>
          </w:p>
        </w:tc>
      </w:tr>
      <w:tr w:rsidR="007702C5" w:rsidRPr="004C0B5D" w14:paraId="5B825BAE" w14:textId="77777777" w:rsidTr="000B3F71">
        <w:trPr>
          <w:trHeight w:val="62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B94512"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AV5</w:t>
            </w:r>
          </w:p>
        </w:tc>
        <w:tc>
          <w:tcPr>
            <w:tcW w:w="0" w:type="auto"/>
            <w:tcBorders>
              <w:top w:val="nil"/>
              <w:left w:val="nil"/>
              <w:bottom w:val="single" w:sz="4" w:space="0" w:color="auto"/>
              <w:right w:val="single" w:sz="4" w:space="0" w:color="auto"/>
            </w:tcBorders>
            <w:shd w:val="clear" w:color="auto" w:fill="auto"/>
            <w:vAlign w:val="center"/>
            <w:hideMark/>
          </w:tcPr>
          <w:p w14:paraId="149B89C0"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Área Verde Occidental  3 (parque ecológico)</w:t>
            </w:r>
          </w:p>
        </w:tc>
        <w:tc>
          <w:tcPr>
            <w:tcW w:w="0" w:type="auto"/>
            <w:tcBorders>
              <w:top w:val="nil"/>
              <w:left w:val="nil"/>
              <w:bottom w:val="single" w:sz="4" w:space="0" w:color="auto"/>
              <w:right w:val="single" w:sz="4" w:space="0" w:color="auto"/>
            </w:tcBorders>
            <w:shd w:val="clear" w:color="auto" w:fill="auto"/>
            <w:hideMark/>
          </w:tcPr>
          <w:p w14:paraId="2E0045CB" w14:textId="79FD4996"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16.905,33</w:t>
            </w:r>
          </w:p>
        </w:tc>
      </w:tr>
      <w:tr w:rsidR="007702C5" w:rsidRPr="004C0B5D" w14:paraId="370C8E40" w14:textId="77777777" w:rsidTr="000B3F71">
        <w:trPr>
          <w:trHeight w:val="62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4015F"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AV6</w:t>
            </w:r>
          </w:p>
        </w:tc>
        <w:tc>
          <w:tcPr>
            <w:tcW w:w="0" w:type="auto"/>
            <w:tcBorders>
              <w:top w:val="nil"/>
              <w:left w:val="nil"/>
              <w:bottom w:val="single" w:sz="4" w:space="0" w:color="auto"/>
              <w:right w:val="single" w:sz="4" w:space="0" w:color="auto"/>
            </w:tcBorders>
            <w:shd w:val="clear" w:color="auto" w:fill="auto"/>
            <w:vAlign w:val="center"/>
            <w:hideMark/>
          </w:tcPr>
          <w:p w14:paraId="3BB56737"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 xml:space="preserve">Parque Lineal Central (Av. Alfonso </w:t>
            </w:r>
            <w:proofErr w:type="spellStart"/>
            <w:r w:rsidRPr="004C0B5D">
              <w:rPr>
                <w:rFonts w:ascii="Palatino Linotype" w:eastAsia="Times New Roman" w:hAnsi="Palatino Linotype" w:cs="Arial"/>
                <w:bCs/>
                <w:color w:val="000000"/>
                <w:sz w:val="18"/>
                <w:szCs w:val="18"/>
                <w:lang w:val="es-EC" w:eastAsia="es-EC"/>
              </w:rPr>
              <w:t>Lamiña</w:t>
            </w:r>
            <w:proofErr w:type="spellEnd"/>
            <w:r w:rsidRPr="004C0B5D">
              <w:rPr>
                <w:rFonts w:ascii="Palatino Linotype" w:eastAsia="Times New Roman" w:hAnsi="Palatino Linotype" w:cs="Arial"/>
                <w:bCs/>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noWrap/>
            <w:vAlign w:val="center"/>
            <w:hideMark/>
          </w:tcPr>
          <w:p w14:paraId="39456A52" w14:textId="7799D09D"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11.041,69</w:t>
            </w:r>
          </w:p>
        </w:tc>
      </w:tr>
      <w:tr w:rsidR="007702C5" w:rsidRPr="004C0B5D" w14:paraId="30E7B2E2" w14:textId="77777777" w:rsidTr="000B3F71">
        <w:trPr>
          <w:trHeight w:val="62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A0B82"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AV7</w:t>
            </w:r>
          </w:p>
        </w:tc>
        <w:tc>
          <w:tcPr>
            <w:tcW w:w="0" w:type="auto"/>
            <w:tcBorders>
              <w:top w:val="nil"/>
              <w:left w:val="nil"/>
              <w:bottom w:val="single" w:sz="4" w:space="0" w:color="auto"/>
              <w:right w:val="single" w:sz="4" w:space="0" w:color="auto"/>
            </w:tcBorders>
            <w:shd w:val="clear" w:color="auto" w:fill="auto"/>
            <w:vAlign w:val="center"/>
            <w:hideMark/>
          </w:tcPr>
          <w:p w14:paraId="37586766"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Área Verde  Oriental 2 (parque lineal – colindante al retiro de quebrada El Auqui)</w:t>
            </w:r>
          </w:p>
        </w:tc>
        <w:tc>
          <w:tcPr>
            <w:tcW w:w="0" w:type="auto"/>
            <w:tcBorders>
              <w:top w:val="nil"/>
              <w:left w:val="nil"/>
              <w:bottom w:val="single" w:sz="4" w:space="0" w:color="auto"/>
              <w:right w:val="single" w:sz="4" w:space="0" w:color="auto"/>
            </w:tcBorders>
            <w:shd w:val="clear" w:color="auto" w:fill="auto"/>
            <w:noWrap/>
            <w:vAlign w:val="center"/>
            <w:hideMark/>
          </w:tcPr>
          <w:p w14:paraId="5583808E" w14:textId="0943764A"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1.539,21</w:t>
            </w:r>
          </w:p>
        </w:tc>
      </w:tr>
      <w:tr w:rsidR="007702C5" w:rsidRPr="004C0B5D" w14:paraId="63E5F8A9" w14:textId="77777777" w:rsidTr="000B3F71">
        <w:trPr>
          <w:trHeight w:val="64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66623"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CV</w:t>
            </w:r>
          </w:p>
        </w:tc>
        <w:tc>
          <w:tcPr>
            <w:tcW w:w="0" w:type="auto"/>
            <w:tcBorders>
              <w:top w:val="nil"/>
              <w:left w:val="nil"/>
              <w:bottom w:val="single" w:sz="4" w:space="0" w:color="auto"/>
              <w:right w:val="single" w:sz="4" w:space="0" w:color="auto"/>
            </w:tcBorders>
            <w:shd w:val="clear" w:color="auto" w:fill="auto"/>
            <w:vAlign w:val="center"/>
            <w:hideMark/>
          </w:tcPr>
          <w:p w14:paraId="2D4924FB"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Área Verde (</w:t>
            </w:r>
            <w:proofErr w:type="spellStart"/>
            <w:r w:rsidRPr="004C0B5D">
              <w:rPr>
                <w:rFonts w:ascii="Palatino Linotype" w:eastAsia="Times New Roman" w:hAnsi="Palatino Linotype" w:cs="Arial"/>
                <w:bCs/>
                <w:color w:val="000000"/>
                <w:sz w:val="18"/>
                <w:szCs w:val="18"/>
                <w:lang w:val="es-EC" w:eastAsia="es-EC"/>
              </w:rPr>
              <w:t>Ciclovía</w:t>
            </w:r>
            <w:proofErr w:type="spellEnd"/>
            <w:r w:rsidRPr="004C0B5D">
              <w:rPr>
                <w:rFonts w:ascii="Palatino Linotype" w:eastAsia="Times New Roman" w:hAnsi="Palatino Linotype" w:cs="Arial"/>
                <w:bCs/>
                <w:color w:val="000000"/>
                <w:sz w:val="18"/>
                <w:szCs w:val="18"/>
                <w:lang w:val="es-EC" w:eastAsia="es-EC"/>
              </w:rPr>
              <w:t>) (parque lineal – colindante al retiro de quebrada El Auqui)</w:t>
            </w:r>
          </w:p>
        </w:tc>
        <w:tc>
          <w:tcPr>
            <w:tcW w:w="0" w:type="auto"/>
            <w:tcBorders>
              <w:top w:val="nil"/>
              <w:left w:val="nil"/>
              <w:bottom w:val="single" w:sz="4" w:space="0" w:color="auto"/>
              <w:right w:val="single" w:sz="4" w:space="0" w:color="auto"/>
            </w:tcBorders>
            <w:shd w:val="clear" w:color="auto" w:fill="auto"/>
            <w:noWrap/>
            <w:vAlign w:val="center"/>
            <w:hideMark/>
          </w:tcPr>
          <w:p w14:paraId="6A1C89F9" w14:textId="17695343"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4.792,46</w:t>
            </w:r>
          </w:p>
        </w:tc>
      </w:tr>
      <w:tr w:rsidR="007702C5" w:rsidRPr="004C0B5D" w14:paraId="1E5D68DF" w14:textId="77777777" w:rsidTr="000B3F71">
        <w:trPr>
          <w:trHeight w:val="50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81581F"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51E3FE0" w14:textId="734BAD0B"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áreas verdes públicas</w:t>
            </w:r>
          </w:p>
        </w:tc>
        <w:tc>
          <w:tcPr>
            <w:tcW w:w="0" w:type="auto"/>
            <w:tcBorders>
              <w:top w:val="nil"/>
              <w:left w:val="nil"/>
              <w:bottom w:val="single" w:sz="4" w:space="0" w:color="auto"/>
              <w:right w:val="single" w:sz="4" w:space="0" w:color="auto"/>
            </w:tcBorders>
            <w:shd w:val="clear" w:color="auto" w:fill="auto"/>
            <w:noWrap/>
            <w:vAlign w:val="center"/>
            <w:hideMark/>
          </w:tcPr>
          <w:p w14:paraId="5485716E" w14:textId="65DD1BEB" w:rsidR="007702C5" w:rsidRPr="004C0B5D" w:rsidRDefault="007702C5" w:rsidP="00230BC3">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69.519,45</w:t>
            </w:r>
          </w:p>
        </w:tc>
      </w:tr>
    </w:tbl>
    <w:p w14:paraId="735990C9" w14:textId="77777777" w:rsidR="00230BC3" w:rsidRPr="004C0B5D" w:rsidRDefault="00230BC3" w:rsidP="00230BC3">
      <w:pPr>
        <w:tabs>
          <w:tab w:val="left" w:pos="992"/>
        </w:tabs>
        <w:spacing w:after="120" w:line="276" w:lineRule="auto"/>
        <w:ind w:left="1418" w:hanging="1418"/>
        <w:jc w:val="center"/>
        <w:rPr>
          <w:rFonts w:ascii="Palatino Linotype" w:hAnsi="Palatino Linotype"/>
          <w:b/>
          <w:bCs/>
          <w:sz w:val="22"/>
          <w:szCs w:val="22"/>
        </w:rPr>
      </w:pPr>
    </w:p>
    <w:p w14:paraId="3B52F9FA" w14:textId="48D33849" w:rsidR="007702C5" w:rsidRPr="004C0B5D" w:rsidRDefault="007702C5" w:rsidP="00230BC3">
      <w:pPr>
        <w:tabs>
          <w:tab w:val="left" w:pos="992"/>
        </w:tabs>
        <w:spacing w:after="120" w:line="276" w:lineRule="auto"/>
        <w:ind w:left="1418" w:hanging="1418"/>
        <w:jc w:val="center"/>
        <w:rPr>
          <w:rFonts w:ascii="Palatino Linotype" w:hAnsi="Palatino Linotype"/>
          <w:b/>
          <w:bCs/>
          <w:sz w:val="22"/>
          <w:szCs w:val="22"/>
        </w:rPr>
      </w:pPr>
      <w:r w:rsidRPr="004C0B5D">
        <w:rPr>
          <w:rFonts w:ascii="Palatino Linotype" w:hAnsi="Palatino Linotype"/>
          <w:b/>
          <w:bCs/>
          <w:sz w:val="22"/>
          <w:szCs w:val="22"/>
        </w:rPr>
        <w:t>Cuadro No. 05</w:t>
      </w:r>
      <w:r w:rsidR="00230BC3" w:rsidRPr="004C0B5D">
        <w:rPr>
          <w:rFonts w:ascii="Palatino Linotype" w:hAnsi="Palatino Linotype"/>
          <w:b/>
          <w:bCs/>
          <w:sz w:val="22"/>
          <w:szCs w:val="22"/>
        </w:rPr>
        <w:t>:</w:t>
      </w:r>
      <w:r w:rsidRPr="004C0B5D">
        <w:rPr>
          <w:rFonts w:ascii="Palatino Linotype" w:hAnsi="Palatino Linotype"/>
          <w:b/>
          <w:bCs/>
          <w:sz w:val="22"/>
          <w:szCs w:val="22"/>
        </w:rPr>
        <w:t xml:space="preserve"> Linderos de las áreas verdes públicas</w:t>
      </w:r>
    </w:p>
    <w:tbl>
      <w:tblPr>
        <w:tblW w:w="8709" w:type="dxa"/>
        <w:jc w:val="center"/>
        <w:tblCellMar>
          <w:left w:w="70" w:type="dxa"/>
          <w:right w:w="70" w:type="dxa"/>
        </w:tblCellMar>
        <w:tblLook w:val="04A0" w:firstRow="1" w:lastRow="0" w:firstColumn="1" w:lastColumn="0" w:noHBand="0" w:noVBand="1"/>
      </w:tblPr>
      <w:tblGrid>
        <w:gridCol w:w="1763"/>
        <w:gridCol w:w="1634"/>
        <w:gridCol w:w="1843"/>
        <w:gridCol w:w="1701"/>
        <w:gridCol w:w="1768"/>
      </w:tblGrid>
      <w:tr w:rsidR="007702C5" w:rsidRPr="004C0B5D" w14:paraId="2D399CA3" w14:textId="77777777" w:rsidTr="00230BC3">
        <w:trPr>
          <w:trHeight w:val="315"/>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CB207" w14:textId="77777777" w:rsidR="007702C5" w:rsidRPr="004C0B5D" w:rsidRDefault="007702C5" w:rsidP="007702C5">
            <w:pPr>
              <w:spacing w:after="120" w:line="276" w:lineRule="auto"/>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 </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0E56A36B" w14:textId="005A0714" w:rsidR="007702C5" w:rsidRPr="004C0B5D" w:rsidRDefault="00230BC3"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Norte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CC7F080" w14:textId="3B17F437" w:rsidR="007702C5" w:rsidRPr="004C0B5D" w:rsidRDefault="00230BC3"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Sur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6233EC" w14:textId="3300CEB9" w:rsidR="007702C5" w:rsidRPr="004C0B5D" w:rsidRDefault="00230BC3"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Este</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14:paraId="0B6E9AE9" w14:textId="512847A1" w:rsidR="007702C5" w:rsidRPr="004C0B5D" w:rsidRDefault="00230BC3"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Oeste</w:t>
            </w:r>
          </w:p>
        </w:tc>
      </w:tr>
      <w:tr w:rsidR="007702C5" w:rsidRPr="004C0B5D" w14:paraId="3A2FA511" w14:textId="77777777" w:rsidTr="00230BC3">
        <w:trPr>
          <w:trHeight w:val="765"/>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163AD157"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AV1</w:t>
            </w:r>
          </w:p>
        </w:tc>
        <w:tc>
          <w:tcPr>
            <w:tcW w:w="1634" w:type="dxa"/>
            <w:tcBorders>
              <w:top w:val="nil"/>
              <w:left w:val="nil"/>
              <w:bottom w:val="single" w:sz="4" w:space="0" w:color="auto"/>
              <w:right w:val="single" w:sz="4" w:space="0" w:color="auto"/>
            </w:tcBorders>
            <w:shd w:val="clear" w:color="auto" w:fill="auto"/>
            <w:vAlign w:val="center"/>
            <w:hideMark/>
          </w:tcPr>
          <w:p w14:paraId="697DABF4" w14:textId="4DBE6D38"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Colindante con predios particulares en 304</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41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153A9612" w14:textId="648A0D5B"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Carril de acceso a Ruta Viva sentido este-oeste en 282</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50 metros</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039BEFA2" w14:textId="748DCF4F"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Vértice A</w:t>
            </w:r>
            <w:r w:rsidR="00230BC3" w:rsidRPr="004C0B5D">
              <w:rPr>
                <w:rFonts w:ascii="Palatino Linotype" w:eastAsia="Times New Roman" w:hAnsi="Palatino Linotype" w:cs="Arial"/>
                <w:color w:val="000000"/>
                <w:sz w:val="20"/>
                <w:szCs w:val="20"/>
                <w:lang w:val="es-EC" w:eastAsia="es-EC"/>
              </w:rPr>
              <w:t xml:space="preserve">venida Alfonso </w:t>
            </w:r>
            <w:proofErr w:type="spellStart"/>
            <w:r w:rsidR="00230BC3" w:rsidRPr="004C0B5D">
              <w:rPr>
                <w:rFonts w:ascii="Palatino Linotype" w:eastAsia="Times New Roman" w:hAnsi="Palatino Linotype" w:cs="Arial"/>
                <w:color w:val="000000"/>
                <w:sz w:val="20"/>
                <w:szCs w:val="20"/>
                <w:lang w:val="es-EC" w:eastAsia="es-EC"/>
              </w:rPr>
              <w:t>Lamiña</w:t>
            </w:r>
            <w:proofErr w:type="spellEnd"/>
            <w:r w:rsidR="00230BC3" w:rsidRPr="004C0B5D">
              <w:rPr>
                <w:rFonts w:ascii="Palatino Linotype" w:eastAsia="Times New Roman" w:hAnsi="Palatino Linotype" w:cs="Arial"/>
                <w:color w:val="000000"/>
                <w:sz w:val="20"/>
                <w:szCs w:val="20"/>
                <w:lang w:val="es-EC" w:eastAsia="es-EC"/>
              </w:rPr>
              <w:t xml:space="preserve"> – </w:t>
            </w:r>
            <w:proofErr w:type="spellStart"/>
            <w:r w:rsidR="00230BC3" w:rsidRPr="004C0B5D">
              <w:rPr>
                <w:rFonts w:ascii="Palatino Linotype" w:eastAsia="Times New Roman" w:hAnsi="Palatino Linotype" w:cs="Arial"/>
                <w:color w:val="000000"/>
                <w:sz w:val="20"/>
                <w:szCs w:val="20"/>
                <w:lang w:val="es-EC" w:eastAsia="es-EC"/>
              </w:rPr>
              <w:t>Cumbayá</w:t>
            </w:r>
            <w:proofErr w:type="spellEnd"/>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1044CB15" w14:textId="7F5707CD"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Vértice Quebrada Colindante con predios particulares</w:t>
            </w:r>
            <w:r w:rsidR="00230BC3" w:rsidRPr="004C0B5D">
              <w:rPr>
                <w:rFonts w:ascii="Palatino Linotype" w:eastAsia="Times New Roman" w:hAnsi="Palatino Linotype" w:cs="Arial"/>
                <w:color w:val="000000"/>
                <w:sz w:val="20"/>
                <w:szCs w:val="20"/>
                <w:lang w:val="es-EC" w:eastAsia="es-EC"/>
              </w:rPr>
              <w:t>.</w:t>
            </w:r>
          </w:p>
        </w:tc>
      </w:tr>
      <w:tr w:rsidR="007702C5" w:rsidRPr="004C0B5D" w14:paraId="3D1BAD9B" w14:textId="77777777" w:rsidTr="00230BC3">
        <w:trPr>
          <w:trHeight w:val="51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50DC5F1B"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AV2</w:t>
            </w:r>
          </w:p>
        </w:tc>
        <w:tc>
          <w:tcPr>
            <w:tcW w:w="1634" w:type="dxa"/>
            <w:tcBorders>
              <w:top w:val="nil"/>
              <w:left w:val="nil"/>
              <w:bottom w:val="single" w:sz="4" w:space="0" w:color="auto"/>
              <w:right w:val="single" w:sz="4" w:space="0" w:color="auto"/>
            </w:tcBorders>
            <w:shd w:val="clear" w:color="auto" w:fill="auto"/>
            <w:vAlign w:val="center"/>
            <w:hideMark/>
          </w:tcPr>
          <w:p w14:paraId="31397829" w14:textId="2E6DFB4D"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 xml:space="preserve">Vía de antiguo ferrocarril- </w:t>
            </w:r>
            <w:proofErr w:type="spellStart"/>
            <w:r w:rsidRPr="004C0B5D">
              <w:rPr>
                <w:rFonts w:ascii="Palatino Linotype" w:eastAsia="Times New Roman" w:hAnsi="Palatino Linotype" w:cs="Arial"/>
                <w:color w:val="000000"/>
                <w:sz w:val="20"/>
                <w:szCs w:val="20"/>
                <w:lang w:val="es-EC" w:eastAsia="es-EC"/>
              </w:rPr>
              <w:t>Ciclovía</w:t>
            </w:r>
            <w:proofErr w:type="spellEnd"/>
            <w:r w:rsidRPr="004C0B5D">
              <w:rPr>
                <w:rFonts w:ascii="Palatino Linotype" w:eastAsia="Times New Roman" w:hAnsi="Palatino Linotype" w:cs="Arial"/>
                <w:color w:val="000000"/>
                <w:sz w:val="20"/>
                <w:szCs w:val="20"/>
                <w:lang w:val="es-EC" w:eastAsia="es-EC"/>
              </w:rPr>
              <w:t xml:space="preserve"> en 388</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50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04C37F36" w14:textId="4C4E9249"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Vértice Vía proyectada H - Quebrada Interna</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5AF3E493" w14:textId="60C26864"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pública proyectada de acceso a Lote privado H  en 201</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36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5994D0D0" w14:textId="25DFBDE2"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interna en 297</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28 m</w:t>
            </w:r>
            <w:r w:rsidR="00230BC3" w:rsidRPr="004C0B5D">
              <w:rPr>
                <w:rFonts w:ascii="Palatino Linotype" w:eastAsia="Times New Roman" w:hAnsi="Palatino Linotype" w:cs="Arial"/>
                <w:color w:val="000000"/>
                <w:sz w:val="20"/>
                <w:szCs w:val="20"/>
                <w:lang w:val="es-EC" w:eastAsia="es-EC"/>
              </w:rPr>
              <w:t>.</w:t>
            </w:r>
          </w:p>
        </w:tc>
      </w:tr>
      <w:tr w:rsidR="007702C5" w:rsidRPr="004C0B5D" w14:paraId="0A99C133" w14:textId="77777777" w:rsidTr="00230BC3">
        <w:trPr>
          <w:trHeight w:val="63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69DFD851"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AV3</w:t>
            </w:r>
            <w:r w:rsidRPr="004C0B5D">
              <w:rPr>
                <w:rFonts w:ascii="Palatino Linotype" w:eastAsia="Times New Roman" w:hAnsi="Palatino Linotype" w:cs="Arial"/>
                <w:b/>
                <w:bCs/>
                <w:color w:val="000000"/>
                <w:sz w:val="20"/>
                <w:szCs w:val="20"/>
                <w:lang w:val="es-EC" w:eastAsia="es-EC"/>
              </w:rPr>
              <w:br/>
              <w:t>cuerpo 1</w:t>
            </w:r>
          </w:p>
        </w:tc>
        <w:tc>
          <w:tcPr>
            <w:tcW w:w="1634" w:type="dxa"/>
            <w:tcBorders>
              <w:top w:val="nil"/>
              <w:left w:val="nil"/>
              <w:bottom w:val="single" w:sz="4" w:space="0" w:color="auto"/>
              <w:right w:val="single" w:sz="4" w:space="0" w:color="auto"/>
            </w:tcBorders>
            <w:shd w:val="clear" w:color="auto" w:fill="auto"/>
            <w:vAlign w:val="center"/>
            <w:hideMark/>
          </w:tcPr>
          <w:p w14:paraId="4B7A806E" w14:textId="486ECE69"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Vértice formado por la vía proyectada H1</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359DD01B" w14:textId="63AEEAB3"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Q1 en 42</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73</w:t>
            </w:r>
            <w:r w:rsidR="00230BC3" w:rsidRPr="004C0B5D">
              <w:rPr>
                <w:rFonts w:ascii="Palatino Linotype" w:eastAsia="Times New Roman" w:hAnsi="Palatino Linotype" w:cs="Arial"/>
                <w:color w:val="000000"/>
                <w:sz w:val="20"/>
                <w:szCs w:val="20"/>
                <w:lang w:val="es-EC" w:eastAsia="es-EC"/>
              </w:rPr>
              <w:t xml:space="preserve"> m.</w:t>
            </w:r>
          </w:p>
        </w:tc>
        <w:tc>
          <w:tcPr>
            <w:tcW w:w="1701" w:type="dxa"/>
            <w:tcBorders>
              <w:top w:val="nil"/>
              <w:left w:val="nil"/>
              <w:bottom w:val="single" w:sz="4" w:space="0" w:color="auto"/>
              <w:right w:val="single" w:sz="4" w:space="0" w:color="auto"/>
            </w:tcBorders>
            <w:shd w:val="clear" w:color="auto" w:fill="auto"/>
            <w:vAlign w:val="center"/>
            <w:hideMark/>
          </w:tcPr>
          <w:p w14:paraId="024574FA" w14:textId="1EC96B7B"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w:t>
            </w:r>
            <w:r w:rsidR="00230BC3" w:rsidRPr="004C0B5D">
              <w:rPr>
                <w:rFonts w:ascii="Palatino Linotype" w:eastAsia="Times New Roman" w:hAnsi="Palatino Linotype" w:cs="Arial"/>
                <w:color w:val="000000"/>
                <w:sz w:val="20"/>
                <w:szCs w:val="20"/>
                <w:lang w:val="es-EC" w:eastAsia="es-EC"/>
              </w:rPr>
              <w:t>l Colindante en 44,</w:t>
            </w:r>
            <w:r w:rsidRPr="004C0B5D">
              <w:rPr>
                <w:rFonts w:ascii="Palatino Linotype" w:eastAsia="Times New Roman" w:hAnsi="Palatino Linotype" w:cs="Arial"/>
                <w:color w:val="000000"/>
                <w:sz w:val="20"/>
                <w:szCs w:val="20"/>
                <w:lang w:val="es-EC" w:eastAsia="es-EC"/>
              </w:rPr>
              <w:t>33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3DA55424" w14:textId="72991719"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H1 en 25</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44 m</w:t>
            </w:r>
            <w:r w:rsidR="00230BC3" w:rsidRPr="004C0B5D">
              <w:rPr>
                <w:rFonts w:ascii="Palatino Linotype" w:eastAsia="Times New Roman" w:hAnsi="Palatino Linotype" w:cs="Arial"/>
                <w:color w:val="000000"/>
                <w:sz w:val="20"/>
                <w:szCs w:val="20"/>
                <w:lang w:val="es-EC" w:eastAsia="es-EC"/>
              </w:rPr>
              <w:t>.</w:t>
            </w:r>
          </w:p>
        </w:tc>
      </w:tr>
      <w:tr w:rsidR="007702C5" w:rsidRPr="004C0B5D" w14:paraId="6F11F9EB" w14:textId="77777777" w:rsidTr="00230BC3">
        <w:trPr>
          <w:trHeight w:val="63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47957D05"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AV3</w:t>
            </w:r>
            <w:r w:rsidRPr="004C0B5D">
              <w:rPr>
                <w:rFonts w:ascii="Palatino Linotype" w:eastAsia="Times New Roman" w:hAnsi="Palatino Linotype" w:cs="Arial"/>
                <w:b/>
                <w:bCs/>
                <w:color w:val="000000"/>
                <w:sz w:val="20"/>
                <w:szCs w:val="20"/>
                <w:lang w:val="es-EC" w:eastAsia="es-EC"/>
              </w:rPr>
              <w:br/>
              <w:t>cuerpo 2</w:t>
            </w:r>
          </w:p>
        </w:tc>
        <w:tc>
          <w:tcPr>
            <w:tcW w:w="1634" w:type="dxa"/>
            <w:tcBorders>
              <w:top w:val="nil"/>
              <w:left w:val="nil"/>
              <w:bottom w:val="single" w:sz="4" w:space="0" w:color="auto"/>
              <w:right w:val="single" w:sz="4" w:space="0" w:color="auto"/>
            </w:tcBorders>
            <w:shd w:val="clear" w:color="auto" w:fill="auto"/>
            <w:vAlign w:val="center"/>
            <w:hideMark/>
          </w:tcPr>
          <w:p w14:paraId="4CEA0B32" w14:textId="60EE7DF9"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H1 en 43</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05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49BC69F6" w14:textId="72EEF007"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Colindante en 71</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21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5C39D250" w14:textId="2A60E6DF"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Q1 en 38</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50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31463FFF" w14:textId="0BB72828"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Q2 en 77</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78 m</w:t>
            </w:r>
            <w:r w:rsidR="00230BC3" w:rsidRPr="004C0B5D">
              <w:rPr>
                <w:rFonts w:ascii="Palatino Linotype" w:eastAsia="Times New Roman" w:hAnsi="Palatino Linotype" w:cs="Arial"/>
                <w:color w:val="000000"/>
                <w:sz w:val="20"/>
                <w:szCs w:val="20"/>
                <w:lang w:val="es-EC" w:eastAsia="es-EC"/>
              </w:rPr>
              <w:t>.</w:t>
            </w:r>
          </w:p>
        </w:tc>
      </w:tr>
      <w:tr w:rsidR="007702C5" w:rsidRPr="004C0B5D" w14:paraId="29C17C72" w14:textId="77777777" w:rsidTr="00230BC3">
        <w:trPr>
          <w:trHeight w:val="63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1FAD95DF"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AV3</w:t>
            </w:r>
            <w:r w:rsidRPr="004C0B5D">
              <w:rPr>
                <w:rFonts w:ascii="Palatino Linotype" w:eastAsia="Times New Roman" w:hAnsi="Palatino Linotype" w:cs="Arial"/>
                <w:b/>
                <w:bCs/>
                <w:color w:val="000000"/>
                <w:sz w:val="20"/>
                <w:szCs w:val="20"/>
                <w:lang w:val="es-EC" w:eastAsia="es-EC"/>
              </w:rPr>
              <w:br/>
              <w:t>cuerpo 3</w:t>
            </w:r>
          </w:p>
        </w:tc>
        <w:tc>
          <w:tcPr>
            <w:tcW w:w="1634" w:type="dxa"/>
            <w:tcBorders>
              <w:top w:val="nil"/>
              <w:left w:val="nil"/>
              <w:bottom w:val="single" w:sz="4" w:space="0" w:color="auto"/>
              <w:right w:val="single" w:sz="4" w:space="0" w:color="auto"/>
            </w:tcBorders>
            <w:shd w:val="clear" w:color="auto" w:fill="auto"/>
            <w:vAlign w:val="center"/>
            <w:hideMark/>
          </w:tcPr>
          <w:p w14:paraId="615B5C42" w14:textId="0AE417F0"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Lote privado H12 en 76</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15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08EF3E6D" w14:textId="1B24FBA7"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Troncal metropolitana en 25</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54 m y quebrada natural Colindante en 60</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39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5D3A8508" w14:textId="627922B3"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Q2 en 50</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39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290E6EE8" w14:textId="00147561"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Colindante en 73</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99 m</w:t>
            </w:r>
            <w:r w:rsidR="00230BC3" w:rsidRPr="004C0B5D">
              <w:rPr>
                <w:rFonts w:ascii="Palatino Linotype" w:eastAsia="Times New Roman" w:hAnsi="Palatino Linotype" w:cs="Arial"/>
                <w:color w:val="000000"/>
                <w:sz w:val="20"/>
                <w:szCs w:val="20"/>
                <w:lang w:val="es-EC" w:eastAsia="es-EC"/>
              </w:rPr>
              <w:t>.</w:t>
            </w:r>
          </w:p>
        </w:tc>
      </w:tr>
      <w:tr w:rsidR="007702C5" w:rsidRPr="004C0B5D" w14:paraId="45DDCEAB" w14:textId="77777777" w:rsidTr="00230BC3">
        <w:trPr>
          <w:trHeight w:val="63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7ECFE3CC"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AV3</w:t>
            </w:r>
            <w:r w:rsidRPr="004C0B5D">
              <w:rPr>
                <w:rFonts w:ascii="Palatino Linotype" w:eastAsia="Times New Roman" w:hAnsi="Palatino Linotype" w:cs="Arial"/>
                <w:b/>
                <w:bCs/>
                <w:color w:val="000000"/>
                <w:sz w:val="20"/>
                <w:szCs w:val="20"/>
                <w:lang w:val="es-EC" w:eastAsia="es-EC"/>
              </w:rPr>
              <w:br/>
              <w:t>cuerpo 4</w:t>
            </w:r>
          </w:p>
        </w:tc>
        <w:tc>
          <w:tcPr>
            <w:tcW w:w="1634" w:type="dxa"/>
            <w:tcBorders>
              <w:top w:val="nil"/>
              <w:left w:val="nil"/>
              <w:bottom w:val="single" w:sz="4" w:space="0" w:color="auto"/>
              <w:right w:val="single" w:sz="4" w:space="0" w:color="auto"/>
            </w:tcBorders>
            <w:shd w:val="clear" w:color="auto" w:fill="auto"/>
            <w:vAlign w:val="center"/>
            <w:hideMark/>
          </w:tcPr>
          <w:p w14:paraId="086306C5" w14:textId="2787917B"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Troncal metropolitana en 14</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56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5A075835" w14:textId="2859B6AF"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Colindante en 5</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57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66CFBC46" w14:textId="5F442219"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Colindante en 36</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34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4A76AD29" w14:textId="062F3C05"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Quebrada natural Colindante en 30</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31 m</w:t>
            </w:r>
            <w:r w:rsidR="00230BC3" w:rsidRPr="004C0B5D">
              <w:rPr>
                <w:rFonts w:ascii="Palatino Linotype" w:eastAsia="Times New Roman" w:hAnsi="Palatino Linotype" w:cs="Arial"/>
                <w:color w:val="000000"/>
                <w:sz w:val="20"/>
                <w:szCs w:val="20"/>
                <w:lang w:val="es-EC" w:eastAsia="es-EC"/>
              </w:rPr>
              <w:t>.</w:t>
            </w:r>
          </w:p>
        </w:tc>
      </w:tr>
      <w:tr w:rsidR="007702C5" w:rsidRPr="004C0B5D" w14:paraId="63E970CE" w14:textId="77777777" w:rsidTr="00230BC3">
        <w:trPr>
          <w:trHeight w:val="649"/>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694E489D"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AV4</w:t>
            </w:r>
          </w:p>
        </w:tc>
        <w:tc>
          <w:tcPr>
            <w:tcW w:w="1634" w:type="dxa"/>
            <w:tcBorders>
              <w:top w:val="nil"/>
              <w:left w:val="nil"/>
              <w:bottom w:val="single" w:sz="4" w:space="0" w:color="auto"/>
              <w:right w:val="single" w:sz="4" w:space="0" w:color="auto"/>
            </w:tcBorders>
            <w:shd w:val="clear" w:color="auto" w:fill="auto"/>
            <w:vAlign w:val="center"/>
            <w:hideMark/>
          </w:tcPr>
          <w:p w14:paraId="7B44AEB6" w14:textId="3F5DCBC2"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interna C2 sur en 13,89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14EF69BE" w14:textId="066BD581"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proofErr w:type="spellStart"/>
            <w:r w:rsidRPr="004C0B5D">
              <w:rPr>
                <w:rFonts w:ascii="Palatino Linotype" w:eastAsia="Times New Roman" w:hAnsi="Palatino Linotype" w:cs="Arial"/>
                <w:color w:val="000000"/>
                <w:sz w:val="20"/>
                <w:szCs w:val="20"/>
                <w:lang w:val="es-EC" w:eastAsia="es-EC"/>
              </w:rPr>
              <w:t>Ciclovía</w:t>
            </w:r>
            <w:proofErr w:type="spellEnd"/>
            <w:r w:rsidRPr="004C0B5D">
              <w:rPr>
                <w:rFonts w:ascii="Palatino Linotype" w:eastAsia="Times New Roman" w:hAnsi="Palatino Linotype" w:cs="Arial"/>
                <w:color w:val="000000"/>
                <w:sz w:val="20"/>
                <w:szCs w:val="20"/>
                <w:lang w:val="es-EC" w:eastAsia="es-EC"/>
              </w:rPr>
              <w:t xml:space="preserve"> en 47</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60 metros</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3FB8479C" w14:textId="71EA72DA"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Equipamiento Público EQ3 en 51,37 metros</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1B9FFE3F" w14:textId="4A450FDA"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Lote privado C27 en 56,04 metros</w:t>
            </w:r>
            <w:r w:rsidR="00230BC3" w:rsidRPr="004C0B5D">
              <w:rPr>
                <w:rFonts w:ascii="Palatino Linotype" w:eastAsia="Times New Roman" w:hAnsi="Palatino Linotype" w:cs="Arial"/>
                <w:color w:val="000000"/>
                <w:sz w:val="20"/>
                <w:szCs w:val="20"/>
                <w:lang w:val="es-EC" w:eastAsia="es-EC"/>
              </w:rPr>
              <w:t>.</w:t>
            </w:r>
          </w:p>
        </w:tc>
      </w:tr>
      <w:tr w:rsidR="007702C5" w:rsidRPr="004C0B5D" w14:paraId="4B53889C" w14:textId="77777777" w:rsidTr="00230BC3">
        <w:trPr>
          <w:trHeight w:val="765"/>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0D997857"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AV5</w:t>
            </w:r>
          </w:p>
        </w:tc>
        <w:tc>
          <w:tcPr>
            <w:tcW w:w="1634" w:type="dxa"/>
            <w:tcBorders>
              <w:top w:val="nil"/>
              <w:left w:val="nil"/>
              <w:bottom w:val="single" w:sz="4" w:space="0" w:color="auto"/>
              <w:right w:val="single" w:sz="4" w:space="0" w:color="auto"/>
            </w:tcBorders>
            <w:shd w:val="clear" w:color="auto" w:fill="auto"/>
            <w:vAlign w:val="center"/>
            <w:hideMark/>
          </w:tcPr>
          <w:p w14:paraId="53AA4B7D" w14:textId="77777777"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 xml:space="preserve">Vértice formado por la quebrada natural Q1 y la </w:t>
            </w:r>
            <w:r w:rsidRPr="004C0B5D">
              <w:rPr>
                <w:rFonts w:ascii="Palatino Linotype" w:eastAsia="Times New Roman" w:hAnsi="Palatino Linotype" w:cs="Arial"/>
                <w:color w:val="000000"/>
                <w:sz w:val="20"/>
                <w:szCs w:val="20"/>
                <w:lang w:val="es-EC" w:eastAsia="es-EC"/>
              </w:rPr>
              <w:lastRenderedPageBreak/>
              <w:t>vía del antiguo ferrocarril.</w:t>
            </w:r>
          </w:p>
        </w:tc>
        <w:tc>
          <w:tcPr>
            <w:tcW w:w="1843" w:type="dxa"/>
            <w:tcBorders>
              <w:top w:val="nil"/>
              <w:left w:val="nil"/>
              <w:bottom w:val="single" w:sz="4" w:space="0" w:color="auto"/>
              <w:right w:val="single" w:sz="4" w:space="0" w:color="auto"/>
            </w:tcBorders>
            <w:shd w:val="clear" w:color="auto" w:fill="auto"/>
            <w:vAlign w:val="center"/>
            <w:hideMark/>
          </w:tcPr>
          <w:p w14:paraId="471EE8DB" w14:textId="7702BEC7"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lastRenderedPageBreak/>
              <w:t xml:space="preserve"> Colinda con lote H1-H5 en 24</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 xml:space="preserve">03 m, quebrada natural </w:t>
            </w:r>
            <w:r w:rsidRPr="004C0B5D">
              <w:rPr>
                <w:rFonts w:ascii="Palatino Linotype" w:eastAsia="Times New Roman" w:hAnsi="Palatino Linotype" w:cs="Arial"/>
                <w:color w:val="000000"/>
                <w:sz w:val="20"/>
                <w:szCs w:val="20"/>
                <w:lang w:val="es-EC" w:eastAsia="es-EC"/>
              </w:rPr>
              <w:lastRenderedPageBreak/>
              <w:t>Q2 en 297</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82 m, Vía proyectada H sentido este oeste en 42</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73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07D7E95C" w14:textId="009E47E1"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lastRenderedPageBreak/>
              <w:t>Quebrada natural Q1 en 311</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11</w:t>
            </w:r>
            <w:r w:rsidR="00230BC3" w:rsidRPr="004C0B5D">
              <w:rPr>
                <w:rFonts w:ascii="Palatino Linotype" w:eastAsia="Times New Roman" w:hAnsi="Palatino Linotype" w:cs="Arial"/>
                <w:color w:val="000000"/>
                <w:sz w:val="20"/>
                <w:szCs w:val="20"/>
                <w:lang w:val="es-EC" w:eastAsia="es-EC"/>
              </w:rPr>
              <w:t xml:space="preserve"> </w:t>
            </w:r>
            <w:r w:rsidRPr="004C0B5D">
              <w:rPr>
                <w:rFonts w:ascii="Palatino Linotype" w:eastAsia="Times New Roman" w:hAnsi="Palatino Linotype" w:cs="Arial"/>
                <w:color w:val="000000"/>
                <w:sz w:val="20"/>
                <w:szCs w:val="20"/>
                <w:lang w:val="es-EC" w:eastAsia="es-EC"/>
              </w:rPr>
              <w:t>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0120330F" w14:textId="0370C942"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de antiguo ferrocarril en 165</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71 m</w:t>
            </w:r>
            <w:r w:rsidR="00230BC3" w:rsidRPr="004C0B5D">
              <w:rPr>
                <w:rFonts w:ascii="Palatino Linotype" w:eastAsia="Times New Roman" w:hAnsi="Palatino Linotype" w:cs="Arial"/>
                <w:color w:val="000000"/>
                <w:sz w:val="20"/>
                <w:szCs w:val="20"/>
                <w:lang w:val="es-EC" w:eastAsia="es-EC"/>
              </w:rPr>
              <w:t>.</w:t>
            </w:r>
          </w:p>
        </w:tc>
      </w:tr>
      <w:tr w:rsidR="007702C5" w:rsidRPr="004C0B5D" w14:paraId="402F561F" w14:textId="77777777" w:rsidTr="00230BC3">
        <w:trPr>
          <w:trHeight w:val="63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5EACB16C"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AV6</w:t>
            </w:r>
            <w:r w:rsidRPr="004C0B5D">
              <w:rPr>
                <w:rFonts w:ascii="Palatino Linotype" w:eastAsia="Times New Roman" w:hAnsi="Palatino Linotype" w:cs="Arial"/>
                <w:b/>
                <w:bCs/>
                <w:color w:val="000000"/>
                <w:sz w:val="20"/>
                <w:szCs w:val="20"/>
                <w:lang w:val="es-EC" w:eastAsia="es-EC"/>
              </w:rPr>
              <w:br/>
              <w:t>Cuerpo 1</w:t>
            </w:r>
          </w:p>
        </w:tc>
        <w:tc>
          <w:tcPr>
            <w:tcW w:w="1634" w:type="dxa"/>
            <w:tcBorders>
              <w:top w:val="nil"/>
              <w:left w:val="nil"/>
              <w:bottom w:val="single" w:sz="4" w:space="0" w:color="auto"/>
              <w:right w:val="single" w:sz="4" w:space="0" w:color="auto"/>
            </w:tcBorders>
            <w:shd w:val="clear" w:color="auto" w:fill="auto"/>
            <w:vAlign w:val="center"/>
            <w:hideMark/>
          </w:tcPr>
          <w:p w14:paraId="221F5EFE" w14:textId="032E14C4"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Calle Río Santiago en 34</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88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288BF930" w14:textId="26E5F54F"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colinda con vía proyectada E1 en 39</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52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1CE361C8" w14:textId="6FFBAA74"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 xml:space="preserve">Vía Alfonso </w:t>
            </w:r>
            <w:proofErr w:type="spellStart"/>
            <w:r w:rsidRPr="004C0B5D">
              <w:rPr>
                <w:rFonts w:ascii="Palatino Linotype" w:eastAsia="Times New Roman" w:hAnsi="Palatino Linotype" w:cs="Arial"/>
                <w:color w:val="000000"/>
                <w:sz w:val="20"/>
                <w:szCs w:val="20"/>
                <w:lang w:val="es-EC" w:eastAsia="es-EC"/>
              </w:rPr>
              <w:t>Lamiña</w:t>
            </w:r>
            <w:proofErr w:type="spellEnd"/>
            <w:r w:rsidRPr="004C0B5D">
              <w:rPr>
                <w:rFonts w:ascii="Palatino Linotype" w:eastAsia="Times New Roman" w:hAnsi="Palatino Linotype" w:cs="Arial"/>
                <w:color w:val="000000"/>
                <w:sz w:val="20"/>
                <w:szCs w:val="20"/>
                <w:lang w:val="es-EC" w:eastAsia="es-EC"/>
              </w:rPr>
              <w:t xml:space="preserve"> en 55</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95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5A2B0A19" w14:textId="430C082B"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con lotes E2 y E1 en 80</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09 m</w:t>
            </w:r>
            <w:r w:rsidR="00230BC3" w:rsidRPr="004C0B5D">
              <w:rPr>
                <w:rFonts w:ascii="Palatino Linotype" w:eastAsia="Times New Roman" w:hAnsi="Palatino Linotype" w:cs="Arial"/>
                <w:color w:val="000000"/>
                <w:sz w:val="20"/>
                <w:szCs w:val="20"/>
                <w:lang w:val="es-EC" w:eastAsia="es-EC"/>
              </w:rPr>
              <w:t>.</w:t>
            </w:r>
          </w:p>
        </w:tc>
      </w:tr>
      <w:tr w:rsidR="007702C5" w:rsidRPr="004C0B5D" w14:paraId="0358015D" w14:textId="77777777" w:rsidTr="00230BC3">
        <w:trPr>
          <w:trHeight w:val="93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7307B275"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 xml:space="preserve">AV6 </w:t>
            </w:r>
            <w:r w:rsidRPr="004C0B5D">
              <w:rPr>
                <w:rFonts w:ascii="Palatino Linotype" w:eastAsia="Times New Roman" w:hAnsi="Palatino Linotype" w:cs="Arial"/>
                <w:b/>
                <w:bCs/>
                <w:color w:val="000000"/>
                <w:sz w:val="20"/>
                <w:szCs w:val="20"/>
                <w:lang w:val="es-EC" w:eastAsia="es-EC"/>
              </w:rPr>
              <w:br/>
              <w:t>Cuerpo 2</w:t>
            </w:r>
          </w:p>
        </w:tc>
        <w:tc>
          <w:tcPr>
            <w:tcW w:w="1634" w:type="dxa"/>
            <w:tcBorders>
              <w:top w:val="nil"/>
              <w:left w:val="nil"/>
              <w:bottom w:val="single" w:sz="4" w:space="0" w:color="auto"/>
              <w:right w:val="single" w:sz="4" w:space="0" w:color="auto"/>
            </w:tcBorders>
            <w:shd w:val="clear" w:color="auto" w:fill="auto"/>
            <w:vAlign w:val="center"/>
            <w:hideMark/>
          </w:tcPr>
          <w:p w14:paraId="0956327C" w14:textId="172A311F"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E1 en 39</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85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4ADB7BD0" w14:textId="663948A3"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E3 en 15</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96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6129C050" w14:textId="36978D60"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w:t>
            </w:r>
            <w:r w:rsidR="00230BC3" w:rsidRPr="004C0B5D">
              <w:rPr>
                <w:rFonts w:ascii="Palatino Linotype" w:eastAsia="Times New Roman" w:hAnsi="Palatino Linotype" w:cs="Arial"/>
                <w:color w:val="000000"/>
                <w:sz w:val="20"/>
                <w:szCs w:val="20"/>
                <w:lang w:val="es-EC" w:eastAsia="es-EC"/>
              </w:rPr>
              <w:t xml:space="preserve">ía Alfonso </w:t>
            </w:r>
            <w:proofErr w:type="spellStart"/>
            <w:r w:rsidR="00230BC3" w:rsidRPr="004C0B5D">
              <w:rPr>
                <w:rFonts w:ascii="Palatino Linotype" w:eastAsia="Times New Roman" w:hAnsi="Palatino Linotype" w:cs="Arial"/>
                <w:color w:val="000000"/>
                <w:sz w:val="20"/>
                <w:szCs w:val="20"/>
                <w:lang w:val="es-EC" w:eastAsia="es-EC"/>
              </w:rPr>
              <w:t>Lamiña</w:t>
            </w:r>
            <w:proofErr w:type="spellEnd"/>
            <w:r w:rsidR="00230BC3" w:rsidRPr="004C0B5D">
              <w:rPr>
                <w:rFonts w:ascii="Palatino Linotype" w:eastAsia="Times New Roman" w:hAnsi="Palatino Linotype" w:cs="Arial"/>
                <w:color w:val="000000"/>
                <w:sz w:val="20"/>
                <w:szCs w:val="20"/>
                <w:lang w:val="es-EC" w:eastAsia="es-EC"/>
              </w:rPr>
              <w:t xml:space="preserve"> en 112,</w:t>
            </w:r>
            <w:r w:rsidRPr="004C0B5D">
              <w:rPr>
                <w:rFonts w:ascii="Palatino Linotype" w:eastAsia="Times New Roman" w:hAnsi="Palatino Linotype" w:cs="Arial"/>
                <w:color w:val="000000"/>
                <w:sz w:val="20"/>
                <w:szCs w:val="20"/>
                <w:lang w:val="es-EC" w:eastAsia="es-EC"/>
              </w:rPr>
              <w:t>60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19C3B088" w14:textId="34CC3EA3"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Lotes E4 y E1 en 83</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76 m</w:t>
            </w:r>
            <w:r w:rsidR="00230BC3" w:rsidRPr="004C0B5D">
              <w:rPr>
                <w:rFonts w:ascii="Palatino Linotype" w:eastAsia="Times New Roman" w:hAnsi="Palatino Linotype" w:cs="Arial"/>
                <w:color w:val="000000"/>
                <w:sz w:val="20"/>
                <w:szCs w:val="20"/>
                <w:lang w:val="es-EC" w:eastAsia="es-EC"/>
              </w:rPr>
              <w:t>.</w:t>
            </w:r>
          </w:p>
        </w:tc>
      </w:tr>
      <w:tr w:rsidR="007702C5" w:rsidRPr="004C0B5D" w14:paraId="0BFDDB0F" w14:textId="77777777" w:rsidTr="00230BC3">
        <w:trPr>
          <w:trHeight w:val="63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623909DA"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 xml:space="preserve">AV6 </w:t>
            </w:r>
            <w:r w:rsidRPr="004C0B5D">
              <w:rPr>
                <w:rFonts w:ascii="Palatino Linotype" w:eastAsia="Times New Roman" w:hAnsi="Palatino Linotype" w:cs="Arial"/>
                <w:b/>
                <w:bCs/>
                <w:color w:val="000000"/>
                <w:sz w:val="20"/>
                <w:szCs w:val="20"/>
                <w:lang w:val="es-EC" w:eastAsia="es-EC"/>
              </w:rPr>
              <w:br/>
              <w:t>Cuerpo 3</w:t>
            </w:r>
          </w:p>
        </w:tc>
        <w:tc>
          <w:tcPr>
            <w:tcW w:w="1634" w:type="dxa"/>
            <w:tcBorders>
              <w:top w:val="nil"/>
              <w:left w:val="nil"/>
              <w:bottom w:val="single" w:sz="4" w:space="0" w:color="auto"/>
              <w:right w:val="single" w:sz="4" w:space="0" w:color="auto"/>
            </w:tcBorders>
            <w:shd w:val="clear" w:color="auto" w:fill="auto"/>
            <w:vAlign w:val="center"/>
            <w:hideMark/>
          </w:tcPr>
          <w:p w14:paraId="413BCB75" w14:textId="248D94A8"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E3 en 14</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04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2DF92A7C" w14:textId="1F9D4F25"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proyectada G3 en 36</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19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4ADFAEDD" w14:textId="2701675A"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 xml:space="preserve">Vía Alfonso </w:t>
            </w:r>
            <w:proofErr w:type="spellStart"/>
            <w:r w:rsidRPr="004C0B5D">
              <w:rPr>
                <w:rFonts w:ascii="Palatino Linotype" w:eastAsia="Times New Roman" w:hAnsi="Palatino Linotype" w:cs="Arial"/>
                <w:color w:val="000000"/>
                <w:sz w:val="20"/>
                <w:szCs w:val="20"/>
                <w:lang w:val="es-EC" w:eastAsia="es-EC"/>
              </w:rPr>
              <w:t>Lamiña</w:t>
            </w:r>
            <w:proofErr w:type="spellEnd"/>
            <w:r w:rsidRPr="004C0B5D">
              <w:rPr>
                <w:rFonts w:ascii="Palatino Linotype" w:eastAsia="Times New Roman" w:hAnsi="Palatino Linotype" w:cs="Arial"/>
                <w:color w:val="000000"/>
                <w:sz w:val="20"/>
                <w:szCs w:val="20"/>
                <w:lang w:val="es-EC" w:eastAsia="es-EC"/>
              </w:rPr>
              <w:t xml:space="preserve"> en 162</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52 m</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024429A2" w14:textId="7F6E12BE"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Lotes privados E5, E6-E7 en 147</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14 m</w:t>
            </w:r>
            <w:r w:rsidR="00230BC3" w:rsidRPr="004C0B5D">
              <w:rPr>
                <w:rFonts w:ascii="Palatino Linotype" w:eastAsia="Times New Roman" w:hAnsi="Palatino Linotype" w:cs="Arial"/>
                <w:color w:val="000000"/>
                <w:sz w:val="20"/>
                <w:szCs w:val="20"/>
                <w:lang w:val="es-EC" w:eastAsia="es-EC"/>
              </w:rPr>
              <w:t>.</w:t>
            </w:r>
          </w:p>
        </w:tc>
      </w:tr>
      <w:tr w:rsidR="007702C5" w:rsidRPr="004C0B5D" w14:paraId="45B238FA" w14:textId="77777777" w:rsidTr="00230BC3">
        <w:trPr>
          <w:trHeight w:val="510"/>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24C99290" w14:textId="77777777" w:rsidR="007702C5" w:rsidRPr="004C0B5D" w:rsidRDefault="007702C5"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AV7</w:t>
            </w:r>
          </w:p>
        </w:tc>
        <w:tc>
          <w:tcPr>
            <w:tcW w:w="1634" w:type="dxa"/>
            <w:tcBorders>
              <w:top w:val="nil"/>
              <w:left w:val="nil"/>
              <w:bottom w:val="single" w:sz="4" w:space="0" w:color="auto"/>
              <w:right w:val="single" w:sz="4" w:space="0" w:color="auto"/>
            </w:tcBorders>
            <w:shd w:val="clear" w:color="auto" w:fill="auto"/>
            <w:vAlign w:val="center"/>
            <w:hideMark/>
          </w:tcPr>
          <w:p w14:paraId="64086D0D" w14:textId="57FC479C"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Vía interna C2 salida hacia Ruta Viva en 142</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61 metros</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324C7902" w14:textId="2766F8A0"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proofErr w:type="spellStart"/>
            <w:r w:rsidRPr="004C0B5D">
              <w:rPr>
                <w:rFonts w:ascii="Palatino Linotype" w:eastAsia="Times New Roman" w:hAnsi="Palatino Linotype" w:cs="Arial"/>
                <w:color w:val="000000"/>
                <w:sz w:val="20"/>
                <w:szCs w:val="20"/>
                <w:lang w:val="es-EC" w:eastAsia="es-EC"/>
              </w:rPr>
              <w:t>Ciclovía</w:t>
            </w:r>
            <w:proofErr w:type="spellEnd"/>
            <w:r w:rsidRPr="004C0B5D">
              <w:rPr>
                <w:rFonts w:ascii="Palatino Linotype" w:eastAsia="Times New Roman" w:hAnsi="Palatino Linotype" w:cs="Arial"/>
                <w:color w:val="000000"/>
                <w:sz w:val="20"/>
                <w:szCs w:val="20"/>
                <w:lang w:val="es-EC" w:eastAsia="es-EC"/>
              </w:rPr>
              <w:t xml:space="preserve"> en 119</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21 metros</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3ACB0576" w14:textId="05903ADC"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proofErr w:type="spellStart"/>
            <w:r w:rsidRPr="004C0B5D">
              <w:rPr>
                <w:rFonts w:ascii="Palatino Linotype" w:eastAsia="Times New Roman" w:hAnsi="Palatino Linotype" w:cs="Arial"/>
                <w:color w:val="000000"/>
                <w:sz w:val="20"/>
                <w:szCs w:val="20"/>
                <w:lang w:val="es-EC" w:eastAsia="es-EC"/>
              </w:rPr>
              <w:t>C</w:t>
            </w:r>
            <w:r w:rsidR="00230BC3" w:rsidRPr="004C0B5D">
              <w:rPr>
                <w:rFonts w:ascii="Palatino Linotype" w:eastAsia="Times New Roman" w:hAnsi="Palatino Linotype" w:cs="Arial"/>
                <w:color w:val="000000"/>
                <w:sz w:val="20"/>
                <w:szCs w:val="20"/>
                <w:lang w:val="es-EC" w:eastAsia="es-EC"/>
              </w:rPr>
              <w:t>iclovía</w:t>
            </w:r>
            <w:proofErr w:type="spellEnd"/>
            <w:r w:rsidR="00230BC3" w:rsidRPr="004C0B5D">
              <w:rPr>
                <w:rFonts w:ascii="Palatino Linotype" w:eastAsia="Times New Roman" w:hAnsi="Palatino Linotype" w:cs="Arial"/>
                <w:color w:val="000000"/>
                <w:sz w:val="20"/>
                <w:szCs w:val="20"/>
                <w:lang w:val="es-EC" w:eastAsia="es-EC"/>
              </w:rPr>
              <w:t xml:space="preserve"> en 20,</w:t>
            </w:r>
            <w:r w:rsidRPr="004C0B5D">
              <w:rPr>
                <w:rFonts w:ascii="Palatino Linotype" w:eastAsia="Times New Roman" w:hAnsi="Palatino Linotype" w:cs="Arial"/>
                <w:color w:val="000000"/>
                <w:sz w:val="20"/>
                <w:szCs w:val="20"/>
                <w:lang w:val="es-EC" w:eastAsia="es-EC"/>
              </w:rPr>
              <w:t>48 metros</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199D6180" w14:textId="428AD93B" w:rsidR="007702C5" w:rsidRPr="004C0B5D" w:rsidRDefault="00230BC3"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Equipamiento público EQ1 en 23,</w:t>
            </w:r>
            <w:r w:rsidR="007702C5" w:rsidRPr="004C0B5D">
              <w:rPr>
                <w:rFonts w:ascii="Palatino Linotype" w:eastAsia="Times New Roman" w:hAnsi="Palatino Linotype" w:cs="Arial"/>
                <w:color w:val="000000"/>
                <w:sz w:val="20"/>
                <w:szCs w:val="20"/>
                <w:lang w:val="es-EC" w:eastAsia="es-EC"/>
              </w:rPr>
              <w:t>89 m</w:t>
            </w:r>
            <w:r w:rsidRPr="004C0B5D">
              <w:rPr>
                <w:rFonts w:ascii="Palatino Linotype" w:eastAsia="Times New Roman" w:hAnsi="Palatino Linotype" w:cs="Arial"/>
                <w:color w:val="000000"/>
                <w:sz w:val="20"/>
                <w:szCs w:val="20"/>
                <w:lang w:val="es-EC" w:eastAsia="es-EC"/>
              </w:rPr>
              <w:t>.</w:t>
            </w:r>
          </w:p>
        </w:tc>
      </w:tr>
      <w:tr w:rsidR="007702C5" w:rsidRPr="004C0B5D" w14:paraId="5865A454" w14:textId="77777777" w:rsidTr="00230BC3">
        <w:trPr>
          <w:trHeight w:val="629"/>
          <w:jc w:val="center"/>
        </w:trPr>
        <w:tc>
          <w:tcPr>
            <w:tcW w:w="1763" w:type="dxa"/>
            <w:tcBorders>
              <w:top w:val="nil"/>
              <w:left w:val="single" w:sz="4" w:space="0" w:color="auto"/>
              <w:bottom w:val="single" w:sz="4" w:space="0" w:color="auto"/>
              <w:right w:val="single" w:sz="4" w:space="0" w:color="auto"/>
            </w:tcBorders>
            <w:shd w:val="clear" w:color="auto" w:fill="auto"/>
            <w:vAlign w:val="center"/>
            <w:hideMark/>
          </w:tcPr>
          <w:p w14:paraId="6140A19D" w14:textId="28665F92" w:rsidR="007702C5" w:rsidRPr="004C0B5D" w:rsidRDefault="00230BC3" w:rsidP="007702C5">
            <w:pPr>
              <w:spacing w:after="120" w:line="276" w:lineRule="auto"/>
              <w:jc w:val="center"/>
              <w:rPr>
                <w:rFonts w:ascii="Palatino Linotype" w:eastAsia="Times New Roman" w:hAnsi="Palatino Linotype" w:cs="Arial"/>
                <w:b/>
                <w:bCs/>
                <w:color w:val="000000"/>
                <w:sz w:val="20"/>
                <w:szCs w:val="20"/>
                <w:lang w:val="es-EC" w:eastAsia="es-EC"/>
              </w:rPr>
            </w:pPr>
            <w:r w:rsidRPr="004C0B5D">
              <w:rPr>
                <w:rFonts w:ascii="Palatino Linotype" w:eastAsia="Times New Roman" w:hAnsi="Palatino Linotype" w:cs="Arial"/>
                <w:b/>
                <w:bCs/>
                <w:color w:val="000000"/>
                <w:sz w:val="20"/>
                <w:szCs w:val="20"/>
                <w:lang w:val="es-EC" w:eastAsia="es-EC"/>
              </w:rPr>
              <w:t>Área verde ciclo vía</w:t>
            </w:r>
          </w:p>
        </w:tc>
        <w:tc>
          <w:tcPr>
            <w:tcW w:w="1634" w:type="dxa"/>
            <w:tcBorders>
              <w:top w:val="nil"/>
              <w:left w:val="nil"/>
              <w:bottom w:val="single" w:sz="4" w:space="0" w:color="auto"/>
              <w:right w:val="single" w:sz="4" w:space="0" w:color="auto"/>
            </w:tcBorders>
            <w:shd w:val="clear" w:color="auto" w:fill="auto"/>
            <w:vAlign w:val="center"/>
            <w:hideMark/>
          </w:tcPr>
          <w:p w14:paraId="0784F93A" w14:textId="174AF504"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Equipamiento público EQ2 en 106</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04 m, con lote privado D2 en 415</w:t>
            </w:r>
            <w:r w:rsidR="00230BC3" w:rsidRPr="004C0B5D">
              <w:rPr>
                <w:rFonts w:ascii="Palatino Linotype" w:eastAsia="Times New Roman" w:hAnsi="Palatino Linotype" w:cs="Arial"/>
                <w:color w:val="000000"/>
                <w:sz w:val="20"/>
                <w:szCs w:val="20"/>
                <w:lang w:val="es-EC" w:eastAsia="es-EC"/>
              </w:rPr>
              <w:t>,</w:t>
            </w:r>
            <w:r w:rsidRPr="004C0B5D">
              <w:rPr>
                <w:rFonts w:ascii="Palatino Linotype" w:eastAsia="Times New Roman" w:hAnsi="Palatino Linotype" w:cs="Arial"/>
                <w:color w:val="000000"/>
                <w:sz w:val="20"/>
                <w:szCs w:val="20"/>
                <w:lang w:val="es-EC" w:eastAsia="es-EC"/>
              </w:rPr>
              <w:t xml:space="preserve">12 m, con área verde pública AV4 en 47,60 m, </w:t>
            </w:r>
            <w:r w:rsidR="00230BC3" w:rsidRPr="004C0B5D">
              <w:rPr>
                <w:rFonts w:ascii="Palatino Linotype" w:eastAsia="Times New Roman" w:hAnsi="Palatino Linotype" w:cs="Arial"/>
                <w:color w:val="000000"/>
                <w:sz w:val="20"/>
                <w:szCs w:val="20"/>
                <w:lang w:val="es-EC" w:eastAsia="es-EC"/>
              </w:rPr>
              <w:t>Equipamiento público EQ3 en  62,</w:t>
            </w:r>
            <w:r w:rsidRPr="004C0B5D">
              <w:rPr>
                <w:rFonts w:ascii="Palatino Linotype" w:eastAsia="Times New Roman" w:hAnsi="Palatino Linotype" w:cs="Arial"/>
                <w:color w:val="000000"/>
                <w:sz w:val="20"/>
                <w:szCs w:val="20"/>
                <w:lang w:val="es-EC" w:eastAsia="es-EC"/>
              </w:rPr>
              <w:t xml:space="preserve">66 y </w:t>
            </w:r>
            <w:r w:rsidR="00230BC3" w:rsidRPr="004C0B5D">
              <w:rPr>
                <w:rFonts w:ascii="Palatino Linotype" w:eastAsia="Times New Roman" w:hAnsi="Palatino Linotype" w:cs="Arial"/>
                <w:color w:val="000000"/>
                <w:sz w:val="20"/>
                <w:szCs w:val="20"/>
                <w:lang w:val="es-EC" w:eastAsia="es-EC"/>
              </w:rPr>
              <w:t>equipamiento público EQ1 en 163,</w:t>
            </w:r>
            <w:r w:rsidRPr="004C0B5D">
              <w:rPr>
                <w:rFonts w:ascii="Palatino Linotype" w:eastAsia="Times New Roman" w:hAnsi="Palatino Linotype" w:cs="Arial"/>
                <w:color w:val="000000"/>
                <w:sz w:val="20"/>
                <w:szCs w:val="20"/>
                <w:lang w:val="es-EC" w:eastAsia="es-EC"/>
              </w:rPr>
              <w:t>94 m y co</w:t>
            </w:r>
            <w:r w:rsidR="00230BC3" w:rsidRPr="004C0B5D">
              <w:rPr>
                <w:rFonts w:ascii="Palatino Linotype" w:eastAsia="Times New Roman" w:hAnsi="Palatino Linotype" w:cs="Arial"/>
                <w:color w:val="000000"/>
                <w:sz w:val="20"/>
                <w:szCs w:val="20"/>
                <w:lang w:val="es-EC" w:eastAsia="es-EC"/>
              </w:rPr>
              <w:t>n área verde publica AV7 en 139,</w:t>
            </w:r>
            <w:r w:rsidRPr="004C0B5D">
              <w:rPr>
                <w:rFonts w:ascii="Palatino Linotype" w:eastAsia="Times New Roman" w:hAnsi="Palatino Linotype" w:cs="Arial"/>
                <w:color w:val="000000"/>
                <w:sz w:val="20"/>
                <w:szCs w:val="20"/>
                <w:lang w:val="es-EC" w:eastAsia="es-EC"/>
              </w:rPr>
              <w:t xml:space="preserve">69, con vía </w:t>
            </w:r>
            <w:r w:rsidR="00230BC3" w:rsidRPr="004C0B5D">
              <w:rPr>
                <w:rFonts w:ascii="Palatino Linotype" w:eastAsia="Times New Roman" w:hAnsi="Palatino Linotype" w:cs="Arial"/>
                <w:color w:val="000000"/>
                <w:sz w:val="20"/>
                <w:szCs w:val="20"/>
                <w:lang w:val="es-EC" w:eastAsia="es-EC"/>
              </w:rPr>
              <w:t>publica C2 en 17,</w:t>
            </w:r>
            <w:r w:rsidRPr="004C0B5D">
              <w:rPr>
                <w:rFonts w:ascii="Palatino Linotype" w:eastAsia="Times New Roman" w:hAnsi="Palatino Linotype" w:cs="Arial"/>
                <w:color w:val="000000"/>
                <w:sz w:val="20"/>
                <w:szCs w:val="20"/>
                <w:lang w:val="es-EC" w:eastAsia="es-EC"/>
              </w:rPr>
              <w:t>90 m</w:t>
            </w:r>
            <w:r w:rsidR="00230BC3" w:rsidRPr="004C0B5D">
              <w:rPr>
                <w:rFonts w:ascii="Palatino Linotype" w:eastAsia="Times New Roman" w:hAnsi="Palatino Linotype" w:cs="Arial"/>
                <w:color w:val="000000"/>
                <w:sz w:val="20"/>
                <w:szCs w:val="20"/>
                <w:lang w:val="es-EC" w:eastAsia="es-EC"/>
              </w:rPr>
              <w:t>.</w:t>
            </w:r>
          </w:p>
        </w:tc>
        <w:tc>
          <w:tcPr>
            <w:tcW w:w="1843" w:type="dxa"/>
            <w:tcBorders>
              <w:top w:val="nil"/>
              <w:left w:val="nil"/>
              <w:bottom w:val="single" w:sz="4" w:space="0" w:color="auto"/>
              <w:right w:val="single" w:sz="4" w:space="0" w:color="auto"/>
            </w:tcBorders>
            <w:shd w:val="clear" w:color="auto" w:fill="auto"/>
            <w:vAlign w:val="center"/>
            <w:hideMark/>
          </w:tcPr>
          <w:p w14:paraId="1359DCD9" w14:textId="40C3275F"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Retiro del bo</w:t>
            </w:r>
            <w:r w:rsidR="00230BC3" w:rsidRPr="004C0B5D">
              <w:rPr>
                <w:rFonts w:ascii="Palatino Linotype" w:eastAsia="Times New Roman" w:hAnsi="Palatino Linotype" w:cs="Arial"/>
                <w:color w:val="000000"/>
                <w:sz w:val="20"/>
                <w:szCs w:val="20"/>
                <w:lang w:val="es-EC" w:eastAsia="es-EC"/>
              </w:rPr>
              <w:t>rde de quebrada el Auqui en 970,</w:t>
            </w:r>
            <w:r w:rsidRPr="004C0B5D">
              <w:rPr>
                <w:rFonts w:ascii="Palatino Linotype" w:eastAsia="Times New Roman" w:hAnsi="Palatino Linotype" w:cs="Arial"/>
                <w:color w:val="000000"/>
                <w:sz w:val="20"/>
                <w:szCs w:val="20"/>
                <w:lang w:val="es-EC" w:eastAsia="es-EC"/>
              </w:rPr>
              <w:t>00  m</w:t>
            </w:r>
            <w:r w:rsidR="00230BC3" w:rsidRPr="004C0B5D">
              <w:rPr>
                <w:rFonts w:ascii="Palatino Linotype" w:eastAsia="Times New Roman" w:hAnsi="Palatino Linotype" w:cs="Arial"/>
                <w:color w:val="000000"/>
                <w:sz w:val="20"/>
                <w:szCs w:val="20"/>
                <w:lang w:val="es-EC" w:eastAsia="es-EC"/>
              </w:rPr>
              <w:t>.</w:t>
            </w:r>
          </w:p>
        </w:tc>
        <w:tc>
          <w:tcPr>
            <w:tcW w:w="1701" w:type="dxa"/>
            <w:tcBorders>
              <w:top w:val="nil"/>
              <w:left w:val="nil"/>
              <w:bottom w:val="single" w:sz="4" w:space="0" w:color="auto"/>
              <w:right w:val="single" w:sz="4" w:space="0" w:color="auto"/>
            </w:tcBorders>
            <w:shd w:val="clear" w:color="auto" w:fill="auto"/>
            <w:vAlign w:val="center"/>
            <w:hideMark/>
          </w:tcPr>
          <w:p w14:paraId="797A1BD6" w14:textId="7FCCA3C9"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Vértice entre carril de servicio de Ruta Viva y retiro de borde de quebrada el Auqui</w:t>
            </w:r>
            <w:r w:rsidR="00230BC3" w:rsidRPr="004C0B5D">
              <w:rPr>
                <w:rFonts w:ascii="Palatino Linotype" w:eastAsia="Times New Roman" w:hAnsi="Palatino Linotype" w:cs="Arial"/>
                <w:color w:val="000000"/>
                <w:sz w:val="20"/>
                <w:szCs w:val="20"/>
                <w:lang w:val="es-EC" w:eastAsia="es-EC"/>
              </w:rPr>
              <w:t>.</w:t>
            </w:r>
          </w:p>
        </w:tc>
        <w:tc>
          <w:tcPr>
            <w:tcW w:w="1768" w:type="dxa"/>
            <w:tcBorders>
              <w:top w:val="nil"/>
              <w:left w:val="nil"/>
              <w:bottom w:val="single" w:sz="4" w:space="0" w:color="auto"/>
              <w:right w:val="single" w:sz="4" w:space="0" w:color="auto"/>
            </w:tcBorders>
            <w:shd w:val="clear" w:color="auto" w:fill="auto"/>
            <w:vAlign w:val="center"/>
            <w:hideMark/>
          </w:tcPr>
          <w:p w14:paraId="5C8AEAFC" w14:textId="68B4436A" w:rsidR="007702C5" w:rsidRPr="004C0B5D" w:rsidRDefault="007702C5" w:rsidP="00230BC3">
            <w:pPr>
              <w:spacing w:after="120" w:line="276" w:lineRule="auto"/>
              <w:jc w:val="both"/>
              <w:rPr>
                <w:rFonts w:ascii="Palatino Linotype" w:eastAsia="Times New Roman" w:hAnsi="Palatino Linotype" w:cs="Arial"/>
                <w:color w:val="000000"/>
                <w:sz w:val="20"/>
                <w:szCs w:val="20"/>
                <w:lang w:val="es-EC" w:eastAsia="es-EC"/>
              </w:rPr>
            </w:pPr>
            <w:r w:rsidRPr="004C0B5D">
              <w:rPr>
                <w:rFonts w:ascii="Palatino Linotype" w:eastAsia="Times New Roman" w:hAnsi="Palatino Linotype" w:cs="Arial"/>
                <w:color w:val="000000"/>
                <w:sz w:val="20"/>
                <w:szCs w:val="20"/>
                <w:lang w:val="es-EC" w:eastAsia="es-EC"/>
              </w:rPr>
              <w:t xml:space="preserve">Avenida Alfonso </w:t>
            </w:r>
            <w:proofErr w:type="spellStart"/>
            <w:r w:rsidRPr="004C0B5D">
              <w:rPr>
                <w:rFonts w:ascii="Palatino Linotype" w:eastAsia="Times New Roman" w:hAnsi="Palatino Linotype" w:cs="Arial"/>
                <w:color w:val="000000"/>
                <w:sz w:val="20"/>
                <w:szCs w:val="20"/>
                <w:lang w:val="es-EC" w:eastAsia="es-EC"/>
              </w:rPr>
              <w:t>Lamiña</w:t>
            </w:r>
            <w:proofErr w:type="spellEnd"/>
            <w:r w:rsidRPr="004C0B5D">
              <w:rPr>
                <w:rFonts w:ascii="Palatino Linotype" w:eastAsia="Times New Roman" w:hAnsi="Palatino Linotype" w:cs="Arial"/>
                <w:color w:val="000000"/>
                <w:sz w:val="20"/>
                <w:szCs w:val="20"/>
                <w:lang w:val="es-EC" w:eastAsia="es-EC"/>
              </w:rPr>
              <w:t xml:space="preserve"> en 6,17 m</w:t>
            </w:r>
            <w:r w:rsidR="00230BC3" w:rsidRPr="004C0B5D">
              <w:rPr>
                <w:rFonts w:ascii="Palatino Linotype" w:eastAsia="Times New Roman" w:hAnsi="Palatino Linotype" w:cs="Arial"/>
                <w:color w:val="000000"/>
                <w:sz w:val="20"/>
                <w:szCs w:val="20"/>
                <w:lang w:val="es-EC" w:eastAsia="es-EC"/>
              </w:rPr>
              <w:t>.</w:t>
            </w:r>
          </w:p>
        </w:tc>
      </w:tr>
    </w:tbl>
    <w:p w14:paraId="0C4F1564" w14:textId="77777777" w:rsidR="007702C5" w:rsidRPr="004C0B5D" w:rsidRDefault="007702C5" w:rsidP="007702C5">
      <w:pPr>
        <w:spacing w:after="120" w:line="276" w:lineRule="auto"/>
        <w:jc w:val="both"/>
        <w:rPr>
          <w:rFonts w:ascii="Palatino Linotype" w:eastAsia="Times New Roman" w:hAnsi="Palatino Linotype" w:cs="Calibri"/>
          <w:sz w:val="22"/>
          <w:szCs w:val="22"/>
          <w:lang w:eastAsia="es-ES"/>
        </w:rPr>
      </w:pPr>
    </w:p>
    <w:p w14:paraId="50F45DEA" w14:textId="77777777" w:rsidR="007702C5" w:rsidRPr="004C0B5D" w:rsidRDefault="007702C5" w:rsidP="007702C5">
      <w:p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lastRenderedPageBreak/>
        <w:t xml:space="preserve">Las áreas a entregarse al Municipio del Distrito Metropolitano de Quito se detallan en el </w:t>
      </w:r>
      <w:r w:rsidRPr="004C0B5D">
        <w:rPr>
          <w:rFonts w:ascii="Palatino Linotype" w:hAnsi="Palatino Linotype" w:cs="Arial"/>
          <w:b/>
          <w:sz w:val="22"/>
          <w:szCs w:val="22"/>
        </w:rPr>
        <w:t>Plano No. 03 Equipamientos y Áreas Verdes Públicas,</w:t>
      </w:r>
      <w:r w:rsidRPr="004C0B5D">
        <w:rPr>
          <w:rFonts w:ascii="Palatino Linotype" w:hAnsi="Palatino Linotype" w:cs="Arial"/>
          <w:sz w:val="22"/>
          <w:szCs w:val="22"/>
        </w:rPr>
        <w:t xml:space="preserve"> contenido en el Anexo I de la presente ordenanza. </w:t>
      </w:r>
    </w:p>
    <w:p w14:paraId="49C3C9E0" w14:textId="77777777" w:rsidR="007702C5" w:rsidRPr="004C0B5D" w:rsidRDefault="007702C5" w:rsidP="007702C5">
      <w:p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Las áreas verdes públicas del Proyecto serán desarrolladas en su totalidad con tratamiento paisajístico y urbano para el adecuado uso y disfrute de la ciudadanía. El promotor ejecutará a su costo las obras de vialidad que garanticen la accesibilidad a todas las áreas verdes con énfasis en los circuitos peatonales y de bicicletas. Los estudios arquitectónicos y diseños de ingeniería de detalle estarán a cargo del promotor en coordinación con las entidades municipales competentes para la implementación de los equipamientos y de las áreas verdes. La adecuación y ajardinamiento del terreno, así como todas las obras básicas que garanticen el aprovechamiento de las áreas verdes será responsabilidad del promotor, así como los sistemas de seguridad que serán definidos en coordinación con la municipalidad, en el ámbito de sus competencias.</w:t>
      </w:r>
    </w:p>
    <w:p w14:paraId="4D08931B" w14:textId="4604B431" w:rsidR="007702C5" w:rsidRPr="004C0B5D" w:rsidRDefault="007702C5" w:rsidP="007702C5">
      <w:pPr>
        <w:tabs>
          <w:tab w:val="left" w:pos="992"/>
        </w:tabs>
        <w:spacing w:after="120" w:line="276" w:lineRule="auto"/>
        <w:jc w:val="both"/>
        <w:rPr>
          <w:rFonts w:ascii="Palatino Linotype" w:hAnsi="Palatino Linotype" w:cs="Arial"/>
          <w:bCs/>
          <w:sz w:val="22"/>
          <w:szCs w:val="22"/>
        </w:rPr>
      </w:pPr>
      <w:bookmarkStart w:id="14" w:name="_Toc530668194"/>
      <w:r w:rsidRPr="004C0B5D">
        <w:rPr>
          <w:rStyle w:val="Ttulo2Car"/>
          <w:rFonts w:ascii="Palatino Linotype" w:eastAsia="Times New Roman" w:hAnsi="Palatino Linotype"/>
          <w:b/>
          <w:color w:val="auto"/>
          <w:sz w:val="22"/>
          <w:szCs w:val="22"/>
        </w:rPr>
        <w:t xml:space="preserve">Artículo 14.- Área </w:t>
      </w:r>
      <w:r w:rsidR="00230BC3" w:rsidRPr="004C0B5D">
        <w:rPr>
          <w:rStyle w:val="Ttulo2Car"/>
          <w:rFonts w:ascii="Palatino Linotype" w:eastAsia="Times New Roman" w:hAnsi="Palatino Linotype"/>
          <w:b/>
          <w:color w:val="auto"/>
          <w:sz w:val="22"/>
          <w:szCs w:val="22"/>
        </w:rPr>
        <w:t>v</w:t>
      </w:r>
      <w:r w:rsidRPr="004C0B5D">
        <w:rPr>
          <w:rStyle w:val="Ttulo2Car"/>
          <w:rFonts w:ascii="Palatino Linotype" w:eastAsia="Times New Roman" w:hAnsi="Palatino Linotype"/>
          <w:b/>
          <w:color w:val="auto"/>
          <w:sz w:val="22"/>
          <w:szCs w:val="22"/>
        </w:rPr>
        <w:t xml:space="preserve">erde </w:t>
      </w:r>
      <w:proofErr w:type="gramStart"/>
      <w:r w:rsidR="00230BC3" w:rsidRPr="004C0B5D">
        <w:rPr>
          <w:rStyle w:val="Ttulo2Car"/>
          <w:rFonts w:ascii="Palatino Linotype" w:eastAsia="Times New Roman" w:hAnsi="Palatino Linotype"/>
          <w:b/>
          <w:color w:val="auto"/>
          <w:sz w:val="22"/>
          <w:szCs w:val="22"/>
        </w:rPr>
        <w:t>p</w:t>
      </w:r>
      <w:r w:rsidRPr="004C0B5D">
        <w:rPr>
          <w:rStyle w:val="Ttulo2Car"/>
          <w:rFonts w:ascii="Palatino Linotype" w:eastAsia="Times New Roman" w:hAnsi="Palatino Linotype"/>
          <w:b/>
          <w:color w:val="auto"/>
          <w:sz w:val="22"/>
          <w:szCs w:val="22"/>
        </w:rPr>
        <w:t>ública.</w:t>
      </w:r>
      <w:bookmarkEnd w:id="14"/>
      <w:r w:rsidRPr="004C0B5D">
        <w:rPr>
          <w:rFonts w:ascii="Palatino Linotype" w:hAnsi="Palatino Linotype" w:cs="Arial"/>
          <w:b/>
          <w:bCs/>
          <w:sz w:val="22"/>
          <w:szCs w:val="22"/>
        </w:rPr>
        <w:t>-</w:t>
      </w:r>
      <w:proofErr w:type="gramEnd"/>
      <w:r w:rsidRPr="004C0B5D">
        <w:rPr>
          <w:rFonts w:ascii="Palatino Linotype" w:hAnsi="Palatino Linotype" w:cs="Arial"/>
          <w:bCs/>
          <w:sz w:val="22"/>
          <w:szCs w:val="22"/>
        </w:rPr>
        <w:t xml:space="preserve"> Se habilitarán y construirán de conformidad con el </w:t>
      </w:r>
      <w:r w:rsidRPr="004C0B5D">
        <w:rPr>
          <w:rFonts w:ascii="Palatino Linotype" w:hAnsi="Palatino Linotype" w:cs="Arial"/>
          <w:b/>
          <w:bCs/>
          <w:sz w:val="22"/>
          <w:szCs w:val="22"/>
        </w:rPr>
        <w:t>Plano No. 03 - Equipamientos y Áreas Verdes Públicas</w:t>
      </w:r>
      <w:r w:rsidRPr="004C0B5D">
        <w:rPr>
          <w:rFonts w:ascii="Palatino Linotype" w:hAnsi="Palatino Linotype" w:cs="Arial"/>
          <w:b/>
          <w:bCs/>
          <w:i/>
          <w:sz w:val="22"/>
          <w:szCs w:val="22"/>
        </w:rPr>
        <w:t xml:space="preserve"> </w:t>
      </w:r>
      <w:r w:rsidRPr="004C0B5D">
        <w:rPr>
          <w:rFonts w:ascii="Palatino Linotype" w:hAnsi="Palatino Linotype" w:cs="Arial"/>
          <w:bCs/>
          <w:sz w:val="22"/>
          <w:szCs w:val="22"/>
        </w:rPr>
        <w:t xml:space="preserve">contenido en el Anexo I de la presente ordenanza, mismos que forman parte del pago en especie por Concesión Onerosa de Derechos por Edificabilidad. </w:t>
      </w:r>
    </w:p>
    <w:p w14:paraId="72D0A836" w14:textId="77777777" w:rsidR="007702C5" w:rsidRPr="004C0B5D" w:rsidRDefault="007702C5" w:rsidP="007702C5">
      <w:pPr>
        <w:tabs>
          <w:tab w:val="left" w:pos="992"/>
        </w:tabs>
        <w:spacing w:after="120" w:line="276" w:lineRule="auto"/>
        <w:jc w:val="both"/>
        <w:rPr>
          <w:rFonts w:ascii="Palatino Linotype" w:hAnsi="Palatino Linotype"/>
          <w:bCs/>
        </w:rPr>
      </w:pPr>
      <w:r w:rsidRPr="004C0B5D">
        <w:rPr>
          <w:rFonts w:ascii="Palatino Linotype" w:hAnsi="Palatino Linotype" w:cs="Arial"/>
          <w:bCs/>
          <w:sz w:val="22"/>
          <w:szCs w:val="22"/>
        </w:rPr>
        <w:t>Las áreas verdes están compuestas por los siguientes cuerpos:</w:t>
      </w:r>
      <w:r w:rsidRPr="004C0B5D">
        <w:rPr>
          <w:rFonts w:ascii="Palatino Linotype" w:hAnsi="Palatino Linotype"/>
          <w:bCs/>
        </w:rPr>
        <w:t xml:space="preserve"> </w:t>
      </w:r>
    </w:p>
    <w:p w14:paraId="1AEDE621" w14:textId="3681E809" w:rsidR="007702C5" w:rsidRPr="004C0B5D" w:rsidRDefault="007702C5" w:rsidP="007702C5">
      <w:pPr>
        <w:tabs>
          <w:tab w:val="left" w:pos="992"/>
        </w:tabs>
        <w:spacing w:after="120" w:line="276" w:lineRule="auto"/>
        <w:jc w:val="both"/>
        <w:rPr>
          <w:rFonts w:ascii="Palatino Linotype" w:hAnsi="Palatino Linotype" w:cs="Arial"/>
          <w:b/>
          <w:bCs/>
          <w:sz w:val="22"/>
          <w:szCs w:val="22"/>
        </w:rPr>
      </w:pPr>
      <w:r w:rsidRPr="004C0B5D">
        <w:rPr>
          <w:rFonts w:ascii="Palatino Linotype" w:hAnsi="Palatino Linotype" w:cs="Arial"/>
          <w:b/>
          <w:bCs/>
          <w:sz w:val="22"/>
          <w:szCs w:val="22"/>
        </w:rPr>
        <w:t>a) Área Verde Norte (AV1)</w:t>
      </w:r>
      <w:r w:rsidR="00230BC3" w:rsidRPr="004C0B5D">
        <w:rPr>
          <w:rFonts w:ascii="Palatino Linotype" w:hAnsi="Palatino Linotype" w:cs="Arial"/>
          <w:b/>
          <w:bCs/>
          <w:sz w:val="22"/>
          <w:szCs w:val="22"/>
        </w:rPr>
        <w:t>:</w:t>
      </w:r>
    </w:p>
    <w:p w14:paraId="70AB8D41" w14:textId="77777777" w:rsidR="007702C5" w:rsidRPr="004C0B5D" w:rsidRDefault="007702C5" w:rsidP="007702C5">
      <w:pPr>
        <w:tabs>
          <w:tab w:val="left" w:pos="992"/>
        </w:tab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 xml:space="preserve">El área verde ubicada en el extremo </w:t>
      </w:r>
      <w:proofErr w:type="spellStart"/>
      <w:r w:rsidRPr="004C0B5D">
        <w:rPr>
          <w:rFonts w:ascii="Palatino Linotype" w:hAnsi="Palatino Linotype" w:cs="Arial"/>
          <w:bCs/>
          <w:sz w:val="22"/>
          <w:szCs w:val="22"/>
        </w:rPr>
        <w:t>nor</w:t>
      </w:r>
      <w:proofErr w:type="spellEnd"/>
      <w:r w:rsidRPr="004C0B5D">
        <w:rPr>
          <w:rFonts w:ascii="Palatino Linotype" w:hAnsi="Palatino Linotype" w:cs="Arial"/>
          <w:bCs/>
          <w:sz w:val="22"/>
          <w:szCs w:val="22"/>
        </w:rPr>
        <w:t>-occidental del proyecto, Colindante con el intercambiador de Ruta Viva, se plantea como área verde pública, en el cual se realizará un tratamiento paisajístico acorde con las condiciones naturales de la quebrada que delimita el lindero norte, de manera que se proteja la superficie de posibles daños por erosión y se mantenga un entorno natural robusto y resistente. Las intervenciones específicas se detallan en ficha técnica No. 001 contenida en el Anexo III de la presente Ordenanza.</w:t>
      </w:r>
    </w:p>
    <w:p w14:paraId="201FC617" w14:textId="30AF7ABC" w:rsidR="007702C5" w:rsidRPr="004C0B5D" w:rsidRDefault="007702C5" w:rsidP="007702C5">
      <w:pPr>
        <w:tabs>
          <w:tab w:val="left" w:pos="992"/>
        </w:tabs>
        <w:spacing w:after="120" w:line="276" w:lineRule="auto"/>
        <w:ind w:left="284" w:hanging="284"/>
        <w:jc w:val="both"/>
        <w:rPr>
          <w:rFonts w:ascii="Palatino Linotype" w:hAnsi="Palatino Linotype" w:cs="Arial"/>
          <w:b/>
          <w:bCs/>
          <w:sz w:val="22"/>
          <w:szCs w:val="22"/>
        </w:rPr>
      </w:pPr>
      <w:r w:rsidRPr="004C0B5D">
        <w:rPr>
          <w:rFonts w:ascii="Palatino Linotype" w:hAnsi="Palatino Linotype" w:cs="Arial"/>
          <w:b/>
          <w:bCs/>
          <w:sz w:val="22"/>
          <w:szCs w:val="22"/>
        </w:rPr>
        <w:t>b) Parque Ecológico (AV2-AV3-AV5)</w:t>
      </w:r>
      <w:r w:rsidR="00230BC3" w:rsidRPr="004C0B5D">
        <w:rPr>
          <w:rFonts w:ascii="Palatino Linotype" w:hAnsi="Palatino Linotype" w:cs="Arial"/>
          <w:b/>
          <w:bCs/>
          <w:sz w:val="22"/>
          <w:szCs w:val="22"/>
        </w:rPr>
        <w:t>:</w:t>
      </w:r>
    </w:p>
    <w:p w14:paraId="40BF2EDF" w14:textId="77777777" w:rsidR="007702C5" w:rsidRPr="004C0B5D" w:rsidRDefault="007702C5" w:rsidP="007702C5">
      <w:pPr>
        <w:tabs>
          <w:tab w:val="left" w:pos="992"/>
        </w:tabs>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 xml:space="preserve">El proyecto incluye como parte de su cesión obligatoria de área verde, un área de terreno ubicado en la zona más alta del Proyecto, en la cual existe actualmente un bosque donde se plantea la incorporación de especies vegetales nativas. El equipamiento de esta zona se enfoca en el tratamiento de la vegetación existente para generar senderos accesibles como paseos peatonales recreativos y deportivos, la ubicación de señalización, cerramientos y mobiliario urbano adecuado para recreación </w:t>
      </w:r>
      <w:r w:rsidRPr="004C0B5D">
        <w:rPr>
          <w:rFonts w:ascii="Palatino Linotype" w:hAnsi="Palatino Linotype" w:cs="Arial"/>
          <w:bCs/>
          <w:sz w:val="22"/>
          <w:szCs w:val="22"/>
        </w:rPr>
        <w:lastRenderedPageBreak/>
        <w:t>pasiva y observación de vida silvestre. Las intervenciones específicas se detallan en ficha técnica No. 002 contenida en el Anexo III de la presente Ordenanza.</w:t>
      </w:r>
    </w:p>
    <w:p w14:paraId="28027967" w14:textId="5704537D" w:rsidR="007702C5" w:rsidRPr="004C0B5D" w:rsidRDefault="007702C5" w:rsidP="007702C5">
      <w:pPr>
        <w:spacing w:after="120" w:line="276" w:lineRule="auto"/>
        <w:jc w:val="both"/>
        <w:rPr>
          <w:rFonts w:ascii="Palatino Linotype" w:hAnsi="Palatino Linotype" w:cs="Arial"/>
          <w:b/>
          <w:sz w:val="22"/>
          <w:szCs w:val="22"/>
        </w:rPr>
      </w:pPr>
      <w:r w:rsidRPr="004C0B5D">
        <w:rPr>
          <w:rFonts w:ascii="Palatino Linotype" w:hAnsi="Palatino Linotype" w:cs="Arial"/>
          <w:b/>
          <w:sz w:val="22"/>
          <w:szCs w:val="22"/>
        </w:rPr>
        <w:t xml:space="preserve">c) Área Verde Lineal- A lo largo de la Av. Alfonso </w:t>
      </w:r>
      <w:proofErr w:type="spellStart"/>
      <w:r w:rsidRPr="004C0B5D">
        <w:rPr>
          <w:rFonts w:ascii="Palatino Linotype" w:hAnsi="Palatino Linotype" w:cs="Arial"/>
          <w:b/>
          <w:sz w:val="22"/>
          <w:szCs w:val="22"/>
        </w:rPr>
        <w:t>Lamiña</w:t>
      </w:r>
      <w:proofErr w:type="spellEnd"/>
      <w:r w:rsidRPr="004C0B5D">
        <w:rPr>
          <w:rFonts w:ascii="Palatino Linotype" w:hAnsi="Palatino Linotype" w:cs="Arial"/>
          <w:b/>
          <w:sz w:val="22"/>
          <w:szCs w:val="22"/>
        </w:rPr>
        <w:t xml:space="preserve"> (AV6)</w:t>
      </w:r>
      <w:r w:rsidR="00230BC3" w:rsidRPr="004C0B5D">
        <w:rPr>
          <w:rFonts w:ascii="Palatino Linotype" w:hAnsi="Palatino Linotype" w:cs="Arial"/>
          <w:b/>
          <w:sz w:val="22"/>
          <w:szCs w:val="22"/>
        </w:rPr>
        <w:t>:</w:t>
      </w:r>
    </w:p>
    <w:p w14:paraId="269F7F05" w14:textId="77777777"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 xml:space="preserve">Se ubica al costado occidental de la vía colectora Av. Alfonso </w:t>
      </w:r>
      <w:proofErr w:type="spellStart"/>
      <w:r w:rsidRPr="004C0B5D">
        <w:rPr>
          <w:rFonts w:ascii="Palatino Linotype" w:hAnsi="Palatino Linotype" w:cs="Arial"/>
          <w:sz w:val="22"/>
          <w:szCs w:val="22"/>
        </w:rPr>
        <w:t>Lamiña</w:t>
      </w:r>
      <w:proofErr w:type="spellEnd"/>
      <w:r w:rsidRPr="004C0B5D">
        <w:rPr>
          <w:rFonts w:ascii="Palatino Linotype" w:hAnsi="Palatino Linotype" w:cs="Arial"/>
          <w:sz w:val="22"/>
          <w:szCs w:val="22"/>
        </w:rPr>
        <w:t xml:space="preserve">, el cual estará equipado con mobiliario urbano, fuentes, iluminación, y tratamiento paisajístico.  Esta área se conformará en un parque que permita recreación pasiva en un entorno en el cual se puedan presentar expresiones culturales de diversas tipologías, las cuales generen un paseo atractivo para el visitante. Los cerramientos con frentes Colindantes con propiedad privada reducirán el impacto visual por medio de cercas vivas y vegetación robusta. </w:t>
      </w:r>
      <w:r w:rsidRPr="004C0B5D">
        <w:rPr>
          <w:rFonts w:ascii="Palatino Linotype" w:hAnsi="Palatino Linotype" w:cs="Arial"/>
          <w:bCs/>
          <w:sz w:val="22"/>
          <w:szCs w:val="22"/>
        </w:rPr>
        <w:t>Las intervenciones específicas se detallan en ficha técnica No. 003 contenida en el Anexo III de la presente Ordenanza.</w:t>
      </w:r>
    </w:p>
    <w:p w14:paraId="47814084" w14:textId="6A7BDFB6" w:rsidR="007702C5" w:rsidRPr="004C0B5D" w:rsidRDefault="007702C5" w:rsidP="007702C5">
      <w:pPr>
        <w:spacing w:after="120" w:line="276" w:lineRule="auto"/>
        <w:jc w:val="both"/>
        <w:rPr>
          <w:rFonts w:ascii="Palatino Linotype" w:hAnsi="Palatino Linotype" w:cs="Arial"/>
          <w:b/>
          <w:sz w:val="22"/>
          <w:szCs w:val="22"/>
        </w:rPr>
      </w:pPr>
      <w:r w:rsidRPr="004C0B5D">
        <w:rPr>
          <w:rFonts w:ascii="Palatino Linotype" w:hAnsi="Palatino Linotype" w:cs="Arial"/>
          <w:b/>
          <w:sz w:val="22"/>
          <w:szCs w:val="22"/>
        </w:rPr>
        <w:t xml:space="preserve">d) Parque lineal –  </w:t>
      </w:r>
      <w:r w:rsidR="00230BC3" w:rsidRPr="004C0B5D">
        <w:rPr>
          <w:rFonts w:ascii="Palatino Linotype" w:hAnsi="Palatino Linotype" w:cs="Arial"/>
          <w:b/>
          <w:sz w:val="22"/>
          <w:szCs w:val="22"/>
        </w:rPr>
        <w:t>c</w:t>
      </w:r>
      <w:r w:rsidRPr="004C0B5D">
        <w:rPr>
          <w:rFonts w:ascii="Palatino Linotype" w:hAnsi="Palatino Linotype" w:cs="Arial"/>
          <w:b/>
          <w:sz w:val="22"/>
          <w:szCs w:val="22"/>
        </w:rPr>
        <w:t>olindante con el borde de quebrada El Auqui (AV4, AV7, CV)</w:t>
      </w:r>
    </w:p>
    <w:p w14:paraId="1C14B809" w14:textId="77777777"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 xml:space="preserve">Ubicado a lo largo del área colindante al borde de la quebrada El Auqui, acondicionado y equipado como un área deportiva para ser utilizada como parte del circuito de </w:t>
      </w:r>
      <w:proofErr w:type="spellStart"/>
      <w:r w:rsidRPr="004C0B5D">
        <w:rPr>
          <w:rFonts w:ascii="Palatino Linotype" w:hAnsi="Palatino Linotype" w:cs="Arial"/>
          <w:sz w:val="22"/>
          <w:szCs w:val="22"/>
        </w:rPr>
        <w:t>ciclovía</w:t>
      </w:r>
      <w:proofErr w:type="spellEnd"/>
      <w:r w:rsidRPr="004C0B5D">
        <w:rPr>
          <w:rFonts w:ascii="Palatino Linotype" w:hAnsi="Palatino Linotype" w:cs="Arial"/>
          <w:sz w:val="22"/>
          <w:szCs w:val="22"/>
        </w:rPr>
        <w:t xml:space="preserve"> del proyecto. </w:t>
      </w:r>
    </w:p>
    <w:p w14:paraId="61E4FB4C" w14:textId="77777777"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El equipamiento consiste en la construcción de un carril para circulación peatonal, iluminación, bancas y paisajismo.  En sentido paralelo se construirá un carril para circulación de bicicletas, áreas de descanso y recreación pasiva, las cuales tendrán relación directa y accesos hacia áreas verdes públicas adyacentes y acceso al sistema peatonal del proyecto.</w:t>
      </w:r>
    </w:p>
    <w:p w14:paraId="28897E22" w14:textId="77777777"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La vegetación del borde de la quebrada será tratada para adaptarla al paisajismo propuesto para este equipamiento, procurando conservar las especies nativas locales.</w:t>
      </w:r>
    </w:p>
    <w:p w14:paraId="3DB8AAEE" w14:textId="77777777"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 xml:space="preserve">En el recorrido de la </w:t>
      </w:r>
      <w:proofErr w:type="spellStart"/>
      <w:r w:rsidRPr="004C0B5D">
        <w:rPr>
          <w:rFonts w:ascii="Palatino Linotype" w:hAnsi="Palatino Linotype" w:cs="Arial"/>
          <w:sz w:val="22"/>
          <w:szCs w:val="22"/>
        </w:rPr>
        <w:t>ciclovía</w:t>
      </w:r>
      <w:proofErr w:type="spellEnd"/>
      <w:r w:rsidRPr="004C0B5D">
        <w:rPr>
          <w:rFonts w:ascii="Palatino Linotype" w:hAnsi="Palatino Linotype" w:cs="Arial"/>
          <w:sz w:val="22"/>
          <w:szCs w:val="22"/>
        </w:rPr>
        <w:t xml:space="preserve"> a lo largo del área colindante al borde de la quebrada El Auqui se planifican dos áreas verdes equipadas, identificadas como AV4 y AV7, que vinculan el trazado de la </w:t>
      </w:r>
      <w:proofErr w:type="spellStart"/>
      <w:r w:rsidRPr="004C0B5D">
        <w:rPr>
          <w:rFonts w:ascii="Palatino Linotype" w:hAnsi="Palatino Linotype" w:cs="Arial"/>
          <w:sz w:val="22"/>
          <w:szCs w:val="22"/>
        </w:rPr>
        <w:t>ciclovía</w:t>
      </w:r>
      <w:proofErr w:type="spellEnd"/>
      <w:r w:rsidRPr="004C0B5D">
        <w:rPr>
          <w:rFonts w:ascii="Palatino Linotype" w:hAnsi="Palatino Linotype" w:cs="Arial"/>
          <w:sz w:val="22"/>
          <w:szCs w:val="22"/>
        </w:rPr>
        <w:t xml:space="preserve"> con los ejes peatonales y aceras del proyecto, los cuales enlazan las áreas verdes públicas con las áreas privadas de acceso público, como plazas y puntos de reunión.</w:t>
      </w:r>
    </w:p>
    <w:p w14:paraId="7082385C" w14:textId="77777777" w:rsidR="007702C5" w:rsidRPr="004C0B5D" w:rsidRDefault="007702C5" w:rsidP="007702C5">
      <w:pPr>
        <w:tabs>
          <w:tab w:val="left" w:pos="992"/>
        </w:tabs>
        <w:spacing w:after="120" w:line="276" w:lineRule="auto"/>
        <w:jc w:val="both"/>
        <w:rPr>
          <w:rFonts w:ascii="Palatino Linotype" w:hAnsi="Palatino Linotype" w:cs="Arial"/>
          <w:bCs/>
          <w:sz w:val="22"/>
          <w:szCs w:val="22"/>
        </w:rPr>
      </w:pPr>
      <w:r w:rsidRPr="004C0B5D">
        <w:rPr>
          <w:rFonts w:ascii="Palatino Linotype" w:hAnsi="Palatino Linotype" w:cs="Arial"/>
          <w:sz w:val="22"/>
          <w:szCs w:val="22"/>
        </w:rPr>
        <w:t xml:space="preserve">Estas áreas contarán con un tratamiento paisajístico y equipamiento con mobiliario urbano, juegos infantiles y sitios de descanso junto a los recorridos peatonales. </w:t>
      </w:r>
      <w:r w:rsidRPr="004C0B5D">
        <w:rPr>
          <w:rFonts w:ascii="Palatino Linotype" w:hAnsi="Palatino Linotype" w:cs="Arial"/>
          <w:bCs/>
          <w:sz w:val="22"/>
          <w:szCs w:val="22"/>
        </w:rPr>
        <w:t>Las intervenciones específicas se detallan en la ficha técnica No. 004 contenida en el Anexo III de la presente Ordenanza.</w:t>
      </w:r>
    </w:p>
    <w:p w14:paraId="2F4EA8AB" w14:textId="5F210D35" w:rsidR="007702C5" w:rsidRPr="004C0B5D" w:rsidRDefault="007702C5" w:rsidP="007702C5">
      <w:pPr>
        <w:tabs>
          <w:tab w:val="left" w:pos="992"/>
        </w:tabs>
        <w:spacing w:after="120" w:line="276" w:lineRule="auto"/>
        <w:jc w:val="both"/>
        <w:rPr>
          <w:rFonts w:ascii="Palatino Linotype" w:hAnsi="Palatino Linotype" w:cs="Arial"/>
          <w:bCs/>
          <w:sz w:val="22"/>
          <w:szCs w:val="22"/>
        </w:rPr>
      </w:pPr>
      <w:bookmarkStart w:id="15" w:name="_Toc530668195"/>
      <w:r w:rsidRPr="004C0B5D">
        <w:rPr>
          <w:rStyle w:val="Textoennegrita"/>
          <w:rFonts w:ascii="Palatino Linotype" w:hAnsi="Palatino Linotype" w:cs="Arial"/>
          <w:sz w:val="22"/>
          <w:szCs w:val="22"/>
        </w:rPr>
        <w:t xml:space="preserve">Artículo 15.- Equipamientos </w:t>
      </w:r>
      <w:r w:rsidR="00230BC3" w:rsidRPr="004C0B5D">
        <w:rPr>
          <w:rStyle w:val="Textoennegrita"/>
          <w:rFonts w:ascii="Palatino Linotype" w:hAnsi="Palatino Linotype" w:cs="Arial"/>
          <w:sz w:val="22"/>
          <w:szCs w:val="22"/>
        </w:rPr>
        <w:t>p</w:t>
      </w:r>
      <w:r w:rsidRPr="004C0B5D">
        <w:rPr>
          <w:rStyle w:val="Textoennegrita"/>
          <w:rFonts w:ascii="Palatino Linotype" w:hAnsi="Palatino Linotype" w:cs="Arial"/>
          <w:sz w:val="22"/>
          <w:szCs w:val="22"/>
        </w:rPr>
        <w:t>úblicos.</w:t>
      </w:r>
      <w:bookmarkEnd w:id="15"/>
      <w:r w:rsidRPr="004C0B5D">
        <w:rPr>
          <w:rStyle w:val="Textoennegrita"/>
          <w:rFonts w:ascii="Palatino Linotype" w:hAnsi="Palatino Linotype" w:cs="Arial"/>
          <w:sz w:val="22"/>
          <w:szCs w:val="22"/>
        </w:rPr>
        <w:t xml:space="preserve"> -</w:t>
      </w:r>
      <w:r w:rsidRPr="004C0B5D">
        <w:rPr>
          <w:rFonts w:ascii="Palatino Linotype" w:hAnsi="Palatino Linotype" w:cs="Arial"/>
          <w:bCs/>
          <w:sz w:val="22"/>
          <w:szCs w:val="22"/>
        </w:rPr>
        <w:t xml:space="preserve"> Las áreas para la dotación de equipamientos públicos corresponderán con lo establecido en el Cuadro No. 6 y según lo definido en el </w:t>
      </w:r>
      <w:r w:rsidRPr="004C0B5D">
        <w:rPr>
          <w:rFonts w:ascii="Palatino Linotype" w:hAnsi="Palatino Linotype" w:cs="Arial"/>
          <w:b/>
          <w:bCs/>
          <w:sz w:val="22"/>
          <w:szCs w:val="22"/>
        </w:rPr>
        <w:t>Plano No. 03 Equipamientos y Áreas Verdes Públicas</w:t>
      </w:r>
      <w:r w:rsidRPr="004C0B5D">
        <w:rPr>
          <w:rFonts w:ascii="Palatino Linotype" w:hAnsi="Palatino Linotype" w:cs="Arial"/>
          <w:b/>
          <w:bCs/>
          <w:i/>
          <w:sz w:val="22"/>
          <w:szCs w:val="22"/>
        </w:rPr>
        <w:t xml:space="preserve"> </w:t>
      </w:r>
      <w:r w:rsidRPr="004C0B5D">
        <w:rPr>
          <w:rFonts w:ascii="Palatino Linotype" w:hAnsi="Palatino Linotype" w:cs="Arial"/>
          <w:bCs/>
          <w:sz w:val="22"/>
          <w:szCs w:val="22"/>
        </w:rPr>
        <w:t xml:space="preserve">que consta en el Anexo 1 de </w:t>
      </w:r>
      <w:r w:rsidRPr="004C0B5D">
        <w:rPr>
          <w:rFonts w:ascii="Palatino Linotype" w:hAnsi="Palatino Linotype" w:cs="Arial"/>
          <w:bCs/>
          <w:sz w:val="22"/>
          <w:szCs w:val="22"/>
        </w:rPr>
        <w:lastRenderedPageBreak/>
        <w:t>la presente ordenanza. Las intervenciones específicas se detallan en ficha técnica No. 005 contenida en el Anexo III de la presente Ordenanza.</w:t>
      </w:r>
    </w:p>
    <w:p w14:paraId="3C3C33EE" w14:textId="5332540B" w:rsidR="007702C5" w:rsidRPr="004C0B5D" w:rsidRDefault="007702C5" w:rsidP="00230BC3">
      <w:pPr>
        <w:tabs>
          <w:tab w:val="left" w:pos="992"/>
        </w:tabs>
        <w:spacing w:after="120" w:line="276" w:lineRule="auto"/>
        <w:ind w:left="1418" w:hanging="1418"/>
        <w:jc w:val="center"/>
        <w:rPr>
          <w:rFonts w:ascii="Palatino Linotype" w:hAnsi="Palatino Linotype"/>
          <w:b/>
          <w:bCs/>
          <w:sz w:val="22"/>
          <w:szCs w:val="22"/>
        </w:rPr>
      </w:pPr>
      <w:r w:rsidRPr="004C0B5D">
        <w:rPr>
          <w:rFonts w:ascii="Palatino Linotype" w:hAnsi="Palatino Linotype"/>
          <w:b/>
          <w:bCs/>
          <w:sz w:val="22"/>
          <w:szCs w:val="22"/>
        </w:rPr>
        <w:t xml:space="preserve">Cuadro No. 06 Áreas para </w:t>
      </w:r>
      <w:r w:rsidR="00230BC3" w:rsidRPr="004C0B5D">
        <w:rPr>
          <w:rFonts w:ascii="Palatino Linotype" w:hAnsi="Palatino Linotype"/>
          <w:b/>
          <w:bCs/>
          <w:sz w:val="22"/>
          <w:szCs w:val="22"/>
        </w:rPr>
        <w:t>equipamientos públicos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4256"/>
        <w:gridCol w:w="2109"/>
      </w:tblGrid>
      <w:tr w:rsidR="007702C5" w:rsidRPr="004C0B5D" w14:paraId="54788716" w14:textId="77777777" w:rsidTr="00230BC3">
        <w:trPr>
          <w:trHeight w:val="596"/>
          <w:jc w:val="center"/>
        </w:trPr>
        <w:tc>
          <w:tcPr>
            <w:tcW w:w="0" w:type="auto"/>
            <w:shd w:val="clear" w:color="auto" w:fill="auto"/>
            <w:hideMark/>
          </w:tcPr>
          <w:p w14:paraId="769AB8E7" w14:textId="7478FA6D"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Identificación</w:t>
            </w:r>
          </w:p>
        </w:tc>
        <w:tc>
          <w:tcPr>
            <w:tcW w:w="0" w:type="auto"/>
            <w:shd w:val="clear" w:color="auto" w:fill="auto"/>
            <w:hideMark/>
          </w:tcPr>
          <w:p w14:paraId="28B47AEB" w14:textId="5CD0C7BD"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Descripción</w:t>
            </w:r>
          </w:p>
        </w:tc>
        <w:tc>
          <w:tcPr>
            <w:tcW w:w="0" w:type="auto"/>
            <w:shd w:val="clear" w:color="auto" w:fill="auto"/>
            <w:hideMark/>
          </w:tcPr>
          <w:p w14:paraId="2EDC4CBC" w14:textId="159B9C47" w:rsidR="007702C5" w:rsidRPr="004C0B5D" w:rsidRDefault="00230BC3" w:rsidP="00230BC3">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Área (m</w:t>
            </w:r>
            <w:r w:rsidRPr="004C0B5D">
              <w:rPr>
                <w:rFonts w:ascii="Palatino Linotype" w:eastAsia="Times New Roman" w:hAnsi="Palatino Linotype" w:cs="Arial"/>
                <w:b/>
                <w:bCs/>
                <w:color w:val="000000"/>
                <w:sz w:val="18"/>
                <w:szCs w:val="18"/>
                <w:vertAlign w:val="superscript"/>
                <w:lang w:val="es-EC" w:eastAsia="es-EC"/>
              </w:rPr>
              <w:t>2</w:t>
            </w:r>
            <w:r w:rsidRPr="004C0B5D">
              <w:rPr>
                <w:rFonts w:ascii="Palatino Linotype" w:eastAsia="Times New Roman" w:hAnsi="Palatino Linotype" w:cs="Arial"/>
                <w:b/>
                <w:bCs/>
                <w:color w:val="000000"/>
                <w:sz w:val="18"/>
                <w:szCs w:val="18"/>
                <w:lang w:val="es-EC" w:eastAsia="es-EC"/>
              </w:rPr>
              <w:t>)</w:t>
            </w:r>
          </w:p>
        </w:tc>
      </w:tr>
      <w:tr w:rsidR="007702C5" w:rsidRPr="004C0B5D" w14:paraId="651D0E10" w14:textId="77777777" w:rsidTr="00230BC3">
        <w:trPr>
          <w:trHeight w:val="307"/>
          <w:jc w:val="center"/>
        </w:trPr>
        <w:tc>
          <w:tcPr>
            <w:tcW w:w="0" w:type="auto"/>
            <w:shd w:val="clear" w:color="auto" w:fill="auto"/>
            <w:hideMark/>
          </w:tcPr>
          <w:p w14:paraId="2EE33913"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EQ1</w:t>
            </w:r>
          </w:p>
        </w:tc>
        <w:tc>
          <w:tcPr>
            <w:tcW w:w="0" w:type="auto"/>
            <w:shd w:val="clear" w:color="auto" w:fill="auto"/>
            <w:hideMark/>
          </w:tcPr>
          <w:p w14:paraId="5E115ED3"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Equipamiento Público</w:t>
            </w:r>
          </w:p>
        </w:tc>
        <w:tc>
          <w:tcPr>
            <w:tcW w:w="0" w:type="auto"/>
            <w:shd w:val="clear" w:color="auto" w:fill="auto"/>
            <w:noWrap/>
            <w:hideMark/>
          </w:tcPr>
          <w:p w14:paraId="5B6FA515" w14:textId="2A58F743"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3.637,03</w:t>
            </w:r>
          </w:p>
        </w:tc>
      </w:tr>
      <w:tr w:rsidR="007702C5" w:rsidRPr="004C0B5D" w14:paraId="16E1377F" w14:textId="77777777" w:rsidTr="00230BC3">
        <w:trPr>
          <w:trHeight w:val="249"/>
          <w:jc w:val="center"/>
        </w:trPr>
        <w:tc>
          <w:tcPr>
            <w:tcW w:w="0" w:type="auto"/>
            <w:shd w:val="clear" w:color="auto" w:fill="auto"/>
            <w:hideMark/>
          </w:tcPr>
          <w:p w14:paraId="26B16A2F"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EQ2</w:t>
            </w:r>
          </w:p>
        </w:tc>
        <w:tc>
          <w:tcPr>
            <w:tcW w:w="0" w:type="auto"/>
            <w:shd w:val="clear" w:color="auto" w:fill="auto"/>
            <w:hideMark/>
          </w:tcPr>
          <w:p w14:paraId="7F4355E7"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Equipamiento Público</w:t>
            </w:r>
          </w:p>
        </w:tc>
        <w:tc>
          <w:tcPr>
            <w:tcW w:w="0" w:type="auto"/>
            <w:shd w:val="clear" w:color="auto" w:fill="auto"/>
            <w:noWrap/>
            <w:hideMark/>
          </w:tcPr>
          <w:p w14:paraId="55436E09" w14:textId="0BCB436B"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2.491,29</w:t>
            </w:r>
          </w:p>
        </w:tc>
      </w:tr>
      <w:tr w:rsidR="007702C5" w:rsidRPr="004C0B5D" w14:paraId="2FD2A968" w14:textId="77777777" w:rsidTr="00230BC3">
        <w:trPr>
          <w:trHeight w:val="298"/>
          <w:jc w:val="center"/>
        </w:trPr>
        <w:tc>
          <w:tcPr>
            <w:tcW w:w="0" w:type="auto"/>
            <w:shd w:val="clear" w:color="auto" w:fill="auto"/>
            <w:hideMark/>
          </w:tcPr>
          <w:p w14:paraId="591AD003"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EQ3</w:t>
            </w:r>
          </w:p>
        </w:tc>
        <w:tc>
          <w:tcPr>
            <w:tcW w:w="0" w:type="auto"/>
            <w:shd w:val="clear" w:color="auto" w:fill="auto"/>
            <w:hideMark/>
          </w:tcPr>
          <w:p w14:paraId="74AAEADD"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Equipamiento Público</w:t>
            </w:r>
          </w:p>
        </w:tc>
        <w:tc>
          <w:tcPr>
            <w:tcW w:w="0" w:type="auto"/>
            <w:shd w:val="clear" w:color="auto" w:fill="auto"/>
            <w:noWrap/>
            <w:hideMark/>
          </w:tcPr>
          <w:p w14:paraId="5C011014" w14:textId="07EE759A"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2.622,02</w:t>
            </w:r>
          </w:p>
        </w:tc>
      </w:tr>
      <w:tr w:rsidR="007702C5" w:rsidRPr="004C0B5D" w14:paraId="40BD9838" w14:textId="77777777" w:rsidTr="00230BC3">
        <w:trPr>
          <w:trHeight w:val="333"/>
          <w:jc w:val="center"/>
        </w:trPr>
        <w:tc>
          <w:tcPr>
            <w:tcW w:w="0" w:type="auto"/>
            <w:shd w:val="clear" w:color="auto" w:fill="auto"/>
            <w:hideMark/>
          </w:tcPr>
          <w:p w14:paraId="3FB9C1F7"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EQ4</w:t>
            </w:r>
          </w:p>
        </w:tc>
        <w:tc>
          <w:tcPr>
            <w:tcW w:w="0" w:type="auto"/>
            <w:shd w:val="clear" w:color="auto" w:fill="auto"/>
            <w:hideMark/>
          </w:tcPr>
          <w:p w14:paraId="5452E9A3"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Equipamiento Público</w:t>
            </w:r>
          </w:p>
        </w:tc>
        <w:tc>
          <w:tcPr>
            <w:tcW w:w="0" w:type="auto"/>
            <w:shd w:val="clear" w:color="auto" w:fill="auto"/>
            <w:noWrap/>
            <w:hideMark/>
          </w:tcPr>
          <w:p w14:paraId="0BD9E1F1" w14:textId="5AF029FF"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927,56</w:t>
            </w:r>
          </w:p>
        </w:tc>
      </w:tr>
      <w:tr w:rsidR="007702C5" w:rsidRPr="004C0B5D" w14:paraId="310C7D99" w14:textId="77777777" w:rsidTr="00230BC3">
        <w:trPr>
          <w:trHeight w:val="298"/>
          <w:jc w:val="center"/>
        </w:trPr>
        <w:tc>
          <w:tcPr>
            <w:tcW w:w="0" w:type="auto"/>
            <w:shd w:val="clear" w:color="auto" w:fill="auto"/>
            <w:hideMark/>
          </w:tcPr>
          <w:p w14:paraId="448562A0"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EQ5</w:t>
            </w:r>
          </w:p>
        </w:tc>
        <w:tc>
          <w:tcPr>
            <w:tcW w:w="0" w:type="auto"/>
            <w:shd w:val="clear" w:color="auto" w:fill="auto"/>
            <w:hideMark/>
          </w:tcPr>
          <w:p w14:paraId="4C257C80" w14:textId="77777777" w:rsidR="007702C5" w:rsidRPr="004C0B5D" w:rsidRDefault="007702C5" w:rsidP="007702C5">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Equipamiento Público</w:t>
            </w:r>
          </w:p>
        </w:tc>
        <w:tc>
          <w:tcPr>
            <w:tcW w:w="0" w:type="auto"/>
            <w:shd w:val="clear" w:color="auto" w:fill="auto"/>
            <w:noWrap/>
            <w:hideMark/>
          </w:tcPr>
          <w:p w14:paraId="55261550" w14:textId="5EAFE62B"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447,47</w:t>
            </w:r>
          </w:p>
        </w:tc>
      </w:tr>
      <w:tr w:rsidR="007702C5" w:rsidRPr="004C0B5D" w14:paraId="3FE01355" w14:textId="77777777" w:rsidTr="00230BC3">
        <w:trPr>
          <w:trHeight w:val="512"/>
          <w:jc w:val="center"/>
        </w:trPr>
        <w:tc>
          <w:tcPr>
            <w:tcW w:w="0" w:type="auto"/>
            <w:gridSpan w:val="2"/>
            <w:shd w:val="clear" w:color="auto" w:fill="auto"/>
            <w:noWrap/>
            <w:hideMark/>
          </w:tcPr>
          <w:p w14:paraId="473B20C3"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p w14:paraId="4264ABEF" w14:textId="10BBE2E4"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Total áreas de equipamiento público</w:t>
            </w:r>
          </w:p>
        </w:tc>
        <w:tc>
          <w:tcPr>
            <w:tcW w:w="0" w:type="auto"/>
            <w:shd w:val="clear" w:color="auto" w:fill="auto"/>
            <w:noWrap/>
            <w:hideMark/>
          </w:tcPr>
          <w:p w14:paraId="2B24DA86" w14:textId="2128C7A1" w:rsidR="007702C5" w:rsidRPr="004C0B5D" w:rsidRDefault="007702C5" w:rsidP="00230BC3">
            <w:pPr>
              <w:spacing w:after="120" w:line="276" w:lineRule="auto"/>
              <w:jc w:val="center"/>
              <w:rPr>
                <w:rFonts w:ascii="Palatino Linotype" w:eastAsia="Times New Roman" w:hAnsi="Palatino Linotype" w:cs="Arial"/>
                <w:bCs/>
                <w:color w:val="000000"/>
                <w:sz w:val="18"/>
                <w:szCs w:val="18"/>
                <w:lang w:val="es-EC" w:eastAsia="es-EC"/>
              </w:rPr>
            </w:pPr>
            <w:r w:rsidRPr="004C0B5D">
              <w:rPr>
                <w:rFonts w:ascii="Palatino Linotype" w:eastAsia="Times New Roman" w:hAnsi="Palatino Linotype" w:cs="Arial"/>
                <w:bCs/>
                <w:color w:val="000000"/>
                <w:sz w:val="18"/>
                <w:szCs w:val="18"/>
                <w:lang w:val="es-EC" w:eastAsia="es-EC"/>
              </w:rPr>
              <w:t>10.125,37</w:t>
            </w:r>
          </w:p>
        </w:tc>
      </w:tr>
    </w:tbl>
    <w:p w14:paraId="125276C1" w14:textId="77777777" w:rsidR="007702C5" w:rsidRPr="004C0B5D" w:rsidRDefault="007702C5" w:rsidP="007702C5">
      <w:pPr>
        <w:tabs>
          <w:tab w:val="left" w:pos="992"/>
        </w:tabs>
        <w:spacing w:after="120" w:line="276" w:lineRule="auto"/>
        <w:jc w:val="center"/>
        <w:rPr>
          <w:rFonts w:ascii="Palatino Linotype" w:hAnsi="Palatino Linotype"/>
        </w:rPr>
      </w:pPr>
    </w:p>
    <w:p w14:paraId="00A2798C" w14:textId="2B3B39CA" w:rsidR="007702C5" w:rsidRPr="004C0B5D" w:rsidRDefault="007702C5" w:rsidP="00230BC3">
      <w:pPr>
        <w:tabs>
          <w:tab w:val="left" w:pos="992"/>
        </w:tabs>
        <w:spacing w:after="120" w:line="276" w:lineRule="auto"/>
        <w:ind w:left="1418" w:hanging="1418"/>
        <w:jc w:val="center"/>
        <w:rPr>
          <w:rFonts w:ascii="Palatino Linotype" w:hAnsi="Palatino Linotype"/>
          <w:b/>
          <w:bCs/>
          <w:sz w:val="22"/>
          <w:szCs w:val="22"/>
        </w:rPr>
      </w:pPr>
      <w:r w:rsidRPr="004C0B5D">
        <w:rPr>
          <w:rFonts w:ascii="Palatino Linotype" w:hAnsi="Palatino Linotype"/>
          <w:b/>
          <w:bCs/>
          <w:sz w:val="22"/>
          <w:szCs w:val="22"/>
        </w:rPr>
        <w:t xml:space="preserve">Cuadro No. 07 Linderos de las </w:t>
      </w:r>
      <w:r w:rsidR="00230BC3" w:rsidRPr="004C0B5D">
        <w:rPr>
          <w:rFonts w:ascii="Palatino Linotype" w:hAnsi="Palatino Linotype"/>
          <w:b/>
          <w:bCs/>
          <w:sz w:val="22"/>
          <w:szCs w:val="22"/>
        </w:rPr>
        <w:t>áreas para equipamientos públicos</w:t>
      </w:r>
    </w:p>
    <w:tbl>
      <w:tblPr>
        <w:tblW w:w="0" w:type="auto"/>
        <w:jc w:val="center"/>
        <w:tblCellMar>
          <w:left w:w="70" w:type="dxa"/>
          <w:right w:w="70" w:type="dxa"/>
        </w:tblCellMar>
        <w:tblLook w:val="04A0" w:firstRow="1" w:lastRow="0" w:firstColumn="1" w:lastColumn="0" w:noHBand="0" w:noVBand="1"/>
      </w:tblPr>
      <w:tblGrid>
        <w:gridCol w:w="490"/>
        <w:gridCol w:w="1774"/>
        <w:gridCol w:w="1695"/>
        <w:gridCol w:w="1851"/>
        <w:gridCol w:w="2480"/>
      </w:tblGrid>
      <w:tr w:rsidR="007702C5" w:rsidRPr="004C0B5D" w14:paraId="349A004A" w14:textId="77777777" w:rsidTr="00FE30F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4D57" w14:textId="77777777" w:rsidR="007702C5" w:rsidRPr="004C0B5D" w:rsidRDefault="007702C5" w:rsidP="007702C5">
            <w:pPr>
              <w:spacing w:after="120" w:line="276" w:lineRule="auto"/>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D3C837" w14:textId="0F30FFF0"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Norte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B4B601" w14:textId="10F0773E"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Sur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B71DE6" w14:textId="5394849A"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Este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030314" w14:textId="0F081B97" w:rsidR="007702C5" w:rsidRPr="004C0B5D" w:rsidRDefault="00230BC3"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Oeste</w:t>
            </w:r>
          </w:p>
        </w:tc>
      </w:tr>
      <w:tr w:rsidR="007702C5" w:rsidRPr="004C0B5D" w14:paraId="7D7A8C3E" w14:textId="77777777" w:rsidTr="00FE30F1">
        <w:trPr>
          <w:trHeight w:val="10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09F18D" w14:textId="77777777" w:rsidR="007702C5" w:rsidRPr="004C0B5D" w:rsidRDefault="007702C5"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EQ1</w:t>
            </w:r>
          </w:p>
        </w:tc>
        <w:tc>
          <w:tcPr>
            <w:tcW w:w="0" w:type="auto"/>
            <w:tcBorders>
              <w:top w:val="nil"/>
              <w:left w:val="nil"/>
              <w:bottom w:val="single" w:sz="4" w:space="0" w:color="auto"/>
              <w:right w:val="single" w:sz="4" w:space="0" w:color="auto"/>
            </w:tcBorders>
            <w:shd w:val="clear" w:color="auto" w:fill="auto"/>
            <w:vAlign w:val="center"/>
            <w:hideMark/>
          </w:tcPr>
          <w:p w14:paraId="7F845974" w14:textId="45172162"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Vía publica proyectada C2 en 147,75 m</w:t>
            </w:r>
            <w:r w:rsidR="00230BC3"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1368AFEE" w14:textId="236888EA"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proofErr w:type="spellStart"/>
            <w:r w:rsidRPr="004C0B5D">
              <w:rPr>
                <w:rFonts w:ascii="Palatino Linotype" w:eastAsia="Times New Roman" w:hAnsi="Palatino Linotype" w:cs="Arial"/>
                <w:color w:val="000000"/>
                <w:sz w:val="18"/>
                <w:szCs w:val="18"/>
                <w:lang w:val="es-EC" w:eastAsia="es-EC"/>
              </w:rPr>
              <w:t>Ciclovía</w:t>
            </w:r>
            <w:proofErr w:type="spellEnd"/>
            <w:r w:rsidRPr="004C0B5D">
              <w:rPr>
                <w:rFonts w:ascii="Palatino Linotype" w:eastAsia="Times New Roman" w:hAnsi="Palatino Linotype" w:cs="Arial"/>
                <w:color w:val="000000"/>
                <w:sz w:val="18"/>
                <w:szCs w:val="18"/>
                <w:lang w:val="es-EC" w:eastAsia="es-EC"/>
              </w:rPr>
              <w:t xml:space="preserve"> en 163,94 m</w:t>
            </w:r>
            <w:r w:rsidR="00230BC3"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3231E972" w14:textId="10230AE0" w:rsidR="007702C5" w:rsidRPr="004C0B5D" w:rsidRDefault="00230BC3"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 verde publica AV7 en 23,</w:t>
            </w:r>
            <w:r w:rsidR="007702C5" w:rsidRPr="004C0B5D">
              <w:rPr>
                <w:rFonts w:ascii="Palatino Linotype" w:eastAsia="Times New Roman" w:hAnsi="Palatino Linotype" w:cs="Arial"/>
                <w:color w:val="000000"/>
                <w:sz w:val="18"/>
                <w:szCs w:val="18"/>
                <w:lang w:val="es-EC" w:eastAsia="es-EC"/>
              </w:rPr>
              <w:t>89 m</w:t>
            </w:r>
            <w:r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3FD585CB" w14:textId="12B15069"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Equipamiento público EQ3 en 33</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87 m</w:t>
            </w:r>
            <w:r w:rsidR="00FE30F1" w:rsidRPr="004C0B5D">
              <w:rPr>
                <w:rFonts w:ascii="Palatino Linotype" w:eastAsia="Times New Roman" w:hAnsi="Palatino Linotype" w:cs="Arial"/>
                <w:color w:val="000000"/>
                <w:sz w:val="18"/>
                <w:szCs w:val="18"/>
                <w:lang w:val="es-EC" w:eastAsia="es-EC"/>
              </w:rPr>
              <w:t>.</w:t>
            </w:r>
          </w:p>
        </w:tc>
      </w:tr>
      <w:tr w:rsidR="007702C5" w:rsidRPr="004C0B5D" w14:paraId="71E6E786" w14:textId="77777777" w:rsidTr="00FE30F1">
        <w:trPr>
          <w:trHeight w:val="1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31C02" w14:textId="77777777" w:rsidR="007702C5" w:rsidRPr="004C0B5D" w:rsidRDefault="007702C5"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EQ2</w:t>
            </w:r>
          </w:p>
        </w:tc>
        <w:tc>
          <w:tcPr>
            <w:tcW w:w="0" w:type="auto"/>
            <w:tcBorders>
              <w:top w:val="nil"/>
              <w:left w:val="nil"/>
              <w:bottom w:val="single" w:sz="4" w:space="0" w:color="auto"/>
              <w:right w:val="single" w:sz="4" w:space="0" w:color="auto"/>
            </w:tcBorders>
            <w:shd w:val="clear" w:color="auto" w:fill="auto"/>
            <w:vAlign w:val="center"/>
            <w:hideMark/>
          </w:tcPr>
          <w:p w14:paraId="323671BD" w14:textId="7728BAAF"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Lote privado D1en 51</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41 m y lote privado D2 en 47</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76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6DB6208C" w14:textId="4C6FBF3C"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proofErr w:type="spellStart"/>
            <w:r w:rsidRPr="004C0B5D">
              <w:rPr>
                <w:rFonts w:ascii="Palatino Linotype" w:eastAsia="Times New Roman" w:hAnsi="Palatino Linotype" w:cs="Arial"/>
                <w:color w:val="000000"/>
                <w:sz w:val="18"/>
                <w:szCs w:val="18"/>
                <w:lang w:val="es-EC" w:eastAsia="es-EC"/>
              </w:rPr>
              <w:t>Ciclovía</w:t>
            </w:r>
            <w:proofErr w:type="spellEnd"/>
            <w:r w:rsidRPr="004C0B5D">
              <w:rPr>
                <w:rFonts w:ascii="Palatino Linotype" w:eastAsia="Times New Roman" w:hAnsi="Palatino Linotype" w:cs="Arial"/>
                <w:color w:val="000000"/>
                <w:sz w:val="18"/>
                <w:szCs w:val="18"/>
                <w:lang w:val="es-EC" w:eastAsia="es-EC"/>
              </w:rPr>
              <w:t xml:space="preserve"> en 106</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04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7F0B803C" w14:textId="76083696"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Lote privado D2 en 22</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61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774374DB" w14:textId="342317DF"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Avenida Alfonso </w:t>
            </w:r>
            <w:proofErr w:type="spellStart"/>
            <w:r w:rsidRPr="004C0B5D">
              <w:rPr>
                <w:rFonts w:ascii="Palatino Linotype" w:eastAsia="Times New Roman" w:hAnsi="Palatino Linotype" w:cs="Arial"/>
                <w:color w:val="000000"/>
                <w:sz w:val="18"/>
                <w:szCs w:val="18"/>
                <w:lang w:val="es-EC" w:eastAsia="es-EC"/>
              </w:rPr>
              <w:t>Lamiña</w:t>
            </w:r>
            <w:proofErr w:type="spellEnd"/>
            <w:r w:rsidRPr="004C0B5D">
              <w:rPr>
                <w:rFonts w:ascii="Palatino Linotype" w:eastAsia="Times New Roman" w:hAnsi="Palatino Linotype" w:cs="Arial"/>
                <w:color w:val="000000"/>
                <w:sz w:val="18"/>
                <w:szCs w:val="18"/>
                <w:lang w:val="es-EC" w:eastAsia="es-EC"/>
              </w:rPr>
              <w:t xml:space="preserve"> en  47,36 m</w:t>
            </w:r>
            <w:r w:rsidR="00FE30F1" w:rsidRPr="004C0B5D">
              <w:rPr>
                <w:rFonts w:ascii="Palatino Linotype" w:eastAsia="Times New Roman" w:hAnsi="Palatino Linotype" w:cs="Arial"/>
                <w:color w:val="000000"/>
                <w:sz w:val="18"/>
                <w:szCs w:val="18"/>
                <w:lang w:val="es-EC" w:eastAsia="es-EC"/>
              </w:rPr>
              <w:t>.</w:t>
            </w:r>
          </w:p>
        </w:tc>
      </w:tr>
      <w:tr w:rsidR="007702C5" w:rsidRPr="004C0B5D" w14:paraId="7AFEF55D" w14:textId="77777777" w:rsidTr="00FE30F1">
        <w:trPr>
          <w:trHeight w:val="5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CE429" w14:textId="77777777" w:rsidR="007702C5" w:rsidRPr="004C0B5D" w:rsidRDefault="007702C5"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EQ3</w:t>
            </w:r>
          </w:p>
        </w:tc>
        <w:tc>
          <w:tcPr>
            <w:tcW w:w="0" w:type="auto"/>
            <w:tcBorders>
              <w:top w:val="nil"/>
              <w:left w:val="nil"/>
              <w:bottom w:val="single" w:sz="4" w:space="0" w:color="auto"/>
              <w:right w:val="single" w:sz="4" w:space="0" w:color="auto"/>
            </w:tcBorders>
            <w:shd w:val="clear" w:color="auto" w:fill="auto"/>
            <w:vAlign w:val="center"/>
            <w:hideMark/>
          </w:tcPr>
          <w:p w14:paraId="1AD9C2B4" w14:textId="549654D8" w:rsidR="007702C5" w:rsidRPr="004C0B5D" w:rsidRDefault="00FE30F1"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Vía pública C2 en 60,31 m.</w:t>
            </w:r>
          </w:p>
        </w:tc>
        <w:tc>
          <w:tcPr>
            <w:tcW w:w="0" w:type="auto"/>
            <w:tcBorders>
              <w:top w:val="nil"/>
              <w:left w:val="nil"/>
              <w:bottom w:val="single" w:sz="4" w:space="0" w:color="auto"/>
              <w:right w:val="single" w:sz="4" w:space="0" w:color="auto"/>
            </w:tcBorders>
            <w:shd w:val="clear" w:color="auto" w:fill="auto"/>
            <w:vAlign w:val="center"/>
            <w:hideMark/>
          </w:tcPr>
          <w:p w14:paraId="2F0F23A5" w14:textId="29E6CFEE"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proofErr w:type="spellStart"/>
            <w:r w:rsidRPr="004C0B5D">
              <w:rPr>
                <w:rFonts w:ascii="Palatino Linotype" w:eastAsia="Times New Roman" w:hAnsi="Palatino Linotype" w:cs="Arial"/>
                <w:color w:val="000000"/>
                <w:sz w:val="18"/>
                <w:szCs w:val="18"/>
                <w:lang w:val="es-EC" w:eastAsia="es-EC"/>
              </w:rPr>
              <w:t>Ciclovía</w:t>
            </w:r>
            <w:proofErr w:type="spellEnd"/>
            <w:r w:rsidRPr="004C0B5D">
              <w:rPr>
                <w:rFonts w:ascii="Palatino Linotype" w:eastAsia="Times New Roman" w:hAnsi="Palatino Linotype" w:cs="Arial"/>
                <w:color w:val="000000"/>
                <w:sz w:val="18"/>
                <w:szCs w:val="18"/>
                <w:lang w:val="es-EC" w:eastAsia="es-EC"/>
              </w:rPr>
              <w:t xml:space="preserve"> en 62</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66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72D749E1" w14:textId="269F4A5D"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Equipamiento público EQ1 en 33</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87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483A2DE1" w14:textId="47F48EDA"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Área verde pública AV4 en 51,37 m</w:t>
            </w:r>
            <w:r w:rsidR="00FE30F1" w:rsidRPr="004C0B5D">
              <w:rPr>
                <w:rFonts w:ascii="Palatino Linotype" w:eastAsia="Times New Roman" w:hAnsi="Palatino Linotype" w:cs="Arial"/>
                <w:color w:val="000000"/>
                <w:sz w:val="18"/>
                <w:szCs w:val="18"/>
                <w:lang w:val="es-EC" w:eastAsia="es-EC"/>
              </w:rPr>
              <w:t>.</w:t>
            </w:r>
          </w:p>
        </w:tc>
      </w:tr>
      <w:tr w:rsidR="007702C5" w:rsidRPr="004C0B5D" w14:paraId="6521F5AD" w14:textId="77777777" w:rsidTr="00FE30F1">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7EED1" w14:textId="77777777" w:rsidR="007702C5" w:rsidRPr="004C0B5D" w:rsidRDefault="007702C5"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EQ4</w:t>
            </w:r>
          </w:p>
        </w:tc>
        <w:tc>
          <w:tcPr>
            <w:tcW w:w="0" w:type="auto"/>
            <w:tcBorders>
              <w:top w:val="nil"/>
              <w:left w:val="nil"/>
              <w:bottom w:val="single" w:sz="4" w:space="0" w:color="auto"/>
              <w:right w:val="single" w:sz="4" w:space="0" w:color="auto"/>
            </w:tcBorders>
            <w:shd w:val="clear" w:color="auto" w:fill="auto"/>
            <w:vAlign w:val="center"/>
            <w:hideMark/>
          </w:tcPr>
          <w:p w14:paraId="0B318F7C" w14:textId="0C191C76"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Carril de servicio de Ruta Viva en 111,23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075A4D6F" w14:textId="22DEBEA1"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Acera peatonal de Lotes privados  C3-C4 y C5 en 112</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09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2E595672" w14:textId="1F0101AF"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Acera peatona</w:t>
            </w:r>
            <w:r w:rsidR="00FE30F1" w:rsidRPr="004C0B5D">
              <w:rPr>
                <w:rFonts w:ascii="Palatino Linotype" w:eastAsia="Times New Roman" w:hAnsi="Palatino Linotype" w:cs="Arial"/>
                <w:color w:val="000000"/>
                <w:sz w:val="18"/>
                <w:szCs w:val="18"/>
                <w:lang w:val="es-EC" w:eastAsia="es-EC"/>
              </w:rPr>
              <w:t>l frente a lote privado C5 en 1,</w:t>
            </w:r>
            <w:r w:rsidRPr="004C0B5D">
              <w:rPr>
                <w:rFonts w:ascii="Palatino Linotype" w:eastAsia="Times New Roman" w:hAnsi="Palatino Linotype" w:cs="Arial"/>
                <w:color w:val="000000"/>
                <w:sz w:val="18"/>
                <w:szCs w:val="18"/>
                <w:lang w:val="es-EC" w:eastAsia="es-EC"/>
              </w:rPr>
              <w:t>30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345612F4" w14:textId="04AA6B3F"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Vértice entre carril de servicio de Ruta Viva y acera peatonal frente a lote privado C3-C4</w:t>
            </w:r>
            <w:r w:rsidR="00FE30F1" w:rsidRPr="004C0B5D">
              <w:rPr>
                <w:rFonts w:ascii="Palatino Linotype" w:eastAsia="Times New Roman" w:hAnsi="Palatino Linotype" w:cs="Arial"/>
                <w:color w:val="000000"/>
                <w:sz w:val="18"/>
                <w:szCs w:val="18"/>
                <w:lang w:val="es-EC" w:eastAsia="es-EC"/>
              </w:rPr>
              <w:t>.</w:t>
            </w:r>
          </w:p>
        </w:tc>
      </w:tr>
      <w:tr w:rsidR="007702C5" w:rsidRPr="004C0B5D" w14:paraId="5F6D5306" w14:textId="77777777" w:rsidTr="00FE30F1">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DAE249" w14:textId="77777777" w:rsidR="007702C5" w:rsidRPr="004C0B5D" w:rsidRDefault="007702C5" w:rsidP="007702C5">
            <w:pPr>
              <w:spacing w:after="120" w:line="276" w:lineRule="auto"/>
              <w:jc w:val="center"/>
              <w:rPr>
                <w:rFonts w:ascii="Palatino Linotype" w:eastAsia="Times New Roman" w:hAnsi="Palatino Linotype" w:cs="Arial"/>
                <w:b/>
                <w:bCs/>
                <w:color w:val="000000"/>
                <w:sz w:val="18"/>
                <w:szCs w:val="18"/>
                <w:lang w:val="es-EC" w:eastAsia="es-EC"/>
              </w:rPr>
            </w:pPr>
            <w:r w:rsidRPr="004C0B5D">
              <w:rPr>
                <w:rFonts w:ascii="Palatino Linotype" w:eastAsia="Times New Roman" w:hAnsi="Palatino Linotype" w:cs="Arial"/>
                <w:b/>
                <w:bCs/>
                <w:color w:val="000000"/>
                <w:sz w:val="18"/>
                <w:szCs w:val="18"/>
                <w:lang w:val="es-EC" w:eastAsia="es-EC"/>
              </w:rPr>
              <w:t>EQ5</w:t>
            </w:r>
          </w:p>
        </w:tc>
        <w:tc>
          <w:tcPr>
            <w:tcW w:w="0" w:type="auto"/>
            <w:tcBorders>
              <w:top w:val="nil"/>
              <w:left w:val="nil"/>
              <w:bottom w:val="single" w:sz="4" w:space="0" w:color="auto"/>
              <w:right w:val="single" w:sz="4" w:space="0" w:color="auto"/>
            </w:tcBorders>
            <w:shd w:val="clear" w:color="auto" w:fill="auto"/>
            <w:vAlign w:val="center"/>
            <w:hideMark/>
          </w:tcPr>
          <w:p w14:paraId="0227EEB4" w14:textId="18E10D1B"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 xml:space="preserve">Vértice entre Av. Alfonso </w:t>
            </w:r>
            <w:proofErr w:type="spellStart"/>
            <w:r w:rsidRPr="004C0B5D">
              <w:rPr>
                <w:rFonts w:ascii="Palatino Linotype" w:eastAsia="Times New Roman" w:hAnsi="Palatino Linotype" w:cs="Arial"/>
                <w:color w:val="000000"/>
                <w:sz w:val="18"/>
                <w:szCs w:val="18"/>
                <w:lang w:val="es-EC" w:eastAsia="es-EC"/>
              </w:rPr>
              <w:t>Lamiña</w:t>
            </w:r>
            <w:proofErr w:type="spellEnd"/>
            <w:r w:rsidRPr="004C0B5D">
              <w:rPr>
                <w:rFonts w:ascii="Palatino Linotype" w:eastAsia="Times New Roman" w:hAnsi="Palatino Linotype" w:cs="Arial"/>
                <w:color w:val="000000"/>
                <w:sz w:val="18"/>
                <w:szCs w:val="18"/>
                <w:lang w:val="es-EC" w:eastAsia="es-EC"/>
              </w:rPr>
              <w:t xml:space="preserve"> y lote privado A</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50FD1D3F" w14:textId="0CC087A6" w:rsidR="007702C5" w:rsidRPr="004C0B5D" w:rsidRDefault="007702C5" w:rsidP="00230BC3">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Vértice entre carril de servicio de Ruta Viva y lote privado A</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1957DA06" w14:textId="4E485804"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Lote privado A en 96</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37 m</w:t>
            </w:r>
            <w:r w:rsidR="00FE30F1" w:rsidRPr="004C0B5D">
              <w:rPr>
                <w:rFonts w:ascii="Palatino Linotype" w:eastAsia="Times New Roman" w:hAnsi="Palatino Linotype" w:cs="Arial"/>
                <w:color w:val="000000"/>
                <w:sz w:val="18"/>
                <w:szCs w:val="18"/>
                <w:lang w:val="es-EC" w:eastAsia="es-EC"/>
              </w:rPr>
              <w:t>.</w:t>
            </w:r>
          </w:p>
        </w:tc>
        <w:tc>
          <w:tcPr>
            <w:tcW w:w="0" w:type="auto"/>
            <w:tcBorders>
              <w:top w:val="nil"/>
              <w:left w:val="nil"/>
              <w:bottom w:val="single" w:sz="4" w:space="0" w:color="auto"/>
              <w:right w:val="single" w:sz="4" w:space="0" w:color="auto"/>
            </w:tcBorders>
            <w:shd w:val="clear" w:color="auto" w:fill="auto"/>
            <w:vAlign w:val="center"/>
            <w:hideMark/>
          </w:tcPr>
          <w:p w14:paraId="5A53E461" w14:textId="742B60ED" w:rsidR="007702C5" w:rsidRPr="004C0B5D" w:rsidRDefault="007702C5" w:rsidP="00FE30F1">
            <w:pPr>
              <w:spacing w:after="120" w:line="276" w:lineRule="auto"/>
              <w:jc w:val="both"/>
              <w:rPr>
                <w:rFonts w:ascii="Palatino Linotype" w:eastAsia="Times New Roman" w:hAnsi="Palatino Linotype" w:cs="Arial"/>
                <w:color w:val="000000"/>
                <w:sz w:val="18"/>
                <w:szCs w:val="18"/>
                <w:lang w:val="es-EC" w:eastAsia="es-EC"/>
              </w:rPr>
            </w:pPr>
            <w:r w:rsidRPr="004C0B5D">
              <w:rPr>
                <w:rFonts w:ascii="Palatino Linotype" w:eastAsia="Times New Roman" w:hAnsi="Palatino Linotype" w:cs="Arial"/>
                <w:color w:val="000000"/>
                <w:sz w:val="18"/>
                <w:szCs w:val="18"/>
                <w:lang w:val="es-EC" w:eastAsia="es-EC"/>
              </w:rPr>
              <w:t>Carril de servicio de Ruta Viva en 94</w:t>
            </w:r>
            <w:r w:rsidR="00FE30F1" w:rsidRPr="004C0B5D">
              <w:rPr>
                <w:rFonts w:ascii="Palatino Linotype" w:eastAsia="Times New Roman" w:hAnsi="Palatino Linotype" w:cs="Arial"/>
                <w:color w:val="000000"/>
                <w:sz w:val="18"/>
                <w:szCs w:val="18"/>
                <w:lang w:val="es-EC" w:eastAsia="es-EC"/>
              </w:rPr>
              <w:t>,</w:t>
            </w:r>
            <w:r w:rsidRPr="004C0B5D">
              <w:rPr>
                <w:rFonts w:ascii="Palatino Linotype" w:eastAsia="Times New Roman" w:hAnsi="Palatino Linotype" w:cs="Arial"/>
                <w:color w:val="000000"/>
                <w:sz w:val="18"/>
                <w:szCs w:val="18"/>
                <w:lang w:val="es-EC" w:eastAsia="es-EC"/>
              </w:rPr>
              <w:t>37 m</w:t>
            </w:r>
            <w:r w:rsidR="00FE30F1" w:rsidRPr="004C0B5D">
              <w:rPr>
                <w:rFonts w:ascii="Palatino Linotype" w:eastAsia="Times New Roman" w:hAnsi="Palatino Linotype" w:cs="Arial"/>
                <w:color w:val="000000"/>
                <w:sz w:val="18"/>
                <w:szCs w:val="18"/>
                <w:lang w:val="es-EC" w:eastAsia="es-EC"/>
              </w:rPr>
              <w:t>.</w:t>
            </w:r>
          </w:p>
        </w:tc>
      </w:tr>
    </w:tbl>
    <w:p w14:paraId="0016FBB4" w14:textId="77777777" w:rsidR="007702C5" w:rsidRPr="004C0B5D" w:rsidRDefault="007702C5" w:rsidP="007702C5">
      <w:pPr>
        <w:tabs>
          <w:tab w:val="left" w:pos="992"/>
        </w:tabs>
        <w:spacing w:after="120" w:line="276" w:lineRule="auto"/>
        <w:jc w:val="center"/>
        <w:rPr>
          <w:rFonts w:ascii="Palatino Linotype" w:hAnsi="Palatino Linotype"/>
          <w:b/>
          <w:bCs/>
          <w:lang w:val="es-EC"/>
        </w:rPr>
      </w:pPr>
    </w:p>
    <w:p w14:paraId="0CC2D8CC" w14:textId="3C01DDD0" w:rsidR="007702C5" w:rsidRPr="004C0B5D" w:rsidRDefault="007702C5" w:rsidP="007702C5">
      <w:pPr>
        <w:tabs>
          <w:tab w:val="left" w:pos="992"/>
        </w:tabs>
        <w:spacing w:after="120" w:line="276" w:lineRule="auto"/>
        <w:jc w:val="both"/>
        <w:rPr>
          <w:rFonts w:ascii="Palatino Linotype" w:hAnsi="Palatino Linotype"/>
          <w:bCs/>
          <w:sz w:val="22"/>
          <w:szCs w:val="22"/>
        </w:rPr>
      </w:pPr>
      <w:bookmarkStart w:id="16" w:name="_Toc530668196"/>
      <w:r w:rsidRPr="004C0B5D">
        <w:rPr>
          <w:rStyle w:val="Textoennegrita"/>
          <w:rFonts w:ascii="Palatino Linotype" w:hAnsi="Palatino Linotype"/>
          <w:sz w:val="22"/>
          <w:szCs w:val="22"/>
        </w:rPr>
        <w:lastRenderedPageBreak/>
        <w:t xml:space="preserve">Artículo 16.- Equipamientos </w:t>
      </w:r>
      <w:proofErr w:type="gramStart"/>
      <w:r w:rsidR="00DC3D3F">
        <w:rPr>
          <w:rStyle w:val="Textoennegrita"/>
          <w:rFonts w:ascii="Palatino Linotype" w:hAnsi="Palatino Linotype"/>
          <w:sz w:val="22"/>
          <w:szCs w:val="22"/>
        </w:rPr>
        <w:t>p</w:t>
      </w:r>
      <w:r w:rsidRPr="004C0B5D">
        <w:rPr>
          <w:rStyle w:val="Textoennegrita"/>
          <w:rFonts w:ascii="Palatino Linotype" w:hAnsi="Palatino Linotype"/>
          <w:sz w:val="22"/>
          <w:szCs w:val="22"/>
        </w:rPr>
        <w:t>rivados.</w:t>
      </w:r>
      <w:bookmarkEnd w:id="16"/>
      <w:r w:rsidRPr="004C0B5D">
        <w:rPr>
          <w:rStyle w:val="Textoennegrita"/>
          <w:rFonts w:ascii="Palatino Linotype" w:hAnsi="Palatino Linotype"/>
          <w:sz w:val="22"/>
          <w:szCs w:val="22"/>
        </w:rPr>
        <w:t>-</w:t>
      </w:r>
      <w:proofErr w:type="gramEnd"/>
      <w:r w:rsidRPr="004C0B5D">
        <w:rPr>
          <w:rFonts w:ascii="Palatino Linotype" w:hAnsi="Palatino Linotype"/>
          <w:bCs/>
          <w:sz w:val="22"/>
          <w:szCs w:val="22"/>
        </w:rPr>
        <w:t xml:space="preserve"> Las áreas y la dotación de equipamientos privados corresponden a lo establecido en el Cuadro No. 8, según el </w:t>
      </w:r>
      <w:r w:rsidRPr="004C0B5D">
        <w:rPr>
          <w:rFonts w:ascii="Palatino Linotype" w:hAnsi="Palatino Linotype"/>
          <w:b/>
          <w:bCs/>
          <w:sz w:val="22"/>
          <w:szCs w:val="22"/>
        </w:rPr>
        <w:t>Plano No. 07</w:t>
      </w:r>
      <w:r w:rsidRPr="004C0B5D">
        <w:rPr>
          <w:rFonts w:ascii="Palatino Linotype" w:hAnsi="Palatino Linotype"/>
          <w:bCs/>
          <w:sz w:val="22"/>
          <w:szCs w:val="22"/>
        </w:rPr>
        <w:t xml:space="preserve"> </w:t>
      </w:r>
      <w:r w:rsidRPr="004C0B5D">
        <w:rPr>
          <w:rFonts w:ascii="Palatino Linotype" w:hAnsi="Palatino Linotype"/>
          <w:b/>
          <w:bCs/>
          <w:sz w:val="22"/>
          <w:szCs w:val="22"/>
        </w:rPr>
        <w:t>Equipamientos Privados</w:t>
      </w:r>
      <w:r w:rsidRPr="004C0B5D">
        <w:rPr>
          <w:rFonts w:ascii="Palatino Linotype" w:hAnsi="Palatino Linotype"/>
          <w:bCs/>
          <w:sz w:val="22"/>
          <w:szCs w:val="22"/>
        </w:rPr>
        <w:t xml:space="preserve"> que consta en el Anexo 1 de la presente ordenanza. </w:t>
      </w:r>
    </w:p>
    <w:p w14:paraId="6C8DFF08" w14:textId="7E0A1CFA" w:rsidR="007702C5" w:rsidRPr="004C0B5D" w:rsidRDefault="00DC3D3F" w:rsidP="00FE30F1">
      <w:pPr>
        <w:tabs>
          <w:tab w:val="left" w:pos="992"/>
        </w:tabs>
        <w:spacing w:after="120" w:line="276" w:lineRule="auto"/>
        <w:ind w:left="1418" w:hanging="1418"/>
        <w:jc w:val="center"/>
        <w:rPr>
          <w:rFonts w:ascii="Palatino Linotype" w:hAnsi="Palatino Linotype"/>
          <w:b/>
          <w:bCs/>
          <w:sz w:val="22"/>
          <w:szCs w:val="22"/>
        </w:rPr>
      </w:pPr>
      <w:r w:rsidRPr="004C0B5D">
        <w:rPr>
          <w:rFonts w:ascii="Palatino Linotype" w:hAnsi="Palatino Linotype"/>
          <w:noProof/>
          <w:lang w:val="es-EC" w:eastAsia="es-EC"/>
        </w:rPr>
        <w:drawing>
          <wp:anchor distT="0" distB="0" distL="114300" distR="114300" simplePos="0" relativeHeight="251659264" behindDoc="0" locked="0" layoutInCell="1" allowOverlap="1" wp14:anchorId="0112A759" wp14:editId="2EADCFFE">
            <wp:simplePos x="0" y="0"/>
            <wp:positionH relativeFrom="column">
              <wp:posOffset>-257175</wp:posOffset>
            </wp:positionH>
            <wp:positionV relativeFrom="paragraph">
              <wp:posOffset>295275</wp:posOffset>
            </wp:positionV>
            <wp:extent cx="5911850" cy="893445"/>
            <wp:effectExtent l="0" t="0" r="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2C5" w:rsidRPr="004C0B5D">
        <w:rPr>
          <w:rFonts w:ascii="Palatino Linotype" w:hAnsi="Palatino Linotype"/>
          <w:b/>
          <w:bCs/>
          <w:sz w:val="22"/>
          <w:szCs w:val="22"/>
        </w:rPr>
        <w:t xml:space="preserve">Cuadro No. 08 Áreas para </w:t>
      </w:r>
      <w:r w:rsidR="00FE30F1" w:rsidRPr="004C0B5D">
        <w:rPr>
          <w:rFonts w:ascii="Palatino Linotype" w:hAnsi="Palatino Linotype"/>
          <w:b/>
          <w:bCs/>
          <w:sz w:val="22"/>
          <w:szCs w:val="22"/>
        </w:rPr>
        <w:t>equipamientos privados</w:t>
      </w:r>
    </w:p>
    <w:p w14:paraId="69EB6BF7" w14:textId="77777777" w:rsidR="00DC3D3F" w:rsidRDefault="00DC3D3F"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p>
    <w:p w14:paraId="76AE5C84" w14:textId="01297C65" w:rsidR="007702C5" w:rsidRPr="004C0B5D" w:rsidRDefault="007702C5"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r w:rsidRPr="004C0B5D">
        <w:rPr>
          <w:rFonts w:ascii="Palatino Linotype" w:eastAsia="Arial Unicode MS" w:hAnsi="Palatino Linotype" w:cs="Arial"/>
          <w:b/>
          <w:kern w:val="1"/>
          <w:lang w:val="es-ES_tradnl" w:eastAsia="ar-SA"/>
        </w:rPr>
        <w:t>CAPÍTULO II</w:t>
      </w:r>
      <w:r w:rsidR="0001426D">
        <w:rPr>
          <w:rFonts w:ascii="Palatino Linotype" w:eastAsia="Arial Unicode MS" w:hAnsi="Palatino Linotype" w:cs="Arial"/>
          <w:b/>
          <w:kern w:val="1"/>
          <w:lang w:val="es-ES_tradnl" w:eastAsia="ar-SA"/>
        </w:rPr>
        <w:t>I</w:t>
      </w:r>
    </w:p>
    <w:p w14:paraId="1A2018F6" w14:textId="77777777" w:rsidR="007702C5" w:rsidRPr="004C0B5D" w:rsidRDefault="007702C5"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r w:rsidRPr="004C0B5D">
        <w:rPr>
          <w:rFonts w:ascii="Palatino Linotype" w:eastAsia="Arial Unicode MS" w:hAnsi="Palatino Linotype" w:cs="Arial"/>
          <w:b/>
          <w:kern w:val="1"/>
          <w:lang w:val="es-ES_tradnl" w:eastAsia="ar-SA"/>
        </w:rPr>
        <w:t>DE LOS USOS DE SUELO, OCUPACIÓN Y EDIFICABILIDAD</w:t>
      </w:r>
    </w:p>
    <w:p w14:paraId="75598E0D" w14:textId="321F829A" w:rsidR="007702C5" w:rsidRPr="004C0B5D" w:rsidRDefault="007702C5" w:rsidP="007702C5">
      <w:pPr>
        <w:pStyle w:val="Textodebloque"/>
        <w:spacing w:after="120" w:line="276" w:lineRule="auto"/>
        <w:ind w:left="0" w:right="-1" w:firstLine="0"/>
        <w:rPr>
          <w:rFonts w:ascii="Palatino Linotype" w:hAnsi="Palatino Linotype" w:cs="Arial"/>
          <w:lang w:val="es-ES_tradnl"/>
        </w:rPr>
      </w:pPr>
      <w:bookmarkStart w:id="17" w:name="_Toc530668197"/>
      <w:r w:rsidRPr="004C0B5D">
        <w:rPr>
          <w:rStyle w:val="Textoennegrita"/>
          <w:rFonts w:ascii="Palatino Linotype" w:hAnsi="Palatino Linotype" w:cs="Arial"/>
          <w:sz w:val="22"/>
        </w:rPr>
        <w:t>Artículo 17.- Usos de suelo. –</w:t>
      </w:r>
      <w:bookmarkEnd w:id="17"/>
      <w:r w:rsidRPr="004C0B5D">
        <w:rPr>
          <w:rFonts w:ascii="Palatino Linotype" w:eastAsia="Arial Unicode MS" w:hAnsi="Palatino Linotype" w:cs="Arial"/>
          <w:bCs/>
          <w:kern w:val="1"/>
          <w:lang w:val="es-ES_tradnl" w:eastAsia="ar-SA"/>
        </w:rPr>
        <w:t xml:space="preserve"> </w:t>
      </w:r>
      <w:r w:rsidRPr="004C0B5D">
        <w:rPr>
          <w:rFonts w:ascii="Palatino Linotype" w:hAnsi="Palatino Linotype" w:cs="Arial"/>
          <w:lang w:val="es-ES_tradnl"/>
        </w:rPr>
        <w:t xml:space="preserve">Los usos de suelo en el PUAE San Patricio son: Múltiple (M), Residencial Urbano 1 (RU1), Residencial Urbano 2 (RU2), Equipamiento (EQ) y Protección Ecológica (PE) </w:t>
      </w:r>
      <w:r w:rsidRPr="004C0B5D">
        <w:rPr>
          <w:rFonts w:ascii="Palatino Linotype" w:eastAsia="Arial Unicode MS" w:hAnsi="Palatino Linotype" w:cs="Arial"/>
          <w:bCs/>
          <w:kern w:val="1"/>
          <w:lang w:val="es-ES_tradnl" w:eastAsia="ar-SA"/>
        </w:rPr>
        <w:t xml:space="preserve">según el </w:t>
      </w:r>
      <w:r w:rsidRPr="004C0B5D">
        <w:rPr>
          <w:rFonts w:ascii="Palatino Linotype" w:hAnsi="Palatino Linotype" w:cs="Arial"/>
          <w:b/>
          <w:lang w:val="es-ES_tradnl"/>
        </w:rPr>
        <w:t>Plano N</w:t>
      </w:r>
      <w:r w:rsidR="00FE30F1" w:rsidRPr="004C0B5D">
        <w:rPr>
          <w:rFonts w:ascii="Palatino Linotype" w:hAnsi="Palatino Linotype" w:cs="Arial"/>
          <w:b/>
          <w:lang w:val="es-ES_tradnl"/>
        </w:rPr>
        <w:t>o.</w:t>
      </w:r>
      <w:r w:rsidRPr="004C0B5D">
        <w:rPr>
          <w:rFonts w:ascii="Palatino Linotype" w:hAnsi="Palatino Linotype" w:cs="Arial"/>
          <w:b/>
          <w:lang w:val="es-ES_tradnl"/>
        </w:rPr>
        <w:t xml:space="preserve"> 08. Usos de Suelo</w:t>
      </w:r>
      <w:r w:rsidRPr="004C0B5D">
        <w:rPr>
          <w:rFonts w:ascii="Palatino Linotype" w:eastAsia="Arial Unicode MS" w:hAnsi="Palatino Linotype" w:cs="Arial"/>
          <w:bCs/>
          <w:kern w:val="1"/>
          <w:lang w:val="es-ES_tradnl" w:eastAsia="ar-SA"/>
        </w:rPr>
        <w:t>, contenido en el Anexo I de la presente ordenanza.</w:t>
      </w:r>
      <w:r w:rsidRPr="004C0B5D">
        <w:rPr>
          <w:rFonts w:ascii="Palatino Linotype" w:hAnsi="Palatino Linotype" w:cs="Arial"/>
          <w:lang w:val="es-ES_tradnl"/>
        </w:rPr>
        <w:t xml:space="preserve"> Los usos complementarios se sujetarán a la normativa metropolitana vigente.</w:t>
      </w:r>
    </w:p>
    <w:p w14:paraId="07AB79F1" w14:textId="1F475E2C" w:rsidR="007702C5" w:rsidRPr="004C0B5D" w:rsidRDefault="007702C5" w:rsidP="007702C5">
      <w:pPr>
        <w:pStyle w:val="Textodebloque"/>
        <w:spacing w:after="120" w:line="276" w:lineRule="auto"/>
        <w:ind w:left="0" w:right="-1" w:firstLine="0"/>
        <w:rPr>
          <w:rFonts w:ascii="Palatino Linotype" w:eastAsia="Arial Unicode MS" w:hAnsi="Palatino Linotype" w:cs="Arial"/>
          <w:bCs/>
          <w:kern w:val="1"/>
          <w:lang w:val="es-ES_tradnl" w:eastAsia="ar-SA"/>
        </w:rPr>
      </w:pPr>
      <w:bookmarkStart w:id="18" w:name="_Toc530668198"/>
      <w:r w:rsidRPr="004C0B5D">
        <w:rPr>
          <w:rStyle w:val="Textoennegrita"/>
          <w:rFonts w:ascii="Palatino Linotype" w:hAnsi="Palatino Linotype" w:cs="Arial"/>
          <w:sz w:val="22"/>
        </w:rPr>
        <w:t xml:space="preserve">Artículo 18.- Forma </w:t>
      </w:r>
      <w:r w:rsidR="00FE30F1" w:rsidRPr="004C0B5D">
        <w:rPr>
          <w:rStyle w:val="Textoennegrita"/>
          <w:rFonts w:ascii="Palatino Linotype" w:hAnsi="Palatino Linotype" w:cs="Arial"/>
          <w:sz w:val="22"/>
        </w:rPr>
        <w:t>de ocupación del suelo y edificabilidad</w:t>
      </w:r>
      <w:r w:rsidRPr="004C0B5D">
        <w:rPr>
          <w:rStyle w:val="Textoennegrita"/>
          <w:rFonts w:ascii="Palatino Linotype" w:hAnsi="Palatino Linotype" w:cs="Arial"/>
          <w:sz w:val="22"/>
        </w:rPr>
        <w:t>.</w:t>
      </w:r>
      <w:bookmarkEnd w:id="18"/>
      <w:r w:rsidRPr="004C0B5D">
        <w:rPr>
          <w:rFonts w:ascii="Palatino Linotype" w:eastAsia="Arial Unicode MS" w:hAnsi="Palatino Linotype" w:cs="Arial"/>
          <w:b/>
          <w:bCs/>
          <w:kern w:val="1"/>
          <w:lang w:val="es-ES_tradnl" w:eastAsia="ar-SA"/>
        </w:rPr>
        <w:t xml:space="preserve"> - </w:t>
      </w:r>
      <w:r w:rsidRPr="004C0B5D">
        <w:rPr>
          <w:rFonts w:ascii="Palatino Linotype" w:eastAsia="Arial Unicode MS" w:hAnsi="Palatino Linotype" w:cs="Arial"/>
          <w:bCs/>
          <w:kern w:val="1"/>
          <w:lang w:val="es-ES_tradnl" w:eastAsia="ar-SA"/>
        </w:rPr>
        <w:t xml:space="preserve">Las formas de ocupación del suelo y edificabilidad del PUAE San Patricio se sujetarán a las condiciones establecidas en el </w:t>
      </w:r>
      <w:r w:rsidRPr="004C0B5D">
        <w:rPr>
          <w:rFonts w:ascii="Palatino Linotype" w:eastAsia="Arial Unicode MS" w:hAnsi="Palatino Linotype" w:cs="Arial"/>
          <w:b/>
          <w:bCs/>
          <w:kern w:val="1"/>
          <w:lang w:val="es-ES_tradnl" w:eastAsia="ar-SA"/>
        </w:rPr>
        <w:t>Cuadro No. 9</w:t>
      </w:r>
      <w:r w:rsidRPr="004C0B5D">
        <w:rPr>
          <w:rFonts w:ascii="Palatino Linotype" w:eastAsia="Arial Unicode MS" w:hAnsi="Palatino Linotype" w:cs="Arial"/>
          <w:bCs/>
          <w:kern w:val="1"/>
          <w:lang w:val="es-ES_tradnl" w:eastAsia="ar-SA"/>
        </w:rPr>
        <w:t xml:space="preserve"> </w:t>
      </w:r>
      <w:r w:rsidRPr="004C0B5D">
        <w:rPr>
          <w:rFonts w:ascii="Palatino Linotype" w:eastAsia="Arial Unicode MS" w:hAnsi="Palatino Linotype" w:cs="Arial"/>
          <w:b/>
          <w:bCs/>
          <w:kern w:val="1"/>
          <w:lang w:val="es-ES_tradnl" w:eastAsia="ar-SA"/>
        </w:rPr>
        <w:t>Forma de Ocupación del Suelo y Edificabilidad</w:t>
      </w:r>
      <w:r w:rsidRPr="004C0B5D">
        <w:rPr>
          <w:rFonts w:ascii="Palatino Linotype" w:eastAsia="Arial Unicode MS" w:hAnsi="Palatino Linotype" w:cs="Arial"/>
          <w:bCs/>
          <w:kern w:val="1"/>
          <w:lang w:val="es-ES_tradnl" w:eastAsia="ar-SA"/>
        </w:rPr>
        <w:t>.</w:t>
      </w:r>
      <w:r w:rsidR="00FE30F1" w:rsidRPr="004C0B5D">
        <w:rPr>
          <w:rFonts w:ascii="Palatino Linotype" w:eastAsia="Arial Unicode MS" w:hAnsi="Palatino Linotype" w:cs="Arial"/>
          <w:bCs/>
          <w:kern w:val="1"/>
          <w:lang w:val="es-ES_tradnl" w:eastAsia="ar-SA"/>
        </w:rPr>
        <w:t xml:space="preserve"> </w:t>
      </w:r>
      <w:r w:rsidRPr="004C0B5D">
        <w:rPr>
          <w:rFonts w:ascii="Palatino Linotype" w:eastAsia="Arial Unicode MS" w:hAnsi="Palatino Linotype" w:cs="Arial"/>
          <w:bCs/>
          <w:kern w:val="1"/>
          <w:lang w:val="es-ES_tradnl" w:eastAsia="ar-SA"/>
        </w:rPr>
        <w:t>Estas condiciones específicas de implantación y ocupación prevalecerán por sobre la zonificación general vigente y señalada en el artículo 3 de la presente ordenanza.</w:t>
      </w:r>
    </w:p>
    <w:p w14:paraId="5871D7B5" w14:textId="33776216" w:rsidR="007702C5" w:rsidRPr="004C0B5D" w:rsidRDefault="007702C5" w:rsidP="00FE30F1">
      <w:pPr>
        <w:pStyle w:val="Textodebloque"/>
        <w:spacing w:after="120" w:line="276" w:lineRule="auto"/>
        <w:ind w:left="0" w:right="-1" w:firstLine="0"/>
        <w:jc w:val="center"/>
        <w:rPr>
          <w:rFonts w:ascii="Palatino Linotype" w:eastAsia="Arial Unicode MS" w:hAnsi="Palatino Linotype" w:cs="Arial"/>
          <w:b/>
          <w:bCs/>
          <w:kern w:val="1"/>
          <w:lang w:val="es-ES_tradnl" w:eastAsia="ar-SA"/>
        </w:rPr>
      </w:pPr>
      <w:r w:rsidRPr="004C0B5D">
        <w:rPr>
          <w:rFonts w:ascii="Palatino Linotype" w:eastAsia="Arial Unicode MS" w:hAnsi="Palatino Linotype" w:cs="Arial"/>
          <w:b/>
          <w:bCs/>
          <w:kern w:val="1"/>
          <w:lang w:val="es-ES_tradnl" w:eastAsia="ar-SA"/>
        </w:rPr>
        <w:t xml:space="preserve">Cuadro No. 9 Forma de </w:t>
      </w:r>
      <w:r w:rsidR="00FE30F1" w:rsidRPr="004C0B5D">
        <w:rPr>
          <w:rFonts w:ascii="Palatino Linotype" w:eastAsia="Arial Unicode MS" w:hAnsi="Palatino Linotype" w:cs="Arial"/>
          <w:b/>
          <w:bCs/>
          <w:kern w:val="1"/>
          <w:lang w:val="es-ES_tradnl" w:eastAsia="ar-SA"/>
        </w:rPr>
        <w:t>ocupación del suelo y edificabilidad</w:t>
      </w:r>
    </w:p>
    <w:tbl>
      <w:tblPr>
        <w:tblW w:w="10768" w:type="dxa"/>
        <w:jc w:val="center"/>
        <w:tblLayout w:type="fixed"/>
        <w:tblCellMar>
          <w:left w:w="70" w:type="dxa"/>
          <w:right w:w="70" w:type="dxa"/>
        </w:tblCellMar>
        <w:tblLook w:val="04A0" w:firstRow="1" w:lastRow="0" w:firstColumn="1" w:lastColumn="0" w:noHBand="0" w:noVBand="1"/>
      </w:tblPr>
      <w:tblGrid>
        <w:gridCol w:w="637"/>
        <w:gridCol w:w="2052"/>
        <w:gridCol w:w="581"/>
        <w:gridCol w:w="978"/>
        <w:gridCol w:w="709"/>
        <w:gridCol w:w="567"/>
        <w:gridCol w:w="425"/>
        <w:gridCol w:w="425"/>
        <w:gridCol w:w="425"/>
        <w:gridCol w:w="709"/>
        <w:gridCol w:w="709"/>
        <w:gridCol w:w="850"/>
        <w:gridCol w:w="851"/>
        <w:gridCol w:w="850"/>
      </w:tblGrid>
      <w:tr w:rsidR="007702C5" w:rsidRPr="004C0B5D" w14:paraId="093A8198" w14:textId="77777777" w:rsidTr="00FE30F1">
        <w:trPr>
          <w:trHeight w:val="525"/>
          <w:jc w:val="center"/>
        </w:trPr>
        <w:tc>
          <w:tcPr>
            <w:tcW w:w="1076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D191" w14:textId="77777777"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Ocupación y Edificabilidad</w:t>
            </w:r>
          </w:p>
        </w:tc>
      </w:tr>
      <w:tr w:rsidR="007702C5" w:rsidRPr="004C0B5D" w14:paraId="7D40C020" w14:textId="77777777" w:rsidTr="00FE30F1">
        <w:trPr>
          <w:trHeight w:val="525"/>
          <w:jc w:val="center"/>
        </w:trPr>
        <w:tc>
          <w:tcPr>
            <w:tcW w:w="637" w:type="dxa"/>
            <w:tcBorders>
              <w:top w:val="nil"/>
              <w:left w:val="single" w:sz="4" w:space="0" w:color="auto"/>
              <w:bottom w:val="nil"/>
              <w:right w:val="single" w:sz="4" w:space="0" w:color="auto"/>
            </w:tcBorders>
            <w:shd w:val="clear" w:color="auto" w:fill="auto"/>
            <w:noWrap/>
            <w:vAlign w:val="center"/>
            <w:hideMark/>
          </w:tcPr>
          <w:p w14:paraId="248A567F" w14:textId="05FABBCA"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2052" w:type="dxa"/>
            <w:tcBorders>
              <w:top w:val="nil"/>
              <w:left w:val="nil"/>
              <w:bottom w:val="nil"/>
              <w:right w:val="single" w:sz="4" w:space="0" w:color="auto"/>
            </w:tcBorders>
            <w:shd w:val="clear" w:color="auto" w:fill="auto"/>
            <w:noWrap/>
            <w:vAlign w:val="center"/>
            <w:hideMark/>
          </w:tcPr>
          <w:p w14:paraId="6A251B67" w14:textId="7F02E708"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581" w:type="dxa"/>
            <w:tcBorders>
              <w:top w:val="nil"/>
              <w:left w:val="nil"/>
              <w:bottom w:val="nil"/>
              <w:right w:val="single" w:sz="4" w:space="0" w:color="auto"/>
            </w:tcBorders>
            <w:shd w:val="clear" w:color="auto" w:fill="auto"/>
            <w:noWrap/>
            <w:vAlign w:val="center"/>
            <w:hideMark/>
          </w:tcPr>
          <w:p w14:paraId="2C993362" w14:textId="2D661605"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978" w:type="dxa"/>
            <w:tcBorders>
              <w:top w:val="nil"/>
              <w:left w:val="nil"/>
              <w:bottom w:val="nil"/>
              <w:right w:val="single" w:sz="4" w:space="0" w:color="auto"/>
            </w:tcBorders>
            <w:shd w:val="clear" w:color="auto" w:fill="auto"/>
            <w:noWrap/>
            <w:vAlign w:val="center"/>
            <w:hideMark/>
          </w:tcPr>
          <w:p w14:paraId="0C54FED6" w14:textId="406777E3"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709" w:type="dxa"/>
            <w:tcBorders>
              <w:top w:val="nil"/>
              <w:left w:val="nil"/>
              <w:bottom w:val="nil"/>
              <w:right w:val="single" w:sz="4" w:space="0" w:color="auto"/>
            </w:tcBorders>
            <w:shd w:val="clear" w:color="auto" w:fill="auto"/>
            <w:noWrap/>
            <w:vAlign w:val="center"/>
            <w:hideMark/>
          </w:tcPr>
          <w:p w14:paraId="33C10F1E" w14:textId="5C6F1089"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567" w:type="dxa"/>
            <w:tcBorders>
              <w:top w:val="nil"/>
              <w:left w:val="nil"/>
              <w:bottom w:val="nil"/>
              <w:right w:val="single" w:sz="4" w:space="0" w:color="auto"/>
            </w:tcBorders>
            <w:shd w:val="clear" w:color="auto" w:fill="auto"/>
            <w:noWrap/>
            <w:vAlign w:val="center"/>
            <w:hideMark/>
          </w:tcPr>
          <w:p w14:paraId="106DAE4B" w14:textId="2BDA4624"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C43628" w14:textId="3B03478E"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Retiros</w:t>
            </w:r>
          </w:p>
        </w:tc>
        <w:tc>
          <w:tcPr>
            <w:tcW w:w="709" w:type="dxa"/>
            <w:tcBorders>
              <w:top w:val="nil"/>
              <w:left w:val="nil"/>
              <w:bottom w:val="nil"/>
              <w:right w:val="single" w:sz="4" w:space="0" w:color="auto"/>
            </w:tcBorders>
            <w:shd w:val="clear" w:color="auto" w:fill="auto"/>
            <w:noWrap/>
            <w:vAlign w:val="center"/>
            <w:hideMark/>
          </w:tcPr>
          <w:p w14:paraId="345E7E3D" w14:textId="6FC19BE8"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709" w:type="dxa"/>
            <w:tcBorders>
              <w:top w:val="nil"/>
              <w:left w:val="nil"/>
              <w:bottom w:val="nil"/>
              <w:right w:val="single" w:sz="4" w:space="0" w:color="auto"/>
            </w:tcBorders>
            <w:shd w:val="clear" w:color="auto" w:fill="auto"/>
            <w:noWrap/>
            <w:vAlign w:val="center"/>
            <w:hideMark/>
          </w:tcPr>
          <w:p w14:paraId="281DBE9B" w14:textId="71870266"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850" w:type="dxa"/>
            <w:tcBorders>
              <w:top w:val="nil"/>
              <w:left w:val="nil"/>
              <w:bottom w:val="nil"/>
              <w:right w:val="single" w:sz="4" w:space="0" w:color="auto"/>
            </w:tcBorders>
            <w:shd w:val="clear" w:color="auto" w:fill="auto"/>
            <w:noWrap/>
            <w:vAlign w:val="center"/>
            <w:hideMark/>
          </w:tcPr>
          <w:p w14:paraId="18260EFC" w14:textId="6373EB47"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851" w:type="dxa"/>
            <w:tcBorders>
              <w:top w:val="nil"/>
              <w:left w:val="nil"/>
              <w:bottom w:val="nil"/>
              <w:right w:val="single" w:sz="4" w:space="0" w:color="auto"/>
            </w:tcBorders>
            <w:shd w:val="clear" w:color="auto" w:fill="auto"/>
            <w:noWrap/>
            <w:vAlign w:val="center"/>
            <w:hideMark/>
          </w:tcPr>
          <w:p w14:paraId="0719A8C0" w14:textId="7115F61B"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c>
          <w:tcPr>
            <w:tcW w:w="850" w:type="dxa"/>
            <w:tcBorders>
              <w:top w:val="nil"/>
              <w:left w:val="nil"/>
              <w:bottom w:val="nil"/>
              <w:right w:val="single" w:sz="4" w:space="0" w:color="auto"/>
            </w:tcBorders>
            <w:shd w:val="clear" w:color="auto" w:fill="auto"/>
            <w:noWrap/>
            <w:vAlign w:val="center"/>
            <w:hideMark/>
          </w:tcPr>
          <w:p w14:paraId="7E6B80FF" w14:textId="728F588D"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p>
        </w:tc>
      </w:tr>
      <w:tr w:rsidR="00FE30F1" w:rsidRPr="004C0B5D" w14:paraId="7F223479" w14:textId="77777777" w:rsidTr="00FE30F1">
        <w:trPr>
          <w:trHeight w:val="2100"/>
          <w:jc w:val="center"/>
        </w:trPr>
        <w:tc>
          <w:tcPr>
            <w:tcW w:w="637" w:type="dxa"/>
            <w:tcBorders>
              <w:top w:val="nil"/>
              <w:left w:val="single" w:sz="4" w:space="0" w:color="auto"/>
              <w:bottom w:val="nil"/>
              <w:right w:val="single" w:sz="4" w:space="0" w:color="auto"/>
            </w:tcBorders>
            <w:shd w:val="clear" w:color="auto" w:fill="auto"/>
            <w:vAlign w:val="center"/>
            <w:hideMark/>
          </w:tcPr>
          <w:p w14:paraId="381797D1" w14:textId="52498AC2"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Zona</w:t>
            </w:r>
          </w:p>
        </w:tc>
        <w:tc>
          <w:tcPr>
            <w:tcW w:w="2052" w:type="dxa"/>
            <w:tcBorders>
              <w:top w:val="nil"/>
              <w:left w:val="nil"/>
              <w:bottom w:val="nil"/>
              <w:right w:val="single" w:sz="4" w:space="0" w:color="auto"/>
            </w:tcBorders>
            <w:shd w:val="clear" w:color="auto" w:fill="auto"/>
            <w:vAlign w:val="center"/>
            <w:hideMark/>
          </w:tcPr>
          <w:p w14:paraId="7C280111" w14:textId="0E9C2F5E"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Uso de suelo</w:t>
            </w:r>
          </w:p>
        </w:tc>
        <w:tc>
          <w:tcPr>
            <w:tcW w:w="581" w:type="dxa"/>
            <w:tcBorders>
              <w:top w:val="nil"/>
              <w:left w:val="nil"/>
              <w:bottom w:val="nil"/>
              <w:right w:val="single" w:sz="4" w:space="0" w:color="auto"/>
            </w:tcBorders>
            <w:shd w:val="clear" w:color="auto" w:fill="auto"/>
            <w:vAlign w:val="center"/>
            <w:hideMark/>
          </w:tcPr>
          <w:p w14:paraId="25BDE8B5" w14:textId="491A747E"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Lote</w:t>
            </w:r>
          </w:p>
        </w:tc>
        <w:tc>
          <w:tcPr>
            <w:tcW w:w="978" w:type="dxa"/>
            <w:tcBorders>
              <w:top w:val="nil"/>
              <w:left w:val="nil"/>
              <w:bottom w:val="nil"/>
              <w:right w:val="single" w:sz="4" w:space="0" w:color="auto"/>
            </w:tcBorders>
            <w:shd w:val="clear" w:color="auto" w:fill="auto"/>
            <w:vAlign w:val="center"/>
            <w:hideMark/>
          </w:tcPr>
          <w:p w14:paraId="0195213A" w14:textId="22E51215"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Forma de ocupación</w:t>
            </w:r>
          </w:p>
        </w:tc>
        <w:tc>
          <w:tcPr>
            <w:tcW w:w="709" w:type="dxa"/>
            <w:tcBorders>
              <w:top w:val="nil"/>
              <w:left w:val="nil"/>
              <w:bottom w:val="nil"/>
              <w:right w:val="single" w:sz="4" w:space="0" w:color="auto"/>
            </w:tcBorders>
            <w:shd w:val="clear" w:color="auto" w:fill="auto"/>
            <w:vAlign w:val="center"/>
            <w:hideMark/>
          </w:tcPr>
          <w:p w14:paraId="51286DC2" w14:textId="3F780E97"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N. Pisos</w:t>
            </w:r>
          </w:p>
        </w:tc>
        <w:tc>
          <w:tcPr>
            <w:tcW w:w="567" w:type="dxa"/>
            <w:tcBorders>
              <w:top w:val="nil"/>
              <w:left w:val="nil"/>
              <w:bottom w:val="nil"/>
              <w:right w:val="single" w:sz="4" w:space="0" w:color="auto"/>
            </w:tcBorders>
            <w:shd w:val="clear" w:color="auto" w:fill="auto"/>
            <w:vAlign w:val="center"/>
            <w:hideMark/>
          </w:tcPr>
          <w:p w14:paraId="17079475" w14:textId="77777777"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M</w:t>
            </w:r>
          </w:p>
        </w:tc>
        <w:tc>
          <w:tcPr>
            <w:tcW w:w="425" w:type="dxa"/>
            <w:tcBorders>
              <w:top w:val="nil"/>
              <w:left w:val="nil"/>
              <w:bottom w:val="nil"/>
              <w:right w:val="single" w:sz="4" w:space="0" w:color="auto"/>
            </w:tcBorders>
            <w:shd w:val="clear" w:color="auto" w:fill="auto"/>
            <w:vAlign w:val="center"/>
            <w:hideMark/>
          </w:tcPr>
          <w:p w14:paraId="18D6F771" w14:textId="77777777"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F</w:t>
            </w:r>
          </w:p>
        </w:tc>
        <w:tc>
          <w:tcPr>
            <w:tcW w:w="425" w:type="dxa"/>
            <w:tcBorders>
              <w:top w:val="nil"/>
              <w:left w:val="nil"/>
              <w:bottom w:val="nil"/>
              <w:right w:val="single" w:sz="4" w:space="0" w:color="auto"/>
            </w:tcBorders>
            <w:shd w:val="clear" w:color="auto" w:fill="auto"/>
            <w:vAlign w:val="center"/>
            <w:hideMark/>
          </w:tcPr>
          <w:p w14:paraId="09DF609A" w14:textId="77777777"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P</w:t>
            </w:r>
          </w:p>
        </w:tc>
        <w:tc>
          <w:tcPr>
            <w:tcW w:w="425" w:type="dxa"/>
            <w:tcBorders>
              <w:top w:val="nil"/>
              <w:left w:val="nil"/>
              <w:bottom w:val="nil"/>
              <w:right w:val="single" w:sz="4" w:space="0" w:color="auto"/>
            </w:tcBorders>
            <w:shd w:val="clear" w:color="auto" w:fill="auto"/>
            <w:vAlign w:val="center"/>
            <w:hideMark/>
          </w:tcPr>
          <w:p w14:paraId="5989B069" w14:textId="77777777" w:rsidR="007702C5" w:rsidRPr="004C0B5D" w:rsidRDefault="007702C5"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L</w:t>
            </w:r>
          </w:p>
        </w:tc>
        <w:tc>
          <w:tcPr>
            <w:tcW w:w="709" w:type="dxa"/>
            <w:tcBorders>
              <w:top w:val="nil"/>
              <w:left w:val="nil"/>
              <w:bottom w:val="nil"/>
              <w:right w:val="single" w:sz="4" w:space="0" w:color="auto"/>
            </w:tcBorders>
            <w:shd w:val="clear" w:color="auto" w:fill="auto"/>
            <w:vAlign w:val="center"/>
            <w:hideMark/>
          </w:tcPr>
          <w:p w14:paraId="12419C64" w14:textId="21F40E8A"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Distancia entre bloques</w:t>
            </w:r>
          </w:p>
        </w:tc>
        <w:tc>
          <w:tcPr>
            <w:tcW w:w="709" w:type="dxa"/>
            <w:tcBorders>
              <w:top w:val="nil"/>
              <w:left w:val="nil"/>
              <w:bottom w:val="nil"/>
              <w:right w:val="single" w:sz="4" w:space="0" w:color="auto"/>
            </w:tcBorders>
            <w:shd w:val="clear" w:color="auto" w:fill="auto"/>
            <w:vAlign w:val="center"/>
            <w:hideMark/>
          </w:tcPr>
          <w:p w14:paraId="7A195F8C" w14:textId="19A3E8A7"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proofErr w:type="spellStart"/>
            <w:r w:rsidRPr="004C0B5D">
              <w:rPr>
                <w:rFonts w:ascii="Palatino Linotype" w:eastAsia="Times New Roman" w:hAnsi="Palatino Linotype" w:cs="Arial"/>
                <w:b/>
                <w:bCs/>
                <w:color w:val="000000"/>
                <w:sz w:val="16"/>
                <w:szCs w:val="16"/>
                <w:lang w:val="es-EC" w:eastAsia="es-EC"/>
              </w:rPr>
              <w:t>Cos</w:t>
            </w:r>
            <w:proofErr w:type="spellEnd"/>
            <w:r w:rsidRPr="004C0B5D">
              <w:rPr>
                <w:rFonts w:ascii="Palatino Linotype" w:eastAsia="Times New Roman" w:hAnsi="Palatino Linotype" w:cs="Arial"/>
                <w:b/>
                <w:bCs/>
                <w:color w:val="000000"/>
                <w:sz w:val="16"/>
                <w:szCs w:val="16"/>
                <w:lang w:val="es-EC" w:eastAsia="es-EC"/>
              </w:rPr>
              <w:t xml:space="preserve">  PB</w:t>
            </w:r>
          </w:p>
        </w:tc>
        <w:tc>
          <w:tcPr>
            <w:tcW w:w="850" w:type="dxa"/>
            <w:tcBorders>
              <w:top w:val="nil"/>
              <w:left w:val="nil"/>
              <w:bottom w:val="nil"/>
              <w:right w:val="single" w:sz="4" w:space="0" w:color="auto"/>
            </w:tcBorders>
            <w:shd w:val="clear" w:color="auto" w:fill="auto"/>
            <w:vAlign w:val="center"/>
            <w:hideMark/>
          </w:tcPr>
          <w:p w14:paraId="3A73790B" w14:textId="3E39DE4B"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proofErr w:type="spellStart"/>
            <w:r w:rsidRPr="004C0B5D">
              <w:rPr>
                <w:rFonts w:ascii="Palatino Linotype" w:eastAsia="Times New Roman" w:hAnsi="Palatino Linotype" w:cs="Arial"/>
                <w:b/>
                <w:bCs/>
                <w:color w:val="000000"/>
                <w:sz w:val="16"/>
                <w:szCs w:val="16"/>
                <w:lang w:val="es-EC" w:eastAsia="es-EC"/>
              </w:rPr>
              <w:t>Cos</w:t>
            </w:r>
            <w:proofErr w:type="spellEnd"/>
            <w:r w:rsidRPr="004C0B5D">
              <w:rPr>
                <w:rFonts w:ascii="Palatino Linotype" w:eastAsia="Times New Roman" w:hAnsi="Palatino Linotype" w:cs="Arial"/>
                <w:b/>
                <w:bCs/>
                <w:color w:val="000000"/>
                <w:sz w:val="16"/>
                <w:szCs w:val="16"/>
                <w:lang w:val="es-EC" w:eastAsia="es-EC"/>
              </w:rPr>
              <w:t xml:space="preserve"> total</w:t>
            </w:r>
          </w:p>
        </w:tc>
        <w:tc>
          <w:tcPr>
            <w:tcW w:w="851" w:type="dxa"/>
            <w:tcBorders>
              <w:top w:val="nil"/>
              <w:left w:val="nil"/>
              <w:bottom w:val="nil"/>
              <w:right w:val="single" w:sz="4" w:space="0" w:color="auto"/>
            </w:tcBorders>
            <w:shd w:val="clear" w:color="auto" w:fill="auto"/>
            <w:vAlign w:val="center"/>
            <w:hideMark/>
          </w:tcPr>
          <w:p w14:paraId="7AF76625" w14:textId="515B6913"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Lote mínimo</w:t>
            </w:r>
          </w:p>
        </w:tc>
        <w:tc>
          <w:tcPr>
            <w:tcW w:w="850" w:type="dxa"/>
            <w:tcBorders>
              <w:top w:val="nil"/>
              <w:left w:val="nil"/>
              <w:bottom w:val="nil"/>
              <w:right w:val="single" w:sz="4" w:space="0" w:color="auto"/>
            </w:tcBorders>
            <w:shd w:val="clear" w:color="auto" w:fill="auto"/>
            <w:vAlign w:val="center"/>
            <w:hideMark/>
          </w:tcPr>
          <w:p w14:paraId="0016A0C4" w14:textId="771DB681" w:rsidR="007702C5" w:rsidRPr="004C0B5D" w:rsidRDefault="00FE30F1" w:rsidP="00FE30F1">
            <w:pPr>
              <w:spacing w:after="120" w:line="276" w:lineRule="auto"/>
              <w:jc w:val="center"/>
              <w:rPr>
                <w:rFonts w:ascii="Palatino Linotype" w:eastAsia="Times New Roman" w:hAnsi="Palatino Linotype" w:cs="Arial"/>
                <w:b/>
                <w:bCs/>
                <w:color w:val="000000"/>
                <w:sz w:val="16"/>
                <w:szCs w:val="16"/>
                <w:lang w:val="es-EC" w:eastAsia="es-EC"/>
              </w:rPr>
            </w:pPr>
            <w:r w:rsidRPr="004C0B5D">
              <w:rPr>
                <w:rFonts w:ascii="Palatino Linotype" w:eastAsia="Times New Roman" w:hAnsi="Palatino Linotype" w:cs="Arial"/>
                <w:b/>
                <w:bCs/>
                <w:color w:val="000000"/>
                <w:sz w:val="16"/>
                <w:szCs w:val="16"/>
                <w:lang w:val="es-EC" w:eastAsia="es-EC"/>
              </w:rPr>
              <w:t>Frente mínimo</w:t>
            </w:r>
          </w:p>
        </w:tc>
      </w:tr>
      <w:tr w:rsidR="00FE30F1" w:rsidRPr="004C0B5D" w14:paraId="0B70B99A" w14:textId="77777777" w:rsidTr="00FE30F1">
        <w:trPr>
          <w:trHeight w:val="420"/>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0BC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B1</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7384C8A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COMERCIAL/MULTIPLE</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812961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B1</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C13FD7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5F0932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4A2AD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D5A54B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D6FFB4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0842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F7115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619EF5" w14:textId="516C23D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41C011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1635C6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BDD7F7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25</w:t>
            </w:r>
          </w:p>
        </w:tc>
      </w:tr>
      <w:tr w:rsidR="00FE30F1" w:rsidRPr="004C0B5D" w14:paraId="225FC7F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E8CFE9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lastRenderedPageBreak/>
              <w:t>B1</w:t>
            </w:r>
          </w:p>
        </w:tc>
        <w:tc>
          <w:tcPr>
            <w:tcW w:w="2052" w:type="dxa"/>
            <w:tcBorders>
              <w:top w:val="nil"/>
              <w:left w:val="nil"/>
              <w:bottom w:val="single" w:sz="4" w:space="0" w:color="auto"/>
              <w:right w:val="single" w:sz="4" w:space="0" w:color="auto"/>
            </w:tcBorders>
            <w:shd w:val="clear" w:color="auto" w:fill="auto"/>
            <w:noWrap/>
            <w:vAlign w:val="center"/>
            <w:hideMark/>
          </w:tcPr>
          <w:p w14:paraId="020FE92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COMERCIAL/MULTIPLE</w:t>
            </w:r>
          </w:p>
        </w:tc>
        <w:tc>
          <w:tcPr>
            <w:tcW w:w="581" w:type="dxa"/>
            <w:tcBorders>
              <w:top w:val="nil"/>
              <w:left w:val="nil"/>
              <w:bottom w:val="single" w:sz="4" w:space="0" w:color="auto"/>
              <w:right w:val="single" w:sz="4" w:space="0" w:color="auto"/>
            </w:tcBorders>
            <w:shd w:val="clear" w:color="auto" w:fill="auto"/>
            <w:noWrap/>
            <w:vAlign w:val="center"/>
            <w:hideMark/>
          </w:tcPr>
          <w:p w14:paraId="377078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B2</w:t>
            </w:r>
          </w:p>
        </w:tc>
        <w:tc>
          <w:tcPr>
            <w:tcW w:w="978" w:type="dxa"/>
            <w:tcBorders>
              <w:top w:val="nil"/>
              <w:left w:val="nil"/>
              <w:bottom w:val="single" w:sz="4" w:space="0" w:color="auto"/>
              <w:right w:val="single" w:sz="4" w:space="0" w:color="auto"/>
            </w:tcBorders>
            <w:shd w:val="clear" w:color="auto" w:fill="auto"/>
            <w:noWrap/>
            <w:vAlign w:val="center"/>
            <w:hideMark/>
          </w:tcPr>
          <w:p w14:paraId="70CE7F7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CFCBD7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46FD51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7F37071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D173E3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FB9B2F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214A85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D8B0B5D" w14:textId="1FE2969D"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1A3FCEF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1CF4C8C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5C85B3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25</w:t>
            </w:r>
          </w:p>
        </w:tc>
      </w:tr>
      <w:tr w:rsidR="00FE30F1" w:rsidRPr="004C0B5D" w14:paraId="031F86E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86FBC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0875480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1659D6E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C1-C2</w:t>
            </w:r>
          </w:p>
        </w:tc>
        <w:tc>
          <w:tcPr>
            <w:tcW w:w="978" w:type="dxa"/>
            <w:tcBorders>
              <w:top w:val="nil"/>
              <w:left w:val="nil"/>
              <w:bottom w:val="single" w:sz="4" w:space="0" w:color="auto"/>
              <w:right w:val="single" w:sz="4" w:space="0" w:color="auto"/>
            </w:tcBorders>
            <w:shd w:val="clear" w:color="auto" w:fill="auto"/>
            <w:noWrap/>
            <w:vAlign w:val="center"/>
            <w:hideMark/>
          </w:tcPr>
          <w:p w14:paraId="0F95BD3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E88153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13</w:t>
            </w:r>
          </w:p>
        </w:tc>
        <w:tc>
          <w:tcPr>
            <w:tcW w:w="567" w:type="dxa"/>
            <w:tcBorders>
              <w:top w:val="nil"/>
              <w:left w:val="nil"/>
              <w:bottom w:val="single" w:sz="4" w:space="0" w:color="auto"/>
              <w:right w:val="single" w:sz="4" w:space="0" w:color="auto"/>
            </w:tcBorders>
            <w:shd w:val="clear" w:color="auto" w:fill="auto"/>
            <w:noWrap/>
            <w:vAlign w:val="center"/>
            <w:hideMark/>
          </w:tcPr>
          <w:p w14:paraId="45A3721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52</w:t>
            </w:r>
          </w:p>
        </w:tc>
        <w:tc>
          <w:tcPr>
            <w:tcW w:w="425" w:type="dxa"/>
            <w:tcBorders>
              <w:top w:val="nil"/>
              <w:left w:val="nil"/>
              <w:bottom w:val="single" w:sz="4" w:space="0" w:color="auto"/>
              <w:right w:val="single" w:sz="4" w:space="0" w:color="auto"/>
            </w:tcBorders>
            <w:shd w:val="clear" w:color="auto" w:fill="auto"/>
            <w:noWrap/>
            <w:vAlign w:val="center"/>
            <w:hideMark/>
          </w:tcPr>
          <w:p w14:paraId="2A5DC2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w:t>
            </w:r>
          </w:p>
        </w:tc>
        <w:tc>
          <w:tcPr>
            <w:tcW w:w="425" w:type="dxa"/>
            <w:tcBorders>
              <w:top w:val="nil"/>
              <w:left w:val="nil"/>
              <w:bottom w:val="single" w:sz="4" w:space="0" w:color="auto"/>
              <w:right w:val="single" w:sz="4" w:space="0" w:color="auto"/>
            </w:tcBorders>
            <w:shd w:val="clear" w:color="auto" w:fill="auto"/>
            <w:noWrap/>
            <w:vAlign w:val="center"/>
            <w:hideMark/>
          </w:tcPr>
          <w:p w14:paraId="69ED9F5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C07AD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D8A2FA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9539B0C" w14:textId="144EC27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76FF2B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455</w:t>
            </w:r>
          </w:p>
        </w:tc>
        <w:tc>
          <w:tcPr>
            <w:tcW w:w="851" w:type="dxa"/>
            <w:tcBorders>
              <w:top w:val="nil"/>
              <w:left w:val="nil"/>
              <w:bottom w:val="single" w:sz="4" w:space="0" w:color="auto"/>
              <w:right w:val="single" w:sz="4" w:space="0" w:color="auto"/>
            </w:tcBorders>
            <w:shd w:val="clear" w:color="auto" w:fill="auto"/>
            <w:noWrap/>
            <w:vAlign w:val="bottom"/>
            <w:hideMark/>
          </w:tcPr>
          <w:p w14:paraId="6CBF9B7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0DBC128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200CCD1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873F28"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3E8EC94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06CDBC2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C3-C4</w:t>
            </w:r>
          </w:p>
        </w:tc>
        <w:tc>
          <w:tcPr>
            <w:tcW w:w="978" w:type="dxa"/>
            <w:tcBorders>
              <w:top w:val="nil"/>
              <w:left w:val="nil"/>
              <w:bottom w:val="single" w:sz="4" w:space="0" w:color="auto"/>
              <w:right w:val="single" w:sz="4" w:space="0" w:color="auto"/>
            </w:tcBorders>
            <w:shd w:val="clear" w:color="auto" w:fill="auto"/>
            <w:noWrap/>
            <w:vAlign w:val="center"/>
            <w:hideMark/>
          </w:tcPr>
          <w:p w14:paraId="1DB7356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8895E9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13</w:t>
            </w:r>
          </w:p>
        </w:tc>
        <w:tc>
          <w:tcPr>
            <w:tcW w:w="567" w:type="dxa"/>
            <w:tcBorders>
              <w:top w:val="nil"/>
              <w:left w:val="nil"/>
              <w:bottom w:val="single" w:sz="4" w:space="0" w:color="auto"/>
              <w:right w:val="single" w:sz="4" w:space="0" w:color="auto"/>
            </w:tcBorders>
            <w:shd w:val="clear" w:color="auto" w:fill="auto"/>
            <w:noWrap/>
            <w:vAlign w:val="center"/>
            <w:hideMark/>
          </w:tcPr>
          <w:p w14:paraId="68FF292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52</w:t>
            </w:r>
          </w:p>
        </w:tc>
        <w:tc>
          <w:tcPr>
            <w:tcW w:w="425" w:type="dxa"/>
            <w:tcBorders>
              <w:top w:val="nil"/>
              <w:left w:val="nil"/>
              <w:bottom w:val="single" w:sz="4" w:space="0" w:color="auto"/>
              <w:right w:val="single" w:sz="4" w:space="0" w:color="auto"/>
            </w:tcBorders>
            <w:shd w:val="clear" w:color="auto" w:fill="auto"/>
            <w:noWrap/>
            <w:vAlign w:val="center"/>
            <w:hideMark/>
          </w:tcPr>
          <w:p w14:paraId="1FDA12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w:t>
            </w:r>
          </w:p>
        </w:tc>
        <w:tc>
          <w:tcPr>
            <w:tcW w:w="425" w:type="dxa"/>
            <w:tcBorders>
              <w:top w:val="nil"/>
              <w:left w:val="nil"/>
              <w:bottom w:val="single" w:sz="4" w:space="0" w:color="auto"/>
              <w:right w:val="single" w:sz="4" w:space="0" w:color="auto"/>
            </w:tcBorders>
            <w:shd w:val="clear" w:color="auto" w:fill="auto"/>
            <w:noWrap/>
            <w:vAlign w:val="center"/>
            <w:hideMark/>
          </w:tcPr>
          <w:p w14:paraId="0C115D8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13DF05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103918F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709" w:type="dxa"/>
            <w:tcBorders>
              <w:top w:val="nil"/>
              <w:left w:val="nil"/>
              <w:bottom w:val="single" w:sz="4" w:space="0" w:color="auto"/>
              <w:right w:val="single" w:sz="4" w:space="0" w:color="auto"/>
            </w:tcBorders>
            <w:shd w:val="clear" w:color="auto" w:fill="auto"/>
            <w:noWrap/>
            <w:vAlign w:val="bottom"/>
            <w:hideMark/>
          </w:tcPr>
          <w:p w14:paraId="797F5E6B" w14:textId="5C2D7BF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65632E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455</w:t>
            </w:r>
          </w:p>
        </w:tc>
        <w:tc>
          <w:tcPr>
            <w:tcW w:w="851" w:type="dxa"/>
            <w:tcBorders>
              <w:top w:val="nil"/>
              <w:left w:val="nil"/>
              <w:bottom w:val="single" w:sz="4" w:space="0" w:color="auto"/>
              <w:right w:val="single" w:sz="4" w:space="0" w:color="auto"/>
            </w:tcBorders>
            <w:shd w:val="clear" w:color="auto" w:fill="auto"/>
            <w:noWrap/>
            <w:vAlign w:val="bottom"/>
            <w:hideMark/>
          </w:tcPr>
          <w:p w14:paraId="53EB57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067A61F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12AEED0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624EA70"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7142808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1F4ADE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C5</w:t>
            </w:r>
          </w:p>
        </w:tc>
        <w:tc>
          <w:tcPr>
            <w:tcW w:w="978" w:type="dxa"/>
            <w:tcBorders>
              <w:top w:val="nil"/>
              <w:left w:val="nil"/>
              <w:bottom w:val="single" w:sz="4" w:space="0" w:color="auto"/>
              <w:right w:val="single" w:sz="4" w:space="0" w:color="auto"/>
            </w:tcBorders>
            <w:shd w:val="clear" w:color="auto" w:fill="auto"/>
            <w:noWrap/>
            <w:vAlign w:val="center"/>
            <w:hideMark/>
          </w:tcPr>
          <w:p w14:paraId="1651DA8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D3848A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567" w:type="dxa"/>
            <w:tcBorders>
              <w:top w:val="nil"/>
              <w:left w:val="nil"/>
              <w:bottom w:val="single" w:sz="4" w:space="0" w:color="auto"/>
              <w:right w:val="single" w:sz="4" w:space="0" w:color="auto"/>
            </w:tcBorders>
            <w:shd w:val="clear" w:color="auto" w:fill="auto"/>
            <w:noWrap/>
            <w:vAlign w:val="center"/>
            <w:hideMark/>
          </w:tcPr>
          <w:p w14:paraId="5347F4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32</w:t>
            </w:r>
          </w:p>
        </w:tc>
        <w:tc>
          <w:tcPr>
            <w:tcW w:w="425" w:type="dxa"/>
            <w:tcBorders>
              <w:top w:val="nil"/>
              <w:left w:val="nil"/>
              <w:bottom w:val="single" w:sz="4" w:space="0" w:color="auto"/>
              <w:right w:val="single" w:sz="4" w:space="0" w:color="auto"/>
            </w:tcBorders>
            <w:shd w:val="clear" w:color="auto" w:fill="auto"/>
            <w:noWrap/>
            <w:vAlign w:val="center"/>
            <w:hideMark/>
          </w:tcPr>
          <w:p w14:paraId="0A7E974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w:t>
            </w:r>
          </w:p>
        </w:tc>
        <w:tc>
          <w:tcPr>
            <w:tcW w:w="425" w:type="dxa"/>
            <w:tcBorders>
              <w:top w:val="nil"/>
              <w:left w:val="nil"/>
              <w:bottom w:val="single" w:sz="4" w:space="0" w:color="auto"/>
              <w:right w:val="single" w:sz="4" w:space="0" w:color="auto"/>
            </w:tcBorders>
            <w:shd w:val="clear" w:color="auto" w:fill="auto"/>
            <w:noWrap/>
            <w:vAlign w:val="center"/>
            <w:hideMark/>
          </w:tcPr>
          <w:p w14:paraId="357F2E0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B15A03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37AFC6A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709" w:type="dxa"/>
            <w:tcBorders>
              <w:top w:val="nil"/>
              <w:left w:val="nil"/>
              <w:bottom w:val="single" w:sz="4" w:space="0" w:color="auto"/>
              <w:right w:val="single" w:sz="4" w:space="0" w:color="auto"/>
            </w:tcBorders>
            <w:shd w:val="clear" w:color="auto" w:fill="auto"/>
            <w:noWrap/>
            <w:vAlign w:val="bottom"/>
            <w:hideMark/>
          </w:tcPr>
          <w:p w14:paraId="6D65C851" w14:textId="0112BFED"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74C2B3B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320</w:t>
            </w:r>
          </w:p>
        </w:tc>
        <w:tc>
          <w:tcPr>
            <w:tcW w:w="851" w:type="dxa"/>
            <w:tcBorders>
              <w:top w:val="nil"/>
              <w:left w:val="nil"/>
              <w:bottom w:val="single" w:sz="4" w:space="0" w:color="auto"/>
              <w:right w:val="single" w:sz="4" w:space="0" w:color="auto"/>
            </w:tcBorders>
            <w:shd w:val="clear" w:color="auto" w:fill="auto"/>
            <w:noWrap/>
            <w:vAlign w:val="bottom"/>
            <w:hideMark/>
          </w:tcPr>
          <w:p w14:paraId="6C75BA6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B7D583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45BB2F7A"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BC73F44"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05D2EF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0848DB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C6-C7</w:t>
            </w:r>
          </w:p>
        </w:tc>
        <w:tc>
          <w:tcPr>
            <w:tcW w:w="978" w:type="dxa"/>
            <w:tcBorders>
              <w:top w:val="nil"/>
              <w:left w:val="nil"/>
              <w:bottom w:val="single" w:sz="4" w:space="0" w:color="auto"/>
              <w:right w:val="single" w:sz="4" w:space="0" w:color="auto"/>
            </w:tcBorders>
            <w:shd w:val="clear" w:color="auto" w:fill="auto"/>
            <w:noWrap/>
            <w:vAlign w:val="center"/>
            <w:hideMark/>
          </w:tcPr>
          <w:p w14:paraId="6E0C809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0AF2D9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567" w:type="dxa"/>
            <w:tcBorders>
              <w:top w:val="nil"/>
              <w:left w:val="nil"/>
              <w:bottom w:val="single" w:sz="4" w:space="0" w:color="auto"/>
              <w:right w:val="single" w:sz="4" w:space="0" w:color="auto"/>
            </w:tcBorders>
            <w:shd w:val="clear" w:color="auto" w:fill="auto"/>
            <w:noWrap/>
            <w:vAlign w:val="center"/>
            <w:hideMark/>
          </w:tcPr>
          <w:p w14:paraId="0B753EB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32</w:t>
            </w:r>
          </w:p>
        </w:tc>
        <w:tc>
          <w:tcPr>
            <w:tcW w:w="425" w:type="dxa"/>
            <w:tcBorders>
              <w:top w:val="nil"/>
              <w:left w:val="nil"/>
              <w:bottom w:val="single" w:sz="4" w:space="0" w:color="auto"/>
              <w:right w:val="single" w:sz="4" w:space="0" w:color="auto"/>
            </w:tcBorders>
            <w:shd w:val="clear" w:color="auto" w:fill="auto"/>
            <w:noWrap/>
            <w:vAlign w:val="center"/>
            <w:hideMark/>
          </w:tcPr>
          <w:p w14:paraId="2BF2ECB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w:t>
            </w:r>
          </w:p>
        </w:tc>
        <w:tc>
          <w:tcPr>
            <w:tcW w:w="425" w:type="dxa"/>
            <w:tcBorders>
              <w:top w:val="nil"/>
              <w:left w:val="nil"/>
              <w:bottom w:val="single" w:sz="4" w:space="0" w:color="auto"/>
              <w:right w:val="single" w:sz="4" w:space="0" w:color="auto"/>
            </w:tcBorders>
            <w:shd w:val="clear" w:color="auto" w:fill="auto"/>
            <w:noWrap/>
            <w:vAlign w:val="center"/>
            <w:hideMark/>
          </w:tcPr>
          <w:p w14:paraId="2170B95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C84398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779F6C2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709" w:type="dxa"/>
            <w:tcBorders>
              <w:top w:val="nil"/>
              <w:left w:val="nil"/>
              <w:bottom w:val="single" w:sz="4" w:space="0" w:color="auto"/>
              <w:right w:val="single" w:sz="4" w:space="0" w:color="auto"/>
            </w:tcBorders>
            <w:shd w:val="clear" w:color="auto" w:fill="auto"/>
            <w:noWrap/>
            <w:vAlign w:val="bottom"/>
            <w:hideMark/>
          </w:tcPr>
          <w:p w14:paraId="3A04B690" w14:textId="50B1ABEC"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61DC742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280</w:t>
            </w:r>
          </w:p>
        </w:tc>
        <w:tc>
          <w:tcPr>
            <w:tcW w:w="851" w:type="dxa"/>
            <w:tcBorders>
              <w:top w:val="nil"/>
              <w:left w:val="nil"/>
              <w:bottom w:val="single" w:sz="4" w:space="0" w:color="auto"/>
              <w:right w:val="single" w:sz="4" w:space="0" w:color="auto"/>
            </w:tcBorders>
            <w:shd w:val="clear" w:color="auto" w:fill="auto"/>
            <w:noWrap/>
            <w:vAlign w:val="bottom"/>
            <w:hideMark/>
          </w:tcPr>
          <w:p w14:paraId="6161AF3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B8C057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28A5BE4B"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9193576"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1724B70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OFICINAS 2DA Y PARKING</w:t>
            </w:r>
          </w:p>
        </w:tc>
        <w:tc>
          <w:tcPr>
            <w:tcW w:w="581" w:type="dxa"/>
            <w:tcBorders>
              <w:top w:val="nil"/>
              <w:left w:val="nil"/>
              <w:bottom w:val="single" w:sz="4" w:space="0" w:color="auto"/>
              <w:right w:val="single" w:sz="4" w:space="0" w:color="auto"/>
            </w:tcBorders>
            <w:shd w:val="clear" w:color="auto" w:fill="auto"/>
            <w:noWrap/>
            <w:vAlign w:val="center"/>
            <w:hideMark/>
          </w:tcPr>
          <w:p w14:paraId="768F36A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C8</w:t>
            </w:r>
          </w:p>
        </w:tc>
        <w:tc>
          <w:tcPr>
            <w:tcW w:w="978" w:type="dxa"/>
            <w:tcBorders>
              <w:top w:val="nil"/>
              <w:left w:val="nil"/>
              <w:bottom w:val="single" w:sz="4" w:space="0" w:color="auto"/>
              <w:right w:val="single" w:sz="4" w:space="0" w:color="auto"/>
            </w:tcBorders>
            <w:shd w:val="clear" w:color="auto" w:fill="auto"/>
            <w:noWrap/>
            <w:vAlign w:val="center"/>
            <w:hideMark/>
          </w:tcPr>
          <w:p w14:paraId="6F2F8E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E6F91A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567" w:type="dxa"/>
            <w:tcBorders>
              <w:top w:val="nil"/>
              <w:left w:val="nil"/>
              <w:bottom w:val="single" w:sz="4" w:space="0" w:color="auto"/>
              <w:right w:val="single" w:sz="4" w:space="0" w:color="auto"/>
            </w:tcBorders>
            <w:shd w:val="clear" w:color="auto" w:fill="auto"/>
            <w:noWrap/>
            <w:vAlign w:val="center"/>
            <w:hideMark/>
          </w:tcPr>
          <w:p w14:paraId="693353A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32</w:t>
            </w:r>
          </w:p>
        </w:tc>
        <w:tc>
          <w:tcPr>
            <w:tcW w:w="425" w:type="dxa"/>
            <w:tcBorders>
              <w:top w:val="nil"/>
              <w:left w:val="nil"/>
              <w:bottom w:val="single" w:sz="4" w:space="0" w:color="auto"/>
              <w:right w:val="single" w:sz="4" w:space="0" w:color="auto"/>
            </w:tcBorders>
            <w:shd w:val="clear" w:color="auto" w:fill="auto"/>
            <w:noWrap/>
            <w:vAlign w:val="center"/>
            <w:hideMark/>
          </w:tcPr>
          <w:p w14:paraId="711D69B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w:t>
            </w:r>
          </w:p>
        </w:tc>
        <w:tc>
          <w:tcPr>
            <w:tcW w:w="425" w:type="dxa"/>
            <w:tcBorders>
              <w:top w:val="nil"/>
              <w:left w:val="nil"/>
              <w:bottom w:val="single" w:sz="4" w:space="0" w:color="auto"/>
              <w:right w:val="single" w:sz="4" w:space="0" w:color="auto"/>
            </w:tcBorders>
            <w:shd w:val="clear" w:color="auto" w:fill="auto"/>
            <w:noWrap/>
            <w:vAlign w:val="center"/>
            <w:hideMark/>
          </w:tcPr>
          <w:p w14:paraId="106E4E5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2C0B2A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5938A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8421479" w14:textId="42D9512F"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A1852E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280</w:t>
            </w:r>
          </w:p>
        </w:tc>
        <w:tc>
          <w:tcPr>
            <w:tcW w:w="851" w:type="dxa"/>
            <w:tcBorders>
              <w:top w:val="nil"/>
              <w:left w:val="nil"/>
              <w:bottom w:val="single" w:sz="4" w:space="0" w:color="auto"/>
              <w:right w:val="single" w:sz="4" w:space="0" w:color="auto"/>
            </w:tcBorders>
            <w:shd w:val="clear" w:color="auto" w:fill="auto"/>
            <w:noWrap/>
            <w:vAlign w:val="bottom"/>
            <w:hideMark/>
          </w:tcPr>
          <w:p w14:paraId="223145C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574FBA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132805B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981FF56"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0B2D7A0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6AAE6AA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C9-C10</w:t>
            </w:r>
          </w:p>
        </w:tc>
        <w:tc>
          <w:tcPr>
            <w:tcW w:w="978" w:type="dxa"/>
            <w:tcBorders>
              <w:top w:val="nil"/>
              <w:left w:val="nil"/>
              <w:bottom w:val="single" w:sz="4" w:space="0" w:color="auto"/>
              <w:right w:val="single" w:sz="4" w:space="0" w:color="auto"/>
            </w:tcBorders>
            <w:shd w:val="clear" w:color="auto" w:fill="auto"/>
            <w:noWrap/>
            <w:vAlign w:val="center"/>
            <w:hideMark/>
          </w:tcPr>
          <w:p w14:paraId="403D7C6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1DA541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13</w:t>
            </w:r>
          </w:p>
        </w:tc>
        <w:tc>
          <w:tcPr>
            <w:tcW w:w="567" w:type="dxa"/>
            <w:tcBorders>
              <w:top w:val="nil"/>
              <w:left w:val="nil"/>
              <w:bottom w:val="single" w:sz="4" w:space="0" w:color="auto"/>
              <w:right w:val="single" w:sz="4" w:space="0" w:color="auto"/>
            </w:tcBorders>
            <w:shd w:val="clear" w:color="auto" w:fill="auto"/>
            <w:noWrap/>
            <w:vAlign w:val="center"/>
            <w:hideMark/>
          </w:tcPr>
          <w:p w14:paraId="7FD798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52</w:t>
            </w:r>
          </w:p>
        </w:tc>
        <w:tc>
          <w:tcPr>
            <w:tcW w:w="425" w:type="dxa"/>
            <w:tcBorders>
              <w:top w:val="nil"/>
              <w:left w:val="nil"/>
              <w:bottom w:val="single" w:sz="4" w:space="0" w:color="auto"/>
              <w:right w:val="single" w:sz="4" w:space="0" w:color="auto"/>
            </w:tcBorders>
            <w:shd w:val="clear" w:color="auto" w:fill="auto"/>
            <w:noWrap/>
            <w:vAlign w:val="center"/>
            <w:hideMark/>
          </w:tcPr>
          <w:p w14:paraId="0D0A997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AAD72B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B16E18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7D7967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4B5496D" w14:textId="3EE38FE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9CE926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455</w:t>
            </w:r>
          </w:p>
        </w:tc>
        <w:tc>
          <w:tcPr>
            <w:tcW w:w="851" w:type="dxa"/>
            <w:tcBorders>
              <w:top w:val="nil"/>
              <w:left w:val="nil"/>
              <w:bottom w:val="single" w:sz="4" w:space="0" w:color="auto"/>
              <w:right w:val="single" w:sz="4" w:space="0" w:color="auto"/>
            </w:tcBorders>
            <w:shd w:val="clear" w:color="auto" w:fill="auto"/>
            <w:noWrap/>
            <w:vAlign w:val="bottom"/>
            <w:hideMark/>
          </w:tcPr>
          <w:p w14:paraId="44D3F91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3071E7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633DD4F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170BC9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5D00992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OFICINAS 2DA</w:t>
            </w:r>
          </w:p>
        </w:tc>
        <w:tc>
          <w:tcPr>
            <w:tcW w:w="581" w:type="dxa"/>
            <w:tcBorders>
              <w:top w:val="nil"/>
              <w:left w:val="nil"/>
              <w:bottom w:val="single" w:sz="4" w:space="0" w:color="auto"/>
              <w:right w:val="single" w:sz="4" w:space="0" w:color="auto"/>
            </w:tcBorders>
            <w:shd w:val="clear" w:color="auto" w:fill="auto"/>
            <w:noWrap/>
            <w:vAlign w:val="center"/>
            <w:hideMark/>
          </w:tcPr>
          <w:p w14:paraId="7B00E10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C11-C12</w:t>
            </w:r>
          </w:p>
        </w:tc>
        <w:tc>
          <w:tcPr>
            <w:tcW w:w="978" w:type="dxa"/>
            <w:tcBorders>
              <w:top w:val="nil"/>
              <w:left w:val="nil"/>
              <w:bottom w:val="single" w:sz="4" w:space="0" w:color="auto"/>
              <w:right w:val="single" w:sz="4" w:space="0" w:color="auto"/>
            </w:tcBorders>
            <w:shd w:val="clear" w:color="auto" w:fill="auto"/>
            <w:noWrap/>
            <w:vAlign w:val="center"/>
            <w:hideMark/>
          </w:tcPr>
          <w:p w14:paraId="6BC6EAF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93102E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12</w:t>
            </w:r>
          </w:p>
        </w:tc>
        <w:tc>
          <w:tcPr>
            <w:tcW w:w="567" w:type="dxa"/>
            <w:tcBorders>
              <w:top w:val="nil"/>
              <w:left w:val="nil"/>
              <w:bottom w:val="single" w:sz="4" w:space="0" w:color="auto"/>
              <w:right w:val="single" w:sz="4" w:space="0" w:color="auto"/>
            </w:tcBorders>
            <w:shd w:val="clear" w:color="auto" w:fill="auto"/>
            <w:noWrap/>
            <w:vAlign w:val="center"/>
            <w:hideMark/>
          </w:tcPr>
          <w:p w14:paraId="784A78B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48</w:t>
            </w:r>
          </w:p>
        </w:tc>
        <w:tc>
          <w:tcPr>
            <w:tcW w:w="425" w:type="dxa"/>
            <w:tcBorders>
              <w:top w:val="nil"/>
              <w:left w:val="nil"/>
              <w:bottom w:val="single" w:sz="4" w:space="0" w:color="auto"/>
              <w:right w:val="single" w:sz="4" w:space="0" w:color="auto"/>
            </w:tcBorders>
            <w:shd w:val="clear" w:color="auto" w:fill="auto"/>
            <w:noWrap/>
            <w:vAlign w:val="center"/>
            <w:hideMark/>
          </w:tcPr>
          <w:p w14:paraId="5C06FCC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31BF33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24DB9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6ABF2E2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709" w:type="dxa"/>
            <w:tcBorders>
              <w:top w:val="nil"/>
              <w:left w:val="nil"/>
              <w:bottom w:val="single" w:sz="4" w:space="0" w:color="auto"/>
              <w:right w:val="single" w:sz="4" w:space="0" w:color="auto"/>
            </w:tcBorders>
            <w:shd w:val="clear" w:color="auto" w:fill="auto"/>
            <w:noWrap/>
            <w:vAlign w:val="bottom"/>
            <w:hideMark/>
          </w:tcPr>
          <w:p w14:paraId="435AA9B8" w14:textId="7B0DA2AE"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82DD4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420</w:t>
            </w:r>
          </w:p>
        </w:tc>
        <w:tc>
          <w:tcPr>
            <w:tcW w:w="851" w:type="dxa"/>
            <w:tcBorders>
              <w:top w:val="nil"/>
              <w:left w:val="nil"/>
              <w:bottom w:val="single" w:sz="4" w:space="0" w:color="auto"/>
              <w:right w:val="single" w:sz="4" w:space="0" w:color="auto"/>
            </w:tcBorders>
            <w:shd w:val="clear" w:color="auto" w:fill="auto"/>
            <w:noWrap/>
            <w:vAlign w:val="bottom"/>
            <w:hideMark/>
          </w:tcPr>
          <w:p w14:paraId="6150728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6647957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65CEEFE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61EEBC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7B4917E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OFICINAS 2DA</w:t>
            </w:r>
          </w:p>
        </w:tc>
        <w:tc>
          <w:tcPr>
            <w:tcW w:w="581" w:type="dxa"/>
            <w:tcBorders>
              <w:top w:val="nil"/>
              <w:left w:val="nil"/>
              <w:bottom w:val="single" w:sz="4" w:space="0" w:color="auto"/>
              <w:right w:val="single" w:sz="4" w:space="0" w:color="auto"/>
            </w:tcBorders>
            <w:shd w:val="clear" w:color="auto" w:fill="auto"/>
            <w:noWrap/>
            <w:vAlign w:val="center"/>
            <w:hideMark/>
          </w:tcPr>
          <w:p w14:paraId="3E26B9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C13</w:t>
            </w:r>
          </w:p>
        </w:tc>
        <w:tc>
          <w:tcPr>
            <w:tcW w:w="978" w:type="dxa"/>
            <w:tcBorders>
              <w:top w:val="nil"/>
              <w:left w:val="nil"/>
              <w:bottom w:val="single" w:sz="4" w:space="0" w:color="auto"/>
              <w:right w:val="single" w:sz="4" w:space="0" w:color="auto"/>
            </w:tcBorders>
            <w:shd w:val="clear" w:color="auto" w:fill="auto"/>
            <w:noWrap/>
            <w:vAlign w:val="center"/>
            <w:hideMark/>
          </w:tcPr>
          <w:p w14:paraId="6E991A7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298AA7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13</w:t>
            </w:r>
          </w:p>
        </w:tc>
        <w:tc>
          <w:tcPr>
            <w:tcW w:w="567" w:type="dxa"/>
            <w:tcBorders>
              <w:top w:val="nil"/>
              <w:left w:val="nil"/>
              <w:bottom w:val="single" w:sz="4" w:space="0" w:color="auto"/>
              <w:right w:val="single" w:sz="4" w:space="0" w:color="auto"/>
            </w:tcBorders>
            <w:shd w:val="clear" w:color="auto" w:fill="auto"/>
            <w:noWrap/>
            <w:vAlign w:val="center"/>
            <w:hideMark/>
          </w:tcPr>
          <w:p w14:paraId="35D02DE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52</w:t>
            </w:r>
          </w:p>
        </w:tc>
        <w:tc>
          <w:tcPr>
            <w:tcW w:w="425" w:type="dxa"/>
            <w:tcBorders>
              <w:top w:val="nil"/>
              <w:left w:val="nil"/>
              <w:bottom w:val="single" w:sz="4" w:space="0" w:color="auto"/>
              <w:right w:val="single" w:sz="4" w:space="0" w:color="auto"/>
            </w:tcBorders>
            <w:shd w:val="clear" w:color="auto" w:fill="auto"/>
            <w:noWrap/>
            <w:vAlign w:val="center"/>
            <w:hideMark/>
          </w:tcPr>
          <w:p w14:paraId="0E7F051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9F316F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DC5439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53BE0E3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709" w:type="dxa"/>
            <w:tcBorders>
              <w:top w:val="nil"/>
              <w:left w:val="nil"/>
              <w:bottom w:val="single" w:sz="4" w:space="0" w:color="auto"/>
              <w:right w:val="single" w:sz="4" w:space="0" w:color="auto"/>
            </w:tcBorders>
            <w:shd w:val="clear" w:color="auto" w:fill="auto"/>
            <w:noWrap/>
            <w:vAlign w:val="bottom"/>
            <w:hideMark/>
          </w:tcPr>
          <w:p w14:paraId="3D33DCBF" w14:textId="4E808F15"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9A86EE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455</w:t>
            </w:r>
          </w:p>
        </w:tc>
        <w:tc>
          <w:tcPr>
            <w:tcW w:w="851" w:type="dxa"/>
            <w:tcBorders>
              <w:top w:val="nil"/>
              <w:left w:val="nil"/>
              <w:bottom w:val="single" w:sz="4" w:space="0" w:color="auto"/>
              <w:right w:val="single" w:sz="4" w:space="0" w:color="auto"/>
            </w:tcBorders>
            <w:shd w:val="clear" w:color="auto" w:fill="auto"/>
            <w:noWrap/>
            <w:vAlign w:val="bottom"/>
            <w:hideMark/>
          </w:tcPr>
          <w:p w14:paraId="1DB3031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789354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50F06CE8"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ED5CFB9"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C1</w:t>
            </w:r>
          </w:p>
        </w:tc>
        <w:tc>
          <w:tcPr>
            <w:tcW w:w="2052" w:type="dxa"/>
            <w:tcBorders>
              <w:top w:val="nil"/>
              <w:left w:val="nil"/>
              <w:bottom w:val="single" w:sz="4" w:space="0" w:color="auto"/>
              <w:right w:val="single" w:sz="4" w:space="0" w:color="auto"/>
            </w:tcBorders>
            <w:shd w:val="clear" w:color="auto" w:fill="auto"/>
            <w:noWrap/>
            <w:vAlign w:val="center"/>
            <w:hideMark/>
          </w:tcPr>
          <w:p w14:paraId="7B8EDA8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OFICINAS 3RA</w:t>
            </w:r>
          </w:p>
        </w:tc>
        <w:tc>
          <w:tcPr>
            <w:tcW w:w="581" w:type="dxa"/>
            <w:tcBorders>
              <w:top w:val="nil"/>
              <w:left w:val="nil"/>
              <w:bottom w:val="single" w:sz="4" w:space="0" w:color="auto"/>
              <w:right w:val="single" w:sz="4" w:space="0" w:color="auto"/>
            </w:tcBorders>
            <w:shd w:val="clear" w:color="auto" w:fill="auto"/>
            <w:noWrap/>
            <w:vAlign w:val="center"/>
            <w:hideMark/>
          </w:tcPr>
          <w:p w14:paraId="326148B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C14</w:t>
            </w:r>
          </w:p>
        </w:tc>
        <w:tc>
          <w:tcPr>
            <w:tcW w:w="978" w:type="dxa"/>
            <w:tcBorders>
              <w:top w:val="nil"/>
              <w:left w:val="nil"/>
              <w:bottom w:val="single" w:sz="4" w:space="0" w:color="auto"/>
              <w:right w:val="single" w:sz="4" w:space="0" w:color="auto"/>
            </w:tcBorders>
            <w:shd w:val="clear" w:color="auto" w:fill="auto"/>
            <w:noWrap/>
            <w:vAlign w:val="center"/>
            <w:hideMark/>
          </w:tcPr>
          <w:p w14:paraId="592FD4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AF8E11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13</w:t>
            </w:r>
          </w:p>
        </w:tc>
        <w:tc>
          <w:tcPr>
            <w:tcW w:w="567" w:type="dxa"/>
            <w:tcBorders>
              <w:top w:val="nil"/>
              <w:left w:val="nil"/>
              <w:bottom w:val="single" w:sz="4" w:space="0" w:color="auto"/>
              <w:right w:val="single" w:sz="4" w:space="0" w:color="auto"/>
            </w:tcBorders>
            <w:shd w:val="clear" w:color="auto" w:fill="auto"/>
            <w:noWrap/>
            <w:vAlign w:val="center"/>
            <w:hideMark/>
          </w:tcPr>
          <w:p w14:paraId="58DEE81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52</w:t>
            </w:r>
          </w:p>
        </w:tc>
        <w:tc>
          <w:tcPr>
            <w:tcW w:w="425" w:type="dxa"/>
            <w:tcBorders>
              <w:top w:val="nil"/>
              <w:left w:val="nil"/>
              <w:bottom w:val="single" w:sz="4" w:space="0" w:color="auto"/>
              <w:right w:val="single" w:sz="4" w:space="0" w:color="auto"/>
            </w:tcBorders>
            <w:shd w:val="clear" w:color="auto" w:fill="auto"/>
            <w:noWrap/>
            <w:vAlign w:val="center"/>
            <w:hideMark/>
          </w:tcPr>
          <w:p w14:paraId="7A7BC7C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9ABE0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1E1CB6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5E4420E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6AE2D01" w14:textId="0F87BD8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30174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455</w:t>
            </w:r>
          </w:p>
        </w:tc>
        <w:tc>
          <w:tcPr>
            <w:tcW w:w="851" w:type="dxa"/>
            <w:tcBorders>
              <w:top w:val="nil"/>
              <w:left w:val="nil"/>
              <w:bottom w:val="single" w:sz="4" w:space="0" w:color="auto"/>
              <w:right w:val="single" w:sz="4" w:space="0" w:color="auto"/>
            </w:tcBorders>
            <w:shd w:val="clear" w:color="auto" w:fill="auto"/>
            <w:noWrap/>
            <w:vAlign w:val="bottom"/>
            <w:hideMark/>
          </w:tcPr>
          <w:p w14:paraId="39D882D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421F96F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08AE319A"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28EE9E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C2</w:t>
            </w:r>
          </w:p>
        </w:tc>
        <w:tc>
          <w:tcPr>
            <w:tcW w:w="2052" w:type="dxa"/>
            <w:tcBorders>
              <w:top w:val="nil"/>
              <w:left w:val="nil"/>
              <w:bottom w:val="single" w:sz="4" w:space="0" w:color="auto"/>
              <w:right w:val="single" w:sz="4" w:space="0" w:color="auto"/>
            </w:tcBorders>
            <w:shd w:val="clear" w:color="auto" w:fill="auto"/>
            <w:noWrap/>
            <w:vAlign w:val="center"/>
            <w:hideMark/>
          </w:tcPr>
          <w:p w14:paraId="2FB12DA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3B30F92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C14-C15</w:t>
            </w:r>
          </w:p>
        </w:tc>
        <w:tc>
          <w:tcPr>
            <w:tcW w:w="978" w:type="dxa"/>
            <w:tcBorders>
              <w:top w:val="nil"/>
              <w:left w:val="nil"/>
              <w:bottom w:val="single" w:sz="4" w:space="0" w:color="auto"/>
              <w:right w:val="single" w:sz="4" w:space="0" w:color="auto"/>
            </w:tcBorders>
            <w:shd w:val="clear" w:color="auto" w:fill="auto"/>
            <w:noWrap/>
            <w:vAlign w:val="center"/>
            <w:hideMark/>
          </w:tcPr>
          <w:p w14:paraId="60D2D0F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2A85D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567" w:type="dxa"/>
            <w:tcBorders>
              <w:top w:val="nil"/>
              <w:left w:val="nil"/>
              <w:bottom w:val="single" w:sz="4" w:space="0" w:color="auto"/>
              <w:right w:val="single" w:sz="4" w:space="0" w:color="auto"/>
            </w:tcBorders>
            <w:shd w:val="clear" w:color="auto" w:fill="auto"/>
            <w:noWrap/>
            <w:vAlign w:val="center"/>
            <w:hideMark/>
          </w:tcPr>
          <w:p w14:paraId="6025CCF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c>
          <w:tcPr>
            <w:tcW w:w="425" w:type="dxa"/>
            <w:tcBorders>
              <w:top w:val="nil"/>
              <w:left w:val="nil"/>
              <w:bottom w:val="single" w:sz="4" w:space="0" w:color="auto"/>
              <w:right w:val="single" w:sz="4" w:space="0" w:color="auto"/>
            </w:tcBorders>
            <w:shd w:val="clear" w:color="auto" w:fill="auto"/>
            <w:noWrap/>
            <w:vAlign w:val="center"/>
            <w:hideMark/>
          </w:tcPr>
          <w:p w14:paraId="2534E5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96329B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C44814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B1FC64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D064AAA" w14:textId="4DCB104B"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50,00</w:t>
            </w:r>
          </w:p>
        </w:tc>
        <w:tc>
          <w:tcPr>
            <w:tcW w:w="850" w:type="dxa"/>
            <w:tcBorders>
              <w:top w:val="nil"/>
              <w:left w:val="nil"/>
              <w:bottom w:val="single" w:sz="4" w:space="0" w:color="auto"/>
              <w:right w:val="single" w:sz="4" w:space="0" w:color="auto"/>
            </w:tcBorders>
            <w:shd w:val="clear" w:color="auto" w:fill="auto"/>
            <w:noWrap/>
            <w:vAlign w:val="bottom"/>
            <w:hideMark/>
          </w:tcPr>
          <w:p w14:paraId="656B306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500</w:t>
            </w:r>
          </w:p>
        </w:tc>
        <w:tc>
          <w:tcPr>
            <w:tcW w:w="851" w:type="dxa"/>
            <w:tcBorders>
              <w:top w:val="nil"/>
              <w:left w:val="nil"/>
              <w:bottom w:val="single" w:sz="4" w:space="0" w:color="auto"/>
              <w:right w:val="single" w:sz="4" w:space="0" w:color="auto"/>
            </w:tcBorders>
            <w:shd w:val="clear" w:color="auto" w:fill="auto"/>
            <w:noWrap/>
            <w:vAlign w:val="bottom"/>
            <w:hideMark/>
          </w:tcPr>
          <w:p w14:paraId="5C2DA92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5EC00C8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7783C4E1"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B19326"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C2</w:t>
            </w:r>
          </w:p>
        </w:tc>
        <w:tc>
          <w:tcPr>
            <w:tcW w:w="2052" w:type="dxa"/>
            <w:tcBorders>
              <w:top w:val="nil"/>
              <w:left w:val="nil"/>
              <w:bottom w:val="single" w:sz="4" w:space="0" w:color="auto"/>
              <w:right w:val="single" w:sz="4" w:space="0" w:color="auto"/>
            </w:tcBorders>
            <w:shd w:val="clear" w:color="auto" w:fill="auto"/>
            <w:noWrap/>
            <w:vAlign w:val="center"/>
            <w:hideMark/>
          </w:tcPr>
          <w:p w14:paraId="4066E71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46BCC98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C16-C17</w:t>
            </w:r>
          </w:p>
        </w:tc>
        <w:tc>
          <w:tcPr>
            <w:tcW w:w="978" w:type="dxa"/>
            <w:tcBorders>
              <w:top w:val="nil"/>
              <w:left w:val="nil"/>
              <w:bottom w:val="single" w:sz="4" w:space="0" w:color="auto"/>
              <w:right w:val="single" w:sz="4" w:space="0" w:color="auto"/>
            </w:tcBorders>
            <w:shd w:val="clear" w:color="auto" w:fill="auto"/>
            <w:noWrap/>
            <w:vAlign w:val="center"/>
            <w:hideMark/>
          </w:tcPr>
          <w:p w14:paraId="538C2E4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3D7A19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567" w:type="dxa"/>
            <w:tcBorders>
              <w:top w:val="nil"/>
              <w:left w:val="nil"/>
              <w:bottom w:val="single" w:sz="4" w:space="0" w:color="auto"/>
              <w:right w:val="single" w:sz="4" w:space="0" w:color="auto"/>
            </w:tcBorders>
            <w:shd w:val="clear" w:color="auto" w:fill="auto"/>
            <w:noWrap/>
            <w:vAlign w:val="center"/>
            <w:hideMark/>
          </w:tcPr>
          <w:p w14:paraId="425F3B9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c>
          <w:tcPr>
            <w:tcW w:w="425" w:type="dxa"/>
            <w:tcBorders>
              <w:top w:val="nil"/>
              <w:left w:val="nil"/>
              <w:bottom w:val="single" w:sz="4" w:space="0" w:color="auto"/>
              <w:right w:val="single" w:sz="4" w:space="0" w:color="auto"/>
            </w:tcBorders>
            <w:shd w:val="clear" w:color="auto" w:fill="auto"/>
            <w:noWrap/>
            <w:vAlign w:val="center"/>
            <w:hideMark/>
          </w:tcPr>
          <w:p w14:paraId="5A7D84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C4432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F54F9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9FF595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5412C61A" w14:textId="7793907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50,00</w:t>
            </w:r>
          </w:p>
        </w:tc>
        <w:tc>
          <w:tcPr>
            <w:tcW w:w="850" w:type="dxa"/>
            <w:tcBorders>
              <w:top w:val="nil"/>
              <w:left w:val="nil"/>
              <w:bottom w:val="single" w:sz="4" w:space="0" w:color="auto"/>
              <w:right w:val="single" w:sz="4" w:space="0" w:color="auto"/>
            </w:tcBorders>
            <w:shd w:val="clear" w:color="auto" w:fill="auto"/>
            <w:noWrap/>
            <w:vAlign w:val="bottom"/>
            <w:hideMark/>
          </w:tcPr>
          <w:p w14:paraId="6F46C48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500</w:t>
            </w:r>
          </w:p>
        </w:tc>
        <w:tc>
          <w:tcPr>
            <w:tcW w:w="851" w:type="dxa"/>
            <w:tcBorders>
              <w:top w:val="nil"/>
              <w:left w:val="nil"/>
              <w:bottom w:val="single" w:sz="4" w:space="0" w:color="auto"/>
              <w:right w:val="single" w:sz="4" w:space="0" w:color="auto"/>
            </w:tcBorders>
            <w:shd w:val="clear" w:color="auto" w:fill="auto"/>
            <w:noWrap/>
            <w:vAlign w:val="bottom"/>
            <w:hideMark/>
          </w:tcPr>
          <w:p w14:paraId="08EDB31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1FCBA4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12A41D1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524F2B0"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C3</w:t>
            </w:r>
          </w:p>
        </w:tc>
        <w:tc>
          <w:tcPr>
            <w:tcW w:w="2052" w:type="dxa"/>
            <w:tcBorders>
              <w:top w:val="nil"/>
              <w:left w:val="nil"/>
              <w:bottom w:val="single" w:sz="4" w:space="0" w:color="auto"/>
              <w:right w:val="single" w:sz="4" w:space="0" w:color="auto"/>
            </w:tcBorders>
            <w:shd w:val="clear" w:color="auto" w:fill="auto"/>
            <w:noWrap/>
            <w:vAlign w:val="center"/>
            <w:hideMark/>
          </w:tcPr>
          <w:p w14:paraId="457F02A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3495D4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C18</w:t>
            </w:r>
          </w:p>
        </w:tc>
        <w:tc>
          <w:tcPr>
            <w:tcW w:w="978" w:type="dxa"/>
            <w:tcBorders>
              <w:top w:val="nil"/>
              <w:left w:val="nil"/>
              <w:bottom w:val="single" w:sz="4" w:space="0" w:color="auto"/>
              <w:right w:val="single" w:sz="4" w:space="0" w:color="auto"/>
            </w:tcBorders>
            <w:shd w:val="clear" w:color="auto" w:fill="auto"/>
            <w:noWrap/>
            <w:vAlign w:val="center"/>
            <w:hideMark/>
          </w:tcPr>
          <w:p w14:paraId="72F7BB7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24DEEC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1731BC3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6A0E73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76B463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970961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F3C18A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F8B7099" w14:textId="5DC79C06"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536B8FF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6080119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C2E98A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218FD0A8"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CFD831B"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C3</w:t>
            </w:r>
          </w:p>
        </w:tc>
        <w:tc>
          <w:tcPr>
            <w:tcW w:w="2052" w:type="dxa"/>
            <w:tcBorders>
              <w:top w:val="nil"/>
              <w:left w:val="nil"/>
              <w:bottom w:val="single" w:sz="4" w:space="0" w:color="auto"/>
              <w:right w:val="single" w:sz="4" w:space="0" w:color="auto"/>
            </w:tcBorders>
            <w:shd w:val="clear" w:color="auto" w:fill="auto"/>
            <w:noWrap/>
            <w:vAlign w:val="center"/>
            <w:hideMark/>
          </w:tcPr>
          <w:p w14:paraId="649B64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3871E75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C19</w:t>
            </w:r>
          </w:p>
        </w:tc>
        <w:tc>
          <w:tcPr>
            <w:tcW w:w="978" w:type="dxa"/>
            <w:tcBorders>
              <w:top w:val="nil"/>
              <w:left w:val="nil"/>
              <w:bottom w:val="single" w:sz="4" w:space="0" w:color="auto"/>
              <w:right w:val="single" w:sz="4" w:space="0" w:color="auto"/>
            </w:tcBorders>
            <w:shd w:val="clear" w:color="auto" w:fill="auto"/>
            <w:noWrap/>
            <w:vAlign w:val="center"/>
            <w:hideMark/>
          </w:tcPr>
          <w:p w14:paraId="04C59C3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2C0619F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w:t>
            </w:r>
          </w:p>
        </w:tc>
        <w:tc>
          <w:tcPr>
            <w:tcW w:w="567" w:type="dxa"/>
            <w:tcBorders>
              <w:top w:val="nil"/>
              <w:left w:val="nil"/>
              <w:bottom w:val="single" w:sz="4" w:space="0" w:color="auto"/>
              <w:right w:val="single" w:sz="4" w:space="0" w:color="auto"/>
            </w:tcBorders>
            <w:shd w:val="clear" w:color="auto" w:fill="auto"/>
            <w:noWrap/>
            <w:vAlign w:val="center"/>
            <w:hideMark/>
          </w:tcPr>
          <w:p w14:paraId="011EA62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28</w:t>
            </w:r>
          </w:p>
        </w:tc>
        <w:tc>
          <w:tcPr>
            <w:tcW w:w="425" w:type="dxa"/>
            <w:tcBorders>
              <w:top w:val="nil"/>
              <w:left w:val="nil"/>
              <w:bottom w:val="single" w:sz="4" w:space="0" w:color="auto"/>
              <w:right w:val="single" w:sz="4" w:space="0" w:color="auto"/>
            </w:tcBorders>
            <w:shd w:val="clear" w:color="auto" w:fill="auto"/>
            <w:noWrap/>
            <w:vAlign w:val="center"/>
            <w:hideMark/>
          </w:tcPr>
          <w:p w14:paraId="0FD8A0A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496E3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B9085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25035A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A27A7D1" w14:textId="5FD3321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50,00</w:t>
            </w:r>
          </w:p>
        </w:tc>
        <w:tc>
          <w:tcPr>
            <w:tcW w:w="850" w:type="dxa"/>
            <w:tcBorders>
              <w:top w:val="nil"/>
              <w:left w:val="nil"/>
              <w:bottom w:val="single" w:sz="4" w:space="0" w:color="auto"/>
              <w:right w:val="single" w:sz="4" w:space="0" w:color="auto"/>
            </w:tcBorders>
            <w:shd w:val="clear" w:color="auto" w:fill="auto"/>
            <w:noWrap/>
            <w:vAlign w:val="bottom"/>
            <w:hideMark/>
          </w:tcPr>
          <w:p w14:paraId="1E5DD20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w:t>
            </w:r>
          </w:p>
        </w:tc>
        <w:tc>
          <w:tcPr>
            <w:tcW w:w="851" w:type="dxa"/>
            <w:tcBorders>
              <w:top w:val="nil"/>
              <w:left w:val="nil"/>
              <w:bottom w:val="single" w:sz="4" w:space="0" w:color="auto"/>
              <w:right w:val="single" w:sz="4" w:space="0" w:color="auto"/>
            </w:tcBorders>
            <w:shd w:val="clear" w:color="auto" w:fill="auto"/>
            <w:noWrap/>
            <w:vAlign w:val="bottom"/>
            <w:hideMark/>
          </w:tcPr>
          <w:p w14:paraId="104FD70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61F8D1A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77949BCA"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5448078"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C3</w:t>
            </w:r>
          </w:p>
        </w:tc>
        <w:tc>
          <w:tcPr>
            <w:tcW w:w="2052" w:type="dxa"/>
            <w:tcBorders>
              <w:top w:val="nil"/>
              <w:left w:val="nil"/>
              <w:bottom w:val="single" w:sz="4" w:space="0" w:color="auto"/>
              <w:right w:val="single" w:sz="4" w:space="0" w:color="auto"/>
            </w:tcBorders>
            <w:shd w:val="clear" w:color="auto" w:fill="auto"/>
            <w:noWrap/>
            <w:vAlign w:val="center"/>
            <w:hideMark/>
          </w:tcPr>
          <w:p w14:paraId="5001415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HOTEL</w:t>
            </w:r>
          </w:p>
        </w:tc>
        <w:tc>
          <w:tcPr>
            <w:tcW w:w="581" w:type="dxa"/>
            <w:tcBorders>
              <w:top w:val="nil"/>
              <w:left w:val="nil"/>
              <w:bottom w:val="single" w:sz="4" w:space="0" w:color="auto"/>
              <w:right w:val="single" w:sz="4" w:space="0" w:color="auto"/>
            </w:tcBorders>
            <w:shd w:val="clear" w:color="auto" w:fill="auto"/>
            <w:noWrap/>
            <w:vAlign w:val="center"/>
            <w:hideMark/>
          </w:tcPr>
          <w:p w14:paraId="5B34F7A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C20</w:t>
            </w:r>
          </w:p>
        </w:tc>
        <w:tc>
          <w:tcPr>
            <w:tcW w:w="978" w:type="dxa"/>
            <w:tcBorders>
              <w:top w:val="nil"/>
              <w:left w:val="nil"/>
              <w:bottom w:val="single" w:sz="4" w:space="0" w:color="auto"/>
              <w:right w:val="single" w:sz="4" w:space="0" w:color="auto"/>
            </w:tcBorders>
            <w:shd w:val="clear" w:color="auto" w:fill="auto"/>
            <w:noWrap/>
            <w:vAlign w:val="center"/>
            <w:hideMark/>
          </w:tcPr>
          <w:p w14:paraId="1A0DB95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B8BA86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567" w:type="dxa"/>
            <w:tcBorders>
              <w:top w:val="nil"/>
              <w:left w:val="nil"/>
              <w:bottom w:val="single" w:sz="4" w:space="0" w:color="auto"/>
              <w:right w:val="single" w:sz="4" w:space="0" w:color="auto"/>
            </w:tcBorders>
            <w:shd w:val="clear" w:color="auto" w:fill="auto"/>
            <w:noWrap/>
            <w:vAlign w:val="center"/>
            <w:hideMark/>
          </w:tcPr>
          <w:p w14:paraId="57C9406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32</w:t>
            </w:r>
          </w:p>
        </w:tc>
        <w:tc>
          <w:tcPr>
            <w:tcW w:w="425" w:type="dxa"/>
            <w:tcBorders>
              <w:top w:val="nil"/>
              <w:left w:val="nil"/>
              <w:bottom w:val="single" w:sz="4" w:space="0" w:color="auto"/>
              <w:right w:val="single" w:sz="4" w:space="0" w:color="auto"/>
            </w:tcBorders>
            <w:shd w:val="clear" w:color="auto" w:fill="auto"/>
            <w:noWrap/>
            <w:vAlign w:val="center"/>
            <w:hideMark/>
          </w:tcPr>
          <w:p w14:paraId="5EB985D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E5066B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D80691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24D95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569E476" w14:textId="3681AAAF"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7A6E84B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320</w:t>
            </w:r>
          </w:p>
        </w:tc>
        <w:tc>
          <w:tcPr>
            <w:tcW w:w="851" w:type="dxa"/>
            <w:tcBorders>
              <w:top w:val="nil"/>
              <w:left w:val="nil"/>
              <w:bottom w:val="single" w:sz="4" w:space="0" w:color="auto"/>
              <w:right w:val="single" w:sz="4" w:space="0" w:color="auto"/>
            </w:tcBorders>
            <w:shd w:val="clear" w:color="auto" w:fill="auto"/>
            <w:noWrap/>
            <w:vAlign w:val="bottom"/>
            <w:hideMark/>
          </w:tcPr>
          <w:p w14:paraId="7CE66F5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F4B51F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26663BE7"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298886"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C3</w:t>
            </w:r>
          </w:p>
        </w:tc>
        <w:tc>
          <w:tcPr>
            <w:tcW w:w="2052" w:type="dxa"/>
            <w:tcBorders>
              <w:top w:val="nil"/>
              <w:left w:val="nil"/>
              <w:bottom w:val="single" w:sz="4" w:space="0" w:color="auto"/>
              <w:right w:val="single" w:sz="4" w:space="0" w:color="auto"/>
            </w:tcBorders>
            <w:shd w:val="clear" w:color="auto" w:fill="auto"/>
            <w:noWrap/>
            <w:vAlign w:val="center"/>
            <w:hideMark/>
          </w:tcPr>
          <w:p w14:paraId="2367452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OFICINAS 1RA</w:t>
            </w:r>
          </w:p>
        </w:tc>
        <w:tc>
          <w:tcPr>
            <w:tcW w:w="581" w:type="dxa"/>
            <w:tcBorders>
              <w:top w:val="nil"/>
              <w:left w:val="nil"/>
              <w:bottom w:val="single" w:sz="4" w:space="0" w:color="auto"/>
              <w:right w:val="single" w:sz="4" w:space="0" w:color="auto"/>
            </w:tcBorders>
            <w:shd w:val="clear" w:color="auto" w:fill="auto"/>
            <w:noWrap/>
            <w:vAlign w:val="center"/>
            <w:hideMark/>
          </w:tcPr>
          <w:p w14:paraId="4BD41BF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C21</w:t>
            </w:r>
          </w:p>
        </w:tc>
        <w:tc>
          <w:tcPr>
            <w:tcW w:w="978" w:type="dxa"/>
            <w:tcBorders>
              <w:top w:val="nil"/>
              <w:left w:val="nil"/>
              <w:bottom w:val="single" w:sz="4" w:space="0" w:color="auto"/>
              <w:right w:val="single" w:sz="4" w:space="0" w:color="auto"/>
            </w:tcBorders>
            <w:shd w:val="clear" w:color="auto" w:fill="auto"/>
            <w:noWrap/>
            <w:vAlign w:val="center"/>
            <w:hideMark/>
          </w:tcPr>
          <w:p w14:paraId="2342B5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140252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24DE46A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7E4A17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B81676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E689B3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E1804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A818714" w14:textId="226E09CD"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5628170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5B09599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0BFBA9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7328502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B14C8D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C3</w:t>
            </w:r>
          </w:p>
        </w:tc>
        <w:tc>
          <w:tcPr>
            <w:tcW w:w="2052" w:type="dxa"/>
            <w:tcBorders>
              <w:top w:val="nil"/>
              <w:left w:val="nil"/>
              <w:bottom w:val="single" w:sz="4" w:space="0" w:color="auto"/>
              <w:right w:val="single" w:sz="4" w:space="0" w:color="auto"/>
            </w:tcBorders>
            <w:shd w:val="clear" w:color="auto" w:fill="auto"/>
            <w:noWrap/>
            <w:vAlign w:val="center"/>
            <w:hideMark/>
          </w:tcPr>
          <w:p w14:paraId="276A85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Y RESIDENCIA 1RA</w:t>
            </w:r>
          </w:p>
        </w:tc>
        <w:tc>
          <w:tcPr>
            <w:tcW w:w="581" w:type="dxa"/>
            <w:tcBorders>
              <w:top w:val="nil"/>
              <w:left w:val="nil"/>
              <w:bottom w:val="single" w:sz="4" w:space="0" w:color="auto"/>
              <w:right w:val="single" w:sz="4" w:space="0" w:color="auto"/>
            </w:tcBorders>
            <w:shd w:val="clear" w:color="auto" w:fill="auto"/>
            <w:noWrap/>
            <w:vAlign w:val="center"/>
            <w:hideMark/>
          </w:tcPr>
          <w:p w14:paraId="3C99EAD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C22</w:t>
            </w:r>
          </w:p>
        </w:tc>
        <w:tc>
          <w:tcPr>
            <w:tcW w:w="978" w:type="dxa"/>
            <w:tcBorders>
              <w:top w:val="nil"/>
              <w:left w:val="nil"/>
              <w:bottom w:val="single" w:sz="4" w:space="0" w:color="auto"/>
              <w:right w:val="single" w:sz="4" w:space="0" w:color="auto"/>
            </w:tcBorders>
            <w:shd w:val="clear" w:color="auto" w:fill="auto"/>
            <w:noWrap/>
            <w:vAlign w:val="center"/>
            <w:hideMark/>
          </w:tcPr>
          <w:p w14:paraId="77D24C7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9CD14D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w:t>
            </w:r>
          </w:p>
        </w:tc>
        <w:tc>
          <w:tcPr>
            <w:tcW w:w="567" w:type="dxa"/>
            <w:tcBorders>
              <w:top w:val="nil"/>
              <w:left w:val="nil"/>
              <w:bottom w:val="single" w:sz="4" w:space="0" w:color="auto"/>
              <w:right w:val="single" w:sz="4" w:space="0" w:color="auto"/>
            </w:tcBorders>
            <w:shd w:val="clear" w:color="auto" w:fill="auto"/>
            <w:noWrap/>
            <w:vAlign w:val="center"/>
            <w:hideMark/>
          </w:tcPr>
          <w:p w14:paraId="2BA5C6F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28</w:t>
            </w:r>
          </w:p>
        </w:tc>
        <w:tc>
          <w:tcPr>
            <w:tcW w:w="425" w:type="dxa"/>
            <w:tcBorders>
              <w:top w:val="nil"/>
              <w:left w:val="nil"/>
              <w:bottom w:val="single" w:sz="4" w:space="0" w:color="auto"/>
              <w:right w:val="single" w:sz="4" w:space="0" w:color="auto"/>
            </w:tcBorders>
            <w:shd w:val="clear" w:color="auto" w:fill="auto"/>
            <w:noWrap/>
            <w:vAlign w:val="center"/>
            <w:hideMark/>
          </w:tcPr>
          <w:p w14:paraId="11CDB3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B6E75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78B6B1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A987F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7685D09" w14:textId="6AF6C883"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50,00</w:t>
            </w:r>
          </w:p>
        </w:tc>
        <w:tc>
          <w:tcPr>
            <w:tcW w:w="850" w:type="dxa"/>
            <w:tcBorders>
              <w:top w:val="nil"/>
              <w:left w:val="nil"/>
              <w:bottom w:val="single" w:sz="4" w:space="0" w:color="auto"/>
              <w:right w:val="single" w:sz="4" w:space="0" w:color="auto"/>
            </w:tcBorders>
            <w:shd w:val="clear" w:color="auto" w:fill="auto"/>
            <w:noWrap/>
            <w:vAlign w:val="bottom"/>
            <w:hideMark/>
          </w:tcPr>
          <w:p w14:paraId="49C5D5A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w:t>
            </w:r>
          </w:p>
        </w:tc>
        <w:tc>
          <w:tcPr>
            <w:tcW w:w="851" w:type="dxa"/>
            <w:tcBorders>
              <w:top w:val="nil"/>
              <w:left w:val="nil"/>
              <w:bottom w:val="single" w:sz="4" w:space="0" w:color="auto"/>
              <w:right w:val="single" w:sz="4" w:space="0" w:color="auto"/>
            </w:tcBorders>
            <w:shd w:val="clear" w:color="auto" w:fill="auto"/>
            <w:noWrap/>
            <w:vAlign w:val="bottom"/>
            <w:hideMark/>
          </w:tcPr>
          <w:p w14:paraId="45A2F23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731F8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765E547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96D14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C4</w:t>
            </w:r>
          </w:p>
        </w:tc>
        <w:tc>
          <w:tcPr>
            <w:tcW w:w="2052" w:type="dxa"/>
            <w:tcBorders>
              <w:top w:val="nil"/>
              <w:left w:val="nil"/>
              <w:bottom w:val="single" w:sz="4" w:space="0" w:color="auto"/>
              <w:right w:val="single" w:sz="4" w:space="0" w:color="auto"/>
            </w:tcBorders>
            <w:shd w:val="clear" w:color="auto" w:fill="auto"/>
            <w:noWrap/>
            <w:vAlign w:val="center"/>
            <w:hideMark/>
          </w:tcPr>
          <w:p w14:paraId="70E6D81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MEDICINA 2DA</w:t>
            </w:r>
          </w:p>
        </w:tc>
        <w:tc>
          <w:tcPr>
            <w:tcW w:w="581" w:type="dxa"/>
            <w:tcBorders>
              <w:top w:val="nil"/>
              <w:left w:val="nil"/>
              <w:bottom w:val="single" w:sz="4" w:space="0" w:color="auto"/>
              <w:right w:val="single" w:sz="4" w:space="0" w:color="auto"/>
            </w:tcBorders>
            <w:shd w:val="clear" w:color="auto" w:fill="auto"/>
            <w:noWrap/>
            <w:vAlign w:val="center"/>
            <w:hideMark/>
          </w:tcPr>
          <w:p w14:paraId="62FC178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C23</w:t>
            </w:r>
          </w:p>
        </w:tc>
        <w:tc>
          <w:tcPr>
            <w:tcW w:w="978" w:type="dxa"/>
            <w:tcBorders>
              <w:top w:val="nil"/>
              <w:left w:val="nil"/>
              <w:bottom w:val="single" w:sz="4" w:space="0" w:color="auto"/>
              <w:right w:val="single" w:sz="4" w:space="0" w:color="auto"/>
            </w:tcBorders>
            <w:shd w:val="clear" w:color="auto" w:fill="auto"/>
            <w:noWrap/>
            <w:vAlign w:val="center"/>
            <w:hideMark/>
          </w:tcPr>
          <w:p w14:paraId="7C20ADE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CBB5DE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0B0EB77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4EA0574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841D20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02250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0F79D3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709" w:type="dxa"/>
            <w:tcBorders>
              <w:top w:val="nil"/>
              <w:left w:val="nil"/>
              <w:bottom w:val="single" w:sz="4" w:space="0" w:color="auto"/>
              <w:right w:val="single" w:sz="4" w:space="0" w:color="auto"/>
            </w:tcBorders>
            <w:shd w:val="clear" w:color="auto" w:fill="auto"/>
            <w:noWrap/>
            <w:vAlign w:val="bottom"/>
            <w:hideMark/>
          </w:tcPr>
          <w:p w14:paraId="4FB65C68" w14:textId="30C75FFB"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45,00</w:t>
            </w:r>
          </w:p>
        </w:tc>
        <w:tc>
          <w:tcPr>
            <w:tcW w:w="850" w:type="dxa"/>
            <w:tcBorders>
              <w:top w:val="nil"/>
              <w:left w:val="nil"/>
              <w:bottom w:val="single" w:sz="4" w:space="0" w:color="auto"/>
              <w:right w:val="single" w:sz="4" w:space="0" w:color="auto"/>
            </w:tcBorders>
            <w:shd w:val="clear" w:color="auto" w:fill="auto"/>
            <w:noWrap/>
            <w:vAlign w:val="bottom"/>
            <w:hideMark/>
          </w:tcPr>
          <w:p w14:paraId="2203EFD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270</w:t>
            </w:r>
          </w:p>
        </w:tc>
        <w:tc>
          <w:tcPr>
            <w:tcW w:w="851" w:type="dxa"/>
            <w:tcBorders>
              <w:top w:val="nil"/>
              <w:left w:val="nil"/>
              <w:bottom w:val="single" w:sz="4" w:space="0" w:color="auto"/>
              <w:right w:val="single" w:sz="4" w:space="0" w:color="auto"/>
            </w:tcBorders>
            <w:shd w:val="clear" w:color="auto" w:fill="auto"/>
            <w:noWrap/>
            <w:vAlign w:val="bottom"/>
            <w:hideMark/>
          </w:tcPr>
          <w:p w14:paraId="0C1551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8E50E3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4BFB7402"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DABA2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C4</w:t>
            </w:r>
          </w:p>
        </w:tc>
        <w:tc>
          <w:tcPr>
            <w:tcW w:w="2052" w:type="dxa"/>
            <w:tcBorders>
              <w:top w:val="nil"/>
              <w:left w:val="nil"/>
              <w:bottom w:val="single" w:sz="4" w:space="0" w:color="auto"/>
              <w:right w:val="single" w:sz="4" w:space="0" w:color="auto"/>
            </w:tcBorders>
            <w:shd w:val="clear" w:color="auto" w:fill="auto"/>
            <w:noWrap/>
            <w:vAlign w:val="center"/>
            <w:hideMark/>
          </w:tcPr>
          <w:p w14:paraId="31239C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SENIOR LIVING</w:t>
            </w:r>
          </w:p>
        </w:tc>
        <w:tc>
          <w:tcPr>
            <w:tcW w:w="581" w:type="dxa"/>
            <w:tcBorders>
              <w:top w:val="nil"/>
              <w:left w:val="nil"/>
              <w:bottom w:val="single" w:sz="4" w:space="0" w:color="auto"/>
              <w:right w:val="single" w:sz="4" w:space="0" w:color="auto"/>
            </w:tcBorders>
            <w:shd w:val="clear" w:color="auto" w:fill="auto"/>
            <w:noWrap/>
            <w:vAlign w:val="center"/>
            <w:hideMark/>
          </w:tcPr>
          <w:p w14:paraId="3E25345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C24</w:t>
            </w:r>
          </w:p>
        </w:tc>
        <w:tc>
          <w:tcPr>
            <w:tcW w:w="978" w:type="dxa"/>
            <w:tcBorders>
              <w:top w:val="nil"/>
              <w:left w:val="nil"/>
              <w:bottom w:val="single" w:sz="4" w:space="0" w:color="auto"/>
              <w:right w:val="single" w:sz="4" w:space="0" w:color="auto"/>
            </w:tcBorders>
            <w:shd w:val="clear" w:color="auto" w:fill="auto"/>
            <w:noWrap/>
            <w:vAlign w:val="center"/>
            <w:hideMark/>
          </w:tcPr>
          <w:p w14:paraId="34560D9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453B9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9</w:t>
            </w:r>
          </w:p>
        </w:tc>
        <w:tc>
          <w:tcPr>
            <w:tcW w:w="567" w:type="dxa"/>
            <w:tcBorders>
              <w:top w:val="nil"/>
              <w:left w:val="nil"/>
              <w:bottom w:val="single" w:sz="4" w:space="0" w:color="auto"/>
              <w:right w:val="single" w:sz="4" w:space="0" w:color="auto"/>
            </w:tcBorders>
            <w:shd w:val="clear" w:color="auto" w:fill="auto"/>
            <w:noWrap/>
            <w:vAlign w:val="center"/>
            <w:hideMark/>
          </w:tcPr>
          <w:p w14:paraId="7AEE790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36</w:t>
            </w:r>
          </w:p>
        </w:tc>
        <w:tc>
          <w:tcPr>
            <w:tcW w:w="425" w:type="dxa"/>
            <w:tcBorders>
              <w:top w:val="nil"/>
              <w:left w:val="nil"/>
              <w:bottom w:val="single" w:sz="4" w:space="0" w:color="auto"/>
              <w:right w:val="single" w:sz="4" w:space="0" w:color="auto"/>
            </w:tcBorders>
            <w:shd w:val="clear" w:color="auto" w:fill="auto"/>
            <w:noWrap/>
            <w:vAlign w:val="center"/>
            <w:hideMark/>
          </w:tcPr>
          <w:p w14:paraId="29A66E9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0EE722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69DF1F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709" w:type="dxa"/>
            <w:tcBorders>
              <w:top w:val="nil"/>
              <w:left w:val="nil"/>
              <w:bottom w:val="single" w:sz="4" w:space="0" w:color="auto"/>
              <w:right w:val="single" w:sz="4" w:space="0" w:color="auto"/>
            </w:tcBorders>
            <w:shd w:val="clear" w:color="auto" w:fill="auto"/>
            <w:noWrap/>
            <w:vAlign w:val="center"/>
            <w:hideMark/>
          </w:tcPr>
          <w:p w14:paraId="7458B31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709" w:type="dxa"/>
            <w:tcBorders>
              <w:top w:val="nil"/>
              <w:left w:val="nil"/>
              <w:bottom w:val="single" w:sz="4" w:space="0" w:color="auto"/>
              <w:right w:val="single" w:sz="4" w:space="0" w:color="auto"/>
            </w:tcBorders>
            <w:shd w:val="clear" w:color="auto" w:fill="auto"/>
            <w:noWrap/>
            <w:vAlign w:val="bottom"/>
            <w:hideMark/>
          </w:tcPr>
          <w:p w14:paraId="09DBB787" w14:textId="56C84039"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45,00</w:t>
            </w:r>
          </w:p>
        </w:tc>
        <w:tc>
          <w:tcPr>
            <w:tcW w:w="850" w:type="dxa"/>
            <w:tcBorders>
              <w:top w:val="nil"/>
              <w:left w:val="nil"/>
              <w:bottom w:val="single" w:sz="4" w:space="0" w:color="auto"/>
              <w:right w:val="single" w:sz="4" w:space="0" w:color="auto"/>
            </w:tcBorders>
            <w:shd w:val="clear" w:color="auto" w:fill="auto"/>
            <w:noWrap/>
            <w:vAlign w:val="bottom"/>
            <w:hideMark/>
          </w:tcPr>
          <w:p w14:paraId="4D1C69D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405</w:t>
            </w:r>
          </w:p>
        </w:tc>
        <w:tc>
          <w:tcPr>
            <w:tcW w:w="851" w:type="dxa"/>
            <w:tcBorders>
              <w:top w:val="nil"/>
              <w:left w:val="nil"/>
              <w:bottom w:val="single" w:sz="4" w:space="0" w:color="auto"/>
              <w:right w:val="single" w:sz="4" w:space="0" w:color="auto"/>
            </w:tcBorders>
            <w:shd w:val="clear" w:color="auto" w:fill="auto"/>
            <w:noWrap/>
            <w:vAlign w:val="bottom"/>
            <w:hideMark/>
          </w:tcPr>
          <w:p w14:paraId="5614647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675F3ED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5A0A8FED"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89E54C2"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C5</w:t>
            </w:r>
          </w:p>
        </w:tc>
        <w:tc>
          <w:tcPr>
            <w:tcW w:w="2052" w:type="dxa"/>
            <w:tcBorders>
              <w:top w:val="nil"/>
              <w:left w:val="nil"/>
              <w:bottom w:val="single" w:sz="4" w:space="0" w:color="auto"/>
              <w:right w:val="single" w:sz="4" w:space="0" w:color="auto"/>
            </w:tcBorders>
            <w:shd w:val="clear" w:color="auto" w:fill="auto"/>
            <w:noWrap/>
            <w:vAlign w:val="center"/>
            <w:hideMark/>
          </w:tcPr>
          <w:p w14:paraId="3D265CC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03C166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C25</w:t>
            </w:r>
          </w:p>
        </w:tc>
        <w:tc>
          <w:tcPr>
            <w:tcW w:w="978" w:type="dxa"/>
            <w:tcBorders>
              <w:top w:val="nil"/>
              <w:left w:val="nil"/>
              <w:bottom w:val="single" w:sz="4" w:space="0" w:color="auto"/>
              <w:right w:val="single" w:sz="4" w:space="0" w:color="auto"/>
            </w:tcBorders>
            <w:shd w:val="clear" w:color="auto" w:fill="auto"/>
            <w:noWrap/>
            <w:vAlign w:val="center"/>
            <w:hideMark/>
          </w:tcPr>
          <w:p w14:paraId="2D93940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1A1F04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567" w:type="dxa"/>
            <w:tcBorders>
              <w:top w:val="nil"/>
              <w:left w:val="nil"/>
              <w:bottom w:val="single" w:sz="4" w:space="0" w:color="auto"/>
              <w:right w:val="single" w:sz="4" w:space="0" w:color="auto"/>
            </w:tcBorders>
            <w:shd w:val="clear" w:color="auto" w:fill="auto"/>
            <w:noWrap/>
            <w:vAlign w:val="center"/>
            <w:hideMark/>
          </w:tcPr>
          <w:p w14:paraId="0C8B04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c>
          <w:tcPr>
            <w:tcW w:w="425" w:type="dxa"/>
            <w:tcBorders>
              <w:top w:val="nil"/>
              <w:left w:val="nil"/>
              <w:bottom w:val="single" w:sz="4" w:space="0" w:color="auto"/>
              <w:right w:val="single" w:sz="4" w:space="0" w:color="auto"/>
            </w:tcBorders>
            <w:shd w:val="clear" w:color="auto" w:fill="auto"/>
            <w:noWrap/>
            <w:vAlign w:val="center"/>
            <w:hideMark/>
          </w:tcPr>
          <w:p w14:paraId="4C39356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9C2E7D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545161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66E76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6B6CC24" w14:textId="5C867A8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45,00</w:t>
            </w:r>
          </w:p>
        </w:tc>
        <w:tc>
          <w:tcPr>
            <w:tcW w:w="850" w:type="dxa"/>
            <w:tcBorders>
              <w:top w:val="nil"/>
              <w:left w:val="nil"/>
              <w:bottom w:val="single" w:sz="4" w:space="0" w:color="auto"/>
              <w:right w:val="single" w:sz="4" w:space="0" w:color="auto"/>
            </w:tcBorders>
            <w:shd w:val="clear" w:color="auto" w:fill="auto"/>
            <w:noWrap/>
            <w:vAlign w:val="bottom"/>
            <w:hideMark/>
          </w:tcPr>
          <w:p w14:paraId="0DC2807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450</w:t>
            </w:r>
          </w:p>
        </w:tc>
        <w:tc>
          <w:tcPr>
            <w:tcW w:w="851" w:type="dxa"/>
            <w:tcBorders>
              <w:top w:val="nil"/>
              <w:left w:val="nil"/>
              <w:bottom w:val="single" w:sz="4" w:space="0" w:color="auto"/>
              <w:right w:val="single" w:sz="4" w:space="0" w:color="auto"/>
            </w:tcBorders>
            <w:shd w:val="clear" w:color="auto" w:fill="auto"/>
            <w:noWrap/>
            <w:vAlign w:val="bottom"/>
            <w:hideMark/>
          </w:tcPr>
          <w:p w14:paraId="79C6DA3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5CAFA99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0479C281"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405129"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C5</w:t>
            </w:r>
          </w:p>
        </w:tc>
        <w:tc>
          <w:tcPr>
            <w:tcW w:w="2052" w:type="dxa"/>
            <w:tcBorders>
              <w:top w:val="nil"/>
              <w:left w:val="nil"/>
              <w:bottom w:val="single" w:sz="4" w:space="0" w:color="auto"/>
              <w:right w:val="single" w:sz="4" w:space="0" w:color="auto"/>
            </w:tcBorders>
            <w:shd w:val="clear" w:color="auto" w:fill="auto"/>
            <w:noWrap/>
            <w:vAlign w:val="center"/>
            <w:hideMark/>
          </w:tcPr>
          <w:p w14:paraId="5876787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53F886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C26</w:t>
            </w:r>
          </w:p>
        </w:tc>
        <w:tc>
          <w:tcPr>
            <w:tcW w:w="978" w:type="dxa"/>
            <w:tcBorders>
              <w:top w:val="nil"/>
              <w:left w:val="nil"/>
              <w:bottom w:val="single" w:sz="4" w:space="0" w:color="auto"/>
              <w:right w:val="single" w:sz="4" w:space="0" w:color="auto"/>
            </w:tcBorders>
            <w:shd w:val="clear" w:color="auto" w:fill="auto"/>
            <w:noWrap/>
            <w:vAlign w:val="center"/>
            <w:hideMark/>
          </w:tcPr>
          <w:p w14:paraId="005F40E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14978B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w:t>
            </w:r>
          </w:p>
        </w:tc>
        <w:tc>
          <w:tcPr>
            <w:tcW w:w="567" w:type="dxa"/>
            <w:tcBorders>
              <w:top w:val="nil"/>
              <w:left w:val="nil"/>
              <w:bottom w:val="single" w:sz="4" w:space="0" w:color="auto"/>
              <w:right w:val="single" w:sz="4" w:space="0" w:color="auto"/>
            </w:tcBorders>
            <w:shd w:val="clear" w:color="auto" w:fill="auto"/>
            <w:noWrap/>
            <w:vAlign w:val="center"/>
            <w:hideMark/>
          </w:tcPr>
          <w:p w14:paraId="5AA9EBE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c>
          <w:tcPr>
            <w:tcW w:w="425" w:type="dxa"/>
            <w:tcBorders>
              <w:top w:val="nil"/>
              <w:left w:val="nil"/>
              <w:bottom w:val="single" w:sz="4" w:space="0" w:color="auto"/>
              <w:right w:val="single" w:sz="4" w:space="0" w:color="auto"/>
            </w:tcBorders>
            <w:shd w:val="clear" w:color="auto" w:fill="auto"/>
            <w:noWrap/>
            <w:vAlign w:val="center"/>
            <w:hideMark/>
          </w:tcPr>
          <w:p w14:paraId="43CC3E8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D87CF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E1E47C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AB3E63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293DF24" w14:textId="3869EDF3"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45,00</w:t>
            </w:r>
          </w:p>
        </w:tc>
        <w:tc>
          <w:tcPr>
            <w:tcW w:w="850" w:type="dxa"/>
            <w:tcBorders>
              <w:top w:val="nil"/>
              <w:left w:val="nil"/>
              <w:bottom w:val="single" w:sz="4" w:space="0" w:color="auto"/>
              <w:right w:val="single" w:sz="4" w:space="0" w:color="auto"/>
            </w:tcBorders>
            <w:shd w:val="clear" w:color="auto" w:fill="auto"/>
            <w:noWrap/>
            <w:vAlign w:val="bottom"/>
            <w:hideMark/>
          </w:tcPr>
          <w:p w14:paraId="3DE4380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450</w:t>
            </w:r>
          </w:p>
        </w:tc>
        <w:tc>
          <w:tcPr>
            <w:tcW w:w="851" w:type="dxa"/>
            <w:tcBorders>
              <w:top w:val="nil"/>
              <w:left w:val="nil"/>
              <w:bottom w:val="single" w:sz="4" w:space="0" w:color="auto"/>
              <w:right w:val="single" w:sz="4" w:space="0" w:color="auto"/>
            </w:tcBorders>
            <w:shd w:val="clear" w:color="auto" w:fill="auto"/>
            <w:noWrap/>
            <w:vAlign w:val="bottom"/>
            <w:hideMark/>
          </w:tcPr>
          <w:p w14:paraId="7746371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5BBD33D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3F79A46B"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E277FB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C6</w:t>
            </w:r>
          </w:p>
        </w:tc>
        <w:tc>
          <w:tcPr>
            <w:tcW w:w="2052" w:type="dxa"/>
            <w:tcBorders>
              <w:top w:val="nil"/>
              <w:left w:val="nil"/>
              <w:bottom w:val="single" w:sz="4" w:space="0" w:color="auto"/>
              <w:right w:val="single" w:sz="4" w:space="0" w:color="auto"/>
            </w:tcBorders>
            <w:shd w:val="clear" w:color="auto" w:fill="auto"/>
            <w:noWrap/>
            <w:vAlign w:val="center"/>
            <w:hideMark/>
          </w:tcPr>
          <w:p w14:paraId="5C5B79C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3RA</w:t>
            </w:r>
          </w:p>
        </w:tc>
        <w:tc>
          <w:tcPr>
            <w:tcW w:w="581" w:type="dxa"/>
            <w:tcBorders>
              <w:top w:val="nil"/>
              <w:left w:val="nil"/>
              <w:bottom w:val="single" w:sz="4" w:space="0" w:color="auto"/>
              <w:right w:val="single" w:sz="4" w:space="0" w:color="auto"/>
            </w:tcBorders>
            <w:shd w:val="clear" w:color="auto" w:fill="auto"/>
            <w:noWrap/>
            <w:vAlign w:val="center"/>
            <w:hideMark/>
          </w:tcPr>
          <w:p w14:paraId="3C5CA40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C27</w:t>
            </w:r>
          </w:p>
        </w:tc>
        <w:tc>
          <w:tcPr>
            <w:tcW w:w="978" w:type="dxa"/>
            <w:tcBorders>
              <w:top w:val="nil"/>
              <w:left w:val="nil"/>
              <w:bottom w:val="single" w:sz="4" w:space="0" w:color="auto"/>
              <w:right w:val="single" w:sz="4" w:space="0" w:color="auto"/>
            </w:tcBorders>
            <w:shd w:val="clear" w:color="auto" w:fill="auto"/>
            <w:noWrap/>
            <w:vAlign w:val="center"/>
            <w:hideMark/>
          </w:tcPr>
          <w:p w14:paraId="490CC83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A6946D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03CE5DD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1EF22D5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BC2133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F68BA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FBCAC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4332A62" w14:textId="1C27F11C"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59EDB0B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0EA04DE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36D90AA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6173A7AB"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8A58639"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C6</w:t>
            </w:r>
          </w:p>
        </w:tc>
        <w:tc>
          <w:tcPr>
            <w:tcW w:w="2052" w:type="dxa"/>
            <w:tcBorders>
              <w:top w:val="nil"/>
              <w:left w:val="nil"/>
              <w:bottom w:val="single" w:sz="4" w:space="0" w:color="auto"/>
              <w:right w:val="single" w:sz="4" w:space="0" w:color="auto"/>
            </w:tcBorders>
            <w:shd w:val="clear" w:color="auto" w:fill="auto"/>
            <w:noWrap/>
            <w:vAlign w:val="center"/>
            <w:hideMark/>
          </w:tcPr>
          <w:p w14:paraId="411AFB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3RA</w:t>
            </w:r>
          </w:p>
        </w:tc>
        <w:tc>
          <w:tcPr>
            <w:tcW w:w="581" w:type="dxa"/>
            <w:tcBorders>
              <w:top w:val="nil"/>
              <w:left w:val="nil"/>
              <w:bottom w:val="single" w:sz="4" w:space="0" w:color="auto"/>
              <w:right w:val="single" w:sz="4" w:space="0" w:color="auto"/>
            </w:tcBorders>
            <w:shd w:val="clear" w:color="auto" w:fill="auto"/>
            <w:noWrap/>
            <w:vAlign w:val="center"/>
            <w:hideMark/>
          </w:tcPr>
          <w:p w14:paraId="431CBF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C28</w:t>
            </w:r>
          </w:p>
        </w:tc>
        <w:tc>
          <w:tcPr>
            <w:tcW w:w="978" w:type="dxa"/>
            <w:tcBorders>
              <w:top w:val="nil"/>
              <w:left w:val="nil"/>
              <w:bottom w:val="single" w:sz="4" w:space="0" w:color="auto"/>
              <w:right w:val="single" w:sz="4" w:space="0" w:color="auto"/>
            </w:tcBorders>
            <w:shd w:val="clear" w:color="auto" w:fill="auto"/>
            <w:noWrap/>
            <w:vAlign w:val="center"/>
            <w:hideMark/>
          </w:tcPr>
          <w:p w14:paraId="40DD97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FFB98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421C9D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5EC4DFF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1D1E7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CA7CD0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C71B1F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0C4B5C1" w14:textId="5CA9784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457D9E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7F2FE8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6BE5943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14938E01"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CF4330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C29</w:t>
            </w:r>
          </w:p>
        </w:tc>
        <w:tc>
          <w:tcPr>
            <w:tcW w:w="2052" w:type="dxa"/>
            <w:tcBorders>
              <w:top w:val="nil"/>
              <w:left w:val="nil"/>
              <w:bottom w:val="single" w:sz="4" w:space="0" w:color="auto"/>
              <w:right w:val="single" w:sz="4" w:space="0" w:color="auto"/>
            </w:tcBorders>
            <w:shd w:val="clear" w:color="auto" w:fill="auto"/>
            <w:noWrap/>
            <w:vAlign w:val="center"/>
            <w:hideMark/>
          </w:tcPr>
          <w:p w14:paraId="2F572AB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2DA</w:t>
            </w:r>
          </w:p>
        </w:tc>
        <w:tc>
          <w:tcPr>
            <w:tcW w:w="581" w:type="dxa"/>
            <w:tcBorders>
              <w:top w:val="nil"/>
              <w:left w:val="nil"/>
              <w:bottom w:val="single" w:sz="4" w:space="0" w:color="auto"/>
              <w:right w:val="single" w:sz="4" w:space="0" w:color="auto"/>
            </w:tcBorders>
            <w:shd w:val="clear" w:color="auto" w:fill="auto"/>
            <w:noWrap/>
            <w:vAlign w:val="center"/>
            <w:hideMark/>
          </w:tcPr>
          <w:p w14:paraId="3E0EF37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C29</w:t>
            </w:r>
          </w:p>
        </w:tc>
        <w:tc>
          <w:tcPr>
            <w:tcW w:w="978" w:type="dxa"/>
            <w:tcBorders>
              <w:top w:val="nil"/>
              <w:left w:val="nil"/>
              <w:bottom w:val="single" w:sz="4" w:space="0" w:color="auto"/>
              <w:right w:val="single" w:sz="4" w:space="0" w:color="auto"/>
            </w:tcBorders>
            <w:shd w:val="clear" w:color="auto" w:fill="auto"/>
            <w:noWrap/>
            <w:vAlign w:val="center"/>
            <w:hideMark/>
          </w:tcPr>
          <w:p w14:paraId="5E9F0A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6639EE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06D3F72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0CBDA14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1E21D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A8455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1C29A2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1A152E4" w14:textId="5D96A0CE"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4F5C48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210</w:t>
            </w:r>
          </w:p>
        </w:tc>
        <w:tc>
          <w:tcPr>
            <w:tcW w:w="851" w:type="dxa"/>
            <w:tcBorders>
              <w:top w:val="nil"/>
              <w:left w:val="nil"/>
              <w:bottom w:val="single" w:sz="4" w:space="0" w:color="auto"/>
              <w:right w:val="single" w:sz="4" w:space="0" w:color="auto"/>
            </w:tcBorders>
            <w:shd w:val="clear" w:color="auto" w:fill="auto"/>
            <w:noWrap/>
            <w:vAlign w:val="bottom"/>
            <w:hideMark/>
          </w:tcPr>
          <w:p w14:paraId="2382504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594DB13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3B5C0F01"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BBB70B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lastRenderedPageBreak/>
              <w:t>C30</w:t>
            </w:r>
          </w:p>
        </w:tc>
        <w:tc>
          <w:tcPr>
            <w:tcW w:w="2052" w:type="dxa"/>
            <w:tcBorders>
              <w:top w:val="nil"/>
              <w:left w:val="nil"/>
              <w:bottom w:val="single" w:sz="4" w:space="0" w:color="auto"/>
              <w:right w:val="single" w:sz="4" w:space="0" w:color="auto"/>
            </w:tcBorders>
            <w:shd w:val="clear" w:color="auto" w:fill="auto"/>
            <w:noWrap/>
            <w:vAlign w:val="center"/>
            <w:hideMark/>
          </w:tcPr>
          <w:p w14:paraId="60E0DB3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EQUIPAMIENTO PRIVADO</w:t>
            </w:r>
          </w:p>
        </w:tc>
        <w:tc>
          <w:tcPr>
            <w:tcW w:w="581" w:type="dxa"/>
            <w:tcBorders>
              <w:top w:val="nil"/>
              <w:left w:val="nil"/>
              <w:bottom w:val="single" w:sz="4" w:space="0" w:color="auto"/>
              <w:right w:val="single" w:sz="4" w:space="0" w:color="auto"/>
            </w:tcBorders>
            <w:shd w:val="clear" w:color="auto" w:fill="auto"/>
            <w:noWrap/>
            <w:vAlign w:val="center"/>
            <w:hideMark/>
          </w:tcPr>
          <w:p w14:paraId="2D470E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C30</w:t>
            </w:r>
          </w:p>
        </w:tc>
        <w:tc>
          <w:tcPr>
            <w:tcW w:w="978" w:type="dxa"/>
            <w:tcBorders>
              <w:top w:val="nil"/>
              <w:left w:val="nil"/>
              <w:bottom w:val="single" w:sz="4" w:space="0" w:color="auto"/>
              <w:right w:val="single" w:sz="4" w:space="0" w:color="auto"/>
            </w:tcBorders>
            <w:shd w:val="clear" w:color="auto" w:fill="auto"/>
            <w:noWrap/>
            <w:vAlign w:val="center"/>
            <w:hideMark/>
          </w:tcPr>
          <w:p w14:paraId="1A04E4F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8D10A6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68A265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CED54D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7DC53E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A8CC8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5F5883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77736B1" w14:textId="087122DE"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379EB2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17403D7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68304C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65CED10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5B86DBB"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D1</w:t>
            </w:r>
          </w:p>
        </w:tc>
        <w:tc>
          <w:tcPr>
            <w:tcW w:w="2052" w:type="dxa"/>
            <w:tcBorders>
              <w:top w:val="nil"/>
              <w:left w:val="nil"/>
              <w:bottom w:val="single" w:sz="4" w:space="0" w:color="auto"/>
              <w:right w:val="single" w:sz="4" w:space="0" w:color="auto"/>
            </w:tcBorders>
            <w:shd w:val="clear" w:color="auto" w:fill="auto"/>
            <w:noWrap/>
            <w:vAlign w:val="center"/>
            <w:hideMark/>
          </w:tcPr>
          <w:p w14:paraId="1F568D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2DA</w:t>
            </w:r>
          </w:p>
        </w:tc>
        <w:tc>
          <w:tcPr>
            <w:tcW w:w="581" w:type="dxa"/>
            <w:tcBorders>
              <w:top w:val="nil"/>
              <w:left w:val="nil"/>
              <w:bottom w:val="single" w:sz="4" w:space="0" w:color="auto"/>
              <w:right w:val="single" w:sz="4" w:space="0" w:color="auto"/>
            </w:tcBorders>
            <w:shd w:val="clear" w:color="auto" w:fill="auto"/>
            <w:noWrap/>
            <w:vAlign w:val="center"/>
            <w:hideMark/>
          </w:tcPr>
          <w:p w14:paraId="566C32A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D1A</w:t>
            </w:r>
          </w:p>
        </w:tc>
        <w:tc>
          <w:tcPr>
            <w:tcW w:w="978" w:type="dxa"/>
            <w:tcBorders>
              <w:top w:val="nil"/>
              <w:left w:val="nil"/>
              <w:bottom w:val="single" w:sz="4" w:space="0" w:color="auto"/>
              <w:right w:val="single" w:sz="4" w:space="0" w:color="auto"/>
            </w:tcBorders>
            <w:shd w:val="clear" w:color="auto" w:fill="auto"/>
            <w:noWrap/>
            <w:vAlign w:val="center"/>
            <w:hideMark/>
          </w:tcPr>
          <w:p w14:paraId="0FE13CD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EE6DE3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09E7B7F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1989BD0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4265D4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ED590E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224265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FE085B6" w14:textId="5093FD8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6376A5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59BFDD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30A9312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30</w:t>
            </w:r>
          </w:p>
        </w:tc>
      </w:tr>
      <w:tr w:rsidR="00FE30F1" w:rsidRPr="004C0B5D" w14:paraId="0C40239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35ADB1"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D1</w:t>
            </w:r>
          </w:p>
        </w:tc>
        <w:tc>
          <w:tcPr>
            <w:tcW w:w="2052" w:type="dxa"/>
            <w:tcBorders>
              <w:top w:val="nil"/>
              <w:left w:val="nil"/>
              <w:bottom w:val="single" w:sz="4" w:space="0" w:color="auto"/>
              <w:right w:val="single" w:sz="4" w:space="0" w:color="auto"/>
            </w:tcBorders>
            <w:shd w:val="clear" w:color="auto" w:fill="auto"/>
            <w:noWrap/>
            <w:vAlign w:val="center"/>
            <w:hideMark/>
          </w:tcPr>
          <w:p w14:paraId="085549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2DA</w:t>
            </w:r>
          </w:p>
        </w:tc>
        <w:tc>
          <w:tcPr>
            <w:tcW w:w="581" w:type="dxa"/>
            <w:tcBorders>
              <w:top w:val="nil"/>
              <w:left w:val="nil"/>
              <w:bottom w:val="single" w:sz="4" w:space="0" w:color="auto"/>
              <w:right w:val="single" w:sz="4" w:space="0" w:color="auto"/>
            </w:tcBorders>
            <w:shd w:val="clear" w:color="auto" w:fill="auto"/>
            <w:noWrap/>
            <w:vAlign w:val="center"/>
            <w:hideMark/>
          </w:tcPr>
          <w:p w14:paraId="4AEACFD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D1B</w:t>
            </w:r>
          </w:p>
        </w:tc>
        <w:tc>
          <w:tcPr>
            <w:tcW w:w="978" w:type="dxa"/>
            <w:tcBorders>
              <w:top w:val="nil"/>
              <w:left w:val="nil"/>
              <w:bottom w:val="single" w:sz="4" w:space="0" w:color="auto"/>
              <w:right w:val="single" w:sz="4" w:space="0" w:color="auto"/>
            </w:tcBorders>
            <w:shd w:val="clear" w:color="auto" w:fill="auto"/>
            <w:noWrap/>
            <w:vAlign w:val="center"/>
            <w:hideMark/>
          </w:tcPr>
          <w:p w14:paraId="2D3356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258B251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661B28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3AF8BF2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3C8FE1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0C9E0C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BBFF86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EA921F1" w14:textId="3C16B31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69880B6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2329EA7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A13FF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30</w:t>
            </w:r>
          </w:p>
        </w:tc>
      </w:tr>
      <w:tr w:rsidR="00FE30F1" w:rsidRPr="004C0B5D" w14:paraId="33C300B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3A1F70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D1</w:t>
            </w:r>
          </w:p>
        </w:tc>
        <w:tc>
          <w:tcPr>
            <w:tcW w:w="2052" w:type="dxa"/>
            <w:tcBorders>
              <w:top w:val="nil"/>
              <w:left w:val="nil"/>
              <w:bottom w:val="single" w:sz="4" w:space="0" w:color="auto"/>
              <w:right w:val="single" w:sz="4" w:space="0" w:color="auto"/>
            </w:tcBorders>
            <w:shd w:val="clear" w:color="auto" w:fill="auto"/>
            <w:noWrap/>
            <w:vAlign w:val="center"/>
            <w:hideMark/>
          </w:tcPr>
          <w:p w14:paraId="478E909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2DA</w:t>
            </w:r>
          </w:p>
        </w:tc>
        <w:tc>
          <w:tcPr>
            <w:tcW w:w="581" w:type="dxa"/>
            <w:tcBorders>
              <w:top w:val="nil"/>
              <w:left w:val="nil"/>
              <w:bottom w:val="single" w:sz="4" w:space="0" w:color="auto"/>
              <w:right w:val="single" w:sz="4" w:space="0" w:color="auto"/>
            </w:tcBorders>
            <w:shd w:val="clear" w:color="auto" w:fill="auto"/>
            <w:noWrap/>
            <w:vAlign w:val="center"/>
            <w:hideMark/>
          </w:tcPr>
          <w:p w14:paraId="434E1B3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D1C</w:t>
            </w:r>
          </w:p>
        </w:tc>
        <w:tc>
          <w:tcPr>
            <w:tcW w:w="978" w:type="dxa"/>
            <w:tcBorders>
              <w:top w:val="nil"/>
              <w:left w:val="nil"/>
              <w:bottom w:val="single" w:sz="4" w:space="0" w:color="auto"/>
              <w:right w:val="single" w:sz="4" w:space="0" w:color="auto"/>
            </w:tcBorders>
            <w:shd w:val="clear" w:color="auto" w:fill="auto"/>
            <w:noWrap/>
            <w:vAlign w:val="center"/>
            <w:hideMark/>
          </w:tcPr>
          <w:p w14:paraId="2677F55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30AC51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2F380B0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140CC9B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9A2483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1B959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EB1E05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8F8671C" w14:textId="59722920"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2C98809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718A6F3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66D9273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w:t>
            </w:r>
          </w:p>
        </w:tc>
      </w:tr>
      <w:tr w:rsidR="00FE30F1" w:rsidRPr="004C0B5D" w14:paraId="41F31DA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AFE3C3F"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D1</w:t>
            </w:r>
          </w:p>
        </w:tc>
        <w:tc>
          <w:tcPr>
            <w:tcW w:w="2052" w:type="dxa"/>
            <w:tcBorders>
              <w:top w:val="nil"/>
              <w:left w:val="nil"/>
              <w:bottom w:val="single" w:sz="4" w:space="0" w:color="auto"/>
              <w:right w:val="single" w:sz="4" w:space="0" w:color="auto"/>
            </w:tcBorders>
            <w:shd w:val="clear" w:color="auto" w:fill="auto"/>
            <w:noWrap/>
            <w:vAlign w:val="center"/>
            <w:hideMark/>
          </w:tcPr>
          <w:p w14:paraId="665A34B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COMERCIO 2DA</w:t>
            </w:r>
          </w:p>
        </w:tc>
        <w:tc>
          <w:tcPr>
            <w:tcW w:w="581" w:type="dxa"/>
            <w:tcBorders>
              <w:top w:val="nil"/>
              <w:left w:val="nil"/>
              <w:bottom w:val="single" w:sz="4" w:space="0" w:color="auto"/>
              <w:right w:val="single" w:sz="4" w:space="0" w:color="auto"/>
            </w:tcBorders>
            <w:shd w:val="clear" w:color="auto" w:fill="auto"/>
            <w:noWrap/>
            <w:vAlign w:val="center"/>
            <w:hideMark/>
          </w:tcPr>
          <w:p w14:paraId="2DA47B8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D1D</w:t>
            </w:r>
          </w:p>
        </w:tc>
        <w:tc>
          <w:tcPr>
            <w:tcW w:w="978" w:type="dxa"/>
            <w:tcBorders>
              <w:top w:val="nil"/>
              <w:left w:val="nil"/>
              <w:bottom w:val="single" w:sz="4" w:space="0" w:color="auto"/>
              <w:right w:val="single" w:sz="4" w:space="0" w:color="auto"/>
            </w:tcBorders>
            <w:shd w:val="clear" w:color="auto" w:fill="auto"/>
            <w:noWrap/>
            <w:vAlign w:val="center"/>
            <w:hideMark/>
          </w:tcPr>
          <w:p w14:paraId="1A232B2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23C4E5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6E96362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13A821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4249E5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BDB61A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A3DE25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31FFC25" w14:textId="2C62211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1D18CC3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5B5E48D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4B1D668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30</w:t>
            </w:r>
          </w:p>
        </w:tc>
      </w:tr>
      <w:tr w:rsidR="00FE30F1" w:rsidRPr="004C0B5D" w14:paraId="395B4F02"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6C4D2D4"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D2</w:t>
            </w:r>
          </w:p>
        </w:tc>
        <w:tc>
          <w:tcPr>
            <w:tcW w:w="2052" w:type="dxa"/>
            <w:tcBorders>
              <w:top w:val="nil"/>
              <w:left w:val="nil"/>
              <w:bottom w:val="single" w:sz="4" w:space="0" w:color="auto"/>
              <w:right w:val="single" w:sz="4" w:space="0" w:color="auto"/>
            </w:tcBorders>
            <w:shd w:val="clear" w:color="auto" w:fill="auto"/>
            <w:noWrap/>
            <w:vAlign w:val="center"/>
            <w:hideMark/>
          </w:tcPr>
          <w:p w14:paraId="67D8D5F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EQUIPAMIENTO DE PORTIVO</w:t>
            </w:r>
          </w:p>
        </w:tc>
        <w:tc>
          <w:tcPr>
            <w:tcW w:w="581" w:type="dxa"/>
            <w:tcBorders>
              <w:top w:val="nil"/>
              <w:left w:val="nil"/>
              <w:bottom w:val="single" w:sz="4" w:space="0" w:color="auto"/>
              <w:right w:val="single" w:sz="4" w:space="0" w:color="auto"/>
            </w:tcBorders>
            <w:shd w:val="clear" w:color="auto" w:fill="auto"/>
            <w:noWrap/>
            <w:vAlign w:val="center"/>
            <w:hideMark/>
          </w:tcPr>
          <w:p w14:paraId="04958B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D2</w:t>
            </w:r>
          </w:p>
        </w:tc>
        <w:tc>
          <w:tcPr>
            <w:tcW w:w="978" w:type="dxa"/>
            <w:tcBorders>
              <w:top w:val="nil"/>
              <w:left w:val="nil"/>
              <w:bottom w:val="single" w:sz="4" w:space="0" w:color="auto"/>
              <w:right w:val="single" w:sz="4" w:space="0" w:color="auto"/>
            </w:tcBorders>
            <w:shd w:val="clear" w:color="auto" w:fill="auto"/>
            <w:noWrap/>
            <w:vAlign w:val="center"/>
            <w:hideMark/>
          </w:tcPr>
          <w:p w14:paraId="7821D35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4B6EC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w:t>
            </w:r>
          </w:p>
        </w:tc>
        <w:tc>
          <w:tcPr>
            <w:tcW w:w="567" w:type="dxa"/>
            <w:tcBorders>
              <w:top w:val="nil"/>
              <w:left w:val="nil"/>
              <w:bottom w:val="single" w:sz="4" w:space="0" w:color="auto"/>
              <w:right w:val="single" w:sz="4" w:space="0" w:color="auto"/>
            </w:tcBorders>
            <w:shd w:val="clear" w:color="auto" w:fill="auto"/>
            <w:noWrap/>
            <w:vAlign w:val="center"/>
            <w:hideMark/>
          </w:tcPr>
          <w:p w14:paraId="38A6858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16</w:t>
            </w:r>
          </w:p>
        </w:tc>
        <w:tc>
          <w:tcPr>
            <w:tcW w:w="425" w:type="dxa"/>
            <w:tcBorders>
              <w:top w:val="nil"/>
              <w:left w:val="nil"/>
              <w:bottom w:val="single" w:sz="4" w:space="0" w:color="auto"/>
              <w:right w:val="single" w:sz="4" w:space="0" w:color="auto"/>
            </w:tcBorders>
            <w:shd w:val="clear" w:color="auto" w:fill="auto"/>
            <w:noWrap/>
            <w:vAlign w:val="center"/>
            <w:hideMark/>
          </w:tcPr>
          <w:p w14:paraId="675C7F5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28D8EB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BA8A3B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F9EC91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995C7E1" w14:textId="28626661"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1221EFF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80</w:t>
            </w:r>
          </w:p>
        </w:tc>
        <w:tc>
          <w:tcPr>
            <w:tcW w:w="851" w:type="dxa"/>
            <w:tcBorders>
              <w:top w:val="nil"/>
              <w:left w:val="nil"/>
              <w:bottom w:val="single" w:sz="4" w:space="0" w:color="auto"/>
              <w:right w:val="single" w:sz="4" w:space="0" w:color="auto"/>
            </w:tcBorders>
            <w:shd w:val="clear" w:color="auto" w:fill="auto"/>
            <w:noWrap/>
            <w:vAlign w:val="bottom"/>
            <w:hideMark/>
          </w:tcPr>
          <w:p w14:paraId="3B0069F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9ED22C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3CBF35B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EF2D418"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E</w:t>
            </w:r>
          </w:p>
        </w:tc>
        <w:tc>
          <w:tcPr>
            <w:tcW w:w="2052" w:type="dxa"/>
            <w:tcBorders>
              <w:top w:val="nil"/>
              <w:left w:val="nil"/>
              <w:bottom w:val="single" w:sz="4" w:space="0" w:color="auto"/>
              <w:right w:val="single" w:sz="4" w:space="0" w:color="auto"/>
            </w:tcBorders>
            <w:shd w:val="clear" w:color="auto" w:fill="auto"/>
            <w:noWrap/>
            <w:vAlign w:val="center"/>
            <w:hideMark/>
          </w:tcPr>
          <w:p w14:paraId="44BF8A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HOTEL</w:t>
            </w:r>
          </w:p>
        </w:tc>
        <w:tc>
          <w:tcPr>
            <w:tcW w:w="581" w:type="dxa"/>
            <w:tcBorders>
              <w:top w:val="nil"/>
              <w:left w:val="nil"/>
              <w:bottom w:val="single" w:sz="4" w:space="0" w:color="auto"/>
              <w:right w:val="single" w:sz="4" w:space="0" w:color="auto"/>
            </w:tcBorders>
            <w:shd w:val="clear" w:color="auto" w:fill="auto"/>
            <w:noWrap/>
            <w:vAlign w:val="center"/>
            <w:hideMark/>
          </w:tcPr>
          <w:p w14:paraId="033C3A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E1</w:t>
            </w:r>
          </w:p>
        </w:tc>
        <w:tc>
          <w:tcPr>
            <w:tcW w:w="978" w:type="dxa"/>
            <w:tcBorders>
              <w:top w:val="nil"/>
              <w:left w:val="nil"/>
              <w:bottom w:val="single" w:sz="4" w:space="0" w:color="auto"/>
              <w:right w:val="single" w:sz="4" w:space="0" w:color="auto"/>
            </w:tcBorders>
            <w:shd w:val="clear" w:color="auto" w:fill="auto"/>
            <w:noWrap/>
            <w:vAlign w:val="center"/>
            <w:hideMark/>
          </w:tcPr>
          <w:p w14:paraId="38A7C48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72A45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4BA72F4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67CD9B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5DEB54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BDC57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F204CF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535EAF1" w14:textId="7596085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0082C40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180</w:t>
            </w:r>
          </w:p>
        </w:tc>
        <w:tc>
          <w:tcPr>
            <w:tcW w:w="851" w:type="dxa"/>
            <w:tcBorders>
              <w:top w:val="nil"/>
              <w:left w:val="nil"/>
              <w:bottom w:val="single" w:sz="4" w:space="0" w:color="auto"/>
              <w:right w:val="single" w:sz="4" w:space="0" w:color="auto"/>
            </w:tcBorders>
            <w:shd w:val="clear" w:color="auto" w:fill="auto"/>
            <w:noWrap/>
            <w:vAlign w:val="bottom"/>
            <w:hideMark/>
          </w:tcPr>
          <w:p w14:paraId="33A79F1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408EAE3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60582E7A"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E7B62B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E</w:t>
            </w:r>
          </w:p>
        </w:tc>
        <w:tc>
          <w:tcPr>
            <w:tcW w:w="2052" w:type="dxa"/>
            <w:tcBorders>
              <w:top w:val="nil"/>
              <w:left w:val="nil"/>
              <w:bottom w:val="single" w:sz="4" w:space="0" w:color="auto"/>
              <w:right w:val="single" w:sz="4" w:space="0" w:color="auto"/>
            </w:tcBorders>
            <w:shd w:val="clear" w:color="auto" w:fill="auto"/>
            <w:noWrap/>
            <w:vAlign w:val="center"/>
            <w:hideMark/>
          </w:tcPr>
          <w:p w14:paraId="2E873F7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APART HOTEL</w:t>
            </w:r>
          </w:p>
        </w:tc>
        <w:tc>
          <w:tcPr>
            <w:tcW w:w="581" w:type="dxa"/>
            <w:tcBorders>
              <w:top w:val="nil"/>
              <w:left w:val="nil"/>
              <w:bottom w:val="single" w:sz="4" w:space="0" w:color="auto"/>
              <w:right w:val="single" w:sz="4" w:space="0" w:color="auto"/>
            </w:tcBorders>
            <w:shd w:val="clear" w:color="auto" w:fill="auto"/>
            <w:noWrap/>
            <w:vAlign w:val="center"/>
            <w:hideMark/>
          </w:tcPr>
          <w:p w14:paraId="159B173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E2</w:t>
            </w:r>
          </w:p>
        </w:tc>
        <w:tc>
          <w:tcPr>
            <w:tcW w:w="978" w:type="dxa"/>
            <w:tcBorders>
              <w:top w:val="nil"/>
              <w:left w:val="nil"/>
              <w:bottom w:val="single" w:sz="4" w:space="0" w:color="auto"/>
              <w:right w:val="single" w:sz="4" w:space="0" w:color="auto"/>
            </w:tcBorders>
            <w:shd w:val="clear" w:color="auto" w:fill="auto"/>
            <w:noWrap/>
            <w:vAlign w:val="center"/>
            <w:hideMark/>
          </w:tcPr>
          <w:p w14:paraId="79D6886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63B8E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12</w:t>
            </w:r>
          </w:p>
        </w:tc>
        <w:tc>
          <w:tcPr>
            <w:tcW w:w="567" w:type="dxa"/>
            <w:tcBorders>
              <w:top w:val="nil"/>
              <w:left w:val="nil"/>
              <w:bottom w:val="single" w:sz="4" w:space="0" w:color="auto"/>
              <w:right w:val="single" w:sz="4" w:space="0" w:color="auto"/>
            </w:tcBorders>
            <w:shd w:val="clear" w:color="auto" w:fill="auto"/>
            <w:noWrap/>
            <w:vAlign w:val="center"/>
            <w:hideMark/>
          </w:tcPr>
          <w:p w14:paraId="25DEDE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48</w:t>
            </w:r>
          </w:p>
        </w:tc>
        <w:tc>
          <w:tcPr>
            <w:tcW w:w="425" w:type="dxa"/>
            <w:tcBorders>
              <w:top w:val="nil"/>
              <w:left w:val="nil"/>
              <w:bottom w:val="single" w:sz="4" w:space="0" w:color="auto"/>
              <w:right w:val="single" w:sz="4" w:space="0" w:color="auto"/>
            </w:tcBorders>
            <w:shd w:val="clear" w:color="auto" w:fill="auto"/>
            <w:noWrap/>
            <w:vAlign w:val="center"/>
            <w:hideMark/>
          </w:tcPr>
          <w:p w14:paraId="720783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559A83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B965E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2C599D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1ABE032" w14:textId="72324E8E"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39C480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480</w:t>
            </w:r>
          </w:p>
        </w:tc>
        <w:tc>
          <w:tcPr>
            <w:tcW w:w="851" w:type="dxa"/>
            <w:tcBorders>
              <w:top w:val="nil"/>
              <w:left w:val="nil"/>
              <w:bottom w:val="single" w:sz="4" w:space="0" w:color="auto"/>
              <w:right w:val="single" w:sz="4" w:space="0" w:color="auto"/>
            </w:tcBorders>
            <w:shd w:val="clear" w:color="auto" w:fill="auto"/>
            <w:noWrap/>
            <w:vAlign w:val="bottom"/>
            <w:hideMark/>
          </w:tcPr>
          <w:p w14:paraId="428D4F5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422A003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67DEA5D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1FBE400"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E</w:t>
            </w:r>
          </w:p>
        </w:tc>
        <w:tc>
          <w:tcPr>
            <w:tcW w:w="2052" w:type="dxa"/>
            <w:tcBorders>
              <w:top w:val="nil"/>
              <w:left w:val="nil"/>
              <w:bottom w:val="single" w:sz="4" w:space="0" w:color="auto"/>
              <w:right w:val="single" w:sz="4" w:space="0" w:color="auto"/>
            </w:tcBorders>
            <w:shd w:val="clear" w:color="auto" w:fill="auto"/>
            <w:noWrap/>
            <w:vAlign w:val="center"/>
            <w:hideMark/>
          </w:tcPr>
          <w:p w14:paraId="27669A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APART HOTEL</w:t>
            </w:r>
          </w:p>
        </w:tc>
        <w:tc>
          <w:tcPr>
            <w:tcW w:w="581" w:type="dxa"/>
            <w:tcBorders>
              <w:top w:val="nil"/>
              <w:left w:val="nil"/>
              <w:bottom w:val="single" w:sz="4" w:space="0" w:color="auto"/>
              <w:right w:val="single" w:sz="4" w:space="0" w:color="auto"/>
            </w:tcBorders>
            <w:shd w:val="clear" w:color="auto" w:fill="auto"/>
            <w:noWrap/>
            <w:vAlign w:val="center"/>
            <w:hideMark/>
          </w:tcPr>
          <w:p w14:paraId="2633E4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E3</w:t>
            </w:r>
          </w:p>
        </w:tc>
        <w:tc>
          <w:tcPr>
            <w:tcW w:w="978" w:type="dxa"/>
            <w:tcBorders>
              <w:top w:val="nil"/>
              <w:left w:val="nil"/>
              <w:bottom w:val="single" w:sz="4" w:space="0" w:color="auto"/>
              <w:right w:val="single" w:sz="4" w:space="0" w:color="auto"/>
            </w:tcBorders>
            <w:shd w:val="clear" w:color="auto" w:fill="auto"/>
            <w:noWrap/>
            <w:vAlign w:val="center"/>
            <w:hideMark/>
          </w:tcPr>
          <w:p w14:paraId="2FDCFC7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BCD337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1A3C7A2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1D280CA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47A499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267224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99A6BC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426CDA0" w14:textId="0BCE051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1FAB536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180</w:t>
            </w:r>
          </w:p>
        </w:tc>
        <w:tc>
          <w:tcPr>
            <w:tcW w:w="851" w:type="dxa"/>
            <w:tcBorders>
              <w:top w:val="nil"/>
              <w:left w:val="nil"/>
              <w:bottom w:val="single" w:sz="4" w:space="0" w:color="auto"/>
              <w:right w:val="single" w:sz="4" w:space="0" w:color="auto"/>
            </w:tcBorders>
            <w:shd w:val="clear" w:color="auto" w:fill="auto"/>
            <w:noWrap/>
            <w:vAlign w:val="bottom"/>
            <w:hideMark/>
          </w:tcPr>
          <w:p w14:paraId="0AABA64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616E86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73C348A8"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38DDF3B"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E</w:t>
            </w:r>
          </w:p>
        </w:tc>
        <w:tc>
          <w:tcPr>
            <w:tcW w:w="2052" w:type="dxa"/>
            <w:tcBorders>
              <w:top w:val="nil"/>
              <w:left w:val="nil"/>
              <w:bottom w:val="single" w:sz="4" w:space="0" w:color="auto"/>
              <w:right w:val="single" w:sz="4" w:space="0" w:color="auto"/>
            </w:tcBorders>
            <w:shd w:val="clear" w:color="auto" w:fill="auto"/>
            <w:noWrap/>
            <w:vAlign w:val="center"/>
            <w:hideMark/>
          </w:tcPr>
          <w:p w14:paraId="54B9D35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3RA</w:t>
            </w:r>
          </w:p>
        </w:tc>
        <w:tc>
          <w:tcPr>
            <w:tcW w:w="581" w:type="dxa"/>
            <w:tcBorders>
              <w:top w:val="nil"/>
              <w:left w:val="nil"/>
              <w:bottom w:val="single" w:sz="4" w:space="0" w:color="auto"/>
              <w:right w:val="single" w:sz="4" w:space="0" w:color="auto"/>
            </w:tcBorders>
            <w:shd w:val="clear" w:color="auto" w:fill="auto"/>
            <w:noWrap/>
            <w:vAlign w:val="center"/>
            <w:hideMark/>
          </w:tcPr>
          <w:p w14:paraId="77EE9D6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E4</w:t>
            </w:r>
          </w:p>
        </w:tc>
        <w:tc>
          <w:tcPr>
            <w:tcW w:w="978" w:type="dxa"/>
            <w:tcBorders>
              <w:top w:val="nil"/>
              <w:left w:val="nil"/>
              <w:bottom w:val="single" w:sz="4" w:space="0" w:color="auto"/>
              <w:right w:val="single" w:sz="4" w:space="0" w:color="auto"/>
            </w:tcBorders>
            <w:shd w:val="clear" w:color="auto" w:fill="auto"/>
            <w:noWrap/>
            <w:vAlign w:val="center"/>
            <w:hideMark/>
          </w:tcPr>
          <w:p w14:paraId="181A6E7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90C751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12</w:t>
            </w:r>
          </w:p>
        </w:tc>
        <w:tc>
          <w:tcPr>
            <w:tcW w:w="567" w:type="dxa"/>
            <w:tcBorders>
              <w:top w:val="nil"/>
              <w:left w:val="nil"/>
              <w:bottom w:val="single" w:sz="4" w:space="0" w:color="auto"/>
              <w:right w:val="single" w:sz="4" w:space="0" w:color="auto"/>
            </w:tcBorders>
            <w:shd w:val="clear" w:color="auto" w:fill="auto"/>
            <w:noWrap/>
            <w:vAlign w:val="center"/>
            <w:hideMark/>
          </w:tcPr>
          <w:p w14:paraId="7DF5C7F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48</w:t>
            </w:r>
          </w:p>
        </w:tc>
        <w:tc>
          <w:tcPr>
            <w:tcW w:w="425" w:type="dxa"/>
            <w:tcBorders>
              <w:top w:val="nil"/>
              <w:left w:val="nil"/>
              <w:bottom w:val="single" w:sz="4" w:space="0" w:color="auto"/>
              <w:right w:val="single" w:sz="4" w:space="0" w:color="auto"/>
            </w:tcBorders>
            <w:shd w:val="clear" w:color="auto" w:fill="auto"/>
            <w:noWrap/>
            <w:vAlign w:val="center"/>
            <w:hideMark/>
          </w:tcPr>
          <w:p w14:paraId="5905B7F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B70034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339C41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A25246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DF3B45A" w14:textId="013FE8A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095ACE9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360</w:t>
            </w:r>
          </w:p>
        </w:tc>
        <w:tc>
          <w:tcPr>
            <w:tcW w:w="851" w:type="dxa"/>
            <w:tcBorders>
              <w:top w:val="nil"/>
              <w:left w:val="nil"/>
              <w:bottom w:val="single" w:sz="4" w:space="0" w:color="auto"/>
              <w:right w:val="single" w:sz="4" w:space="0" w:color="auto"/>
            </w:tcBorders>
            <w:shd w:val="clear" w:color="auto" w:fill="auto"/>
            <w:noWrap/>
            <w:vAlign w:val="bottom"/>
            <w:hideMark/>
          </w:tcPr>
          <w:p w14:paraId="7BB548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4B8E2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57AE3B8D"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5C73E75"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E</w:t>
            </w:r>
          </w:p>
        </w:tc>
        <w:tc>
          <w:tcPr>
            <w:tcW w:w="2052" w:type="dxa"/>
            <w:tcBorders>
              <w:top w:val="nil"/>
              <w:left w:val="nil"/>
              <w:bottom w:val="single" w:sz="4" w:space="0" w:color="auto"/>
              <w:right w:val="single" w:sz="4" w:space="0" w:color="auto"/>
            </w:tcBorders>
            <w:shd w:val="clear" w:color="auto" w:fill="auto"/>
            <w:noWrap/>
            <w:vAlign w:val="center"/>
            <w:hideMark/>
          </w:tcPr>
          <w:p w14:paraId="67B3D7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3RA</w:t>
            </w:r>
          </w:p>
        </w:tc>
        <w:tc>
          <w:tcPr>
            <w:tcW w:w="581" w:type="dxa"/>
            <w:tcBorders>
              <w:top w:val="nil"/>
              <w:left w:val="nil"/>
              <w:bottom w:val="single" w:sz="4" w:space="0" w:color="auto"/>
              <w:right w:val="single" w:sz="4" w:space="0" w:color="auto"/>
            </w:tcBorders>
            <w:shd w:val="clear" w:color="auto" w:fill="auto"/>
            <w:noWrap/>
            <w:vAlign w:val="center"/>
            <w:hideMark/>
          </w:tcPr>
          <w:p w14:paraId="796CE61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E5</w:t>
            </w:r>
          </w:p>
        </w:tc>
        <w:tc>
          <w:tcPr>
            <w:tcW w:w="978" w:type="dxa"/>
            <w:tcBorders>
              <w:top w:val="nil"/>
              <w:left w:val="nil"/>
              <w:bottom w:val="single" w:sz="4" w:space="0" w:color="auto"/>
              <w:right w:val="single" w:sz="4" w:space="0" w:color="auto"/>
            </w:tcBorders>
            <w:shd w:val="clear" w:color="auto" w:fill="auto"/>
            <w:noWrap/>
            <w:vAlign w:val="center"/>
            <w:hideMark/>
          </w:tcPr>
          <w:p w14:paraId="61C3F2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52898C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12</w:t>
            </w:r>
          </w:p>
        </w:tc>
        <w:tc>
          <w:tcPr>
            <w:tcW w:w="567" w:type="dxa"/>
            <w:tcBorders>
              <w:top w:val="nil"/>
              <w:left w:val="nil"/>
              <w:bottom w:val="single" w:sz="4" w:space="0" w:color="auto"/>
              <w:right w:val="single" w:sz="4" w:space="0" w:color="auto"/>
            </w:tcBorders>
            <w:shd w:val="clear" w:color="auto" w:fill="auto"/>
            <w:noWrap/>
            <w:vAlign w:val="center"/>
            <w:hideMark/>
          </w:tcPr>
          <w:p w14:paraId="717A313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48</w:t>
            </w:r>
          </w:p>
        </w:tc>
        <w:tc>
          <w:tcPr>
            <w:tcW w:w="425" w:type="dxa"/>
            <w:tcBorders>
              <w:top w:val="nil"/>
              <w:left w:val="nil"/>
              <w:bottom w:val="single" w:sz="4" w:space="0" w:color="auto"/>
              <w:right w:val="single" w:sz="4" w:space="0" w:color="auto"/>
            </w:tcBorders>
            <w:shd w:val="clear" w:color="auto" w:fill="auto"/>
            <w:noWrap/>
            <w:vAlign w:val="center"/>
            <w:hideMark/>
          </w:tcPr>
          <w:p w14:paraId="77BF98F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C5B67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99080D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7AC34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476C94E" w14:textId="42D50F89"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2C15761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360</w:t>
            </w:r>
          </w:p>
        </w:tc>
        <w:tc>
          <w:tcPr>
            <w:tcW w:w="851" w:type="dxa"/>
            <w:tcBorders>
              <w:top w:val="nil"/>
              <w:left w:val="nil"/>
              <w:bottom w:val="single" w:sz="4" w:space="0" w:color="auto"/>
              <w:right w:val="single" w:sz="4" w:space="0" w:color="auto"/>
            </w:tcBorders>
            <w:shd w:val="clear" w:color="auto" w:fill="auto"/>
            <w:noWrap/>
            <w:vAlign w:val="bottom"/>
            <w:hideMark/>
          </w:tcPr>
          <w:p w14:paraId="4E5F8E5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42E49ED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4093124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22F78D2"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E</w:t>
            </w:r>
          </w:p>
        </w:tc>
        <w:tc>
          <w:tcPr>
            <w:tcW w:w="2052" w:type="dxa"/>
            <w:tcBorders>
              <w:top w:val="nil"/>
              <w:left w:val="nil"/>
              <w:bottom w:val="single" w:sz="4" w:space="0" w:color="auto"/>
              <w:right w:val="single" w:sz="4" w:space="0" w:color="auto"/>
            </w:tcBorders>
            <w:shd w:val="clear" w:color="auto" w:fill="auto"/>
            <w:noWrap/>
            <w:vAlign w:val="center"/>
            <w:hideMark/>
          </w:tcPr>
          <w:p w14:paraId="023B000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3RA</w:t>
            </w:r>
          </w:p>
        </w:tc>
        <w:tc>
          <w:tcPr>
            <w:tcW w:w="581" w:type="dxa"/>
            <w:tcBorders>
              <w:top w:val="nil"/>
              <w:left w:val="nil"/>
              <w:bottom w:val="single" w:sz="4" w:space="0" w:color="auto"/>
              <w:right w:val="single" w:sz="4" w:space="0" w:color="auto"/>
            </w:tcBorders>
            <w:shd w:val="clear" w:color="auto" w:fill="auto"/>
            <w:noWrap/>
            <w:vAlign w:val="center"/>
            <w:hideMark/>
          </w:tcPr>
          <w:p w14:paraId="2C7C1FE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E6-E7</w:t>
            </w:r>
          </w:p>
        </w:tc>
        <w:tc>
          <w:tcPr>
            <w:tcW w:w="978" w:type="dxa"/>
            <w:tcBorders>
              <w:top w:val="nil"/>
              <w:left w:val="nil"/>
              <w:bottom w:val="single" w:sz="4" w:space="0" w:color="auto"/>
              <w:right w:val="single" w:sz="4" w:space="0" w:color="auto"/>
            </w:tcBorders>
            <w:shd w:val="clear" w:color="auto" w:fill="auto"/>
            <w:noWrap/>
            <w:vAlign w:val="center"/>
            <w:hideMark/>
          </w:tcPr>
          <w:p w14:paraId="30E085D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07C287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12</w:t>
            </w:r>
          </w:p>
        </w:tc>
        <w:tc>
          <w:tcPr>
            <w:tcW w:w="567" w:type="dxa"/>
            <w:tcBorders>
              <w:top w:val="nil"/>
              <w:left w:val="nil"/>
              <w:bottom w:val="single" w:sz="4" w:space="0" w:color="auto"/>
              <w:right w:val="single" w:sz="4" w:space="0" w:color="auto"/>
            </w:tcBorders>
            <w:shd w:val="clear" w:color="auto" w:fill="auto"/>
            <w:noWrap/>
            <w:vAlign w:val="center"/>
            <w:hideMark/>
          </w:tcPr>
          <w:p w14:paraId="2628DAA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48</w:t>
            </w:r>
          </w:p>
        </w:tc>
        <w:tc>
          <w:tcPr>
            <w:tcW w:w="425" w:type="dxa"/>
            <w:tcBorders>
              <w:top w:val="nil"/>
              <w:left w:val="nil"/>
              <w:bottom w:val="single" w:sz="4" w:space="0" w:color="auto"/>
              <w:right w:val="single" w:sz="4" w:space="0" w:color="auto"/>
            </w:tcBorders>
            <w:shd w:val="clear" w:color="auto" w:fill="auto"/>
            <w:noWrap/>
            <w:vAlign w:val="center"/>
            <w:hideMark/>
          </w:tcPr>
          <w:p w14:paraId="085A3EA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92310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14914F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BB5346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1A8E907" w14:textId="5DFCA95D"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08008A9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480</w:t>
            </w:r>
          </w:p>
        </w:tc>
        <w:tc>
          <w:tcPr>
            <w:tcW w:w="851" w:type="dxa"/>
            <w:tcBorders>
              <w:top w:val="nil"/>
              <w:left w:val="nil"/>
              <w:bottom w:val="single" w:sz="4" w:space="0" w:color="auto"/>
              <w:right w:val="single" w:sz="4" w:space="0" w:color="auto"/>
            </w:tcBorders>
            <w:shd w:val="clear" w:color="auto" w:fill="auto"/>
            <w:noWrap/>
            <w:vAlign w:val="bottom"/>
            <w:hideMark/>
          </w:tcPr>
          <w:p w14:paraId="17D061B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3040CA0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404E141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53146A5"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E</w:t>
            </w:r>
          </w:p>
        </w:tc>
        <w:tc>
          <w:tcPr>
            <w:tcW w:w="2052" w:type="dxa"/>
            <w:tcBorders>
              <w:top w:val="nil"/>
              <w:left w:val="nil"/>
              <w:bottom w:val="single" w:sz="4" w:space="0" w:color="auto"/>
              <w:right w:val="single" w:sz="4" w:space="0" w:color="auto"/>
            </w:tcBorders>
            <w:shd w:val="clear" w:color="auto" w:fill="auto"/>
            <w:noWrap/>
            <w:vAlign w:val="center"/>
            <w:hideMark/>
          </w:tcPr>
          <w:p w14:paraId="2E7016C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3RA</w:t>
            </w:r>
          </w:p>
        </w:tc>
        <w:tc>
          <w:tcPr>
            <w:tcW w:w="581" w:type="dxa"/>
            <w:tcBorders>
              <w:top w:val="nil"/>
              <w:left w:val="nil"/>
              <w:bottom w:val="single" w:sz="4" w:space="0" w:color="auto"/>
              <w:right w:val="single" w:sz="4" w:space="0" w:color="auto"/>
            </w:tcBorders>
            <w:shd w:val="clear" w:color="auto" w:fill="auto"/>
            <w:noWrap/>
            <w:vAlign w:val="center"/>
            <w:hideMark/>
          </w:tcPr>
          <w:p w14:paraId="1D26031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E8</w:t>
            </w:r>
          </w:p>
        </w:tc>
        <w:tc>
          <w:tcPr>
            <w:tcW w:w="978" w:type="dxa"/>
            <w:tcBorders>
              <w:top w:val="nil"/>
              <w:left w:val="nil"/>
              <w:bottom w:val="single" w:sz="4" w:space="0" w:color="auto"/>
              <w:right w:val="single" w:sz="4" w:space="0" w:color="auto"/>
            </w:tcBorders>
            <w:shd w:val="clear" w:color="auto" w:fill="auto"/>
            <w:noWrap/>
            <w:vAlign w:val="center"/>
            <w:hideMark/>
          </w:tcPr>
          <w:p w14:paraId="56526C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3113D4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3768CA4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4A25A8F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1CFE00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ED22D4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01FFA9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5DD9873" w14:textId="59A4CFBF"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40,00</w:t>
            </w:r>
          </w:p>
        </w:tc>
        <w:tc>
          <w:tcPr>
            <w:tcW w:w="850" w:type="dxa"/>
            <w:tcBorders>
              <w:top w:val="nil"/>
              <w:left w:val="nil"/>
              <w:bottom w:val="single" w:sz="4" w:space="0" w:color="auto"/>
              <w:right w:val="single" w:sz="4" w:space="0" w:color="auto"/>
            </w:tcBorders>
            <w:shd w:val="clear" w:color="auto" w:fill="auto"/>
            <w:noWrap/>
            <w:vAlign w:val="bottom"/>
            <w:hideMark/>
          </w:tcPr>
          <w:p w14:paraId="212E379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240</w:t>
            </w:r>
          </w:p>
        </w:tc>
        <w:tc>
          <w:tcPr>
            <w:tcW w:w="851" w:type="dxa"/>
            <w:tcBorders>
              <w:top w:val="nil"/>
              <w:left w:val="nil"/>
              <w:bottom w:val="single" w:sz="4" w:space="0" w:color="auto"/>
              <w:right w:val="single" w:sz="4" w:space="0" w:color="auto"/>
            </w:tcBorders>
            <w:shd w:val="clear" w:color="auto" w:fill="auto"/>
            <w:noWrap/>
            <w:vAlign w:val="bottom"/>
            <w:hideMark/>
          </w:tcPr>
          <w:p w14:paraId="05175E1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6C81881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w:t>
            </w:r>
          </w:p>
        </w:tc>
      </w:tr>
      <w:tr w:rsidR="00FE30F1" w:rsidRPr="004C0B5D" w14:paraId="46CAE9C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E64E85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5032C1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4637230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w:t>
            </w:r>
          </w:p>
        </w:tc>
        <w:tc>
          <w:tcPr>
            <w:tcW w:w="978" w:type="dxa"/>
            <w:tcBorders>
              <w:top w:val="nil"/>
              <w:left w:val="nil"/>
              <w:bottom w:val="single" w:sz="4" w:space="0" w:color="auto"/>
              <w:right w:val="single" w:sz="4" w:space="0" w:color="auto"/>
            </w:tcBorders>
            <w:shd w:val="clear" w:color="auto" w:fill="auto"/>
            <w:noWrap/>
            <w:vAlign w:val="center"/>
            <w:hideMark/>
          </w:tcPr>
          <w:p w14:paraId="4C48566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E26AAF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7C79BCD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654F63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19B5BD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01EC89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802AE1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9DC67CB" w14:textId="22AC0F5B"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6786914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307FB23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2DE50A5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3C01BDE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1772AE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3B658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580665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w:t>
            </w:r>
          </w:p>
        </w:tc>
        <w:tc>
          <w:tcPr>
            <w:tcW w:w="978" w:type="dxa"/>
            <w:tcBorders>
              <w:top w:val="nil"/>
              <w:left w:val="nil"/>
              <w:bottom w:val="single" w:sz="4" w:space="0" w:color="auto"/>
              <w:right w:val="single" w:sz="4" w:space="0" w:color="auto"/>
            </w:tcBorders>
            <w:shd w:val="clear" w:color="auto" w:fill="auto"/>
            <w:noWrap/>
            <w:vAlign w:val="center"/>
            <w:hideMark/>
          </w:tcPr>
          <w:p w14:paraId="29E299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5352B4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3C9BF3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DB8C5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488D46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4049AD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5A1C7E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A7E6686" w14:textId="4ECF30DD"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E2FDD5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D4B81C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54BEEF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36743D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9DFE0A6"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CBA18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5A5BD12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w:t>
            </w:r>
          </w:p>
        </w:tc>
        <w:tc>
          <w:tcPr>
            <w:tcW w:w="978" w:type="dxa"/>
            <w:tcBorders>
              <w:top w:val="nil"/>
              <w:left w:val="nil"/>
              <w:bottom w:val="single" w:sz="4" w:space="0" w:color="auto"/>
              <w:right w:val="single" w:sz="4" w:space="0" w:color="auto"/>
            </w:tcBorders>
            <w:shd w:val="clear" w:color="auto" w:fill="auto"/>
            <w:noWrap/>
            <w:vAlign w:val="center"/>
            <w:hideMark/>
          </w:tcPr>
          <w:p w14:paraId="0F74C6A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DF6A31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9DB140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49B26C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F2AA36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1CAEE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135F0E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D6692E7" w14:textId="73051890"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31E4D0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C7D27B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5868B15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596F1A4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A31F64"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6BF842A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2E22D0B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F4</w:t>
            </w:r>
          </w:p>
        </w:tc>
        <w:tc>
          <w:tcPr>
            <w:tcW w:w="978" w:type="dxa"/>
            <w:tcBorders>
              <w:top w:val="nil"/>
              <w:left w:val="nil"/>
              <w:bottom w:val="single" w:sz="4" w:space="0" w:color="auto"/>
              <w:right w:val="single" w:sz="4" w:space="0" w:color="auto"/>
            </w:tcBorders>
            <w:shd w:val="clear" w:color="auto" w:fill="auto"/>
            <w:noWrap/>
            <w:vAlign w:val="center"/>
            <w:hideMark/>
          </w:tcPr>
          <w:p w14:paraId="08AE160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98F2B8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485F45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1FAC78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CC65D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0F5BD6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E6F998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A6238D9" w14:textId="125A75F6"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652B9E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55A00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78D9DFE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33E49C47"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64EDCC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6A7945E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497B161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F5</w:t>
            </w:r>
          </w:p>
        </w:tc>
        <w:tc>
          <w:tcPr>
            <w:tcW w:w="978" w:type="dxa"/>
            <w:tcBorders>
              <w:top w:val="nil"/>
              <w:left w:val="nil"/>
              <w:bottom w:val="single" w:sz="4" w:space="0" w:color="auto"/>
              <w:right w:val="single" w:sz="4" w:space="0" w:color="auto"/>
            </w:tcBorders>
            <w:shd w:val="clear" w:color="auto" w:fill="auto"/>
            <w:noWrap/>
            <w:vAlign w:val="center"/>
            <w:hideMark/>
          </w:tcPr>
          <w:p w14:paraId="120C52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DB34A7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623D212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E2DD8A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FDDE97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F536AA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E2F676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5B9DBE7E" w14:textId="562BA3A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DA1C1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196155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05BCB7D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15009F7"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44C10FB"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5534481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51BDC10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F6</w:t>
            </w:r>
          </w:p>
        </w:tc>
        <w:tc>
          <w:tcPr>
            <w:tcW w:w="978" w:type="dxa"/>
            <w:tcBorders>
              <w:top w:val="nil"/>
              <w:left w:val="nil"/>
              <w:bottom w:val="single" w:sz="4" w:space="0" w:color="auto"/>
              <w:right w:val="single" w:sz="4" w:space="0" w:color="auto"/>
            </w:tcBorders>
            <w:shd w:val="clear" w:color="auto" w:fill="auto"/>
            <w:noWrap/>
            <w:vAlign w:val="center"/>
            <w:hideMark/>
          </w:tcPr>
          <w:p w14:paraId="77A3890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7CDB18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09217B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649B85F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D702D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398F03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D44BF1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1644714" w14:textId="23FC0CC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F077CD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D4D353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7600A1E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DCC0E08"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69B03B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43E9C1F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79C4108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F7</w:t>
            </w:r>
          </w:p>
        </w:tc>
        <w:tc>
          <w:tcPr>
            <w:tcW w:w="978" w:type="dxa"/>
            <w:tcBorders>
              <w:top w:val="nil"/>
              <w:left w:val="nil"/>
              <w:bottom w:val="single" w:sz="4" w:space="0" w:color="auto"/>
              <w:right w:val="single" w:sz="4" w:space="0" w:color="auto"/>
            </w:tcBorders>
            <w:shd w:val="clear" w:color="auto" w:fill="auto"/>
            <w:noWrap/>
            <w:vAlign w:val="center"/>
            <w:hideMark/>
          </w:tcPr>
          <w:p w14:paraId="71BBE4E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049A9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350680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587A8B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0612EF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B532DB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10EA97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A881319" w14:textId="0504968C"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15169E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B5843E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3432D96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4ABB35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842FDC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7D0FAAD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5D18EBB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F8</w:t>
            </w:r>
          </w:p>
        </w:tc>
        <w:tc>
          <w:tcPr>
            <w:tcW w:w="978" w:type="dxa"/>
            <w:tcBorders>
              <w:top w:val="nil"/>
              <w:left w:val="nil"/>
              <w:bottom w:val="single" w:sz="4" w:space="0" w:color="auto"/>
              <w:right w:val="single" w:sz="4" w:space="0" w:color="auto"/>
            </w:tcBorders>
            <w:shd w:val="clear" w:color="auto" w:fill="auto"/>
            <w:noWrap/>
            <w:vAlign w:val="center"/>
            <w:hideMark/>
          </w:tcPr>
          <w:p w14:paraId="2018AD5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DBFC4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70EA8A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0E190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87DD4E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E5E860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B4987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EE1019C" w14:textId="325F5DF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907A71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5A2335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5A9942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3F0EF24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A0BB26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7DC7C9D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749664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F9</w:t>
            </w:r>
          </w:p>
        </w:tc>
        <w:tc>
          <w:tcPr>
            <w:tcW w:w="978" w:type="dxa"/>
            <w:tcBorders>
              <w:top w:val="nil"/>
              <w:left w:val="nil"/>
              <w:bottom w:val="single" w:sz="4" w:space="0" w:color="auto"/>
              <w:right w:val="single" w:sz="4" w:space="0" w:color="auto"/>
            </w:tcBorders>
            <w:shd w:val="clear" w:color="auto" w:fill="auto"/>
            <w:noWrap/>
            <w:vAlign w:val="center"/>
            <w:hideMark/>
          </w:tcPr>
          <w:p w14:paraId="488D883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8B02B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98984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BA4D3F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D637BD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C930F9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0CB0D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8DD0614" w14:textId="4AE7A4CD"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23F054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16BB6B9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2F1B22B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929769E"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B70C7E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70B1173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54D5A62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F10</w:t>
            </w:r>
          </w:p>
        </w:tc>
        <w:tc>
          <w:tcPr>
            <w:tcW w:w="978" w:type="dxa"/>
            <w:tcBorders>
              <w:top w:val="nil"/>
              <w:left w:val="nil"/>
              <w:bottom w:val="single" w:sz="4" w:space="0" w:color="auto"/>
              <w:right w:val="single" w:sz="4" w:space="0" w:color="auto"/>
            </w:tcBorders>
            <w:shd w:val="clear" w:color="auto" w:fill="auto"/>
            <w:noWrap/>
            <w:vAlign w:val="center"/>
            <w:hideMark/>
          </w:tcPr>
          <w:p w14:paraId="2354E18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A5D59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3A31135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07BFCDF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44D63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7DC1B3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20DF95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D23FE1D" w14:textId="20FFC313"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8D8612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013B4A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6F05B6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7DCAB5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6B868D5"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7B9AA09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7610ED8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F11</w:t>
            </w:r>
          </w:p>
        </w:tc>
        <w:tc>
          <w:tcPr>
            <w:tcW w:w="978" w:type="dxa"/>
            <w:tcBorders>
              <w:top w:val="nil"/>
              <w:left w:val="nil"/>
              <w:bottom w:val="single" w:sz="4" w:space="0" w:color="auto"/>
              <w:right w:val="single" w:sz="4" w:space="0" w:color="auto"/>
            </w:tcBorders>
            <w:shd w:val="clear" w:color="auto" w:fill="auto"/>
            <w:noWrap/>
            <w:vAlign w:val="center"/>
            <w:hideMark/>
          </w:tcPr>
          <w:p w14:paraId="0274E79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9E5C22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E564F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03E53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21E5A9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418614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FD8839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03D1B83" w14:textId="78C32139"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3553A6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7AE0B4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6AF4AEA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5BAB47C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7A6C3E8"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53B693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E38A41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F12</w:t>
            </w:r>
          </w:p>
        </w:tc>
        <w:tc>
          <w:tcPr>
            <w:tcW w:w="978" w:type="dxa"/>
            <w:tcBorders>
              <w:top w:val="nil"/>
              <w:left w:val="nil"/>
              <w:bottom w:val="single" w:sz="4" w:space="0" w:color="auto"/>
              <w:right w:val="single" w:sz="4" w:space="0" w:color="auto"/>
            </w:tcBorders>
            <w:shd w:val="clear" w:color="auto" w:fill="auto"/>
            <w:noWrap/>
            <w:vAlign w:val="center"/>
            <w:hideMark/>
          </w:tcPr>
          <w:p w14:paraId="7DFB435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2B545E8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EBAC10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D8CD40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EB0101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366885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F88613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E067A5C" w14:textId="24D15ECE"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990ED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47E76AF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3FFE97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9D92AE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4EC775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EAA9E8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429109D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F13</w:t>
            </w:r>
          </w:p>
        </w:tc>
        <w:tc>
          <w:tcPr>
            <w:tcW w:w="978" w:type="dxa"/>
            <w:tcBorders>
              <w:top w:val="nil"/>
              <w:left w:val="nil"/>
              <w:bottom w:val="single" w:sz="4" w:space="0" w:color="auto"/>
              <w:right w:val="single" w:sz="4" w:space="0" w:color="auto"/>
            </w:tcBorders>
            <w:shd w:val="clear" w:color="auto" w:fill="auto"/>
            <w:noWrap/>
            <w:vAlign w:val="center"/>
            <w:hideMark/>
          </w:tcPr>
          <w:p w14:paraId="51338B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16919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780BF4E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DBEBB3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92259C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5DBAEF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7D41A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F1C2CE8" w14:textId="0F479C6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6F3A7B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4C74B1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33CB506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3D60645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B4FE0C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26FB5C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29D213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F14</w:t>
            </w:r>
          </w:p>
        </w:tc>
        <w:tc>
          <w:tcPr>
            <w:tcW w:w="978" w:type="dxa"/>
            <w:tcBorders>
              <w:top w:val="nil"/>
              <w:left w:val="nil"/>
              <w:bottom w:val="single" w:sz="4" w:space="0" w:color="auto"/>
              <w:right w:val="single" w:sz="4" w:space="0" w:color="auto"/>
            </w:tcBorders>
            <w:shd w:val="clear" w:color="auto" w:fill="auto"/>
            <w:noWrap/>
            <w:vAlign w:val="center"/>
            <w:hideMark/>
          </w:tcPr>
          <w:p w14:paraId="3110A6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6BE6A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3202082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12FFD91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C38638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A4E3A6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622987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83F14E5" w14:textId="53DE656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671179F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48104B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049E063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3F5BE13B"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F7001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lastRenderedPageBreak/>
              <w:t>F</w:t>
            </w:r>
          </w:p>
        </w:tc>
        <w:tc>
          <w:tcPr>
            <w:tcW w:w="2052" w:type="dxa"/>
            <w:tcBorders>
              <w:top w:val="nil"/>
              <w:left w:val="nil"/>
              <w:bottom w:val="single" w:sz="4" w:space="0" w:color="auto"/>
              <w:right w:val="single" w:sz="4" w:space="0" w:color="auto"/>
            </w:tcBorders>
            <w:shd w:val="clear" w:color="auto" w:fill="auto"/>
            <w:noWrap/>
            <w:vAlign w:val="center"/>
            <w:hideMark/>
          </w:tcPr>
          <w:p w14:paraId="5FCBC7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27BAF69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F15</w:t>
            </w:r>
          </w:p>
        </w:tc>
        <w:tc>
          <w:tcPr>
            <w:tcW w:w="978" w:type="dxa"/>
            <w:tcBorders>
              <w:top w:val="nil"/>
              <w:left w:val="nil"/>
              <w:bottom w:val="single" w:sz="4" w:space="0" w:color="auto"/>
              <w:right w:val="single" w:sz="4" w:space="0" w:color="auto"/>
            </w:tcBorders>
            <w:shd w:val="clear" w:color="auto" w:fill="auto"/>
            <w:noWrap/>
            <w:vAlign w:val="center"/>
            <w:hideMark/>
          </w:tcPr>
          <w:p w14:paraId="4A925F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C7366F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240E8F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2F37300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339D7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D19B9B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EF618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21934EA" w14:textId="714C3F9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C0FBE5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306C8F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46582A4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B05FAA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2DC67A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1C82507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4E56697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F16</w:t>
            </w:r>
          </w:p>
        </w:tc>
        <w:tc>
          <w:tcPr>
            <w:tcW w:w="978" w:type="dxa"/>
            <w:tcBorders>
              <w:top w:val="nil"/>
              <w:left w:val="nil"/>
              <w:bottom w:val="single" w:sz="4" w:space="0" w:color="auto"/>
              <w:right w:val="single" w:sz="4" w:space="0" w:color="auto"/>
            </w:tcBorders>
            <w:shd w:val="clear" w:color="auto" w:fill="auto"/>
            <w:noWrap/>
            <w:vAlign w:val="center"/>
            <w:hideMark/>
          </w:tcPr>
          <w:p w14:paraId="6418811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B1E776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7AD6740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102E9F7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7A961F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821101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773DCE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2EEAF36" w14:textId="708C05E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69C478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315FA21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3CDA3A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E8CAA0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6DF664"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489241B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2DF06FE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F17</w:t>
            </w:r>
          </w:p>
        </w:tc>
        <w:tc>
          <w:tcPr>
            <w:tcW w:w="978" w:type="dxa"/>
            <w:tcBorders>
              <w:top w:val="nil"/>
              <w:left w:val="nil"/>
              <w:bottom w:val="single" w:sz="4" w:space="0" w:color="auto"/>
              <w:right w:val="single" w:sz="4" w:space="0" w:color="auto"/>
            </w:tcBorders>
            <w:shd w:val="clear" w:color="auto" w:fill="auto"/>
            <w:noWrap/>
            <w:vAlign w:val="center"/>
            <w:hideMark/>
          </w:tcPr>
          <w:p w14:paraId="7C011FD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22F8D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054678A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B9002B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EC656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9E94D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6470C1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EA894AA" w14:textId="6FC423A9"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545C3FA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203F5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CE3144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07DCD1E"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62982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32747F1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A3D5F0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F18</w:t>
            </w:r>
          </w:p>
        </w:tc>
        <w:tc>
          <w:tcPr>
            <w:tcW w:w="978" w:type="dxa"/>
            <w:tcBorders>
              <w:top w:val="nil"/>
              <w:left w:val="nil"/>
              <w:bottom w:val="single" w:sz="4" w:space="0" w:color="auto"/>
              <w:right w:val="single" w:sz="4" w:space="0" w:color="auto"/>
            </w:tcBorders>
            <w:shd w:val="clear" w:color="auto" w:fill="auto"/>
            <w:noWrap/>
            <w:vAlign w:val="center"/>
            <w:hideMark/>
          </w:tcPr>
          <w:p w14:paraId="5F73E4D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C1FD1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6BA750A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0CCD28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5A115C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FCC7C4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2C9AB7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DC3695D" w14:textId="50E2A7D0"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CAE080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3B76B61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5435014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B43496F"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532BBB5"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4657F75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7B9276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F19</w:t>
            </w:r>
          </w:p>
        </w:tc>
        <w:tc>
          <w:tcPr>
            <w:tcW w:w="978" w:type="dxa"/>
            <w:tcBorders>
              <w:top w:val="nil"/>
              <w:left w:val="nil"/>
              <w:bottom w:val="single" w:sz="4" w:space="0" w:color="auto"/>
              <w:right w:val="single" w:sz="4" w:space="0" w:color="auto"/>
            </w:tcBorders>
            <w:shd w:val="clear" w:color="auto" w:fill="auto"/>
            <w:noWrap/>
            <w:vAlign w:val="center"/>
            <w:hideMark/>
          </w:tcPr>
          <w:p w14:paraId="5529E0A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29D3E8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574167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18F66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5541D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6FD3BE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BEEE1E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65E5454" w14:textId="7490C025"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BD617C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F5BBB8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7D373D9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57E3596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F65175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143D53A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FBEE8A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F20</w:t>
            </w:r>
          </w:p>
        </w:tc>
        <w:tc>
          <w:tcPr>
            <w:tcW w:w="978" w:type="dxa"/>
            <w:tcBorders>
              <w:top w:val="nil"/>
              <w:left w:val="nil"/>
              <w:bottom w:val="single" w:sz="4" w:space="0" w:color="auto"/>
              <w:right w:val="single" w:sz="4" w:space="0" w:color="auto"/>
            </w:tcBorders>
            <w:shd w:val="clear" w:color="auto" w:fill="auto"/>
            <w:noWrap/>
            <w:vAlign w:val="center"/>
            <w:hideMark/>
          </w:tcPr>
          <w:p w14:paraId="29EF8D2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60800F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C1ADD9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0DB421C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281B2E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4B9244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DB29C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834587A" w14:textId="546F302C"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B331B4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2AA86A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2FB908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1C600DE"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7E9117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534FEEA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C83502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F21</w:t>
            </w:r>
          </w:p>
        </w:tc>
        <w:tc>
          <w:tcPr>
            <w:tcW w:w="978" w:type="dxa"/>
            <w:tcBorders>
              <w:top w:val="nil"/>
              <w:left w:val="nil"/>
              <w:bottom w:val="single" w:sz="4" w:space="0" w:color="auto"/>
              <w:right w:val="single" w:sz="4" w:space="0" w:color="auto"/>
            </w:tcBorders>
            <w:shd w:val="clear" w:color="auto" w:fill="auto"/>
            <w:noWrap/>
            <w:vAlign w:val="center"/>
            <w:hideMark/>
          </w:tcPr>
          <w:p w14:paraId="14A635E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76E4A3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6D22DAE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6D34BA7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AE24C7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69C0DA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BC3AD4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CDA99CF" w14:textId="094004F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694B9C6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14BCCF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2A7ABD8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616FAA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41C2527"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26CA47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92896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F22</w:t>
            </w:r>
          </w:p>
        </w:tc>
        <w:tc>
          <w:tcPr>
            <w:tcW w:w="978" w:type="dxa"/>
            <w:tcBorders>
              <w:top w:val="nil"/>
              <w:left w:val="nil"/>
              <w:bottom w:val="single" w:sz="4" w:space="0" w:color="auto"/>
              <w:right w:val="single" w:sz="4" w:space="0" w:color="auto"/>
            </w:tcBorders>
            <w:shd w:val="clear" w:color="auto" w:fill="auto"/>
            <w:noWrap/>
            <w:vAlign w:val="center"/>
            <w:hideMark/>
          </w:tcPr>
          <w:p w14:paraId="651A5E1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F985D9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34B3D6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087F603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99A5ED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2344D0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B7C860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32E64A7" w14:textId="737C3BFB"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5D837A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2DBEB7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69E5205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E4328B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A9AD055"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7037036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98B4F6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F23</w:t>
            </w:r>
          </w:p>
        </w:tc>
        <w:tc>
          <w:tcPr>
            <w:tcW w:w="978" w:type="dxa"/>
            <w:tcBorders>
              <w:top w:val="nil"/>
              <w:left w:val="nil"/>
              <w:bottom w:val="single" w:sz="4" w:space="0" w:color="auto"/>
              <w:right w:val="single" w:sz="4" w:space="0" w:color="auto"/>
            </w:tcBorders>
            <w:shd w:val="clear" w:color="auto" w:fill="auto"/>
            <w:noWrap/>
            <w:vAlign w:val="center"/>
            <w:hideMark/>
          </w:tcPr>
          <w:p w14:paraId="4072F8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5C40D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D491E0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1911249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1B69E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5F83EA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F8753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59BF586" w14:textId="68DA843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B26F8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10D03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4B5EC89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652877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17DF415"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1809B04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46BC8E2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F24</w:t>
            </w:r>
          </w:p>
        </w:tc>
        <w:tc>
          <w:tcPr>
            <w:tcW w:w="978" w:type="dxa"/>
            <w:tcBorders>
              <w:top w:val="nil"/>
              <w:left w:val="nil"/>
              <w:bottom w:val="single" w:sz="4" w:space="0" w:color="auto"/>
              <w:right w:val="single" w:sz="4" w:space="0" w:color="auto"/>
            </w:tcBorders>
            <w:shd w:val="clear" w:color="auto" w:fill="auto"/>
            <w:noWrap/>
            <w:vAlign w:val="center"/>
            <w:hideMark/>
          </w:tcPr>
          <w:p w14:paraId="4AA6396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5F4BF9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7967E7C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22331C1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DC9D97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3A7FFF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F13BC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3284BC4" w14:textId="4AF70840"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6BEF8A7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FA02FE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F5B8D9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B9009B8"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7236B8B"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24E19DB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7E6D71B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F25</w:t>
            </w:r>
          </w:p>
        </w:tc>
        <w:tc>
          <w:tcPr>
            <w:tcW w:w="978" w:type="dxa"/>
            <w:tcBorders>
              <w:top w:val="nil"/>
              <w:left w:val="nil"/>
              <w:bottom w:val="single" w:sz="4" w:space="0" w:color="auto"/>
              <w:right w:val="single" w:sz="4" w:space="0" w:color="auto"/>
            </w:tcBorders>
            <w:shd w:val="clear" w:color="auto" w:fill="auto"/>
            <w:noWrap/>
            <w:vAlign w:val="center"/>
            <w:hideMark/>
          </w:tcPr>
          <w:p w14:paraId="47B1593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9B79E9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44CE9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65B4B4C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088FD6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26F407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1084D4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68A4E6E" w14:textId="7C3F347F"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2EF990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CCFD0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7B6BA46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70F3BD3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D1B821"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7B918D3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9E2B4B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F26</w:t>
            </w:r>
          </w:p>
        </w:tc>
        <w:tc>
          <w:tcPr>
            <w:tcW w:w="978" w:type="dxa"/>
            <w:tcBorders>
              <w:top w:val="nil"/>
              <w:left w:val="nil"/>
              <w:bottom w:val="single" w:sz="4" w:space="0" w:color="auto"/>
              <w:right w:val="single" w:sz="4" w:space="0" w:color="auto"/>
            </w:tcBorders>
            <w:shd w:val="clear" w:color="auto" w:fill="auto"/>
            <w:noWrap/>
            <w:vAlign w:val="center"/>
            <w:hideMark/>
          </w:tcPr>
          <w:p w14:paraId="293CC75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BB8718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0DE7495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CF562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CD1994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FF30B1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9FD75C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B9B4561" w14:textId="3B40FF3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EC1730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E66B6B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757DAA1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755E54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1AF37C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49FCBC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7FDEB5F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F27</w:t>
            </w:r>
          </w:p>
        </w:tc>
        <w:tc>
          <w:tcPr>
            <w:tcW w:w="978" w:type="dxa"/>
            <w:tcBorders>
              <w:top w:val="nil"/>
              <w:left w:val="nil"/>
              <w:bottom w:val="single" w:sz="4" w:space="0" w:color="auto"/>
              <w:right w:val="single" w:sz="4" w:space="0" w:color="auto"/>
            </w:tcBorders>
            <w:shd w:val="clear" w:color="auto" w:fill="auto"/>
            <w:noWrap/>
            <w:vAlign w:val="center"/>
            <w:hideMark/>
          </w:tcPr>
          <w:p w14:paraId="1DF8FB9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3D87E6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3756E1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B0D1ED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16486E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89733B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BA8B6D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27C615B" w14:textId="6423DF5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8AF997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39ED63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F8D35C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9DE6388"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54A56B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FECCC7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A6C0CD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F28</w:t>
            </w:r>
          </w:p>
        </w:tc>
        <w:tc>
          <w:tcPr>
            <w:tcW w:w="978" w:type="dxa"/>
            <w:tcBorders>
              <w:top w:val="nil"/>
              <w:left w:val="nil"/>
              <w:bottom w:val="single" w:sz="4" w:space="0" w:color="auto"/>
              <w:right w:val="single" w:sz="4" w:space="0" w:color="auto"/>
            </w:tcBorders>
            <w:shd w:val="clear" w:color="auto" w:fill="auto"/>
            <w:noWrap/>
            <w:vAlign w:val="center"/>
            <w:hideMark/>
          </w:tcPr>
          <w:p w14:paraId="6E34EB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F3E0F9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0AE9D04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6E810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FC74C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BDCBF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E9D571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521E73E" w14:textId="52F15740"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0B0F49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1FA502A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8629AE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2C5B09E"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39D2A0B"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3F62AAB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473C385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F29</w:t>
            </w:r>
          </w:p>
        </w:tc>
        <w:tc>
          <w:tcPr>
            <w:tcW w:w="978" w:type="dxa"/>
            <w:tcBorders>
              <w:top w:val="nil"/>
              <w:left w:val="nil"/>
              <w:bottom w:val="single" w:sz="4" w:space="0" w:color="auto"/>
              <w:right w:val="single" w:sz="4" w:space="0" w:color="auto"/>
            </w:tcBorders>
            <w:shd w:val="clear" w:color="auto" w:fill="auto"/>
            <w:noWrap/>
            <w:vAlign w:val="center"/>
            <w:hideMark/>
          </w:tcPr>
          <w:p w14:paraId="6C49209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C741E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DBAEA3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26B7A74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E9844B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29069E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93CC6A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B9E8DF4" w14:textId="7F64A11D"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5CB8787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BF2819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1624A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05AED67"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5155D4F"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4FA99D9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90F2DA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F30</w:t>
            </w:r>
          </w:p>
        </w:tc>
        <w:tc>
          <w:tcPr>
            <w:tcW w:w="978" w:type="dxa"/>
            <w:tcBorders>
              <w:top w:val="nil"/>
              <w:left w:val="nil"/>
              <w:bottom w:val="single" w:sz="4" w:space="0" w:color="auto"/>
              <w:right w:val="single" w:sz="4" w:space="0" w:color="auto"/>
            </w:tcBorders>
            <w:shd w:val="clear" w:color="auto" w:fill="auto"/>
            <w:noWrap/>
            <w:vAlign w:val="center"/>
            <w:hideMark/>
          </w:tcPr>
          <w:p w14:paraId="165829C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F48832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BDC354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9F5A56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FD7903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BC3D35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28E75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E364775" w14:textId="7534508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36060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36F21F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7976099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153218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B525285"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2034AAC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F898FA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F31</w:t>
            </w:r>
          </w:p>
        </w:tc>
        <w:tc>
          <w:tcPr>
            <w:tcW w:w="978" w:type="dxa"/>
            <w:tcBorders>
              <w:top w:val="nil"/>
              <w:left w:val="nil"/>
              <w:bottom w:val="single" w:sz="4" w:space="0" w:color="auto"/>
              <w:right w:val="single" w:sz="4" w:space="0" w:color="auto"/>
            </w:tcBorders>
            <w:shd w:val="clear" w:color="auto" w:fill="auto"/>
            <w:noWrap/>
            <w:vAlign w:val="center"/>
            <w:hideMark/>
          </w:tcPr>
          <w:p w14:paraId="7B58EC4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D6E691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FC281D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3FB802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26F2A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DCC0E9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8589A9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A2F3D44" w14:textId="1B8B811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14E2C3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F0279D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D091AB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5D3C89F7"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D39BDE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5B368DB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56E8CD8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F32</w:t>
            </w:r>
          </w:p>
        </w:tc>
        <w:tc>
          <w:tcPr>
            <w:tcW w:w="978" w:type="dxa"/>
            <w:tcBorders>
              <w:top w:val="nil"/>
              <w:left w:val="nil"/>
              <w:bottom w:val="single" w:sz="4" w:space="0" w:color="auto"/>
              <w:right w:val="single" w:sz="4" w:space="0" w:color="auto"/>
            </w:tcBorders>
            <w:shd w:val="clear" w:color="auto" w:fill="auto"/>
            <w:noWrap/>
            <w:vAlign w:val="center"/>
            <w:hideMark/>
          </w:tcPr>
          <w:p w14:paraId="3C207D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581DE9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246108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4F5605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47EAEA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AFEC84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B5651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9915D17" w14:textId="348F6891"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8AD288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5F88F7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5BA4D2E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4B258FA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85A796"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07B240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F22B24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F33</w:t>
            </w:r>
          </w:p>
        </w:tc>
        <w:tc>
          <w:tcPr>
            <w:tcW w:w="978" w:type="dxa"/>
            <w:tcBorders>
              <w:top w:val="nil"/>
              <w:left w:val="nil"/>
              <w:bottom w:val="single" w:sz="4" w:space="0" w:color="auto"/>
              <w:right w:val="single" w:sz="4" w:space="0" w:color="auto"/>
            </w:tcBorders>
            <w:shd w:val="clear" w:color="auto" w:fill="auto"/>
            <w:noWrap/>
            <w:vAlign w:val="center"/>
            <w:hideMark/>
          </w:tcPr>
          <w:p w14:paraId="411D55E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D75990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37BBD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D19985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9F7623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27F621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BE3209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3651919" w14:textId="54C9C87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588083F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55350D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7850B46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30F2B097"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B0521BB"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EEBECE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BEB6D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F34</w:t>
            </w:r>
          </w:p>
        </w:tc>
        <w:tc>
          <w:tcPr>
            <w:tcW w:w="978" w:type="dxa"/>
            <w:tcBorders>
              <w:top w:val="nil"/>
              <w:left w:val="nil"/>
              <w:bottom w:val="single" w:sz="4" w:space="0" w:color="auto"/>
              <w:right w:val="single" w:sz="4" w:space="0" w:color="auto"/>
            </w:tcBorders>
            <w:shd w:val="clear" w:color="auto" w:fill="auto"/>
            <w:noWrap/>
            <w:vAlign w:val="center"/>
            <w:hideMark/>
          </w:tcPr>
          <w:p w14:paraId="61E5C0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6196AD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824B71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13909FE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E545E9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5BE1E6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9A205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7B33729" w14:textId="4E0A45B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158235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1D4FCB5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938BE8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CE9E301"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96D5F61"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23F0F3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6DC8472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F35</w:t>
            </w:r>
          </w:p>
        </w:tc>
        <w:tc>
          <w:tcPr>
            <w:tcW w:w="978" w:type="dxa"/>
            <w:tcBorders>
              <w:top w:val="nil"/>
              <w:left w:val="nil"/>
              <w:bottom w:val="single" w:sz="4" w:space="0" w:color="auto"/>
              <w:right w:val="single" w:sz="4" w:space="0" w:color="auto"/>
            </w:tcBorders>
            <w:shd w:val="clear" w:color="auto" w:fill="auto"/>
            <w:noWrap/>
            <w:vAlign w:val="center"/>
            <w:hideMark/>
          </w:tcPr>
          <w:p w14:paraId="375E127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2EF6FF6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4AFDC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9B6263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BE42CD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B985A6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ED1847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6D317DA" w14:textId="4CDFCB4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B46EB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AC8370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4DF3CC1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5ADDA574"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3B663DF"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172238E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6EED0E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F36</w:t>
            </w:r>
          </w:p>
        </w:tc>
        <w:tc>
          <w:tcPr>
            <w:tcW w:w="978" w:type="dxa"/>
            <w:tcBorders>
              <w:top w:val="nil"/>
              <w:left w:val="nil"/>
              <w:bottom w:val="single" w:sz="4" w:space="0" w:color="auto"/>
              <w:right w:val="single" w:sz="4" w:space="0" w:color="auto"/>
            </w:tcBorders>
            <w:shd w:val="clear" w:color="auto" w:fill="auto"/>
            <w:noWrap/>
            <w:vAlign w:val="center"/>
            <w:hideMark/>
          </w:tcPr>
          <w:p w14:paraId="62D15B4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4A87EF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F1B124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6C99447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EE4BA8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7D4047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BBB162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34DAB5D" w14:textId="6832A3EC"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5B3D6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1F35933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655DCF1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45BF82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4212AA9"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76E4ED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2DD45A5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F37</w:t>
            </w:r>
          </w:p>
        </w:tc>
        <w:tc>
          <w:tcPr>
            <w:tcW w:w="978" w:type="dxa"/>
            <w:tcBorders>
              <w:top w:val="nil"/>
              <w:left w:val="nil"/>
              <w:bottom w:val="single" w:sz="4" w:space="0" w:color="auto"/>
              <w:right w:val="single" w:sz="4" w:space="0" w:color="auto"/>
            </w:tcBorders>
            <w:shd w:val="clear" w:color="auto" w:fill="auto"/>
            <w:noWrap/>
            <w:vAlign w:val="center"/>
            <w:hideMark/>
          </w:tcPr>
          <w:p w14:paraId="469A7E3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2FE8F02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652D34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028017F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724626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9DF028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B71A77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23353EA" w14:textId="78814EAB"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62736F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1974D38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31E409E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18D3D1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74B8380"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17009A1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D24675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F38</w:t>
            </w:r>
          </w:p>
        </w:tc>
        <w:tc>
          <w:tcPr>
            <w:tcW w:w="978" w:type="dxa"/>
            <w:tcBorders>
              <w:top w:val="nil"/>
              <w:left w:val="nil"/>
              <w:bottom w:val="single" w:sz="4" w:space="0" w:color="auto"/>
              <w:right w:val="single" w:sz="4" w:space="0" w:color="auto"/>
            </w:tcBorders>
            <w:shd w:val="clear" w:color="auto" w:fill="auto"/>
            <w:noWrap/>
            <w:vAlign w:val="center"/>
            <w:hideMark/>
          </w:tcPr>
          <w:p w14:paraId="489CEED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783621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65781E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61F111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0DFBCE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25FCFE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0B88C4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2EAE0E2" w14:textId="77124185"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7C1FB1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7CA9C0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62D0064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29228D79"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26E5648"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5DF0CC5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79DC0AA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F39</w:t>
            </w:r>
          </w:p>
        </w:tc>
        <w:tc>
          <w:tcPr>
            <w:tcW w:w="978" w:type="dxa"/>
            <w:tcBorders>
              <w:top w:val="nil"/>
              <w:left w:val="nil"/>
              <w:bottom w:val="single" w:sz="4" w:space="0" w:color="auto"/>
              <w:right w:val="single" w:sz="4" w:space="0" w:color="auto"/>
            </w:tcBorders>
            <w:shd w:val="clear" w:color="auto" w:fill="auto"/>
            <w:noWrap/>
            <w:vAlign w:val="center"/>
            <w:hideMark/>
          </w:tcPr>
          <w:p w14:paraId="0992CDB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FE9CB5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72B238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CFF824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134F3F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5781453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548548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2E06058" w14:textId="504FD88B"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4DCCF8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611894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49CBC3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FC93D9A"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D9A2F2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0F10B17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E75974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F40</w:t>
            </w:r>
          </w:p>
        </w:tc>
        <w:tc>
          <w:tcPr>
            <w:tcW w:w="978" w:type="dxa"/>
            <w:tcBorders>
              <w:top w:val="nil"/>
              <w:left w:val="nil"/>
              <w:bottom w:val="single" w:sz="4" w:space="0" w:color="auto"/>
              <w:right w:val="single" w:sz="4" w:space="0" w:color="auto"/>
            </w:tcBorders>
            <w:shd w:val="clear" w:color="auto" w:fill="auto"/>
            <w:noWrap/>
            <w:vAlign w:val="center"/>
            <w:hideMark/>
          </w:tcPr>
          <w:p w14:paraId="5038246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4D8649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C970BE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9AFA49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249CCE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446C5E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A2254A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215830D" w14:textId="1E97AB53"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E51460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EF8CFE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2A4E100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E0380F1"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64CEFBF"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4096521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61D754A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F41</w:t>
            </w:r>
          </w:p>
        </w:tc>
        <w:tc>
          <w:tcPr>
            <w:tcW w:w="978" w:type="dxa"/>
            <w:tcBorders>
              <w:top w:val="nil"/>
              <w:left w:val="nil"/>
              <w:bottom w:val="single" w:sz="4" w:space="0" w:color="auto"/>
              <w:right w:val="single" w:sz="4" w:space="0" w:color="auto"/>
            </w:tcBorders>
            <w:shd w:val="clear" w:color="auto" w:fill="auto"/>
            <w:noWrap/>
            <w:vAlign w:val="center"/>
            <w:hideMark/>
          </w:tcPr>
          <w:p w14:paraId="1CD77BE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1B8788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6CF57ED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210F816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AE425F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4D9104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F59A94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DC009D2" w14:textId="41A1CE1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0B458EE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06876CE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146912D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2E9D312"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7766D0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F</w:t>
            </w:r>
          </w:p>
        </w:tc>
        <w:tc>
          <w:tcPr>
            <w:tcW w:w="2052" w:type="dxa"/>
            <w:tcBorders>
              <w:top w:val="nil"/>
              <w:left w:val="nil"/>
              <w:bottom w:val="single" w:sz="4" w:space="0" w:color="auto"/>
              <w:right w:val="single" w:sz="4" w:space="0" w:color="auto"/>
            </w:tcBorders>
            <w:shd w:val="clear" w:color="auto" w:fill="auto"/>
            <w:noWrap/>
            <w:vAlign w:val="center"/>
            <w:hideMark/>
          </w:tcPr>
          <w:p w14:paraId="65425AD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DA4097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F42</w:t>
            </w:r>
          </w:p>
        </w:tc>
        <w:tc>
          <w:tcPr>
            <w:tcW w:w="978" w:type="dxa"/>
            <w:tcBorders>
              <w:top w:val="nil"/>
              <w:left w:val="nil"/>
              <w:bottom w:val="single" w:sz="4" w:space="0" w:color="auto"/>
              <w:right w:val="single" w:sz="4" w:space="0" w:color="auto"/>
            </w:tcBorders>
            <w:shd w:val="clear" w:color="auto" w:fill="auto"/>
            <w:noWrap/>
            <w:vAlign w:val="center"/>
            <w:hideMark/>
          </w:tcPr>
          <w:p w14:paraId="590C749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DE0EA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88DDB7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052A5BB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50C9D3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FF85A3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5A9C6E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D403402" w14:textId="195A9DB5"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317EB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07A004C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400</w:t>
            </w:r>
          </w:p>
        </w:tc>
        <w:tc>
          <w:tcPr>
            <w:tcW w:w="850" w:type="dxa"/>
            <w:tcBorders>
              <w:top w:val="nil"/>
              <w:left w:val="nil"/>
              <w:bottom w:val="single" w:sz="4" w:space="0" w:color="auto"/>
              <w:right w:val="single" w:sz="4" w:space="0" w:color="auto"/>
            </w:tcBorders>
            <w:shd w:val="clear" w:color="auto" w:fill="auto"/>
            <w:noWrap/>
            <w:vAlign w:val="bottom"/>
            <w:hideMark/>
          </w:tcPr>
          <w:p w14:paraId="20E4C1C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6B0FD4D"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F5317B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11C231A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61F6F66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w:t>
            </w:r>
          </w:p>
        </w:tc>
        <w:tc>
          <w:tcPr>
            <w:tcW w:w="978" w:type="dxa"/>
            <w:tcBorders>
              <w:top w:val="nil"/>
              <w:left w:val="nil"/>
              <w:bottom w:val="single" w:sz="4" w:space="0" w:color="auto"/>
              <w:right w:val="single" w:sz="4" w:space="0" w:color="auto"/>
            </w:tcBorders>
            <w:shd w:val="clear" w:color="auto" w:fill="auto"/>
            <w:noWrap/>
            <w:vAlign w:val="center"/>
            <w:hideMark/>
          </w:tcPr>
          <w:p w14:paraId="5A56E1F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227D5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D297F9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1C102A0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3284F0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C6C207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B25A7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E84B949" w14:textId="52FED45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4C5234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9E6204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6C71D97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6ED7AB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EF2670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lastRenderedPageBreak/>
              <w:t>G</w:t>
            </w:r>
          </w:p>
        </w:tc>
        <w:tc>
          <w:tcPr>
            <w:tcW w:w="2052" w:type="dxa"/>
            <w:tcBorders>
              <w:top w:val="nil"/>
              <w:left w:val="nil"/>
              <w:bottom w:val="single" w:sz="4" w:space="0" w:color="auto"/>
              <w:right w:val="single" w:sz="4" w:space="0" w:color="auto"/>
            </w:tcBorders>
            <w:shd w:val="clear" w:color="auto" w:fill="auto"/>
            <w:noWrap/>
            <w:vAlign w:val="center"/>
            <w:hideMark/>
          </w:tcPr>
          <w:p w14:paraId="2467ABF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83D31E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G2</w:t>
            </w:r>
          </w:p>
        </w:tc>
        <w:tc>
          <w:tcPr>
            <w:tcW w:w="978" w:type="dxa"/>
            <w:tcBorders>
              <w:top w:val="nil"/>
              <w:left w:val="nil"/>
              <w:bottom w:val="single" w:sz="4" w:space="0" w:color="auto"/>
              <w:right w:val="single" w:sz="4" w:space="0" w:color="auto"/>
            </w:tcBorders>
            <w:shd w:val="clear" w:color="auto" w:fill="auto"/>
            <w:noWrap/>
            <w:vAlign w:val="center"/>
            <w:hideMark/>
          </w:tcPr>
          <w:p w14:paraId="1EB0E2A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2F327A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5454AD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0E543EA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0F32C8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C0138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5EBE11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5261A8C" w14:textId="348A81F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51D550E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F8D012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5F7357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52E2BA9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F8985F6"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19E5132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41C580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G3</w:t>
            </w:r>
          </w:p>
        </w:tc>
        <w:tc>
          <w:tcPr>
            <w:tcW w:w="978" w:type="dxa"/>
            <w:tcBorders>
              <w:top w:val="nil"/>
              <w:left w:val="nil"/>
              <w:bottom w:val="single" w:sz="4" w:space="0" w:color="auto"/>
              <w:right w:val="single" w:sz="4" w:space="0" w:color="auto"/>
            </w:tcBorders>
            <w:shd w:val="clear" w:color="auto" w:fill="auto"/>
            <w:noWrap/>
            <w:vAlign w:val="center"/>
            <w:hideMark/>
          </w:tcPr>
          <w:p w14:paraId="4E6A83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7448A3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B7828D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BC3A26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B3A7BF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DB2D38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069B46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23A2BB6" w14:textId="2A42BD11"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5CAB8E4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3C7D22B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7AA7F4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72592156"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F1CF1D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7477C8A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258D9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G4</w:t>
            </w:r>
          </w:p>
        </w:tc>
        <w:tc>
          <w:tcPr>
            <w:tcW w:w="978" w:type="dxa"/>
            <w:tcBorders>
              <w:top w:val="nil"/>
              <w:left w:val="nil"/>
              <w:bottom w:val="single" w:sz="4" w:space="0" w:color="auto"/>
              <w:right w:val="single" w:sz="4" w:space="0" w:color="auto"/>
            </w:tcBorders>
            <w:shd w:val="clear" w:color="auto" w:fill="auto"/>
            <w:noWrap/>
            <w:vAlign w:val="center"/>
            <w:hideMark/>
          </w:tcPr>
          <w:p w14:paraId="15A7629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17CFB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2D4472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64BB7E8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7F22AE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064D7A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7B2058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38BAAA5" w14:textId="2CB680C9"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01E4D2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5831A3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4190FD7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215CE3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060CF49"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7CFD04D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1AFF7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G5</w:t>
            </w:r>
          </w:p>
        </w:tc>
        <w:tc>
          <w:tcPr>
            <w:tcW w:w="978" w:type="dxa"/>
            <w:tcBorders>
              <w:top w:val="nil"/>
              <w:left w:val="nil"/>
              <w:bottom w:val="single" w:sz="4" w:space="0" w:color="auto"/>
              <w:right w:val="single" w:sz="4" w:space="0" w:color="auto"/>
            </w:tcBorders>
            <w:shd w:val="clear" w:color="auto" w:fill="auto"/>
            <w:noWrap/>
            <w:vAlign w:val="center"/>
            <w:hideMark/>
          </w:tcPr>
          <w:p w14:paraId="26A9C3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9B7226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61B01F7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CB4D63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08B44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9CC6C1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25AFF6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803EF99" w14:textId="311CB05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A0BA5B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BE1FF6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80EFD3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35F4984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994477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7887021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6E670B7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G6</w:t>
            </w:r>
          </w:p>
        </w:tc>
        <w:tc>
          <w:tcPr>
            <w:tcW w:w="978" w:type="dxa"/>
            <w:tcBorders>
              <w:top w:val="nil"/>
              <w:left w:val="nil"/>
              <w:bottom w:val="single" w:sz="4" w:space="0" w:color="auto"/>
              <w:right w:val="single" w:sz="4" w:space="0" w:color="auto"/>
            </w:tcBorders>
            <w:shd w:val="clear" w:color="auto" w:fill="auto"/>
            <w:noWrap/>
            <w:vAlign w:val="center"/>
            <w:hideMark/>
          </w:tcPr>
          <w:p w14:paraId="02306EA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7112DE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091B6DE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C535BF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4FB8C3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13ED51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28205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12C6F97" w14:textId="5446C0C8"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70C19B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4E79ED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36A6BE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94657F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383730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64E1929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CC16E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G7</w:t>
            </w:r>
          </w:p>
        </w:tc>
        <w:tc>
          <w:tcPr>
            <w:tcW w:w="978" w:type="dxa"/>
            <w:tcBorders>
              <w:top w:val="nil"/>
              <w:left w:val="nil"/>
              <w:bottom w:val="single" w:sz="4" w:space="0" w:color="auto"/>
              <w:right w:val="single" w:sz="4" w:space="0" w:color="auto"/>
            </w:tcBorders>
            <w:shd w:val="clear" w:color="auto" w:fill="auto"/>
            <w:noWrap/>
            <w:vAlign w:val="center"/>
            <w:hideMark/>
          </w:tcPr>
          <w:p w14:paraId="63BF585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EAD8AC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2B1C77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193DEB8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781AF4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452EF03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4C266B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20EA5FAE" w14:textId="7CB69D5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5A6565B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EFBC63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BF10B2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8F3D175"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A8CB42"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688A95D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27A3446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G8</w:t>
            </w:r>
          </w:p>
        </w:tc>
        <w:tc>
          <w:tcPr>
            <w:tcW w:w="978" w:type="dxa"/>
            <w:tcBorders>
              <w:top w:val="nil"/>
              <w:left w:val="nil"/>
              <w:bottom w:val="single" w:sz="4" w:space="0" w:color="auto"/>
              <w:right w:val="single" w:sz="4" w:space="0" w:color="auto"/>
            </w:tcBorders>
            <w:shd w:val="clear" w:color="auto" w:fill="auto"/>
            <w:noWrap/>
            <w:vAlign w:val="center"/>
            <w:hideMark/>
          </w:tcPr>
          <w:p w14:paraId="3D84017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C38976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7215499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5B4493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06ABC3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9C485D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3506C5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F592597" w14:textId="2F0DFA4C"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5A03DF7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1A169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085611C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2F63C8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B7661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52D58D5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659B8FE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G9</w:t>
            </w:r>
          </w:p>
        </w:tc>
        <w:tc>
          <w:tcPr>
            <w:tcW w:w="978" w:type="dxa"/>
            <w:tcBorders>
              <w:top w:val="nil"/>
              <w:left w:val="nil"/>
              <w:bottom w:val="single" w:sz="4" w:space="0" w:color="auto"/>
              <w:right w:val="single" w:sz="4" w:space="0" w:color="auto"/>
            </w:tcBorders>
            <w:shd w:val="clear" w:color="auto" w:fill="auto"/>
            <w:noWrap/>
            <w:vAlign w:val="center"/>
            <w:hideMark/>
          </w:tcPr>
          <w:p w14:paraId="1BEB85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3575118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672D1D6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8CF258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DDFB60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A584D9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8A67D0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616DB65" w14:textId="511053C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5EB7C7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612EC1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EF75EA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710AFA0E"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7BD790"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790979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7B8F497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G10</w:t>
            </w:r>
          </w:p>
        </w:tc>
        <w:tc>
          <w:tcPr>
            <w:tcW w:w="978" w:type="dxa"/>
            <w:tcBorders>
              <w:top w:val="nil"/>
              <w:left w:val="nil"/>
              <w:bottom w:val="single" w:sz="4" w:space="0" w:color="auto"/>
              <w:right w:val="single" w:sz="4" w:space="0" w:color="auto"/>
            </w:tcBorders>
            <w:shd w:val="clear" w:color="auto" w:fill="auto"/>
            <w:noWrap/>
            <w:vAlign w:val="center"/>
            <w:hideMark/>
          </w:tcPr>
          <w:p w14:paraId="4302D2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E3FD7A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2418A6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3767254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0B0DCD7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B8F27D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DF7468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258AAF1" w14:textId="0418005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EA29E7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5FA7116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75488A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7111B8BB"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27DC4D"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0D3B618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A1811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G11</w:t>
            </w:r>
          </w:p>
        </w:tc>
        <w:tc>
          <w:tcPr>
            <w:tcW w:w="978" w:type="dxa"/>
            <w:tcBorders>
              <w:top w:val="nil"/>
              <w:left w:val="nil"/>
              <w:bottom w:val="single" w:sz="4" w:space="0" w:color="auto"/>
              <w:right w:val="single" w:sz="4" w:space="0" w:color="auto"/>
            </w:tcBorders>
            <w:shd w:val="clear" w:color="auto" w:fill="auto"/>
            <w:noWrap/>
            <w:vAlign w:val="center"/>
            <w:hideMark/>
          </w:tcPr>
          <w:p w14:paraId="486C656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17A3A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4923B29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987467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5A8037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99A1FA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18BE578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5931103D" w14:textId="4601D47C"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A48DC7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83E6EB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3E2A1FC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0FC5656F"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E8DAE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33231B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64F4040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G12</w:t>
            </w:r>
          </w:p>
        </w:tc>
        <w:tc>
          <w:tcPr>
            <w:tcW w:w="978" w:type="dxa"/>
            <w:tcBorders>
              <w:top w:val="nil"/>
              <w:left w:val="nil"/>
              <w:bottom w:val="single" w:sz="4" w:space="0" w:color="auto"/>
              <w:right w:val="single" w:sz="4" w:space="0" w:color="auto"/>
            </w:tcBorders>
            <w:shd w:val="clear" w:color="auto" w:fill="auto"/>
            <w:noWrap/>
            <w:vAlign w:val="center"/>
            <w:hideMark/>
          </w:tcPr>
          <w:p w14:paraId="004C719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0FAD916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0B0126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DBFF16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79C56C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23BA37A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9F7062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54B49868" w14:textId="1B1B1493"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F47A0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9D6DD5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2F72EA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23C6E6A2"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2D0FF9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46EAC48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78387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G13</w:t>
            </w:r>
          </w:p>
        </w:tc>
        <w:tc>
          <w:tcPr>
            <w:tcW w:w="978" w:type="dxa"/>
            <w:tcBorders>
              <w:top w:val="nil"/>
              <w:left w:val="nil"/>
              <w:bottom w:val="single" w:sz="4" w:space="0" w:color="auto"/>
              <w:right w:val="single" w:sz="4" w:space="0" w:color="auto"/>
            </w:tcBorders>
            <w:shd w:val="clear" w:color="auto" w:fill="auto"/>
            <w:noWrap/>
            <w:vAlign w:val="center"/>
            <w:hideMark/>
          </w:tcPr>
          <w:p w14:paraId="4BEB722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228693A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FDAB5C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247C337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BCE269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EABD6C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15AB1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F4A4B54" w14:textId="503551FF"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038B78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AE559A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BAC806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F6E783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08A8808"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7D9150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4AD1F34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G14</w:t>
            </w:r>
          </w:p>
        </w:tc>
        <w:tc>
          <w:tcPr>
            <w:tcW w:w="978" w:type="dxa"/>
            <w:tcBorders>
              <w:top w:val="nil"/>
              <w:left w:val="nil"/>
              <w:bottom w:val="single" w:sz="4" w:space="0" w:color="auto"/>
              <w:right w:val="single" w:sz="4" w:space="0" w:color="auto"/>
            </w:tcBorders>
            <w:shd w:val="clear" w:color="auto" w:fill="auto"/>
            <w:noWrap/>
            <w:vAlign w:val="center"/>
            <w:hideMark/>
          </w:tcPr>
          <w:p w14:paraId="736E448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846E9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037F390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2BBE8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DC16BF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40580CF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CF653F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0FF3A30" w14:textId="578479AE"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A68240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483AB2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0EEB2E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1C57602"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077DD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4674B96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06F9020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G15</w:t>
            </w:r>
          </w:p>
        </w:tc>
        <w:tc>
          <w:tcPr>
            <w:tcW w:w="978" w:type="dxa"/>
            <w:tcBorders>
              <w:top w:val="nil"/>
              <w:left w:val="nil"/>
              <w:bottom w:val="single" w:sz="4" w:space="0" w:color="auto"/>
              <w:right w:val="single" w:sz="4" w:space="0" w:color="auto"/>
            </w:tcBorders>
            <w:shd w:val="clear" w:color="auto" w:fill="auto"/>
            <w:noWrap/>
            <w:vAlign w:val="center"/>
            <w:hideMark/>
          </w:tcPr>
          <w:p w14:paraId="19CF921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B2399F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FD6D2B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F5E16C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79CFD3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1CAB7C9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79D7F45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CC48F21" w14:textId="0C2E8D96"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BB3DEB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4E7525A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F32FA9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5A31413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F4D193E"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7BCE5CA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36C559B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G16</w:t>
            </w:r>
          </w:p>
        </w:tc>
        <w:tc>
          <w:tcPr>
            <w:tcW w:w="978" w:type="dxa"/>
            <w:tcBorders>
              <w:top w:val="nil"/>
              <w:left w:val="nil"/>
              <w:bottom w:val="single" w:sz="4" w:space="0" w:color="auto"/>
              <w:right w:val="single" w:sz="4" w:space="0" w:color="auto"/>
            </w:tcBorders>
            <w:shd w:val="clear" w:color="auto" w:fill="auto"/>
            <w:noWrap/>
            <w:vAlign w:val="center"/>
            <w:hideMark/>
          </w:tcPr>
          <w:p w14:paraId="4C0ED2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FA3459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65B0D7B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4C50740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580F82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7FBBE8E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66E384E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416E130B" w14:textId="516F883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6DD5C4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6529A3A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0977F65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2AAA9030"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E9EBE62"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1AFA775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5C01D5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G17</w:t>
            </w:r>
          </w:p>
        </w:tc>
        <w:tc>
          <w:tcPr>
            <w:tcW w:w="978" w:type="dxa"/>
            <w:tcBorders>
              <w:top w:val="nil"/>
              <w:left w:val="nil"/>
              <w:bottom w:val="single" w:sz="4" w:space="0" w:color="auto"/>
              <w:right w:val="single" w:sz="4" w:space="0" w:color="auto"/>
            </w:tcBorders>
            <w:shd w:val="clear" w:color="auto" w:fill="auto"/>
            <w:noWrap/>
            <w:vAlign w:val="center"/>
            <w:hideMark/>
          </w:tcPr>
          <w:p w14:paraId="063368C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D486F8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5EEAFC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77D794D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475086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8D0B9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A6297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73661D23" w14:textId="5184809E"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F78B21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4455D9A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C8CA53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731CE74A"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C6A422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43798F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298E115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G18</w:t>
            </w:r>
          </w:p>
        </w:tc>
        <w:tc>
          <w:tcPr>
            <w:tcW w:w="978" w:type="dxa"/>
            <w:tcBorders>
              <w:top w:val="nil"/>
              <w:left w:val="nil"/>
              <w:bottom w:val="single" w:sz="4" w:space="0" w:color="auto"/>
              <w:right w:val="single" w:sz="4" w:space="0" w:color="auto"/>
            </w:tcBorders>
            <w:shd w:val="clear" w:color="auto" w:fill="auto"/>
            <w:noWrap/>
            <w:vAlign w:val="center"/>
            <w:hideMark/>
          </w:tcPr>
          <w:p w14:paraId="4A3B67E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40EF9F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2D975C4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22BC05C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22378CE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48251DF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52FB280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083A8CB4" w14:textId="38BF2BE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49347CC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7DA4B32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327950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49EE678"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6E1EB88"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14159EB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1C77ACC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G19</w:t>
            </w:r>
          </w:p>
        </w:tc>
        <w:tc>
          <w:tcPr>
            <w:tcW w:w="978" w:type="dxa"/>
            <w:tcBorders>
              <w:top w:val="nil"/>
              <w:left w:val="nil"/>
              <w:bottom w:val="single" w:sz="4" w:space="0" w:color="auto"/>
              <w:right w:val="single" w:sz="4" w:space="0" w:color="auto"/>
            </w:tcBorders>
            <w:shd w:val="clear" w:color="auto" w:fill="auto"/>
            <w:noWrap/>
            <w:vAlign w:val="center"/>
            <w:hideMark/>
          </w:tcPr>
          <w:p w14:paraId="362CFC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6EA42F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14190F4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206BB3C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5EDD318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6C236D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43BF1A1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1559D156" w14:textId="2DC9C8A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1C07AF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4039AAA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F546B2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A8C783C"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EFC71D2"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G</w:t>
            </w:r>
          </w:p>
        </w:tc>
        <w:tc>
          <w:tcPr>
            <w:tcW w:w="2052" w:type="dxa"/>
            <w:tcBorders>
              <w:top w:val="nil"/>
              <w:left w:val="nil"/>
              <w:bottom w:val="single" w:sz="4" w:space="0" w:color="auto"/>
              <w:right w:val="single" w:sz="4" w:space="0" w:color="auto"/>
            </w:tcBorders>
            <w:shd w:val="clear" w:color="auto" w:fill="auto"/>
            <w:noWrap/>
            <w:vAlign w:val="center"/>
            <w:hideMark/>
          </w:tcPr>
          <w:p w14:paraId="75A7522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UNIFAMILIAR 1RA</w:t>
            </w:r>
          </w:p>
        </w:tc>
        <w:tc>
          <w:tcPr>
            <w:tcW w:w="581" w:type="dxa"/>
            <w:tcBorders>
              <w:top w:val="nil"/>
              <w:left w:val="nil"/>
              <w:bottom w:val="single" w:sz="4" w:space="0" w:color="auto"/>
              <w:right w:val="single" w:sz="4" w:space="0" w:color="auto"/>
            </w:tcBorders>
            <w:shd w:val="clear" w:color="auto" w:fill="auto"/>
            <w:noWrap/>
            <w:vAlign w:val="center"/>
            <w:hideMark/>
          </w:tcPr>
          <w:p w14:paraId="2F07FD0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G20</w:t>
            </w:r>
          </w:p>
        </w:tc>
        <w:tc>
          <w:tcPr>
            <w:tcW w:w="978" w:type="dxa"/>
            <w:tcBorders>
              <w:top w:val="nil"/>
              <w:left w:val="nil"/>
              <w:bottom w:val="single" w:sz="4" w:space="0" w:color="auto"/>
              <w:right w:val="single" w:sz="4" w:space="0" w:color="auto"/>
            </w:tcBorders>
            <w:shd w:val="clear" w:color="auto" w:fill="auto"/>
            <w:noWrap/>
            <w:vAlign w:val="center"/>
            <w:hideMark/>
          </w:tcPr>
          <w:p w14:paraId="60830BC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1E678C0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w:t>
            </w:r>
          </w:p>
        </w:tc>
        <w:tc>
          <w:tcPr>
            <w:tcW w:w="567" w:type="dxa"/>
            <w:tcBorders>
              <w:top w:val="nil"/>
              <w:left w:val="nil"/>
              <w:bottom w:val="single" w:sz="4" w:space="0" w:color="auto"/>
              <w:right w:val="single" w:sz="4" w:space="0" w:color="auto"/>
            </w:tcBorders>
            <w:shd w:val="clear" w:color="auto" w:fill="auto"/>
            <w:noWrap/>
            <w:vAlign w:val="center"/>
            <w:hideMark/>
          </w:tcPr>
          <w:p w14:paraId="05741EB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8</w:t>
            </w:r>
          </w:p>
        </w:tc>
        <w:tc>
          <w:tcPr>
            <w:tcW w:w="425" w:type="dxa"/>
            <w:tcBorders>
              <w:top w:val="nil"/>
              <w:left w:val="nil"/>
              <w:bottom w:val="single" w:sz="4" w:space="0" w:color="auto"/>
              <w:right w:val="single" w:sz="4" w:space="0" w:color="auto"/>
            </w:tcBorders>
            <w:shd w:val="clear" w:color="auto" w:fill="auto"/>
            <w:noWrap/>
            <w:vAlign w:val="center"/>
            <w:hideMark/>
          </w:tcPr>
          <w:p w14:paraId="52CA5BF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8361F1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F54915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A57E54F"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5904DE77" w14:textId="289ACB53"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AD7621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70</w:t>
            </w:r>
          </w:p>
        </w:tc>
        <w:tc>
          <w:tcPr>
            <w:tcW w:w="851" w:type="dxa"/>
            <w:tcBorders>
              <w:top w:val="nil"/>
              <w:left w:val="nil"/>
              <w:bottom w:val="single" w:sz="4" w:space="0" w:color="auto"/>
              <w:right w:val="single" w:sz="4" w:space="0" w:color="auto"/>
            </w:tcBorders>
            <w:shd w:val="clear" w:color="auto" w:fill="auto"/>
            <w:noWrap/>
            <w:vAlign w:val="bottom"/>
            <w:hideMark/>
          </w:tcPr>
          <w:p w14:paraId="23DB8EB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38FE9AF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77AA3F72"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ED629A"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H</w:t>
            </w:r>
          </w:p>
        </w:tc>
        <w:tc>
          <w:tcPr>
            <w:tcW w:w="2052" w:type="dxa"/>
            <w:tcBorders>
              <w:top w:val="nil"/>
              <w:left w:val="nil"/>
              <w:bottom w:val="single" w:sz="4" w:space="0" w:color="auto"/>
              <w:right w:val="single" w:sz="4" w:space="0" w:color="auto"/>
            </w:tcBorders>
            <w:shd w:val="clear" w:color="auto" w:fill="auto"/>
            <w:noWrap/>
            <w:vAlign w:val="center"/>
            <w:hideMark/>
          </w:tcPr>
          <w:p w14:paraId="42EC686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026D91E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H1-H5</w:t>
            </w:r>
          </w:p>
        </w:tc>
        <w:tc>
          <w:tcPr>
            <w:tcW w:w="978" w:type="dxa"/>
            <w:tcBorders>
              <w:top w:val="nil"/>
              <w:left w:val="nil"/>
              <w:bottom w:val="single" w:sz="4" w:space="0" w:color="auto"/>
              <w:right w:val="single" w:sz="4" w:space="0" w:color="auto"/>
            </w:tcBorders>
            <w:shd w:val="clear" w:color="auto" w:fill="auto"/>
            <w:noWrap/>
            <w:vAlign w:val="center"/>
            <w:hideMark/>
          </w:tcPr>
          <w:p w14:paraId="40823E8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5FA4A59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4A70A03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5DBE3C9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6627169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49A7F5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614EAD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5B818AE6" w14:textId="4D6B05F4"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13BA892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150</w:t>
            </w:r>
          </w:p>
        </w:tc>
        <w:tc>
          <w:tcPr>
            <w:tcW w:w="851" w:type="dxa"/>
            <w:tcBorders>
              <w:top w:val="nil"/>
              <w:left w:val="nil"/>
              <w:bottom w:val="single" w:sz="4" w:space="0" w:color="auto"/>
              <w:right w:val="single" w:sz="4" w:space="0" w:color="auto"/>
            </w:tcBorders>
            <w:shd w:val="clear" w:color="auto" w:fill="auto"/>
            <w:noWrap/>
            <w:vAlign w:val="bottom"/>
            <w:hideMark/>
          </w:tcPr>
          <w:p w14:paraId="762B55D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7789AC7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11DB33B5"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951001C"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H</w:t>
            </w:r>
          </w:p>
        </w:tc>
        <w:tc>
          <w:tcPr>
            <w:tcW w:w="2052" w:type="dxa"/>
            <w:tcBorders>
              <w:top w:val="nil"/>
              <w:left w:val="nil"/>
              <w:bottom w:val="single" w:sz="4" w:space="0" w:color="auto"/>
              <w:right w:val="single" w:sz="4" w:space="0" w:color="auto"/>
            </w:tcBorders>
            <w:shd w:val="clear" w:color="auto" w:fill="auto"/>
            <w:noWrap/>
            <w:vAlign w:val="center"/>
            <w:hideMark/>
          </w:tcPr>
          <w:p w14:paraId="137E0A37"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655AA3D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H6-H8</w:t>
            </w:r>
          </w:p>
        </w:tc>
        <w:tc>
          <w:tcPr>
            <w:tcW w:w="978" w:type="dxa"/>
            <w:tcBorders>
              <w:top w:val="nil"/>
              <w:left w:val="nil"/>
              <w:bottom w:val="single" w:sz="4" w:space="0" w:color="auto"/>
              <w:right w:val="single" w:sz="4" w:space="0" w:color="auto"/>
            </w:tcBorders>
            <w:shd w:val="clear" w:color="auto" w:fill="auto"/>
            <w:noWrap/>
            <w:vAlign w:val="center"/>
            <w:hideMark/>
          </w:tcPr>
          <w:p w14:paraId="614D44D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C574A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6BDD214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1D53021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148480C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A4D2A4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D5B094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87EF64D" w14:textId="578F7A7A"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69BBD33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150</w:t>
            </w:r>
          </w:p>
        </w:tc>
        <w:tc>
          <w:tcPr>
            <w:tcW w:w="851" w:type="dxa"/>
            <w:tcBorders>
              <w:top w:val="nil"/>
              <w:left w:val="nil"/>
              <w:bottom w:val="single" w:sz="4" w:space="0" w:color="auto"/>
              <w:right w:val="single" w:sz="4" w:space="0" w:color="auto"/>
            </w:tcBorders>
            <w:shd w:val="clear" w:color="auto" w:fill="auto"/>
            <w:noWrap/>
            <w:vAlign w:val="bottom"/>
            <w:hideMark/>
          </w:tcPr>
          <w:p w14:paraId="65A1FC3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2563F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200AAB65"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15B671F"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H</w:t>
            </w:r>
          </w:p>
        </w:tc>
        <w:tc>
          <w:tcPr>
            <w:tcW w:w="2052" w:type="dxa"/>
            <w:tcBorders>
              <w:top w:val="nil"/>
              <w:left w:val="nil"/>
              <w:bottom w:val="single" w:sz="4" w:space="0" w:color="auto"/>
              <w:right w:val="single" w:sz="4" w:space="0" w:color="auto"/>
            </w:tcBorders>
            <w:shd w:val="clear" w:color="auto" w:fill="auto"/>
            <w:noWrap/>
            <w:vAlign w:val="center"/>
            <w:hideMark/>
          </w:tcPr>
          <w:p w14:paraId="4A8FC4D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0880196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H9-H10</w:t>
            </w:r>
          </w:p>
        </w:tc>
        <w:tc>
          <w:tcPr>
            <w:tcW w:w="978" w:type="dxa"/>
            <w:tcBorders>
              <w:top w:val="nil"/>
              <w:left w:val="nil"/>
              <w:bottom w:val="single" w:sz="4" w:space="0" w:color="auto"/>
              <w:right w:val="single" w:sz="4" w:space="0" w:color="auto"/>
            </w:tcBorders>
            <w:shd w:val="clear" w:color="auto" w:fill="auto"/>
            <w:noWrap/>
            <w:vAlign w:val="center"/>
            <w:hideMark/>
          </w:tcPr>
          <w:p w14:paraId="355AF9A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7E27695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4900C58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3DA6E2B9"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4654B7C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3B1A848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035B6DA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658AC9D4" w14:textId="48748B90"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186DB74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150</w:t>
            </w:r>
          </w:p>
        </w:tc>
        <w:tc>
          <w:tcPr>
            <w:tcW w:w="851" w:type="dxa"/>
            <w:tcBorders>
              <w:top w:val="nil"/>
              <w:left w:val="nil"/>
              <w:bottom w:val="single" w:sz="4" w:space="0" w:color="auto"/>
              <w:right w:val="single" w:sz="4" w:space="0" w:color="auto"/>
            </w:tcBorders>
            <w:shd w:val="clear" w:color="auto" w:fill="auto"/>
            <w:noWrap/>
            <w:vAlign w:val="bottom"/>
            <w:hideMark/>
          </w:tcPr>
          <w:p w14:paraId="441C58B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0E85048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2B2F408B"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45E160F"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H</w:t>
            </w:r>
          </w:p>
        </w:tc>
        <w:tc>
          <w:tcPr>
            <w:tcW w:w="2052" w:type="dxa"/>
            <w:tcBorders>
              <w:top w:val="nil"/>
              <w:left w:val="nil"/>
              <w:bottom w:val="single" w:sz="4" w:space="0" w:color="auto"/>
              <w:right w:val="single" w:sz="4" w:space="0" w:color="auto"/>
            </w:tcBorders>
            <w:shd w:val="clear" w:color="auto" w:fill="auto"/>
            <w:noWrap/>
            <w:vAlign w:val="center"/>
            <w:hideMark/>
          </w:tcPr>
          <w:p w14:paraId="38812B8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4E6F60A3" w14:textId="3A1B0162"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H11</w:t>
            </w:r>
          </w:p>
        </w:tc>
        <w:tc>
          <w:tcPr>
            <w:tcW w:w="978" w:type="dxa"/>
            <w:tcBorders>
              <w:top w:val="nil"/>
              <w:left w:val="nil"/>
              <w:bottom w:val="single" w:sz="4" w:space="0" w:color="auto"/>
              <w:right w:val="single" w:sz="4" w:space="0" w:color="auto"/>
            </w:tcBorders>
            <w:shd w:val="clear" w:color="auto" w:fill="auto"/>
            <w:noWrap/>
            <w:vAlign w:val="center"/>
            <w:hideMark/>
          </w:tcPr>
          <w:p w14:paraId="21DB267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6F5F16C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2DFA3DB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741F6D5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74B1F80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6A85B79A"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26E187A8"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51E0369" w14:textId="576B39F9"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5B75A2A4"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150</w:t>
            </w:r>
          </w:p>
        </w:tc>
        <w:tc>
          <w:tcPr>
            <w:tcW w:w="851" w:type="dxa"/>
            <w:tcBorders>
              <w:top w:val="nil"/>
              <w:left w:val="nil"/>
              <w:bottom w:val="single" w:sz="4" w:space="0" w:color="auto"/>
              <w:right w:val="single" w:sz="4" w:space="0" w:color="auto"/>
            </w:tcBorders>
            <w:shd w:val="clear" w:color="auto" w:fill="auto"/>
            <w:noWrap/>
            <w:vAlign w:val="bottom"/>
            <w:hideMark/>
          </w:tcPr>
          <w:p w14:paraId="4AED6311"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0FFE55D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r w:rsidR="00FE30F1" w:rsidRPr="004C0B5D" w14:paraId="6BA85513" w14:textId="77777777" w:rsidTr="00FE30F1">
        <w:trPr>
          <w:trHeight w:val="420"/>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ECBD383" w14:textId="77777777" w:rsidR="007702C5" w:rsidRPr="004C0B5D" w:rsidRDefault="007702C5" w:rsidP="00FE30F1">
            <w:pPr>
              <w:spacing w:after="120" w:line="276" w:lineRule="auto"/>
              <w:jc w:val="center"/>
              <w:rPr>
                <w:rFonts w:ascii="Palatino Linotype" w:eastAsia="Times New Roman" w:hAnsi="Palatino Linotype" w:cs="Arial"/>
                <w:b/>
                <w:bCs/>
                <w:sz w:val="16"/>
                <w:szCs w:val="16"/>
                <w:lang w:val="es-EC" w:eastAsia="es-EC"/>
              </w:rPr>
            </w:pPr>
            <w:r w:rsidRPr="004C0B5D">
              <w:rPr>
                <w:rFonts w:ascii="Palatino Linotype" w:eastAsia="Times New Roman" w:hAnsi="Palatino Linotype" w:cs="Arial"/>
                <w:b/>
                <w:bCs/>
                <w:sz w:val="16"/>
                <w:szCs w:val="16"/>
                <w:lang w:val="es-EC" w:eastAsia="es-EC"/>
              </w:rPr>
              <w:t>H</w:t>
            </w:r>
          </w:p>
        </w:tc>
        <w:tc>
          <w:tcPr>
            <w:tcW w:w="2052" w:type="dxa"/>
            <w:tcBorders>
              <w:top w:val="nil"/>
              <w:left w:val="nil"/>
              <w:bottom w:val="single" w:sz="4" w:space="0" w:color="auto"/>
              <w:right w:val="single" w:sz="4" w:space="0" w:color="auto"/>
            </w:tcBorders>
            <w:shd w:val="clear" w:color="auto" w:fill="auto"/>
            <w:noWrap/>
            <w:vAlign w:val="center"/>
            <w:hideMark/>
          </w:tcPr>
          <w:p w14:paraId="7C7E1936"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RESIDENCIA 2DA</w:t>
            </w:r>
          </w:p>
        </w:tc>
        <w:tc>
          <w:tcPr>
            <w:tcW w:w="581" w:type="dxa"/>
            <w:tcBorders>
              <w:top w:val="nil"/>
              <w:left w:val="nil"/>
              <w:bottom w:val="single" w:sz="4" w:space="0" w:color="auto"/>
              <w:right w:val="single" w:sz="4" w:space="0" w:color="auto"/>
            </w:tcBorders>
            <w:shd w:val="clear" w:color="auto" w:fill="auto"/>
            <w:noWrap/>
            <w:vAlign w:val="center"/>
            <w:hideMark/>
          </w:tcPr>
          <w:p w14:paraId="0C9A178B"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H12</w:t>
            </w:r>
          </w:p>
        </w:tc>
        <w:tc>
          <w:tcPr>
            <w:tcW w:w="978" w:type="dxa"/>
            <w:tcBorders>
              <w:top w:val="nil"/>
              <w:left w:val="nil"/>
              <w:bottom w:val="single" w:sz="4" w:space="0" w:color="auto"/>
              <w:right w:val="single" w:sz="4" w:space="0" w:color="auto"/>
            </w:tcBorders>
            <w:shd w:val="clear" w:color="auto" w:fill="auto"/>
            <w:noWrap/>
            <w:vAlign w:val="center"/>
            <w:hideMark/>
          </w:tcPr>
          <w:p w14:paraId="0E85EAC5"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A</w:t>
            </w:r>
          </w:p>
        </w:tc>
        <w:tc>
          <w:tcPr>
            <w:tcW w:w="709" w:type="dxa"/>
            <w:tcBorders>
              <w:top w:val="nil"/>
              <w:left w:val="nil"/>
              <w:bottom w:val="single" w:sz="4" w:space="0" w:color="auto"/>
              <w:right w:val="single" w:sz="4" w:space="0" w:color="auto"/>
            </w:tcBorders>
            <w:shd w:val="clear" w:color="auto" w:fill="auto"/>
            <w:noWrap/>
            <w:vAlign w:val="bottom"/>
            <w:hideMark/>
          </w:tcPr>
          <w:p w14:paraId="428C2EA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567" w:type="dxa"/>
            <w:tcBorders>
              <w:top w:val="nil"/>
              <w:left w:val="nil"/>
              <w:bottom w:val="single" w:sz="4" w:space="0" w:color="auto"/>
              <w:right w:val="single" w:sz="4" w:space="0" w:color="auto"/>
            </w:tcBorders>
            <w:shd w:val="clear" w:color="auto" w:fill="auto"/>
            <w:noWrap/>
            <w:vAlign w:val="center"/>
            <w:hideMark/>
          </w:tcPr>
          <w:p w14:paraId="16E79C0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24</w:t>
            </w:r>
          </w:p>
        </w:tc>
        <w:tc>
          <w:tcPr>
            <w:tcW w:w="425" w:type="dxa"/>
            <w:tcBorders>
              <w:top w:val="nil"/>
              <w:left w:val="nil"/>
              <w:bottom w:val="single" w:sz="4" w:space="0" w:color="auto"/>
              <w:right w:val="single" w:sz="4" w:space="0" w:color="auto"/>
            </w:tcBorders>
            <w:shd w:val="clear" w:color="auto" w:fill="auto"/>
            <w:noWrap/>
            <w:vAlign w:val="center"/>
            <w:hideMark/>
          </w:tcPr>
          <w:p w14:paraId="4E58C78D"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5</w:t>
            </w:r>
          </w:p>
        </w:tc>
        <w:tc>
          <w:tcPr>
            <w:tcW w:w="425" w:type="dxa"/>
            <w:tcBorders>
              <w:top w:val="nil"/>
              <w:left w:val="nil"/>
              <w:bottom w:val="single" w:sz="4" w:space="0" w:color="auto"/>
              <w:right w:val="single" w:sz="4" w:space="0" w:color="auto"/>
            </w:tcBorders>
            <w:shd w:val="clear" w:color="auto" w:fill="auto"/>
            <w:noWrap/>
            <w:vAlign w:val="center"/>
            <w:hideMark/>
          </w:tcPr>
          <w:p w14:paraId="3EEC495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425" w:type="dxa"/>
            <w:tcBorders>
              <w:top w:val="nil"/>
              <w:left w:val="nil"/>
              <w:bottom w:val="single" w:sz="4" w:space="0" w:color="auto"/>
              <w:right w:val="single" w:sz="4" w:space="0" w:color="auto"/>
            </w:tcBorders>
            <w:shd w:val="clear" w:color="auto" w:fill="auto"/>
            <w:noWrap/>
            <w:vAlign w:val="center"/>
            <w:hideMark/>
          </w:tcPr>
          <w:p w14:paraId="09C71FCC"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3</w:t>
            </w:r>
          </w:p>
        </w:tc>
        <w:tc>
          <w:tcPr>
            <w:tcW w:w="709" w:type="dxa"/>
            <w:tcBorders>
              <w:top w:val="nil"/>
              <w:left w:val="nil"/>
              <w:bottom w:val="single" w:sz="4" w:space="0" w:color="auto"/>
              <w:right w:val="single" w:sz="4" w:space="0" w:color="auto"/>
            </w:tcBorders>
            <w:shd w:val="clear" w:color="auto" w:fill="auto"/>
            <w:noWrap/>
            <w:vAlign w:val="center"/>
            <w:hideMark/>
          </w:tcPr>
          <w:p w14:paraId="371B92A0"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14:paraId="37D4E2D6" w14:textId="43BDC22B"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7D0EF5FE"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150</w:t>
            </w:r>
          </w:p>
        </w:tc>
        <w:tc>
          <w:tcPr>
            <w:tcW w:w="851" w:type="dxa"/>
            <w:tcBorders>
              <w:top w:val="nil"/>
              <w:left w:val="nil"/>
              <w:bottom w:val="single" w:sz="4" w:space="0" w:color="auto"/>
              <w:right w:val="single" w:sz="4" w:space="0" w:color="auto"/>
            </w:tcBorders>
            <w:shd w:val="clear" w:color="auto" w:fill="auto"/>
            <w:noWrap/>
            <w:vAlign w:val="bottom"/>
            <w:hideMark/>
          </w:tcPr>
          <w:p w14:paraId="420011B3"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7B3E6C2" w14:textId="77777777" w:rsidR="007702C5" w:rsidRPr="004C0B5D" w:rsidRDefault="007702C5" w:rsidP="00FE30F1">
            <w:pPr>
              <w:spacing w:after="120" w:line="276" w:lineRule="auto"/>
              <w:jc w:val="center"/>
              <w:rPr>
                <w:rFonts w:ascii="Palatino Linotype" w:eastAsia="Times New Roman" w:hAnsi="Palatino Linotype" w:cs="Arial"/>
                <w:sz w:val="16"/>
                <w:szCs w:val="16"/>
                <w:lang w:val="es-EC" w:eastAsia="es-EC"/>
              </w:rPr>
            </w:pPr>
            <w:r w:rsidRPr="004C0B5D">
              <w:rPr>
                <w:rFonts w:ascii="Palatino Linotype" w:eastAsia="Times New Roman" w:hAnsi="Palatino Linotype" w:cs="Arial"/>
                <w:sz w:val="16"/>
                <w:szCs w:val="16"/>
                <w:lang w:val="es-EC" w:eastAsia="es-EC"/>
              </w:rPr>
              <w:t>20</w:t>
            </w:r>
          </w:p>
        </w:tc>
      </w:tr>
    </w:tbl>
    <w:p w14:paraId="33D4A760" w14:textId="31C74699" w:rsidR="007702C5" w:rsidRDefault="007702C5" w:rsidP="007702C5">
      <w:pPr>
        <w:tabs>
          <w:tab w:val="left" w:pos="993"/>
        </w:tabs>
        <w:spacing w:after="120" w:line="276" w:lineRule="auto"/>
        <w:ind w:right="-1"/>
        <w:jc w:val="both"/>
        <w:rPr>
          <w:rFonts w:ascii="Palatino Linotype" w:hAnsi="Palatino Linotype"/>
          <w:sz w:val="20"/>
          <w:szCs w:val="20"/>
        </w:rPr>
      </w:pPr>
    </w:p>
    <w:p w14:paraId="44EC34BF" w14:textId="6E9C6106" w:rsidR="0001426D" w:rsidRDefault="0001426D" w:rsidP="007702C5">
      <w:pPr>
        <w:tabs>
          <w:tab w:val="left" w:pos="993"/>
        </w:tabs>
        <w:spacing w:after="120" w:line="276" w:lineRule="auto"/>
        <w:ind w:right="-1"/>
        <w:jc w:val="both"/>
        <w:rPr>
          <w:rFonts w:ascii="Palatino Linotype" w:hAnsi="Palatino Linotype"/>
          <w:sz w:val="20"/>
          <w:szCs w:val="20"/>
        </w:rPr>
      </w:pPr>
    </w:p>
    <w:p w14:paraId="00432748" w14:textId="1EC84701" w:rsidR="0001426D" w:rsidRDefault="0001426D" w:rsidP="007702C5">
      <w:pPr>
        <w:tabs>
          <w:tab w:val="left" w:pos="993"/>
        </w:tabs>
        <w:spacing w:after="120" w:line="276" w:lineRule="auto"/>
        <w:ind w:right="-1"/>
        <w:jc w:val="both"/>
        <w:rPr>
          <w:rFonts w:ascii="Palatino Linotype" w:hAnsi="Palatino Linotype"/>
          <w:sz w:val="20"/>
          <w:szCs w:val="20"/>
        </w:rPr>
      </w:pPr>
    </w:p>
    <w:p w14:paraId="0458B3E7" w14:textId="77777777" w:rsidR="0001426D" w:rsidRPr="004C0B5D" w:rsidRDefault="0001426D" w:rsidP="007702C5">
      <w:pPr>
        <w:tabs>
          <w:tab w:val="left" w:pos="993"/>
        </w:tabs>
        <w:spacing w:after="120" w:line="276" w:lineRule="auto"/>
        <w:ind w:right="-1"/>
        <w:jc w:val="both"/>
        <w:rPr>
          <w:rFonts w:ascii="Palatino Linotype" w:hAnsi="Palatino Linotype"/>
          <w:sz w:val="20"/>
          <w:szCs w:val="20"/>
        </w:rPr>
      </w:pPr>
    </w:p>
    <w:p w14:paraId="403D7BEE" w14:textId="4D2FA160" w:rsidR="007702C5" w:rsidRPr="004C0B5D" w:rsidRDefault="0001426D"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r>
        <w:rPr>
          <w:rFonts w:ascii="Palatino Linotype" w:eastAsia="Arial Unicode MS" w:hAnsi="Palatino Linotype" w:cs="Arial"/>
          <w:b/>
          <w:kern w:val="1"/>
          <w:lang w:val="es-ES_tradnl" w:eastAsia="ar-SA"/>
        </w:rPr>
        <w:lastRenderedPageBreak/>
        <w:t>CAPÍTULO IV</w:t>
      </w:r>
    </w:p>
    <w:p w14:paraId="11C82C43" w14:textId="77777777" w:rsidR="007702C5" w:rsidRPr="004C0B5D" w:rsidRDefault="007702C5"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r w:rsidRPr="004C0B5D">
        <w:rPr>
          <w:rFonts w:ascii="Palatino Linotype" w:eastAsia="Arial Unicode MS" w:hAnsi="Palatino Linotype" w:cs="Arial"/>
          <w:b/>
          <w:kern w:val="1"/>
          <w:lang w:val="es-ES_tradnl" w:eastAsia="ar-SA"/>
        </w:rPr>
        <w:t>DE LA INFRAESTRUCTURA BÁSICA</w:t>
      </w:r>
    </w:p>
    <w:p w14:paraId="637CCB9B" w14:textId="2B713710" w:rsidR="007702C5" w:rsidRPr="004C0B5D" w:rsidRDefault="00DC3D3F" w:rsidP="007702C5">
      <w:pPr>
        <w:pStyle w:val="Textodebloque"/>
        <w:tabs>
          <w:tab w:val="left" w:pos="851"/>
        </w:tabs>
        <w:spacing w:after="120" w:line="276" w:lineRule="auto"/>
        <w:ind w:left="0" w:right="-1" w:firstLine="0"/>
        <w:rPr>
          <w:rFonts w:ascii="Palatino Linotype" w:eastAsia="Arial Unicode MS" w:hAnsi="Palatino Linotype" w:cs="Arial"/>
          <w:bCs/>
          <w:kern w:val="1"/>
          <w:lang w:val="es-ES_tradnl" w:eastAsia="ar-SA"/>
        </w:rPr>
      </w:pPr>
      <w:bookmarkStart w:id="19" w:name="_Toc530668199"/>
      <w:r>
        <w:rPr>
          <w:rStyle w:val="Textoennegrita"/>
          <w:rFonts w:ascii="Palatino Linotype" w:hAnsi="Palatino Linotype" w:cs="Arial"/>
          <w:sz w:val="22"/>
        </w:rPr>
        <w:t>Artículo 19.- Sistemas c</w:t>
      </w:r>
      <w:r w:rsidR="007702C5" w:rsidRPr="004C0B5D">
        <w:rPr>
          <w:rStyle w:val="Textoennegrita"/>
          <w:rFonts w:ascii="Palatino Linotype" w:hAnsi="Palatino Linotype" w:cs="Arial"/>
          <w:sz w:val="22"/>
        </w:rPr>
        <w:t xml:space="preserve">olectivos de </w:t>
      </w:r>
      <w:r>
        <w:rPr>
          <w:rStyle w:val="Textoennegrita"/>
          <w:rFonts w:ascii="Palatino Linotype" w:hAnsi="Palatino Linotype" w:cs="Arial"/>
          <w:sz w:val="22"/>
        </w:rPr>
        <w:t>s</w:t>
      </w:r>
      <w:r w:rsidR="007702C5" w:rsidRPr="004C0B5D">
        <w:rPr>
          <w:rStyle w:val="Textoennegrita"/>
          <w:rFonts w:ascii="Palatino Linotype" w:hAnsi="Palatino Linotype" w:cs="Arial"/>
          <w:sz w:val="22"/>
        </w:rPr>
        <w:t>oporte. -</w:t>
      </w:r>
      <w:bookmarkEnd w:id="19"/>
      <w:r w:rsidR="007702C5" w:rsidRPr="004C0B5D">
        <w:rPr>
          <w:rFonts w:ascii="Palatino Linotype" w:eastAsia="Arial Unicode MS" w:hAnsi="Palatino Linotype" w:cs="Arial"/>
          <w:b/>
          <w:kern w:val="1"/>
          <w:lang w:val="es-ES_tradnl" w:eastAsia="ar-SA"/>
        </w:rPr>
        <w:t xml:space="preserve"> </w:t>
      </w:r>
      <w:r w:rsidR="007702C5" w:rsidRPr="004C0B5D">
        <w:rPr>
          <w:rFonts w:ascii="Palatino Linotype" w:eastAsia="Arial Unicode MS" w:hAnsi="Palatino Linotype" w:cs="Arial"/>
          <w:bCs/>
          <w:kern w:val="1"/>
          <w:lang w:val="es-ES_tradnl" w:eastAsia="ar-SA"/>
        </w:rPr>
        <w:t xml:space="preserve">Los Sistemas Colectivos de Soporte se componen por: sistema vial, las redes de servicios básicos, el sistema de espacio público y la red de áreas verdes. </w:t>
      </w:r>
    </w:p>
    <w:p w14:paraId="459BF10B" w14:textId="77777777" w:rsidR="007702C5" w:rsidRPr="004C0B5D" w:rsidRDefault="007702C5" w:rsidP="007702C5">
      <w:pPr>
        <w:pStyle w:val="Textodebloque"/>
        <w:tabs>
          <w:tab w:val="left" w:pos="851"/>
        </w:tabs>
        <w:spacing w:after="120" w:line="276" w:lineRule="auto"/>
        <w:ind w:left="0" w:right="-1" w:firstLine="0"/>
        <w:rPr>
          <w:rFonts w:ascii="Palatino Linotype" w:eastAsia="Arial Unicode MS" w:hAnsi="Palatino Linotype" w:cs="Arial"/>
          <w:bCs/>
          <w:kern w:val="1"/>
          <w:lang w:val="es-ES_tradnl" w:eastAsia="ar-SA"/>
        </w:rPr>
      </w:pPr>
      <w:r w:rsidRPr="004C0B5D">
        <w:rPr>
          <w:rFonts w:ascii="Palatino Linotype" w:eastAsia="Arial Unicode MS" w:hAnsi="Palatino Linotype" w:cs="Arial"/>
          <w:bCs/>
          <w:kern w:val="1"/>
          <w:lang w:val="es-ES_tradnl" w:eastAsia="ar-SA"/>
        </w:rPr>
        <w:t>Los Sistemas Colectivos de Soporte cumplirán las siguientes determinaciones:</w:t>
      </w:r>
    </w:p>
    <w:p w14:paraId="0A7B16E1" w14:textId="77777777" w:rsidR="007702C5" w:rsidRPr="004C0B5D" w:rsidRDefault="007702C5" w:rsidP="007702C5">
      <w:pPr>
        <w:numPr>
          <w:ilvl w:val="0"/>
          <w:numId w:val="3"/>
        </w:numPr>
        <w:tabs>
          <w:tab w:val="left" w:pos="851"/>
        </w:tabs>
        <w:spacing w:after="120" w:line="276" w:lineRule="auto"/>
        <w:ind w:left="851" w:hanging="491"/>
        <w:jc w:val="both"/>
        <w:rPr>
          <w:rFonts w:ascii="Palatino Linotype" w:hAnsi="Palatino Linotype" w:cs="Arial"/>
          <w:bCs/>
          <w:sz w:val="22"/>
          <w:szCs w:val="22"/>
        </w:rPr>
      </w:pPr>
      <w:r w:rsidRPr="004C0B5D">
        <w:rPr>
          <w:rFonts w:ascii="Palatino Linotype" w:hAnsi="Palatino Linotype" w:cs="Arial"/>
          <w:bCs/>
          <w:sz w:val="22"/>
          <w:szCs w:val="22"/>
        </w:rPr>
        <w:t>Adecuar la capacidad de carga de las redes y servicios básicos para soportar la demanda del proyecto;</w:t>
      </w:r>
    </w:p>
    <w:p w14:paraId="2F296E16" w14:textId="77777777" w:rsidR="007702C5" w:rsidRPr="004C0B5D" w:rsidRDefault="007702C5" w:rsidP="007702C5">
      <w:pPr>
        <w:numPr>
          <w:ilvl w:val="0"/>
          <w:numId w:val="3"/>
        </w:numPr>
        <w:tabs>
          <w:tab w:val="left" w:pos="851"/>
        </w:tabs>
        <w:spacing w:after="120" w:line="276" w:lineRule="auto"/>
        <w:ind w:left="851" w:hanging="491"/>
        <w:jc w:val="both"/>
        <w:rPr>
          <w:rFonts w:ascii="Palatino Linotype" w:hAnsi="Palatino Linotype" w:cs="Arial"/>
          <w:bCs/>
          <w:sz w:val="22"/>
          <w:szCs w:val="22"/>
        </w:rPr>
      </w:pPr>
      <w:r w:rsidRPr="004C0B5D">
        <w:rPr>
          <w:rFonts w:ascii="Palatino Linotype" w:hAnsi="Palatino Linotype" w:cs="Arial"/>
          <w:bCs/>
          <w:sz w:val="22"/>
          <w:szCs w:val="22"/>
        </w:rPr>
        <w:t>Integrar el proyecto a los sistemas generales de servicios básicos, movilidad, espacio público y red verde urbana de la zona;</w:t>
      </w:r>
    </w:p>
    <w:p w14:paraId="63710C3F" w14:textId="77777777" w:rsidR="007702C5" w:rsidRPr="004C0B5D" w:rsidRDefault="007702C5" w:rsidP="007702C5">
      <w:pPr>
        <w:numPr>
          <w:ilvl w:val="0"/>
          <w:numId w:val="3"/>
        </w:numPr>
        <w:tabs>
          <w:tab w:val="left" w:pos="851"/>
        </w:tabs>
        <w:spacing w:after="120" w:line="276" w:lineRule="auto"/>
        <w:ind w:left="851" w:hanging="491"/>
        <w:jc w:val="both"/>
        <w:rPr>
          <w:rFonts w:ascii="Palatino Linotype" w:hAnsi="Palatino Linotype" w:cs="Arial"/>
          <w:bCs/>
          <w:sz w:val="22"/>
          <w:szCs w:val="22"/>
        </w:rPr>
      </w:pPr>
      <w:r w:rsidRPr="004C0B5D">
        <w:rPr>
          <w:rFonts w:ascii="Palatino Linotype" w:hAnsi="Palatino Linotype" w:cs="Arial"/>
          <w:bCs/>
          <w:sz w:val="22"/>
          <w:szCs w:val="22"/>
        </w:rPr>
        <w:t xml:space="preserve">Mejorar la funcionalidad y calidad de los sistemas locales de movilidad, espacio público y áreas verdes. </w:t>
      </w:r>
    </w:p>
    <w:p w14:paraId="02EFA6F4" w14:textId="5E3D28D1"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bookmarkStart w:id="20" w:name="_Toc530668200"/>
      <w:r w:rsidRPr="004C0B5D">
        <w:rPr>
          <w:rStyle w:val="Textoennegrita"/>
          <w:rFonts w:ascii="Palatino Linotype" w:hAnsi="Palatino Linotype" w:cs="Arial"/>
          <w:sz w:val="22"/>
        </w:rPr>
        <w:t xml:space="preserve">Artículo 20.- Sistema </w:t>
      </w:r>
      <w:r w:rsidR="00DC3D3F" w:rsidRPr="004C0B5D">
        <w:rPr>
          <w:rStyle w:val="Textoennegrita"/>
          <w:rFonts w:ascii="Palatino Linotype" w:hAnsi="Palatino Linotype" w:cs="Arial"/>
          <w:sz w:val="22"/>
        </w:rPr>
        <w:t>vial p</w:t>
      </w:r>
      <w:r w:rsidRPr="004C0B5D">
        <w:rPr>
          <w:rStyle w:val="Textoennegrita"/>
          <w:rFonts w:ascii="Palatino Linotype" w:hAnsi="Palatino Linotype" w:cs="Arial"/>
          <w:sz w:val="22"/>
        </w:rPr>
        <w:t>úblico. –</w:t>
      </w:r>
      <w:bookmarkEnd w:id="20"/>
      <w:r w:rsidRPr="004C0B5D">
        <w:rPr>
          <w:rStyle w:val="Textoennegrita"/>
          <w:rFonts w:ascii="Palatino Linotype" w:hAnsi="Palatino Linotype" w:cs="Arial"/>
          <w:sz w:val="22"/>
        </w:rPr>
        <w:t xml:space="preserve"> </w:t>
      </w:r>
      <w:r w:rsidRPr="004C0B5D">
        <w:rPr>
          <w:rFonts w:ascii="Palatino Linotype" w:hAnsi="Palatino Linotype" w:cs="Arial"/>
          <w:lang w:val="es-ES_tradnl"/>
        </w:rPr>
        <w:t xml:space="preserve">La red vial prevé soluciones al tráfico peatonal, de bicicletas y vehicular que se conecta y permite una continuidad con la red vial del entorno, según lo detallado en el </w:t>
      </w:r>
      <w:r w:rsidRPr="0001426D">
        <w:rPr>
          <w:rFonts w:ascii="Palatino Linotype" w:eastAsia="Arial Unicode MS" w:hAnsi="Palatino Linotype" w:cs="Arial"/>
          <w:b/>
          <w:bCs/>
          <w:kern w:val="1"/>
          <w:lang w:val="es-ES_tradnl" w:eastAsia="ar-SA"/>
        </w:rPr>
        <w:t>Plano No. 15 “Red de accesibilidad</w:t>
      </w:r>
      <w:r w:rsidRPr="004C0B5D">
        <w:rPr>
          <w:rFonts w:ascii="Palatino Linotype" w:eastAsia="Arial Unicode MS" w:hAnsi="Palatino Linotype" w:cs="Arial"/>
          <w:b/>
          <w:bCs/>
          <w:i/>
          <w:kern w:val="1"/>
          <w:lang w:val="es-ES_tradnl" w:eastAsia="ar-SA"/>
        </w:rPr>
        <w:t>”</w:t>
      </w:r>
      <w:r w:rsidRPr="004C0B5D">
        <w:rPr>
          <w:rFonts w:ascii="Palatino Linotype" w:hAnsi="Palatino Linotype" w:cs="Arial"/>
          <w:lang w:val="es-ES_tradnl"/>
        </w:rPr>
        <w:t xml:space="preserve"> que consta en el Anexo No.1 de la presente ordenanza, y cuenta con soluciones a los cruces peatonales y vehiculares en intersecciones, que estarán provistos de señalización horizontal y vertical, semaforización y equipamiento urbano.</w:t>
      </w:r>
    </w:p>
    <w:p w14:paraId="3EE49EDB" w14:textId="77777777" w:rsidR="007702C5" w:rsidRPr="004C0B5D" w:rsidRDefault="007702C5" w:rsidP="007702C5">
      <w:pPr>
        <w:pStyle w:val="Textodebloque"/>
        <w:tabs>
          <w:tab w:val="left" w:pos="851"/>
        </w:tabs>
        <w:spacing w:after="120" w:line="276" w:lineRule="auto"/>
        <w:ind w:left="0" w:right="-1" w:firstLine="0"/>
        <w:rPr>
          <w:rFonts w:ascii="Palatino Linotype" w:eastAsia="Arial Unicode MS" w:hAnsi="Palatino Linotype" w:cs="Arial"/>
          <w:bCs/>
          <w:kern w:val="1"/>
          <w:lang w:val="es-ES_tradnl" w:eastAsia="ar-SA"/>
        </w:rPr>
      </w:pPr>
      <w:r w:rsidRPr="004C0B5D">
        <w:rPr>
          <w:rFonts w:ascii="Palatino Linotype" w:hAnsi="Palatino Linotype" w:cs="Arial"/>
          <w:lang w:val="es-ES_tradnl"/>
        </w:rPr>
        <w:t>Los tipos y características de las vías vehiculares, peatonales y ciclovías del proyecto se encuentran contenidos a continuación y en el</w:t>
      </w:r>
      <w:r w:rsidRPr="004C0B5D">
        <w:rPr>
          <w:rFonts w:ascii="Palatino Linotype" w:hAnsi="Palatino Linotype" w:cs="Arial"/>
          <w:b/>
          <w:i/>
          <w:lang w:val="es-ES_tradnl"/>
        </w:rPr>
        <w:t xml:space="preserve"> </w:t>
      </w:r>
      <w:r w:rsidRPr="00DC3D3F">
        <w:rPr>
          <w:rFonts w:ascii="Palatino Linotype" w:hAnsi="Palatino Linotype" w:cs="Arial"/>
          <w:b/>
          <w:lang w:val="es-ES_tradnl"/>
        </w:rPr>
        <w:t xml:space="preserve">Cuadro No. 10 de Características y Tipos de Vías </w:t>
      </w:r>
      <w:r w:rsidRPr="00DC3D3F">
        <w:rPr>
          <w:rFonts w:ascii="Palatino Linotype" w:hAnsi="Palatino Linotype" w:cs="Arial"/>
          <w:lang w:val="es-ES_tradnl"/>
        </w:rPr>
        <w:t xml:space="preserve">y en el </w:t>
      </w:r>
      <w:r w:rsidRPr="00DC3D3F">
        <w:rPr>
          <w:rFonts w:ascii="Palatino Linotype" w:hAnsi="Palatino Linotype" w:cs="Arial"/>
          <w:b/>
          <w:lang w:val="es-ES_tradnl"/>
        </w:rPr>
        <w:t>Cuadro No.11 Características y Tipos de Ciclovías</w:t>
      </w:r>
      <w:r w:rsidRPr="00DC3D3F">
        <w:rPr>
          <w:rFonts w:ascii="Palatino Linotype" w:hAnsi="Palatino Linotype" w:cs="Arial"/>
          <w:lang w:val="es-ES_tradnl"/>
        </w:rPr>
        <w:t xml:space="preserve"> y se desarrollarán de acuerdo con las especificaciones técnicas contenidas en los gráficos que muestran las secciones viales de los </w:t>
      </w:r>
      <w:r w:rsidRPr="00DC3D3F">
        <w:rPr>
          <w:rFonts w:ascii="Palatino Linotype" w:hAnsi="Palatino Linotype" w:cs="Arial"/>
          <w:b/>
          <w:lang w:val="es-ES_tradnl"/>
        </w:rPr>
        <w:t>Planos No. 9 Diseño Vial General</w:t>
      </w:r>
      <w:r w:rsidRPr="004C0B5D">
        <w:rPr>
          <w:rFonts w:ascii="Palatino Linotype" w:hAnsi="Palatino Linotype" w:cs="Arial"/>
          <w:lang w:val="es-ES_tradnl"/>
        </w:rPr>
        <w:t xml:space="preserve"> y en los </w:t>
      </w:r>
      <w:r w:rsidRPr="00DC3D3F">
        <w:rPr>
          <w:rFonts w:ascii="Palatino Linotype" w:hAnsi="Palatino Linotype" w:cs="Arial"/>
          <w:b/>
          <w:lang w:val="es-ES_tradnl"/>
        </w:rPr>
        <w:t>Planos 10.1 y 10.2  Diseño Vial Secciones Típicas</w:t>
      </w:r>
      <w:r w:rsidRPr="004C0B5D">
        <w:rPr>
          <w:rFonts w:ascii="Palatino Linotype" w:hAnsi="Palatino Linotype" w:cs="Arial"/>
          <w:b/>
          <w:lang w:val="es-ES_tradnl"/>
        </w:rPr>
        <w:t xml:space="preserve">, </w:t>
      </w:r>
      <w:r w:rsidRPr="004C0B5D">
        <w:rPr>
          <w:rFonts w:ascii="Palatino Linotype" w:eastAsia="Arial Unicode MS" w:hAnsi="Palatino Linotype" w:cs="Arial"/>
          <w:bCs/>
          <w:kern w:val="1"/>
          <w:lang w:val="es-ES_tradnl" w:eastAsia="ar-SA"/>
        </w:rPr>
        <w:t>contenidos en el Anexo I de la presente ordenanza.</w:t>
      </w:r>
    </w:p>
    <w:p w14:paraId="63AF0496" w14:textId="77777777" w:rsidR="007702C5" w:rsidRPr="004C0B5D" w:rsidRDefault="007702C5" w:rsidP="007702C5">
      <w:pPr>
        <w:pStyle w:val="Textodebloque"/>
        <w:tabs>
          <w:tab w:val="left" w:pos="851"/>
        </w:tabs>
        <w:spacing w:after="120" w:line="276" w:lineRule="auto"/>
        <w:ind w:left="0" w:right="-1" w:firstLine="0"/>
        <w:rPr>
          <w:rFonts w:ascii="Palatino Linotype" w:eastAsia="Arial Unicode MS" w:hAnsi="Palatino Linotype" w:cs="Arial"/>
          <w:bCs/>
          <w:kern w:val="1"/>
          <w:lang w:val="es-ES_tradnl" w:eastAsia="ar-SA"/>
        </w:rPr>
      </w:pPr>
      <w:r w:rsidRPr="004C0B5D">
        <w:rPr>
          <w:rFonts w:ascii="Palatino Linotype" w:hAnsi="Palatino Linotype" w:cs="Arial"/>
          <w:lang w:val="es-ES_tradnl"/>
        </w:rPr>
        <w:t xml:space="preserve">Tipos y características de las vías: </w:t>
      </w:r>
    </w:p>
    <w:p w14:paraId="4C4FD4D8" w14:textId="77777777" w:rsidR="007702C5" w:rsidRPr="004C0B5D" w:rsidRDefault="007702C5" w:rsidP="007702C5">
      <w:pPr>
        <w:spacing w:after="120" w:line="276" w:lineRule="auto"/>
        <w:rPr>
          <w:rFonts w:ascii="Palatino Linotype" w:hAnsi="Palatino Linotype" w:cs="Arial"/>
          <w:b/>
          <w:sz w:val="22"/>
          <w:szCs w:val="22"/>
        </w:rPr>
      </w:pPr>
      <w:r w:rsidRPr="004C0B5D">
        <w:rPr>
          <w:rFonts w:ascii="Palatino Linotype" w:hAnsi="Palatino Linotype" w:cs="Arial"/>
          <w:b/>
          <w:sz w:val="22"/>
          <w:szCs w:val="22"/>
        </w:rPr>
        <w:t>Vía Colectora:</w:t>
      </w:r>
    </w:p>
    <w:p w14:paraId="37B9AC5B"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lang w:val="es-ES_tradnl"/>
        </w:rPr>
        <w:t xml:space="preserve">La Avenida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xml:space="preserve"> se proyecta hacia el sur, desde el intercambiador entre Ruta Viva y Escalón </w:t>
      </w:r>
      <w:proofErr w:type="spellStart"/>
      <w:r w:rsidRPr="004C0B5D">
        <w:rPr>
          <w:rFonts w:ascii="Palatino Linotype" w:hAnsi="Palatino Linotype" w:cs="Arial"/>
          <w:lang w:val="es-ES_tradnl"/>
        </w:rPr>
        <w:t>Lumbisí</w:t>
      </w:r>
      <w:proofErr w:type="spellEnd"/>
      <w:r w:rsidRPr="004C0B5D">
        <w:rPr>
          <w:rFonts w:ascii="Palatino Linotype" w:hAnsi="Palatino Linotype" w:cs="Arial"/>
          <w:lang w:val="es-ES_tradnl"/>
        </w:rPr>
        <w:t xml:space="preserve"> con una sección de calzada de 23.60 m, con 3 carriles por sentido de 3.50m cada uno y un parterre central de 2 m. Se proyecta con una longitud de 570 m hasta el redondel a emplazarse en el extremo sur de la vía, con una velocidad máxima de diseño de 50km/h. </w:t>
      </w:r>
    </w:p>
    <w:p w14:paraId="2E7AA226" w14:textId="77777777" w:rsidR="00DC3D3F" w:rsidRDefault="00DC3D3F" w:rsidP="007702C5">
      <w:pPr>
        <w:spacing w:after="120" w:line="276" w:lineRule="auto"/>
        <w:rPr>
          <w:rFonts w:ascii="Palatino Linotype" w:hAnsi="Palatino Linotype" w:cs="Arial"/>
          <w:b/>
          <w:sz w:val="22"/>
          <w:szCs w:val="22"/>
        </w:rPr>
      </w:pPr>
    </w:p>
    <w:p w14:paraId="6915DF1F" w14:textId="583A6A30" w:rsidR="007702C5" w:rsidRPr="004C0B5D" w:rsidRDefault="007702C5" w:rsidP="007702C5">
      <w:pPr>
        <w:spacing w:after="120" w:line="276" w:lineRule="auto"/>
        <w:rPr>
          <w:rFonts w:ascii="Palatino Linotype" w:hAnsi="Palatino Linotype" w:cs="Arial"/>
          <w:b/>
          <w:sz w:val="22"/>
          <w:szCs w:val="22"/>
        </w:rPr>
      </w:pPr>
      <w:r w:rsidRPr="004C0B5D">
        <w:rPr>
          <w:rFonts w:ascii="Palatino Linotype" w:hAnsi="Palatino Linotype" w:cs="Arial"/>
          <w:b/>
          <w:sz w:val="22"/>
          <w:szCs w:val="22"/>
        </w:rPr>
        <w:lastRenderedPageBreak/>
        <w:t>Vía Local D:</w:t>
      </w:r>
    </w:p>
    <w:p w14:paraId="13D27D13"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lang w:val="es-ES_tradnl"/>
        </w:rPr>
        <w:t xml:space="preserve">Calle Río Santiago, se proyecta como vía de acceso hacia el área occidental del proyecto y equipamiento educativos existentes, proyectando una sección de calzada de 19.40m en el tramo desde la Avenida Alfonso </w:t>
      </w:r>
      <w:proofErr w:type="spellStart"/>
      <w:r w:rsidRPr="004C0B5D">
        <w:rPr>
          <w:rFonts w:ascii="Palatino Linotype" w:hAnsi="Palatino Linotype" w:cs="Arial"/>
          <w:lang w:val="es-ES_tradnl"/>
        </w:rPr>
        <w:t>Lamiña</w:t>
      </w:r>
      <w:proofErr w:type="spellEnd"/>
      <w:r w:rsidRPr="004C0B5D">
        <w:rPr>
          <w:rFonts w:ascii="Palatino Linotype" w:hAnsi="Palatino Linotype" w:cs="Arial"/>
          <w:lang w:val="es-ES_tradnl"/>
        </w:rPr>
        <w:t xml:space="preserve">, hasta el Colegio </w:t>
      </w:r>
      <w:proofErr w:type="spellStart"/>
      <w:r w:rsidRPr="004C0B5D">
        <w:rPr>
          <w:rFonts w:ascii="Palatino Linotype" w:hAnsi="Palatino Linotype" w:cs="Arial"/>
          <w:lang w:val="es-ES_tradnl"/>
        </w:rPr>
        <w:t>Spellman</w:t>
      </w:r>
      <w:proofErr w:type="spellEnd"/>
      <w:r w:rsidRPr="004C0B5D">
        <w:rPr>
          <w:rFonts w:ascii="Palatino Linotype" w:hAnsi="Palatino Linotype" w:cs="Arial"/>
          <w:lang w:val="es-ES_tradnl"/>
        </w:rPr>
        <w:t>, con 2 carriles en sentido este-oeste y un carril en sentido oeste-este. Todos los carriles de 3.50m de ancho y parterre de 5.00m, en una longitud de 315.00m</w:t>
      </w:r>
    </w:p>
    <w:p w14:paraId="0D150258"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lang w:val="es-ES_tradnl"/>
        </w:rPr>
        <w:t xml:space="preserve">La prolongación de la Calle Río Santiago desde el Colegio </w:t>
      </w:r>
      <w:proofErr w:type="spellStart"/>
      <w:r w:rsidRPr="004C0B5D">
        <w:rPr>
          <w:rFonts w:ascii="Palatino Linotype" w:hAnsi="Palatino Linotype" w:cs="Arial"/>
          <w:lang w:val="es-ES_tradnl"/>
        </w:rPr>
        <w:t>Spellman</w:t>
      </w:r>
      <w:proofErr w:type="spellEnd"/>
      <w:r w:rsidRPr="004C0B5D">
        <w:rPr>
          <w:rFonts w:ascii="Palatino Linotype" w:hAnsi="Palatino Linotype" w:cs="Arial"/>
          <w:lang w:val="es-ES_tradnl"/>
        </w:rPr>
        <w:t xml:space="preserve"> hacia la Calle Eloy Alfaro (vía del ferrocarril) se proyecta con una sección de calzada de 11.30m con dos carriles de 3.50 m y un carril incorporado para bicicleta de 1.30m. Se proyecta con una longitud total de 375.00 m. Velocidad de diseño 50km/h, velocidad de operación de 30 km/h.  Los dos segmentos de esta vía suman una longitud total de 690.00m.</w:t>
      </w:r>
    </w:p>
    <w:p w14:paraId="7A07A589" w14:textId="47712BB5" w:rsidR="007702C5" w:rsidRPr="004C0B5D" w:rsidRDefault="00FE30F1" w:rsidP="00FE30F1">
      <w:pPr>
        <w:pStyle w:val="Textodebloque"/>
        <w:tabs>
          <w:tab w:val="left" w:pos="993"/>
        </w:tabs>
        <w:spacing w:after="120" w:line="276" w:lineRule="auto"/>
        <w:ind w:left="0" w:right="-1" w:firstLine="0"/>
        <w:jc w:val="center"/>
        <w:rPr>
          <w:rFonts w:ascii="Palatino Linotype" w:hAnsi="Palatino Linotype"/>
          <w:lang w:val="es-ES_tradnl"/>
        </w:rPr>
      </w:pPr>
      <w:r w:rsidRPr="004C0B5D">
        <w:rPr>
          <w:rFonts w:ascii="Palatino Linotype" w:hAnsi="Palatino Linotype"/>
          <w:noProof/>
          <w:lang w:val="es-EC" w:eastAsia="es-EC"/>
        </w:rPr>
        <w:drawing>
          <wp:anchor distT="0" distB="0" distL="114300" distR="114300" simplePos="0" relativeHeight="251658240" behindDoc="0" locked="0" layoutInCell="1" allowOverlap="1" wp14:anchorId="3AECEA74" wp14:editId="455544DD">
            <wp:simplePos x="0" y="0"/>
            <wp:positionH relativeFrom="margin">
              <wp:posOffset>-835025</wp:posOffset>
            </wp:positionH>
            <wp:positionV relativeFrom="paragraph">
              <wp:posOffset>447040</wp:posOffset>
            </wp:positionV>
            <wp:extent cx="7089140" cy="2817495"/>
            <wp:effectExtent l="0" t="0" r="0" b="1905"/>
            <wp:wrapThrough wrapText="bothSides">
              <wp:wrapPolygon edited="0">
                <wp:start x="3889" y="0"/>
                <wp:lineTo x="0" y="876"/>
                <wp:lineTo x="0" y="4235"/>
                <wp:lineTo x="464" y="4673"/>
                <wp:lineTo x="0" y="5696"/>
                <wp:lineTo x="0" y="5842"/>
                <wp:lineTo x="1161" y="7010"/>
                <wp:lineTo x="464" y="8178"/>
                <wp:lineTo x="464" y="8471"/>
                <wp:lineTo x="1161" y="9347"/>
                <wp:lineTo x="0" y="11245"/>
                <wp:lineTo x="0" y="13728"/>
                <wp:lineTo x="1161" y="14020"/>
                <wp:lineTo x="522" y="14751"/>
                <wp:lineTo x="522" y="15335"/>
                <wp:lineTo x="1161" y="16357"/>
                <wp:lineTo x="0" y="16503"/>
                <wp:lineTo x="0" y="21469"/>
                <wp:lineTo x="21534" y="21469"/>
                <wp:lineTo x="21534" y="0"/>
                <wp:lineTo x="388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9140" cy="281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2C5" w:rsidRPr="004C0B5D">
        <w:rPr>
          <w:rFonts w:ascii="Palatino Linotype" w:hAnsi="Palatino Linotype"/>
          <w:b/>
          <w:lang w:val="es-ES_tradnl"/>
        </w:rPr>
        <w:t xml:space="preserve">Cuadro No. 10   Características </w:t>
      </w:r>
      <w:r w:rsidRPr="004C0B5D">
        <w:rPr>
          <w:rFonts w:ascii="Palatino Linotype" w:hAnsi="Palatino Linotype"/>
          <w:b/>
          <w:lang w:val="es-ES_tradnl"/>
        </w:rPr>
        <w:t>y tipos de vías públicas.</w:t>
      </w:r>
    </w:p>
    <w:p w14:paraId="7CCF01B8" w14:textId="7F25E5DE" w:rsidR="007702C5" w:rsidRPr="004C0B5D" w:rsidRDefault="007702C5" w:rsidP="007702C5">
      <w:pPr>
        <w:tabs>
          <w:tab w:val="left" w:pos="992"/>
        </w:tabs>
        <w:spacing w:after="120" w:line="276" w:lineRule="auto"/>
        <w:jc w:val="both"/>
        <w:rPr>
          <w:rFonts w:ascii="Palatino Linotype" w:hAnsi="Palatino Linotype" w:cs="Arial"/>
          <w:bCs/>
          <w:sz w:val="22"/>
          <w:szCs w:val="22"/>
        </w:rPr>
      </w:pPr>
      <w:bookmarkStart w:id="21" w:name="_Toc530668201"/>
      <w:r w:rsidRPr="004C0B5D">
        <w:rPr>
          <w:rStyle w:val="Textoennegrita"/>
          <w:rFonts w:ascii="Palatino Linotype" w:hAnsi="Palatino Linotype" w:cs="Arial"/>
          <w:sz w:val="22"/>
          <w:szCs w:val="22"/>
        </w:rPr>
        <w:t>Artículo 21.- Zonas 30</w:t>
      </w:r>
      <w:bookmarkEnd w:id="21"/>
      <w:r w:rsidRPr="004C0B5D">
        <w:rPr>
          <w:rStyle w:val="Textoennegrita"/>
          <w:rFonts w:ascii="Palatino Linotype" w:hAnsi="Palatino Linotype" w:cs="Arial"/>
          <w:sz w:val="22"/>
          <w:szCs w:val="22"/>
        </w:rPr>
        <w:t>.-</w:t>
      </w:r>
      <w:r w:rsidRPr="004C0B5D">
        <w:rPr>
          <w:rFonts w:ascii="Palatino Linotype" w:hAnsi="Palatino Linotype" w:cs="Arial"/>
          <w:bCs/>
          <w:sz w:val="22"/>
          <w:szCs w:val="22"/>
        </w:rPr>
        <w:t xml:space="preserve"> El proyecto contempla un sistema de movilidad compartido entre peatones, ciclistas y vehículos los cuales podrán circular a una velocidad máxima de 30 km por hora. Estas zonas se desarrollarán en las vías secundarias al interior del proyecto, como se presenta en el </w:t>
      </w:r>
      <w:r w:rsidRPr="004C0B5D">
        <w:rPr>
          <w:rFonts w:ascii="Palatino Linotype" w:hAnsi="Palatino Linotype" w:cs="Arial"/>
          <w:b/>
          <w:bCs/>
          <w:sz w:val="22"/>
          <w:szCs w:val="22"/>
        </w:rPr>
        <w:t>Plano No. 11 “Zona 30”</w:t>
      </w:r>
      <w:r w:rsidRPr="004C0B5D">
        <w:rPr>
          <w:rFonts w:ascii="Palatino Linotype" w:hAnsi="Palatino Linotype" w:cs="Arial"/>
          <w:bCs/>
          <w:sz w:val="22"/>
          <w:szCs w:val="22"/>
        </w:rPr>
        <w:t xml:space="preserve"> que consta en el Anexo 1.</w:t>
      </w:r>
    </w:p>
    <w:p w14:paraId="108C668E"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lang w:val="es-ES_tradnl"/>
        </w:rPr>
        <w:t>Todas las vías públicas proyectadas en el sistema vial interno del proyecto mantendrán una restricción de velocidad máxima de 30km/h. Se incorporará señalización horizontal y vertical indicando la velocidad máxima.  En los sectores donde se prevean cruces peatonales, se elevará el nivel de la calzada a nivel de acera para pacificar la velocidad de los vehículos y brindar protección al peatón y ciclista. Todas las vías de zona 30 compartirán el carril con la bicicleta.</w:t>
      </w:r>
    </w:p>
    <w:p w14:paraId="75470995" w14:textId="77777777" w:rsidR="007702C5" w:rsidRPr="004C0B5D" w:rsidRDefault="007702C5" w:rsidP="007702C5">
      <w:pPr>
        <w:pStyle w:val="Textodebloque"/>
        <w:tabs>
          <w:tab w:val="left" w:pos="851"/>
        </w:tabs>
        <w:spacing w:after="120" w:line="276" w:lineRule="auto"/>
        <w:ind w:left="0" w:right="-1" w:firstLine="0"/>
        <w:rPr>
          <w:rFonts w:ascii="Palatino Linotype" w:eastAsia="Arial Unicode MS" w:hAnsi="Palatino Linotype" w:cs="Arial"/>
          <w:bCs/>
          <w:kern w:val="1"/>
          <w:lang w:val="es-ES_tradnl" w:eastAsia="ar-SA"/>
        </w:rPr>
      </w:pPr>
      <w:bookmarkStart w:id="22" w:name="_Toc530668202"/>
      <w:r w:rsidRPr="004C0B5D">
        <w:rPr>
          <w:rStyle w:val="Textoennegrita"/>
          <w:rFonts w:ascii="Palatino Linotype" w:hAnsi="Palatino Linotype" w:cs="Arial"/>
          <w:sz w:val="22"/>
        </w:rPr>
        <w:lastRenderedPageBreak/>
        <w:t>Artículo 22.- Red de ciclo</w:t>
      </w:r>
      <w:bookmarkEnd w:id="22"/>
      <w:r w:rsidRPr="004C0B5D">
        <w:rPr>
          <w:rStyle w:val="Textoennegrita"/>
          <w:rFonts w:ascii="Palatino Linotype" w:hAnsi="Palatino Linotype" w:cs="Arial"/>
          <w:sz w:val="22"/>
        </w:rPr>
        <w:t>vías. -</w:t>
      </w:r>
      <w:r w:rsidRPr="004C0B5D">
        <w:rPr>
          <w:rFonts w:ascii="Palatino Linotype" w:hAnsi="Palatino Linotype" w:cs="Arial"/>
          <w:b/>
          <w:lang w:val="es-ES_tradnl"/>
        </w:rPr>
        <w:t xml:space="preserve"> </w:t>
      </w:r>
      <w:r w:rsidRPr="004C0B5D">
        <w:rPr>
          <w:rFonts w:ascii="Palatino Linotype" w:eastAsia="Arial Unicode MS" w:hAnsi="Palatino Linotype" w:cs="Arial"/>
          <w:bCs/>
          <w:kern w:val="1"/>
          <w:lang w:val="es-ES_tradnl" w:eastAsia="ar-SA"/>
        </w:rPr>
        <w:t xml:space="preserve">La red de ciclovías, descrita en el </w:t>
      </w:r>
      <w:r w:rsidRPr="004C0B5D">
        <w:rPr>
          <w:rFonts w:ascii="Palatino Linotype" w:eastAsia="Arial Unicode MS" w:hAnsi="Palatino Linotype" w:cs="Arial"/>
          <w:b/>
          <w:bCs/>
          <w:kern w:val="1"/>
          <w:lang w:val="es-ES_tradnl" w:eastAsia="ar-SA"/>
        </w:rPr>
        <w:t>Cuadro No.11 Características y Tipos de Ciclovías</w:t>
      </w:r>
      <w:r w:rsidRPr="004C0B5D">
        <w:rPr>
          <w:rFonts w:ascii="Palatino Linotype" w:eastAsia="Arial Unicode MS" w:hAnsi="Palatino Linotype" w:cs="Arial"/>
          <w:bCs/>
          <w:kern w:val="1"/>
          <w:lang w:val="es-ES_tradnl" w:eastAsia="ar-SA"/>
        </w:rPr>
        <w:t xml:space="preserve">, permite la circulación de bicicletas dentro del Proyecto, integrando su accesibilidad hacia todas sus áreas. </w:t>
      </w:r>
      <w:r w:rsidRPr="004C0B5D">
        <w:rPr>
          <w:rFonts w:ascii="Palatino Linotype" w:hAnsi="Palatino Linotype" w:cs="Arial"/>
          <w:lang w:val="es-ES_tradnl"/>
        </w:rPr>
        <w:t>Los tipos y características de las ciclovías del proyecto se encuentran contenidos en el</w:t>
      </w:r>
      <w:r w:rsidRPr="004C0B5D">
        <w:rPr>
          <w:rFonts w:ascii="Palatino Linotype" w:hAnsi="Palatino Linotype" w:cs="Arial"/>
          <w:b/>
          <w:lang w:val="es-ES_tradnl"/>
        </w:rPr>
        <w:t xml:space="preserve"> Cuadro No.11 Características y Tipos de Ciclovías</w:t>
      </w:r>
      <w:r w:rsidRPr="004C0B5D">
        <w:rPr>
          <w:rFonts w:ascii="Palatino Linotype" w:hAnsi="Palatino Linotype" w:cs="Arial"/>
          <w:lang w:val="es-ES_tradnl"/>
        </w:rPr>
        <w:t xml:space="preserve"> y se desarrollarán de acuerdo con las especificaciones técnicas contenidas en el </w:t>
      </w:r>
      <w:r w:rsidRPr="004C0B5D">
        <w:rPr>
          <w:rFonts w:ascii="Palatino Linotype" w:hAnsi="Palatino Linotype" w:cs="Arial"/>
          <w:b/>
          <w:lang w:val="es-ES_tradnl"/>
        </w:rPr>
        <w:t xml:space="preserve">Plano No. 12 Plano de Ciclovías, </w:t>
      </w:r>
      <w:r w:rsidRPr="004C0B5D">
        <w:rPr>
          <w:rFonts w:ascii="Palatino Linotype" w:eastAsia="Arial Unicode MS" w:hAnsi="Palatino Linotype" w:cs="Arial"/>
          <w:bCs/>
          <w:kern w:val="1"/>
          <w:lang w:val="es-ES_tradnl" w:eastAsia="ar-SA"/>
        </w:rPr>
        <w:t>contenidos en el Anexo I de la presente ordenanza.</w:t>
      </w:r>
    </w:p>
    <w:p w14:paraId="73285FBE" w14:textId="5C241057" w:rsidR="007702C5" w:rsidRPr="004C0B5D" w:rsidRDefault="007702C5" w:rsidP="00FE30F1">
      <w:pPr>
        <w:tabs>
          <w:tab w:val="left" w:pos="992"/>
        </w:tabs>
        <w:spacing w:after="120" w:line="276" w:lineRule="auto"/>
        <w:jc w:val="center"/>
        <w:rPr>
          <w:rFonts w:ascii="Palatino Linotype" w:hAnsi="Palatino Linotype"/>
          <w:b/>
          <w:sz w:val="22"/>
          <w:szCs w:val="22"/>
        </w:rPr>
      </w:pPr>
      <w:r w:rsidRPr="004C0B5D">
        <w:rPr>
          <w:rFonts w:ascii="Palatino Linotype" w:hAnsi="Palatino Linotype"/>
          <w:b/>
          <w:sz w:val="22"/>
          <w:szCs w:val="22"/>
        </w:rPr>
        <w:t xml:space="preserve">Cuadro No.11 de </w:t>
      </w:r>
      <w:r w:rsidR="00FE30F1" w:rsidRPr="004C0B5D">
        <w:rPr>
          <w:rFonts w:ascii="Palatino Linotype" w:hAnsi="Palatino Linotype"/>
          <w:b/>
          <w:sz w:val="22"/>
          <w:szCs w:val="22"/>
        </w:rPr>
        <w:t>características y tipos de ciclovías</w:t>
      </w:r>
    </w:p>
    <w:tbl>
      <w:tblPr>
        <w:tblW w:w="8240" w:type="dxa"/>
        <w:jc w:val="center"/>
        <w:tblCellMar>
          <w:left w:w="70" w:type="dxa"/>
          <w:right w:w="70" w:type="dxa"/>
        </w:tblCellMar>
        <w:tblLook w:val="04A0" w:firstRow="1" w:lastRow="0" w:firstColumn="1" w:lastColumn="0" w:noHBand="0" w:noVBand="1"/>
      </w:tblPr>
      <w:tblGrid>
        <w:gridCol w:w="5968"/>
        <w:gridCol w:w="1330"/>
        <w:gridCol w:w="942"/>
      </w:tblGrid>
      <w:tr w:rsidR="007702C5" w:rsidRPr="004C0B5D" w14:paraId="51BF3D70" w14:textId="77777777" w:rsidTr="00FE30F1">
        <w:trPr>
          <w:trHeight w:val="705"/>
          <w:jc w:val="center"/>
        </w:trPr>
        <w:tc>
          <w:tcPr>
            <w:tcW w:w="82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A4723C" w14:textId="35F32C1B" w:rsidR="007702C5" w:rsidRPr="004C0B5D" w:rsidRDefault="00FE30F1" w:rsidP="007702C5">
            <w:pPr>
              <w:spacing w:after="120" w:line="276" w:lineRule="auto"/>
              <w:jc w:val="center"/>
              <w:rPr>
                <w:rFonts w:ascii="Palatino Linotype" w:hAnsi="Palatino Linotype"/>
                <w:b/>
                <w:bCs/>
                <w:sz w:val="16"/>
              </w:rPr>
            </w:pPr>
            <w:r w:rsidRPr="004C0B5D">
              <w:rPr>
                <w:rFonts w:ascii="Palatino Linotype" w:hAnsi="Palatino Linotype"/>
                <w:b/>
                <w:bCs/>
                <w:sz w:val="16"/>
              </w:rPr>
              <w:t>CARACTERÍSTICAS Y TIPOS DE CICLOVÍAS</w:t>
            </w:r>
          </w:p>
        </w:tc>
      </w:tr>
      <w:tr w:rsidR="007702C5" w:rsidRPr="004C0B5D" w14:paraId="2B925D1C" w14:textId="77777777" w:rsidTr="00FE30F1">
        <w:trPr>
          <w:trHeight w:val="300"/>
          <w:jc w:val="center"/>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4E321" w14:textId="77777777" w:rsidR="007702C5" w:rsidRPr="004C0B5D" w:rsidRDefault="007702C5" w:rsidP="007702C5">
            <w:pPr>
              <w:spacing w:after="120" w:line="276" w:lineRule="auto"/>
              <w:jc w:val="center"/>
              <w:rPr>
                <w:rFonts w:ascii="Palatino Linotype" w:hAnsi="Palatino Linotype"/>
                <w:b/>
                <w:bCs/>
                <w:sz w:val="16"/>
              </w:rPr>
            </w:pPr>
            <w:r w:rsidRPr="004C0B5D">
              <w:rPr>
                <w:rFonts w:ascii="Palatino Linotype" w:hAnsi="Palatino Linotype"/>
                <w:b/>
                <w:bCs/>
                <w:sz w:val="16"/>
              </w:rPr>
              <w:t>TIPO</w:t>
            </w:r>
          </w:p>
        </w:tc>
        <w:tc>
          <w:tcPr>
            <w:tcW w:w="1330" w:type="dxa"/>
            <w:tcBorders>
              <w:top w:val="nil"/>
              <w:left w:val="nil"/>
              <w:bottom w:val="single" w:sz="4" w:space="0" w:color="auto"/>
              <w:right w:val="single" w:sz="4" w:space="0" w:color="auto"/>
            </w:tcBorders>
            <w:shd w:val="clear" w:color="auto" w:fill="auto"/>
            <w:noWrap/>
            <w:vAlign w:val="bottom"/>
            <w:hideMark/>
          </w:tcPr>
          <w:p w14:paraId="40AA42FA" w14:textId="77777777" w:rsidR="007702C5" w:rsidRPr="004C0B5D" w:rsidRDefault="007702C5" w:rsidP="007702C5">
            <w:pPr>
              <w:spacing w:after="120" w:line="276" w:lineRule="auto"/>
              <w:jc w:val="center"/>
              <w:rPr>
                <w:rFonts w:ascii="Palatino Linotype" w:hAnsi="Palatino Linotype"/>
                <w:b/>
                <w:bCs/>
                <w:sz w:val="16"/>
              </w:rPr>
            </w:pPr>
            <w:r w:rsidRPr="004C0B5D">
              <w:rPr>
                <w:rFonts w:ascii="Palatino Linotype" w:hAnsi="Palatino Linotype"/>
                <w:b/>
                <w:bCs/>
                <w:sz w:val="16"/>
              </w:rPr>
              <w:t>LONGITUD</w:t>
            </w:r>
          </w:p>
        </w:tc>
        <w:tc>
          <w:tcPr>
            <w:tcW w:w="942" w:type="dxa"/>
            <w:tcBorders>
              <w:top w:val="nil"/>
              <w:left w:val="nil"/>
              <w:bottom w:val="single" w:sz="4" w:space="0" w:color="auto"/>
              <w:right w:val="single" w:sz="4" w:space="0" w:color="auto"/>
            </w:tcBorders>
            <w:shd w:val="clear" w:color="auto" w:fill="auto"/>
            <w:noWrap/>
            <w:vAlign w:val="bottom"/>
            <w:hideMark/>
          </w:tcPr>
          <w:p w14:paraId="5ED8506D" w14:textId="77777777" w:rsidR="007702C5" w:rsidRPr="004C0B5D" w:rsidRDefault="007702C5" w:rsidP="007702C5">
            <w:pPr>
              <w:spacing w:after="120" w:line="276" w:lineRule="auto"/>
              <w:jc w:val="center"/>
              <w:rPr>
                <w:rFonts w:ascii="Palatino Linotype" w:hAnsi="Palatino Linotype"/>
                <w:b/>
                <w:bCs/>
                <w:sz w:val="16"/>
              </w:rPr>
            </w:pPr>
            <w:r w:rsidRPr="004C0B5D">
              <w:rPr>
                <w:rFonts w:ascii="Palatino Linotype" w:hAnsi="Palatino Linotype"/>
                <w:b/>
                <w:bCs/>
                <w:sz w:val="16"/>
              </w:rPr>
              <w:t>ANCHO</w:t>
            </w:r>
          </w:p>
        </w:tc>
      </w:tr>
      <w:tr w:rsidR="007702C5" w:rsidRPr="004C0B5D" w14:paraId="710D4F41" w14:textId="77777777" w:rsidTr="00FE30F1">
        <w:trPr>
          <w:trHeight w:val="300"/>
          <w:jc w:val="center"/>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CA26" w14:textId="77777777" w:rsidR="007702C5" w:rsidRPr="004C0B5D" w:rsidRDefault="007702C5" w:rsidP="007702C5">
            <w:pPr>
              <w:spacing w:after="120" w:line="276" w:lineRule="auto"/>
              <w:rPr>
                <w:rFonts w:ascii="Palatino Linotype" w:hAnsi="Palatino Linotype"/>
                <w:bCs/>
                <w:sz w:val="16"/>
              </w:rPr>
            </w:pPr>
            <w:r w:rsidRPr="004C0B5D">
              <w:rPr>
                <w:rFonts w:ascii="Palatino Linotype" w:hAnsi="Palatino Linotype"/>
                <w:bCs/>
                <w:sz w:val="16"/>
              </w:rPr>
              <w:t>CICLOVIA DENTRO DE LA CALZADA</w:t>
            </w:r>
          </w:p>
        </w:tc>
        <w:tc>
          <w:tcPr>
            <w:tcW w:w="1330" w:type="dxa"/>
            <w:tcBorders>
              <w:top w:val="nil"/>
              <w:left w:val="nil"/>
              <w:bottom w:val="single" w:sz="4" w:space="0" w:color="auto"/>
              <w:right w:val="single" w:sz="4" w:space="0" w:color="auto"/>
            </w:tcBorders>
            <w:shd w:val="clear" w:color="auto" w:fill="auto"/>
            <w:noWrap/>
            <w:vAlign w:val="bottom"/>
            <w:hideMark/>
          </w:tcPr>
          <w:p w14:paraId="1DF9D884"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992,27</w:t>
            </w:r>
          </w:p>
        </w:tc>
        <w:tc>
          <w:tcPr>
            <w:tcW w:w="942" w:type="dxa"/>
            <w:tcBorders>
              <w:top w:val="nil"/>
              <w:left w:val="nil"/>
              <w:bottom w:val="single" w:sz="4" w:space="0" w:color="auto"/>
              <w:right w:val="single" w:sz="4" w:space="0" w:color="auto"/>
            </w:tcBorders>
            <w:shd w:val="clear" w:color="auto" w:fill="auto"/>
            <w:noWrap/>
            <w:vAlign w:val="bottom"/>
            <w:hideMark/>
          </w:tcPr>
          <w:p w14:paraId="14F40916"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3</w:t>
            </w:r>
          </w:p>
        </w:tc>
      </w:tr>
      <w:tr w:rsidR="007702C5" w:rsidRPr="004C0B5D" w14:paraId="64BB7595" w14:textId="77777777" w:rsidTr="00FE30F1">
        <w:trPr>
          <w:trHeight w:val="300"/>
          <w:jc w:val="center"/>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6EA5" w14:textId="77777777" w:rsidR="007702C5" w:rsidRPr="004C0B5D" w:rsidRDefault="007702C5" w:rsidP="007702C5">
            <w:pPr>
              <w:spacing w:after="120" w:line="276" w:lineRule="auto"/>
              <w:rPr>
                <w:rFonts w:ascii="Palatino Linotype" w:hAnsi="Palatino Linotype"/>
                <w:bCs/>
                <w:sz w:val="16"/>
              </w:rPr>
            </w:pPr>
            <w:r w:rsidRPr="004C0B5D">
              <w:rPr>
                <w:rFonts w:ascii="Palatino Linotype" w:hAnsi="Palatino Linotype"/>
                <w:bCs/>
                <w:sz w:val="16"/>
              </w:rPr>
              <w:t xml:space="preserve">CICLOVÍA EN ACERAS FRENTE A VIAS </w:t>
            </w:r>
          </w:p>
        </w:tc>
        <w:tc>
          <w:tcPr>
            <w:tcW w:w="1330" w:type="dxa"/>
            <w:tcBorders>
              <w:top w:val="nil"/>
              <w:left w:val="nil"/>
              <w:bottom w:val="single" w:sz="4" w:space="0" w:color="auto"/>
              <w:right w:val="single" w:sz="4" w:space="0" w:color="auto"/>
            </w:tcBorders>
            <w:shd w:val="clear" w:color="auto" w:fill="auto"/>
            <w:noWrap/>
            <w:vAlign w:val="bottom"/>
            <w:hideMark/>
          </w:tcPr>
          <w:p w14:paraId="59EF777F"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1082,72</w:t>
            </w:r>
          </w:p>
        </w:tc>
        <w:tc>
          <w:tcPr>
            <w:tcW w:w="942" w:type="dxa"/>
            <w:tcBorders>
              <w:top w:val="nil"/>
              <w:left w:val="nil"/>
              <w:bottom w:val="single" w:sz="4" w:space="0" w:color="auto"/>
              <w:right w:val="single" w:sz="4" w:space="0" w:color="auto"/>
            </w:tcBorders>
            <w:shd w:val="clear" w:color="auto" w:fill="auto"/>
            <w:noWrap/>
            <w:vAlign w:val="bottom"/>
            <w:hideMark/>
          </w:tcPr>
          <w:p w14:paraId="52C82EE2"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4</w:t>
            </w:r>
          </w:p>
        </w:tc>
      </w:tr>
      <w:tr w:rsidR="007702C5" w:rsidRPr="004C0B5D" w14:paraId="394AD73D" w14:textId="77777777" w:rsidTr="00FE30F1">
        <w:trPr>
          <w:trHeight w:val="300"/>
          <w:jc w:val="center"/>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ABB09" w14:textId="77777777" w:rsidR="007702C5" w:rsidRPr="004C0B5D" w:rsidRDefault="007702C5" w:rsidP="007702C5">
            <w:pPr>
              <w:spacing w:after="120" w:line="276" w:lineRule="auto"/>
              <w:rPr>
                <w:rFonts w:ascii="Palatino Linotype" w:hAnsi="Palatino Linotype"/>
                <w:bCs/>
                <w:sz w:val="16"/>
              </w:rPr>
            </w:pPr>
            <w:r w:rsidRPr="004C0B5D">
              <w:rPr>
                <w:rFonts w:ascii="Palatino Linotype" w:hAnsi="Palatino Linotype"/>
                <w:bCs/>
                <w:sz w:val="16"/>
              </w:rPr>
              <w:t>CICLOVÍA EN PARQUE LINEAL</w:t>
            </w:r>
          </w:p>
        </w:tc>
        <w:tc>
          <w:tcPr>
            <w:tcW w:w="1330" w:type="dxa"/>
            <w:tcBorders>
              <w:top w:val="nil"/>
              <w:left w:val="nil"/>
              <w:bottom w:val="single" w:sz="4" w:space="0" w:color="auto"/>
              <w:right w:val="single" w:sz="4" w:space="0" w:color="auto"/>
            </w:tcBorders>
            <w:shd w:val="clear" w:color="auto" w:fill="auto"/>
            <w:noWrap/>
            <w:vAlign w:val="bottom"/>
            <w:hideMark/>
          </w:tcPr>
          <w:p w14:paraId="7905FCF1"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957,39</w:t>
            </w:r>
          </w:p>
        </w:tc>
        <w:tc>
          <w:tcPr>
            <w:tcW w:w="942" w:type="dxa"/>
            <w:tcBorders>
              <w:top w:val="nil"/>
              <w:left w:val="nil"/>
              <w:bottom w:val="single" w:sz="4" w:space="0" w:color="auto"/>
              <w:right w:val="single" w:sz="4" w:space="0" w:color="auto"/>
            </w:tcBorders>
            <w:shd w:val="clear" w:color="auto" w:fill="auto"/>
            <w:noWrap/>
            <w:vAlign w:val="bottom"/>
            <w:hideMark/>
          </w:tcPr>
          <w:p w14:paraId="75C59DFD"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8</w:t>
            </w:r>
          </w:p>
        </w:tc>
      </w:tr>
      <w:tr w:rsidR="007702C5" w:rsidRPr="004C0B5D" w14:paraId="1A08CF50" w14:textId="77777777" w:rsidTr="00FE30F1">
        <w:trPr>
          <w:trHeight w:val="300"/>
          <w:jc w:val="center"/>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02165" w14:textId="77777777" w:rsidR="007702C5" w:rsidRPr="004C0B5D" w:rsidRDefault="007702C5" w:rsidP="007702C5">
            <w:pPr>
              <w:spacing w:after="120" w:line="276" w:lineRule="auto"/>
              <w:rPr>
                <w:rFonts w:ascii="Palatino Linotype" w:hAnsi="Palatino Linotype"/>
                <w:bCs/>
                <w:sz w:val="16"/>
              </w:rPr>
            </w:pPr>
            <w:r w:rsidRPr="004C0B5D">
              <w:rPr>
                <w:rFonts w:ascii="Palatino Linotype" w:hAnsi="Palatino Linotype"/>
                <w:bCs/>
                <w:sz w:val="16"/>
              </w:rPr>
              <w:t>CICLOVIA COMPARTIDA CON VEHICULOS ZONA 30</w:t>
            </w:r>
          </w:p>
        </w:tc>
        <w:tc>
          <w:tcPr>
            <w:tcW w:w="1330" w:type="dxa"/>
            <w:tcBorders>
              <w:top w:val="nil"/>
              <w:left w:val="nil"/>
              <w:bottom w:val="single" w:sz="4" w:space="0" w:color="auto"/>
              <w:right w:val="single" w:sz="4" w:space="0" w:color="auto"/>
            </w:tcBorders>
            <w:shd w:val="clear" w:color="auto" w:fill="auto"/>
            <w:noWrap/>
            <w:vAlign w:val="bottom"/>
            <w:hideMark/>
          </w:tcPr>
          <w:p w14:paraId="5C7DD830"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1266,92</w:t>
            </w:r>
          </w:p>
        </w:tc>
        <w:tc>
          <w:tcPr>
            <w:tcW w:w="942" w:type="dxa"/>
            <w:tcBorders>
              <w:top w:val="nil"/>
              <w:left w:val="nil"/>
              <w:bottom w:val="single" w:sz="4" w:space="0" w:color="auto"/>
              <w:right w:val="single" w:sz="4" w:space="0" w:color="auto"/>
            </w:tcBorders>
            <w:shd w:val="clear" w:color="auto" w:fill="auto"/>
            <w:noWrap/>
            <w:vAlign w:val="bottom"/>
            <w:hideMark/>
          </w:tcPr>
          <w:p w14:paraId="62DB81A0"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1,5</w:t>
            </w:r>
          </w:p>
        </w:tc>
      </w:tr>
      <w:tr w:rsidR="007702C5" w:rsidRPr="004C0B5D" w14:paraId="1F74E1CC" w14:textId="77777777" w:rsidTr="00FE30F1">
        <w:trPr>
          <w:trHeight w:val="300"/>
          <w:jc w:val="center"/>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F106" w14:textId="77777777" w:rsidR="007702C5" w:rsidRPr="004C0B5D" w:rsidRDefault="007702C5" w:rsidP="007702C5">
            <w:pPr>
              <w:spacing w:after="120" w:line="276" w:lineRule="auto"/>
              <w:rPr>
                <w:rFonts w:ascii="Palatino Linotype" w:hAnsi="Palatino Linotype"/>
                <w:bCs/>
                <w:sz w:val="16"/>
              </w:rPr>
            </w:pPr>
            <w:r w:rsidRPr="004C0B5D">
              <w:rPr>
                <w:rFonts w:ascii="Palatino Linotype" w:hAnsi="Palatino Linotype"/>
                <w:bCs/>
                <w:sz w:val="16"/>
              </w:rPr>
              <w:t>CICLOVIA COMPARTIDA EN BULEVARD</w:t>
            </w:r>
          </w:p>
        </w:tc>
        <w:tc>
          <w:tcPr>
            <w:tcW w:w="1330" w:type="dxa"/>
            <w:tcBorders>
              <w:top w:val="nil"/>
              <w:left w:val="nil"/>
              <w:bottom w:val="single" w:sz="4" w:space="0" w:color="auto"/>
              <w:right w:val="single" w:sz="4" w:space="0" w:color="auto"/>
            </w:tcBorders>
            <w:shd w:val="clear" w:color="auto" w:fill="auto"/>
            <w:noWrap/>
            <w:vAlign w:val="bottom"/>
            <w:hideMark/>
          </w:tcPr>
          <w:p w14:paraId="01FC5F88"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308,00</w:t>
            </w:r>
          </w:p>
        </w:tc>
        <w:tc>
          <w:tcPr>
            <w:tcW w:w="942" w:type="dxa"/>
            <w:tcBorders>
              <w:top w:val="nil"/>
              <w:left w:val="nil"/>
              <w:bottom w:val="single" w:sz="4" w:space="0" w:color="auto"/>
              <w:right w:val="single" w:sz="4" w:space="0" w:color="auto"/>
            </w:tcBorders>
            <w:shd w:val="clear" w:color="auto" w:fill="auto"/>
            <w:noWrap/>
            <w:vAlign w:val="bottom"/>
            <w:hideMark/>
          </w:tcPr>
          <w:p w14:paraId="49E98A8B" w14:textId="77777777" w:rsidR="007702C5" w:rsidRPr="004C0B5D" w:rsidRDefault="007702C5" w:rsidP="007702C5">
            <w:pPr>
              <w:spacing w:after="120" w:line="276" w:lineRule="auto"/>
              <w:jc w:val="center"/>
              <w:rPr>
                <w:rFonts w:ascii="Palatino Linotype" w:hAnsi="Palatino Linotype"/>
                <w:bCs/>
                <w:sz w:val="16"/>
              </w:rPr>
            </w:pPr>
            <w:r w:rsidRPr="004C0B5D">
              <w:rPr>
                <w:rFonts w:ascii="Palatino Linotype" w:hAnsi="Palatino Linotype"/>
                <w:bCs/>
                <w:sz w:val="16"/>
              </w:rPr>
              <w:t>3,5</w:t>
            </w:r>
          </w:p>
        </w:tc>
      </w:tr>
    </w:tbl>
    <w:p w14:paraId="2A3D48A4" w14:textId="77777777" w:rsidR="00FE30F1" w:rsidRPr="004C0B5D" w:rsidRDefault="00FE30F1" w:rsidP="007702C5">
      <w:pPr>
        <w:spacing w:after="120" w:line="276" w:lineRule="auto"/>
        <w:jc w:val="both"/>
        <w:rPr>
          <w:rStyle w:val="Textoennegrita"/>
          <w:rFonts w:ascii="Palatino Linotype" w:hAnsi="Palatino Linotype" w:cs="Arial"/>
          <w:sz w:val="22"/>
          <w:szCs w:val="22"/>
        </w:rPr>
      </w:pPr>
      <w:bookmarkStart w:id="23" w:name="_Toc530668203"/>
    </w:p>
    <w:p w14:paraId="340078F6" w14:textId="4CEFE552" w:rsidR="007702C5" w:rsidRPr="004C0B5D" w:rsidRDefault="007702C5" w:rsidP="007702C5">
      <w:pPr>
        <w:spacing w:after="120" w:line="276" w:lineRule="auto"/>
        <w:jc w:val="both"/>
        <w:rPr>
          <w:rFonts w:ascii="Palatino Linotype" w:eastAsia="Times New Roman" w:hAnsi="Palatino Linotype" w:cs="Arial"/>
          <w:sz w:val="22"/>
          <w:szCs w:val="22"/>
          <w:lang w:eastAsia="es-ES"/>
        </w:rPr>
      </w:pPr>
      <w:r w:rsidRPr="004C0B5D">
        <w:rPr>
          <w:rStyle w:val="Textoennegrita"/>
          <w:rFonts w:ascii="Palatino Linotype" w:hAnsi="Palatino Linotype" w:cs="Arial"/>
          <w:sz w:val="22"/>
          <w:szCs w:val="22"/>
        </w:rPr>
        <w:t>Artículo 23.- Aceras.</w:t>
      </w:r>
      <w:bookmarkEnd w:id="23"/>
      <w:r w:rsidRPr="004C0B5D">
        <w:rPr>
          <w:rStyle w:val="Textoennegrita"/>
          <w:rFonts w:ascii="Palatino Linotype" w:hAnsi="Palatino Linotype" w:cs="Arial"/>
          <w:sz w:val="22"/>
          <w:szCs w:val="22"/>
        </w:rPr>
        <w:t xml:space="preserve"> -</w:t>
      </w:r>
      <w:r w:rsidRPr="004C0B5D">
        <w:rPr>
          <w:rFonts w:ascii="Palatino Linotype" w:hAnsi="Palatino Linotype" w:cs="Arial"/>
          <w:b/>
          <w:sz w:val="22"/>
          <w:szCs w:val="22"/>
        </w:rPr>
        <w:t xml:space="preserve"> </w:t>
      </w:r>
      <w:r w:rsidRPr="004C0B5D">
        <w:rPr>
          <w:rFonts w:ascii="Palatino Linotype" w:hAnsi="Palatino Linotype" w:cs="Arial"/>
          <w:sz w:val="22"/>
          <w:szCs w:val="22"/>
        </w:rPr>
        <w:t xml:space="preserve">En el desarrollo del Proyecto las aceras deberán cumplir las normas técnicas de arquitectura y urbanismo vigentes debiendo incluir un diseño con arbolado endémico, materiales antideslizantes, condiciones de accesibilidad universal con señalización podo táctil, mobiliario urbano e iluminación, de acuerdo al </w:t>
      </w:r>
      <w:r w:rsidRPr="004C0B5D">
        <w:rPr>
          <w:rFonts w:ascii="Palatino Linotype" w:hAnsi="Palatino Linotype" w:cs="Arial"/>
          <w:b/>
          <w:sz w:val="22"/>
          <w:szCs w:val="22"/>
        </w:rPr>
        <w:t>Plano No. 13 Sistema de Aceras,</w:t>
      </w:r>
      <w:r w:rsidRPr="004C0B5D">
        <w:rPr>
          <w:rFonts w:ascii="Palatino Linotype" w:hAnsi="Palatino Linotype" w:cs="Arial"/>
          <w:sz w:val="22"/>
          <w:szCs w:val="22"/>
        </w:rPr>
        <w:t xml:space="preserve"> contenido en el </w:t>
      </w:r>
      <w:r w:rsidRPr="004C0B5D">
        <w:rPr>
          <w:rFonts w:ascii="Palatino Linotype" w:hAnsi="Palatino Linotype" w:cs="Arial"/>
          <w:b/>
          <w:sz w:val="22"/>
          <w:szCs w:val="22"/>
        </w:rPr>
        <w:t>Anexo I</w:t>
      </w:r>
      <w:r w:rsidRPr="004C0B5D">
        <w:rPr>
          <w:rFonts w:ascii="Palatino Linotype" w:hAnsi="Palatino Linotype" w:cs="Arial"/>
          <w:sz w:val="22"/>
          <w:szCs w:val="22"/>
        </w:rPr>
        <w:t xml:space="preserve"> de esta ordenanza.</w:t>
      </w:r>
    </w:p>
    <w:p w14:paraId="112D3223" w14:textId="77777777" w:rsidR="007702C5" w:rsidRPr="004C0B5D" w:rsidRDefault="007702C5" w:rsidP="007702C5">
      <w:pPr>
        <w:spacing w:after="120" w:line="276" w:lineRule="auto"/>
        <w:jc w:val="both"/>
        <w:rPr>
          <w:rFonts w:ascii="Palatino Linotype" w:hAnsi="Palatino Linotype" w:cs="Arial"/>
          <w:b/>
          <w:sz w:val="22"/>
          <w:szCs w:val="22"/>
        </w:rPr>
      </w:pPr>
      <w:r w:rsidRPr="004C0B5D">
        <w:rPr>
          <w:rFonts w:ascii="Palatino Linotype" w:hAnsi="Palatino Linotype" w:cs="Arial"/>
          <w:sz w:val="22"/>
          <w:szCs w:val="22"/>
        </w:rPr>
        <w:t xml:space="preserve">Para facilitar el flujo peatonal e integrar la circulación entre las áreas de mayor actividad, el promotor podrá construir pasos peatonales sobre la vía pública que conecten los diferentes espacios públicos de dominio público del Proyecto, incrementando la seguridad peatonal y la calidad del espacio urbano, preferentemente sobre la Av. Alfonso </w:t>
      </w:r>
      <w:proofErr w:type="spellStart"/>
      <w:r w:rsidRPr="004C0B5D">
        <w:rPr>
          <w:rFonts w:ascii="Palatino Linotype" w:hAnsi="Palatino Linotype" w:cs="Arial"/>
          <w:sz w:val="22"/>
          <w:szCs w:val="22"/>
        </w:rPr>
        <w:t>Lamiña</w:t>
      </w:r>
      <w:proofErr w:type="spellEnd"/>
      <w:r w:rsidRPr="004C0B5D">
        <w:rPr>
          <w:rFonts w:ascii="Palatino Linotype" w:hAnsi="Palatino Linotype" w:cs="Arial"/>
          <w:sz w:val="22"/>
          <w:szCs w:val="22"/>
        </w:rPr>
        <w:t xml:space="preserve"> y la Calle Río Santiago</w:t>
      </w:r>
    </w:p>
    <w:p w14:paraId="0DE9281C" w14:textId="507E8A4D"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b/>
          <w:bCs/>
          <w:lang w:val="es-ES_tradnl"/>
        </w:rPr>
      </w:pPr>
      <w:bookmarkStart w:id="24" w:name="_Toc530668204"/>
      <w:r w:rsidRPr="004C0B5D">
        <w:rPr>
          <w:rStyle w:val="Textoennegrita"/>
          <w:rFonts w:ascii="Palatino Linotype" w:hAnsi="Palatino Linotype" w:cs="Arial"/>
          <w:sz w:val="22"/>
        </w:rPr>
        <w:t>Artículo 24.- Estacionamientos</w:t>
      </w:r>
      <w:bookmarkEnd w:id="24"/>
      <w:r w:rsidRPr="004C0B5D">
        <w:rPr>
          <w:rStyle w:val="Textoennegrita"/>
          <w:rFonts w:ascii="Palatino Linotype" w:hAnsi="Palatino Linotype" w:cs="Arial"/>
          <w:sz w:val="22"/>
        </w:rPr>
        <w:t>.</w:t>
      </w:r>
      <w:r w:rsidRPr="004C0B5D">
        <w:rPr>
          <w:rFonts w:ascii="Palatino Linotype" w:hAnsi="Palatino Linotype" w:cs="Arial"/>
          <w:b/>
          <w:lang w:val="es-ES_tradnl"/>
        </w:rPr>
        <w:t xml:space="preserve"> -</w:t>
      </w:r>
      <w:r w:rsidRPr="004C0B5D">
        <w:rPr>
          <w:rFonts w:ascii="Palatino Linotype" w:hAnsi="Palatino Linotype" w:cs="Arial"/>
          <w:lang w:val="es-ES_tradnl"/>
        </w:rPr>
        <w:t xml:space="preserve"> En</w:t>
      </w:r>
      <w:r w:rsidRPr="004C0B5D">
        <w:rPr>
          <w:rFonts w:ascii="Palatino Linotype" w:hAnsi="Palatino Linotype" w:cs="Arial"/>
          <w:b/>
          <w:bCs/>
          <w:lang w:val="es-ES_tradnl"/>
        </w:rPr>
        <w:t xml:space="preserve"> </w:t>
      </w:r>
      <w:r w:rsidRPr="004C0B5D">
        <w:rPr>
          <w:rFonts w:ascii="Palatino Linotype" w:hAnsi="Palatino Linotype" w:cs="Arial"/>
          <w:lang w:val="es-ES_tradnl"/>
        </w:rPr>
        <w:t>la d</w:t>
      </w:r>
      <w:r w:rsidR="00FE30F1" w:rsidRPr="004C0B5D">
        <w:rPr>
          <w:rFonts w:ascii="Palatino Linotype" w:hAnsi="Palatino Linotype" w:cs="Arial"/>
          <w:lang w:val="es-ES_tradnl"/>
        </w:rPr>
        <w:t>otación de estacionamientos el p</w:t>
      </w:r>
      <w:r w:rsidRPr="004C0B5D">
        <w:rPr>
          <w:rFonts w:ascii="Palatino Linotype" w:hAnsi="Palatino Linotype" w:cs="Arial"/>
          <w:lang w:val="es-ES_tradnl"/>
        </w:rPr>
        <w:t xml:space="preserve">royecto observará lo dispuesto en la normativa metropolitana vigente. </w:t>
      </w:r>
    </w:p>
    <w:p w14:paraId="44B460E9" w14:textId="77777777" w:rsidR="007702C5" w:rsidRPr="004C0B5D" w:rsidRDefault="007702C5" w:rsidP="007702C5">
      <w:pPr>
        <w:spacing w:after="120" w:line="276" w:lineRule="auto"/>
        <w:ind w:right="-1"/>
        <w:jc w:val="both"/>
        <w:rPr>
          <w:rFonts w:ascii="Palatino Linotype" w:hAnsi="Palatino Linotype" w:cs="Arial"/>
          <w:sz w:val="22"/>
          <w:szCs w:val="22"/>
        </w:rPr>
      </w:pPr>
      <w:r w:rsidRPr="004C0B5D">
        <w:rPr>
          <w:rFonts w:ascii="Palatino Linotype" w:hAnsi="Palatino Linotype" w:cs="Arial"/>
          <w:sz w:val="22"/>
          <w:szCs w:val="22"/>
        </w:rPr>
        <w:t xml:space="preserve">Los estacionamientos subterráneos se podrán integrar entre lotes de propiedad privada para facilitar tanto el flujo vehicular y optimizar el uso de los espacios de estacionamiento, así como el flujo peatonal hacia los accesos y entre niveles. </w:t>
      </w:r>
    </w:p>
    <w:p w14:paraId="56F6A0F6" w14:textId="6DC9B9EA" w:rsidR="007702C5" w:rsidRPr="004C0B5D" w:rsidRDefault="007702C5" w:rsidP="007702C5">
      <w:pPr>
        <w:pStyle w:val="Textodebloque"/>
        <w:tabs>
          <w:tab w:val="left" w:pos="993"/>
        </w:tabs>
        <w:spacing w:after="120" w:line="276" w:lineRule="auto"/>
        <w:ind w:left="0" w:right="-1" w:firstLine="0"/>
        <w:rPr>
          <w:rFonts w:ascii="Palatino Linotype" w:eastAsia="Arial Unicode MS" w:hAnsi="Palatino Linotype" w:cs="Arial"/>
          <w:kern w:val="1"/>
          <w:lang w:val="es-ES_tradnl" w:eastAsia="ar-SA"/>
        </w:rPr>
      </w:pPr>
      <w:bookmarkStart w:id="25" w:name="_Toc530668205"/>
      <w:r w:rsidRPr="004C0B5D">
        <w:rPr>
          <w:rStyle w:val="Textoennegrita"/>
          <w:rFonts w:ascii="Palatino Linotype" w:hAnsi="Palatino Linotype" w:cs="Arial"/>
          <w:sz w:val="22"/>
        </w:rPr>
        <w:t xml:space="preserve">Artículo 25.- Redes y </w:t>
      </w:r>
      <w:r w:rsidR="00FE30F1" w:rsidRPr="004C0B5D">
        <w:rPr>
          <w:rStyle w:val="Textoennegrita"/>
          <w:rFonts w:ascii="Palatino Linotype" w:hAnsi="Palatino Linotype" w:cs="Arial"/>
          <w:sz w:val="22"/>
        </w:rPr>
        <w:t>s</w:t>
      </w:r>
      <w:r w:rsidRPr="004C0B5D">
        <w:rPr>
          <w:rStyle w:val="Textoennegrita"/>
          <w:rFonts w:ascii="Palatino Linotype" w:hAnsi="Palatino Linotype" w:cs="Arial"/>
          <w:sz w:val="22"/>
        </w:rPr>
        <w:t xml:space="preserve">ervicios </w:t>
      </w:r>
      <w:r w:rsidR="00FE30F1" w:rsidRPr="004C0B5D">
        <w:rPr>
          <w:rStyle w:val="Textoennegrita"/>
          <w:rFonts w:ascii="Palatino Linotype" w:hAnsi="Palatino Linotype" w:cs="Arial"/>
          <w:sz w:val="22"/>
        </w:rPr>
        <w:t>b</w:t>
      </w:r>
      <w:r w:rsidRPr="004C0B5D">
        <w:rPr>
          <w:rStyle w:val="Textoennegrita"/>
          <w:rFonts w:ascii="Palatino Linotype" w:hAnsi="Palatino Linotype" w:cs="Arial"/>
          <w:sz w:val="22"/>
        </w:rPr>
        <w:t>ásicos. -</w:t>
      </w:r>
      <w:bookmarkEnd w:id="25"/>
      <w:r w:rsidRPr="004C0B5D">
        <w:rPr>
          <w:rFonts w:ascii="Palatino Linotype" w:hAnsi="Palatino Linotype" w:cs="Arial"/>
          <w:lang w:val="es-ES_tradnl"/>
        </w:rPr>
        <w:t xml:space="preserve"> Los servicios públicos de agua potable, alcantarillado, red eléctrica, y telecomunicaciones se habilitarán y serán construidos </w:t>
      </w:r>
      <w:r w:rsidRPr="004C0B5D">
        <w:rPr>
          <w:rFonts w:ascii="Palatino Linotype" w:hAnsi="Palatino Linotype" w:cs="Arial"/>
          <w:lang w:val="es-ES_tradnl"/>
        </w:rPr>
        <w:lastRenderedPageBreak/>
        <w:t xml:space="preserve">por el promotor a su costo, según las regulaciones y especificaciones técnicas de la municipalidad y/o empresas de servicios. </w:t>
      </w:r>
    </w:p>
    <w:p w14:paraId="4E89E0CC"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lang w:val="es-ES_tradnl"/>
        </w:rPr>
        <w:t>El alumbrado público, la red eléctrica y de telecomunicaciones se realizarán con el soterramiento de todos los cables, conforme a la normativa vigente y obteniendo todas las autorizaciones de las entidades competentes.</w:t>
      </w:r>
    </w:p>
    <w:p w14:paraId="1A81CD60" w14:textId="77777777" w:rsidR="007702C5" w:rsidRPr="004C0B5D" w:rsidRDefault="007702C5" w:rsidP="007702C5">
      <w:pPr>
        <w:pStyle w:val="Textodebloque"/>
        <w:tabs>
          <w:tab w:val="left" w:pos="993"/>
        </w:tabs>
        <w:spacing w:after="120" w:line="276" w:lineRule="auto"/>
        <w:ind w:left="0" w:right="-1" w:firstLine="0"/>
        <w:rPr>
          <w:rFonts w:ascii="Palatino Linotype" w:hAnsi="Palatino Linotype" w:cs="Arial"/>
          <w:lang w:val="es-ES_tradnl"/>
        </w:rPr>
      </w:pPr>
      <w:r w:rsidRPr="004C0B5D">
        <w:rPr>
          <w:rFonts w:ascii="Palatino Linotype" w:hAnsi="Palatino Linotype" w:cs="Arial"/>
          <w:lang w:val="es-ES_tradnl"/>
        </w:rPr>
        <w:t>La dotación de servicios públicos se realizará cumpliendo las siguientes determinaciones:</w:t>
      </w:r>
    </w:p>
    <w:p w14:paraId="00B0987F" w14:textId="77777777" w:rsidR="007702C5" w:rsidRPr="004C0B5D" w:rsidRDefault="007702C5" w:rsidP="007702C5">
      <w:pPr>
        <w:pStyle w:val="Textodebloque"/>
        <w:numPr>
          <w:ilvl w:val="0"/>
          <w:numId w:val="4"/>
        </w:numPr>
        <w:tabs>
          <w:tab w:val="left" w:pos="426"/>
        </w:tabs>
        <w:spacing w:after="120" w:line="276" w:lineRule="auto"/>
        <w:ind w:left="426" w:right="-1" w:hanging="426"/>
        <w:rPr>
          <w:rFonts w:ascii="Palatino Linotype" w:hAnsi="Palatino Linotype" w:cs="Arial"/>
          <w:lang w:val="es-ES_tradnl"/>
        </w:rPr>
      </w:pPr>
      <w:r w:rsidRPr="004C0B5D">
        <w:rPr>
          <w:rFonts w:ascii="Palatino Linotype" w:hAnsi="Palatino Linotype" w:cs="Arial"/>
          <w:b/>
          <w:lang w:val="es-ES_tradnl"/>
        </w:rPr>
        <w:t>Red de agua potable:</w:t>
      </w:r>
      <w:r w:rsidRPr="004C0B5D">
        <w:rPr>
          <w:rFonts w:ascii="Palatino Linotype" w:hAnsi="Palatino Linotype" w:cs="Arial"/>
          <w:lang w:val="es-ES_tradnl"/>
        </w:rPr>
        <w:t xml:space="preserve"> El promotor construirá a su costo el sistema de provisión de agua potable. El sistema contará con la aprobación de la Empresa Pública Metropolitana de Agua Potable y Saneamiento (EPMAPS). El sistema de agua potable contará con accesorios para el ahorro en el consumo de agua y mecanismos de identificación de fugas. La red de hidrantes será incorporada a las vías y espacios públicos del proyecto para el acceso adecuado del Cuerpo de Bomberos. Una vez construida la red, los costos del servicio de agua potable para áreas públicas y de equipamiento público serán asumidas por la municipalidad. </w:t>
      </w:r>
    </w:p>
    <w:p w14:paraId="11D6F198" w14:textId="5AB85D2C" w:rsidR="007702C5" w:rsidRPr="004C0B5D" w:rsidRDefault="00FE30F1" w:rsidP="007702C5">
      <w:pPr>
        <w:pStyle w:val="Textodebloque"/>
        <w:numPr>
          <w:ilvl w:val="0"/>
          <w:numId w:val="4"/>
        </w:numPr>
        <w:tabs>
          <w:tab w:val="left" w:pos="426"/>
        </w:tabs>
        <w:spacing w:after="120" w:line="276" w:lineRule="auto"/>
        <w:ind w:left="426" w:right="-1" w:hanging="426"/>
        <w:rPr>
          <w:rFonts w:ascii="Palatino Linotype" w:hAnsi="Palatino Linotype" w:cs="Arial"/>
          <w:lang w:val="es-ES_tradnl"/>
        </w:rPr>
      </w:pPr>
      <w:r w:rsidRPr="004C0B5D">
        <w:rPr>
          <w:rFonts w:ascii="Palatino Linotype" w:hAnsi="Palatino Linotype" w:cs="Arial"/>
          <w:b/>
          <w:lang w:val="es-ES_tradnl"/>
        </w:rPr>
        <w:t>Red de alcantarillado y t</w:t>
      </w:r>
      <w:r w:rsidR="007702C5" w:rsidRPr="004C0B5D">
        <w:rPr>
          <w:rFonts w:ascii="Palatino Linotype" w:hAnsi="Palatino Linotype" w:cs="Arial"/>
          <w:b/>
          <w:lang w:val="es-ES_tradnl"/>
        </w:rPr>
        <w:t xml:space="preserve">ratamiento: </w:t>
      </w:r>
      <w:r w:rsidR="007702C5" w:rsidRPr="004C0B5D">
        <w:rPr>
          <w:rFonts w:ascii="Palatino Linotype" w:hAnsi="Palatino Linotype" w:cs="Arial"/>
          <w:lang w:val="es-ES_tradnl"/>
        </w:rPr>
        <w:t xml:space="preserve">El promotor construirá a su costo un sistema separado de aguas lluvias y aguas servidas con los sistemas de tratamiento necesarios. El sistema contará con la aprobación de la Empresa Pública Metropolitana de Agua Potable y Saneamiento. </w:t>
      </w:r>
    </w:p>
    <w:p w14:paraId="7DFF0332" w14:textId="77777777" w:rsidR="007702C5" w:rsidRPr="004C0B5D" w:rsidRDefault="007702C5" w:rsidP="007702C5">
      <w:pPr>
        <w:pStyle w:val="Textodebloque"/>
        <w:numPr>
          <w:ilvl w:val="0"/>
          <w:numId w:val="4"/>
        </w:numPr>
        <w:tabs>
          <w:tab w:val="left" w:pos="426"/>
        </w:tabs>
        <w:spacing w:after="120" w:line="276" w:lineRule="auto"/>
        <w:ind w:left="426" w:right="-1" w:hanging="426"/>
        <w:rPr>
          <w:rFonts w:ascii="Palatino Linotype" w:hAnsi="Palatino Linotype" w:cs="Arial"/>
          <w:lang w:val="es-ES_tradnl"/>
        </w:rPr>
      </w:pPr>
      <w:r w:rsidRPr="004C0B5D">
        <w:rPr>
          <w:rFonts w:ascii="Palatino Linotype" w:hAnsi="Palatino Linotype" w:cs="Arial"/>
          <w:b/>
          <w:lang w:val="es-ES_tradnl"/>
        </w:rPr>
        <w:t>Red eléctrica:</w:t>
      </w:r>
      <w:r w:rsidRPr="004C0B5D">
        <w:rPr>
          <w:rFonts w:ascii="Palatino Linotype" w:hAnsi="Palatino Linotype" w:cs="Arial"/>
          <w:lang w:val="es-ES_tradnl"/>
        </w:rPr>
        <w:t xml:space="preserve"> El promotor construirá a su costo la red para proveer la energía necesaria para el desarrollo del proyecto. La provisión del servicio será responsabilidad de la Empresa Eléctrica Quito como parte del servicio eléctrico para el sector.</w:t>
      </w:r>
      <w:r w:rsidRPr="004C0B5D">
        <w:rPr>
          <w:rFonts w:ascii="Palatino Linotype" w:hAnsi="Palatino Linotype" w:cs="Arial"/>
          <w:color w:val="70AD47"/>
          <w:lang w:val="es-ES_tradnl"/>
        </w:rPr>
        <w:t xml:space="preserve"> </w:t>
      </w:r>
      <w:r w:rsidRPr="004C0B5D">
        <w:rPr>
          <w:rFonts w:ascii="Palatino Linotype" w:hAnsi="Palatino Linotype" w:cs="Arial"/>
          <w:lang w:val="es-ES_tradnl"/>
        </w:rPr>
        <w:t>El sistema contará con la aprobación de la EEQ. Una vez construida la red, el costo del consumo de energía eléctrica en áreas públicas será asumido por la municipalidad.</w:t>
      </w:r>
    </w:p>
    <w:p w14:paraId="3B2A9C99" w14:textId="2A67B595" w:rsidR="007702C5" w:rsidRPr="004C0B5D" w:rsidRDefault="00FE30F1" w:rsidP="007702C5">
      <w:pPr>
        <w:pStyle w:val="Textodebloque"/>
        <w:numPr>
          <w:ilvl w:val="0"/>
          <w:numId w:val="4"/>
        </w:numPr>
        <w:tabs>
          <w:tab w:val="left" w:pos="426"/>
        </w:tabs>
        <w:spacing w:after="120" w:line="276" w:lineRule="auto"/>
        <w:ind w:left="426" w:right="-1" w:hanging="426"/>
        <w:rPr>
          <w:rFonts w:ascii="Palatino Linotype" w:hAnsi="Palatino Linotype" w:cs="Arial"/>
          <w:lang w:val="es-ES_tradnl"/>
        </w:rPr>
      </w:pPr>
      <w:r w:rsidRPr="004C0B5D">
        <w:rPr>
          <w:rFonts w:ascii="Palatino Linotype" w:hAnsi="Palatino Linotype" w:cs="Arial"/>
          <w:b/>
          <w:lang w:val="es-ES_tradnl"/>
        </w:rPr>
        <w:t>Alumbrado p</w:t>
      </w:r>
      <w:r w:rsidR="007702C5" w:rsidRPr="004C0B5D">
        <w:rPr>
          <w:rFonts w:ascii="Palatino Linotype" w:hAnsi="Palatino Linotype" w:cs="Arial"/>
          <w:b/>
          <w:lang w:val="es-ES_tradnl"/>
        </w:rPr>
        <w:t>úblico:</w:t>
      </w:r>
      <w:r w:rsidR="007702C5" w:rsidRPr="004C0B5D">
        <w:rPr>
          <w:rFonts w:ascii="Palatino Linotype" w:hAnsi="Palatino Linotype" w:cs="Arial"/>
          <w:lang w:val="es-ES_tradnl"/>
        </w:rPr>
        <w:t xml:space="preserve"> El promotor construirá a su costo la red de alumbrado público, la cual contará con lámparas LED de ahorro energético y larga durabilidad.</w:t>
      </w:r>
    </w:p>
    <w:p w14:paraId="6CC66C60" w14:textId="77777777" w:rsidR="007702C5" w:rsidRPr="004C0B5D" w:rsidRDefault="007702C5" w:rsidP="007702C5">
      <w:pPr>
        <w:pStyle w:val="Textodebloque"/>
        <w:numPr>
          <w:ilvl w:val="0"/>
          <w:numId w:val="4"/>
        </w:numPr>
        <w:tabs>
          <w:tab w:val="left" w:pos="426"/>
        </w:tabs>
        <w:spacing w:after="120" w:line="276" w:lineRule="auto"/>
        <w:ind w:left="426" w:right="-1" w:hanging="426"/>
        <w:rPr>
          <w:rFonts w:ascii="Palatino Linotype" w:hAnsi="Palatino Linotype" w:cs="Arial"/>
          <w:lang w:val="es-ES_tradnl"/>
        </w:rPr>
      </w:pPr>
      <w:r w:rsidRPr="004C0B5D">
        <w:rPr>
          <w:rFonts w:ascii="Palatino Linotype" w:hAnsi="Palatino Linotype" w:cs="Arial"/>
          <w:b/>
          <w:lang w:val="es-ES_tradnl"/>
        </w:rPr>
        <w:t>Telecomunicaciones:</w:t>
      </w:r>
      <w:r w:rsidRPr="004C0B5D">
        <w:rPr>
          <w:rFonts w:ascii="Palatino Linotype" w:hAnsi="Palatino Linotype" w:cs="Arial"/>
          <w:lang w:val="es-ES_tradnl"/>
        </w:rPr>
        <w:t xml:space="preserve"> El promotor a su costo dotará del sistema de telecomunicación necesario para el proyecto a nivel de red primaria y acometidas generales. El sistema contará con la aprobación de la entidad </w:t>
      </w:r>
      <w:r w:rsidRPr="004C0B5D">
        <w:rPr>
          <w:rFonts w:ascii="Palatino Linotype" w:eastAsia="Arial Unicode MS" w:hAnsi="Palatino Linotype" w:cs="Arial"/>
          <w:kern w:val="1"/>
          <w:lang w:val="es-ES_tradnl" w:eastAsia="ar-SA"/>
        </w:rPr>
        <w:t>competente.</w:t>
      </w:r>
      <w:r w:rsidRPr="004C0B5D">
        <w:rPr>
          <w:rFonts w:ascii="Palatino Linotype" w:hAnsi="Palatino Linotype" w:cs="Arial"/>
          <w:lang w:val="es-ES_tradnl"/>
        </w:rPr>
        <w:t xml:space="preserve"> </w:t>
      </w:r>
    </w:p>
    <w:p w14:paraId="13389411" w14:textId="153722F8" w:rsidR="007702C5" w:rsidRPr="004C0B5D" w:rsidRDefault="007702C5" w:rsidP="007702C5">
      <w:pPr>
        <w:pStyle w:val="Textodebloque"/>
        <w:numPr>
          <w:ilvl w:val="0"/>
          <w:numId w:val="4"/>
        </w:numPr>
        <w:tabs>
          <w:tab w:val="left" w:pos="426"/>
        </w:tabs>
        <w:spacing w:after="120" w:line="276" w:lineRule="auto"/>
        <w:ind w:left="426" w:right="-1" w:hanging="426"/>
        <w:rPr>
          <w:rFonts w:ascii="Palatino Linotype" w:hAnsi="Palatino Linotype" w:cs="Arial"/>
          <w:lang w:val="es-ES_tradnl"/>
        </w:rPr>
      </w:pPr>
      <w:r w:rsidRPr="004C0B5D">
        <w:rPr>
          <w:rFonts w:ascii="Palatino Linotype" w:hAnsi="Palatino Linotype" w:cs="Arial"/>
          <w:b/>
          <w:lang w:val="es-ES_tradnl"/>
        </w:rPr>
        <w:t xml:space="preserve">Recolección de basura y </w:t>
      </w:r>
      <w:r w:rsidR="00FE30F1" w:rsidRPr="004C0B5D">
        <w:rPr>
          <w:rFonts w:ascii="Palatino Linotype" w:hAnsi="Palatino Linotype" w:cs="Arial"/>
          <w:b/>
          <w:lang w:val="es-ES_tradnl"/>
        </w:rPr>
        <w:t>plan de residuos sólidos</w:t>
      </w:r>
      <w:r w:rsidRPr="004C0B5D">
        <w:rPr>
          <w:rFonts w:ascii="Palatino Linotype" w:hAnsi="Palatino Linotype" w:cs="Arial"/>
          <w:b/>
          <w:lang w:val="es-ES_tradnl"/>
        </w:rPr>
        <w:t>:</w:t>
      </w:r>
      <w:r w:rsidRPr="004C0B5D">
        <w:rPr>
          <w:rFonts w:ascii="Palatino Linotype" w:hAnsi="Palatino Linotype" w:cs="Arial"/>
          <w:lang w:val="es-ES_tradnl"/>
        </w:rPr>
        <w:t xml:space="preserve"> El Proyecto implementará un sistema especial de clasificación y recolección de basura de fácil acceso para los usuarios y carros recolectores.  Para la implementación de este sistema se deberá </w:t>
      </w:r>
      <w:r w:rsidRPr="004C0B5D">
        <w:rPr>
          <w:rFonts w:ascii="Palatino Linotype" w:hAnsi="Palatino Linotype" w:cs="Arial"/>
          <w:lang w:val="es-ES_tradnl"/>
        </w:rPr>
        <w:lastRenderedPageBreak/>
        <w:t>contar con la aprobación de la Empresa Pública Metropolitana de Aseo. El Proyecto contará con un plan de manejo de residuos sólidos que incluirá un programa de reciclaje inclusivo en coordinación con gestores comunitarios y la Secretaría de Ambiente.</w:t>
      </w:r>
    </w:p>
    <w:p w14:paraId="7C9506F2" w14:textId="69EA4B2A" w:rsidR="007702C5" w:rsidRPr="004C0B5D" w:rsidRDefault="00FE30F1" w:rsidP="007702C5">
      <w:pPr>
        <w:pStyle w:val="Textodebloque"/>
        <w:numPr>
          <w:ilvl w:val="0"/>
          <w:numId w:val="4"/>
        </w:numPr>
        <w:tabs>
          <w:tab w:val="left" w:pos="426"/>
        </w:tabs>
        <w:spacing w:after="120" w:line="276" w:lineRule="auto"/>
        <w:ind w:left="426" w:right="-1" w:hanging="426"/>
        <w:rPr>
          <w:rFonts w:ascii="Palatino Linotype" w:hAnsi="Palatino Linotype" w:cs="Arial"/>
          <w:lang w:val="es-ES_tradnl"/>
        </w:rPr>
      </w:pPr>
      <w:r w:rsidRPr="004C0B5D">
        <w:rPr>
          <w:rFonts w:ascii="Palatino Linotype" w:hAnsi="Palatino Linotype" w:cs="Arial"/>
          <w:b/>
          <w:bCs/>
          <w:lang w:val="es-ES_tradnl"/>
        </w:rPr>
        <w:t>Mobiliario u</w:t>
      </w:r>
      <w:r w:rsidR="007702C5" w:rsidRPr="004C0B5D">
        <w:rPr>
          <w:rFonts w:ascii="Palatino Linotype" w:hAnsi="Palatino Linotype" w:cs="Arial"/>
          <w:b/>
          <w:bCs/>
          <w:lang w:val="es-ES_tradnl"/>
        </w:rPr>
        <w:t xml:space="preserve">rbano. - </w:t>
      </w:r>
      <w:r w:rsidR="007702C5" w:rsidRPr="004C0B5D">
        <w:rPr>
          <w:rFonts w:ascii="Palatino Linotype" w:hAnsi="Palatino Linotype" w:cs="Arial"/>
          <w:lang w:val="es-ES_tradnl"/>
        </w:rPr>
        <w:t>La provisión y ubicación de mobiliario urbano se realizará a costo del promotor y cumplirá con lo establecido en las Normas de Arquitectura y Urbanismo del Municipio del Distrito Metropolitano de Quito y adicionalmente cumplirá con las siguientes características: diseños eficientes, uso de materiales amigables con el medio ambiente y colocación de receptores de papeles o de basura en la zona blanda de las aceras, para clasificación de desechos con el propósito de ser reciclados. Se instalarán 6 paradas de transporte público</w:t>
      </w:r>
      <w:r w:rsidR="007702C5" w:rsidRPr="004C0B5D">
        <w:rPr>
          <w:rFonts w:ascii="Palatino Linotype" w:hAnsi="Palatino Linotype" w:cs="Arial"/>
          <w:b/>
          <w:i/>
        </w:rPr>
        <w:t xml:space="preserve">, </w:t>
      </w:r>
      <w:r w:rsidR="007702C5" w:rsidRPr="004C0B5D">
        <w:rPr>
          <w:rFonts w:ascii="Palatino Linotype" w:hAnsi="Palatino Linotype" w:cs="Arial"/>
        </w:rPr>
        <w:t>según lo establezcan los lineamientos técnicos de las entidades públicas competentes,</w:t>
      </w:r>
      <w:r w:rsidR="007702C5" w:rsidRPr="004C0B5D">
        <w:rPr>
          <w:rFonts w:ascii="Palatino Linotype" w:hAnsi="Palatino Linotype" w:cs="Arial"/>
          <w:lang w:val="es-ES_tradnl"/>
        </w:rPr>
        <w:t xml:space="preserve"> en lugares específicos sobre la Ruta Viva y Av. Alfonso </w:t>
      </w:r>
      <w:proofErr w:type="spellStart"/>
      <w:r w:rsidR="007702C5" w:rsidRPr="004C0B5D">
        <w:rPr>
          <w:rFonts w:ascii="Palatino Linotype" w:hAnsi="Palatino Linotype" w:cs="Arial"/>
          <w:lang w:val="es-ES_tradnl"/>
        </w:rPr>
        <w:t>Lamiña</w:t>
      </w:r>
      <w:proofErr w:type="spellEnd"/>
      <w:r w:rsidR="007702C5" w:rsidRPr="004C0B5D">
        <w:rPr>
          <w:rFonts w:ascii="Palatino Linotype" w:hAnsi="Palatino Linotype" w:cs="Arial"/>
          <w:lang w:val="es-ES_tradnl"/>
        </w:rPr>
        <w:t xml:space="preserve"> según lo establecido en los </w:t>
      </w:r>
      <w:r w:rsidR="007702C5" w:rsidRPr="0001426D">
        <w:rPr>
          <w:rFonts w:ascii="Palatino Linotype" w:hAnsi="Palatino Linotype" w:cs="Arial"/>
          <w:b/>
        </w:rPr>
        <w:t xml:space="preserve">Planos No. 12 y 12.1 “Sistema de aceras” </w:t>
      </w:r>
      <w:r w:rsidR="007702C5" w:rsidRPr="0001426D">
        <w:rPr>
          <w:rFonts w:ascii="Palatino Linotype" w:hAnsi="Palatino Linotype" w:cs="Arial"/>
        </w:rPr>
        <w:t>que constan en el Anexo No.1 de la presente ordenanza.</w:t>
      </w:r>
    </w:p>
    <w:p w14:paraId="1B39E956" w14:textId="614F73CF" w:rsidR="007702C5" w:rsidRPr="004C0B5D" w:rsidRDefault="007702C5" w:rsidP="007702C5">
      <w:pPr>
        <w:spacing w:after="120" w:line="276" w:lineRule="auto"/>
        <w:jc w:val="both"/>
        <w:rPr>
          <w:rFonts w:ascii="Palatino Linotype" w:eastAsia="Times New Roman" w:hAnsi="Palatino Linotype" w:cs="Arial"/>
          <w:sz w:val="22"/>
          <w:szCs w:val="22"/>
          <w:lang w:eastAsia="es-ES"/>
        </w:rPr>
      </w:pPr>
      <w:bookmarkStart w:id="26" w:name="_Toc530668206"/>
      <w:r w:rsidRPr="004C0B5D">
        <w:rPr>
          <w:rStyle w:val="Textoennegrita"/>
          <w:rFonts w:ascii="Palatino Linotype" w:hAnsi="Palatino Linotype" w:cs="Arial"/>
          <w:sz w:val="22"/>
          <w:szCs w:val="22"/>
        </w:rPr>
        <w:t xml:space="preserve">Artículo 26.- Accesibilidad y </w:t>
      </w:r>
      <w:r w:rsidR="00FE30F1" w:rsidRPr="004C0B5D">
        <w:rPr>
          <w:rStyle w:val="Textoennegrita"/>
          <w:rFonts w:ascii="Palatino Linotype" w:hAnsi="Palatino Linotype" w:cs="Arial"/>
          <w:sz w:val="22"/>
          <w:szCs w:val="22"/>
        </w:rPr>
        <w:t>m</w:t>
      </w:r>
      <w:r w:rsidRPr="004C0B5D">
        <w:rPr>
          <w:rStyle w:val="Textoennegrita"/>
          <w:rFonts w:ascii="Palatino Linotype" w:hAnsi="Palatino Linotype" w:cs="Arial"/>
          <w:sz w:val="22"/>
          <w:szCs w:val="22"/>
        </w:rPr>
        <w:t>ovilidad. -</w:t>
      </w:r>
      <w:bookmarkEnd w:id="26"/>
      <w:r w:rsidRPr="004C0B5D">
        <w:rPr>
          <w:rFonts w:ascii="Palatino Linotype" w:eastAsia="Times New Roman" w:hAnsi="Palatino Linotype" w:cs="Arial"/>
          <w:sz w:val="22"/>
          <w:szCs w:val="22"/>
          <w:lang w:eastAsia="es-ES"/>
        </w:rPr>
        <w:t xml:space="preserve"> El Proyecto será accesible mediante las siguientes modalidades: </w:t>
      </w:r>
    </w:p>
    <w:p w14:paraId="17B94E9A" w14:textId="77777777" w:rsidR="007702C5" w:rsidRPr="004C0B5D" w:rsidRDefault="007702C5" w:rsidP="007702C5">
      <w:pPr>
        <w:numPr>
          <w:ilvl w:val="0"/>
          <w:numId w:val="5"/>
        </w:num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 xml:space="preserve">Acceso peatonal a través de los </w:t>
      </w:r>
      <w:proofErr w:type="spellStart"/>
      <w:r w:rsidRPr="004C0B5D">
        <w:rPr>
          <w:rFonts w:ascii="Palatino Linotype" w:eastAsia="Times New Roman" w:hAnsi="Palatino Linotype" w:cs="Arial"/>
          <w:sz w:val="22"/>
          <w:szCs w:val="22"/>
          <w:lang w:eastAsia="es-ES"/>
        </w:rPr>
        <w:t>sitemas</w:t>
      </w:r>
      <w:proofErr w:type="spellEnd"/>
      <w:r w:rsidRPr="004C0B5D">
        <w:rPr>
          <w:rFonts w:ascii="Palatino Linotype" w:eastAsia="Times New Roman" w:hAnsi="Palatino Linotype" w:cs="Arial"/>
          <w:sz w:val="22"/>
          <w:szCs w:val="22"/>
          <w:lang w:eastAsia="es-ES"/>
        </w:rPr>
        <w:t xml:space="preserve"> de conectividad del proyecto como: la red vial, el sistema de aceras, espacio público y red verde urbana, detallados en los </w:t>
      </w:r>
      <w:r w:rsidRPr="004C0B5D">
        <w:rPr>
          <w:rFonts w:ascii="Palatino Linotype" w:eastAsia="Times New Roman" w:hAnsi="Palatino Linotype" w:cs="Arial"/>
          <w:b/>
          <w:sz w:val="22"/>
          <w:szCs w:val="22"/>
          <w:lang w:eastAsia="es-ES"/>
        </w:rPr>
        <w:t>Planos</w:t>
      </w:r>
      <w:r w:rsidRPr="004C0B5D">
        <w:rPr>
          <w:rFonts w:ascii="Palatino Linotype" w:eastAsia="Times New Roman" w:hAnsi="Palatino Linotype" w:cs="Arial"/>
          <w:sz w:val="22"/>
          <w:szCs w:val="22"/>
          <w:lang w:eastAsia="es-ES"/>
        </w:rPr>
        <w:t xml:space="preserve"> </w:t>
      </w:r>
      <w:r w:rsidRPr="004C0B5D">
        <w:rPr>
          <w:rFonts w:ascii="Palatino Linotype" w:hAnsi="Palatino Linotype" w:cs="Arial"/>
          <w:b/>
          <w:sz w:val="22"/>
          <w:szCs w:val="22"/>
        </w:rPr>
        <w:t>No. 12 y 12.1 del “Sistema de aceras”</w:t>
      </w:r>
      <w:r w:rsidRPr="004C0B5D">
        <w:rPr>
          <w:rFonts w:ascii="Palatino Linotype" w:hAnsi="Palatino Linotype" w:cs="Arial"/>
          <w:sz w:val="22"/>
          <w:szCs w:val="22"/>
        </w:rPr>
        <w:t xml:space="preserve"> que constan en el Anexo No.1 de la presente ordenanza.</w:t>
      </w:r>
    </w:p>
    <w:p w14:paraId="3B0932ED" w14:textId="77777777" w:rsidR="007702C5" w:rsidRPr="004C0B5D" w:rsidRDefault="007702C5" w:rsidP="007702C5">
      <w:pPr>
        <w:numPr>
          <w:ilvl w:val="0"/>
          <w:numId w:val="5"/>
        </w:num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 xml:space="preserve">Acceso para bicicletas: asegurando un sistema de ciclovías, compartidas o exclusivas detallados en el </w:t>
      </w:r>
      <w:r w:rsidRPr="004C0B5D">
        <w:rPr>
          <w:rFonts w:ascii="Palatino Linotype" w:eastAsia="Times New Roman" w:hAnsi="Palatino Linotype" w:cs="Arial"/>
          <w:b/>
          <w:sz w:val="22"/>
          <w:szCs w:val="22"/>
          <w:lang w:eastAsia="es-ES"/>
        </w:rPr>
        <w:t>Plano No. 13 Plano de Ciclovías.</w:t>
      </w:r>
    </w:p>
    <w:p w14:paraId="6AF384CA" w14:textId="77777777" w:rsidR="007702C5" w:rsidRPr="004C0B5D" w:rsidRDefault="007702C5" w:rsidP="007702C5">
      <w:pPr>
        <w:numPr>
          <w:ilvl w:val="0"/>
          <w:numId w:val="5"/>
        </w:num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Transporte público: asegurando el embarque y desembarque de personas mediante los carriles de servicios y desembarque de personas y paradas de transporte público previstas sobre la vía arterial y colectora de acceso, las cuales contaran con sus respectivas bahías de embarque y desembarque de pasajeros. Las ubicaciones de las paradas se describen en el</w:t>
      </w:r>
      <w:r w:rsidRPr="004C0B5D">
        <w:rPr>
          <w:rFonts w:ascii="Palatino Linotype" w:hAnsi="Palatino Linotype" w:cs="Arial"/>
          <w:b/>
          <w:sz w:val="22"/>
          <w:szCs w:val="22"/>
        </w:rPr>
        <w:t xml:space="preserve"> Plano No. 12.1 Sistema de Aceras,</w:t>
      </w:r>
      <w:r w:rsidRPr="004C0B5D">
        <w:rPr>
          <w:rFonts w:ascii="Palatino Linotype" w:hAnsi="Palatino Linotype" w:cs="Arial"/>
          <w:sz w:val="22"/>
          <w:szCs w:val="22"/>
        </w:rPr>
        <w:t xml:space="preserve"> contenido en el </w:t>
      </w:r>
      <w:r w:rsidRPr="004C0B5D">
        <w:rPr>
          <w:rFonts w:ascii="Palatino Linotype" w:hAnsi="Palatino Linotype" w:cs="Arial"/>
          <w:b/>
          <w:sz w:val="22"/>
          <w:szCs w:val="22"/>
        </w:rPr>
        <w:t>Anexo I</w:t>
      </w:r>
      <w:r w:rsidRPr="004C0B5D">
        <w:rPr>
          <w:rFonts w:ascii="Palatino Linotype" w:hAnsi="Palatino Linotype" w:cs="Arial"/>
          <w:sz w:val="22"/>
          <w:szCs w:val="22"/>
        </w:rPr>
        <w:t xml:space="preserve"> de esta ordenanza.</w:t>
      </w:r>
    </w:p>
    <w:p w14:paraId="1B3A194B" w14:textId="77777777" w:rsidR="007702C5" w:rsidRPr="004C0B5D" w:rsidRDefault="007702C5" w:rsidP="007702C5">
      <w:pPr>
        <w:numPr>
          <w:ilvl w:val="0"/>
          <w:numId w:val="5"/>
        </w:num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Transporte institucional: asegurando un cómodo y seguro embarque y desembarque de personas mediante paradas de embarque y desembarque previsto sobre las vías secundarias;</w:t>
      </w:r>
    </w:p>
    <w:p w14:paraId="1EE918E8" w14:textId="77777777" w:rsidR="007702C5" w:rsidRPr="004C0B5D" w:rsidRDefault="007702C5" w:rsidP="007702C5">
      <w:pPr>
        <w:numPr>
          <w:ilvl w:val="0"/>
          <w:numId w:val="5"/>
        </w:numPr>
        <w:spacing w:after="120" w:line="276" w:lineRule="auto"/>
        <w:jc w:val="both"/>
        <w:rPr>
          <w:rFonts w:ascii="Palatino Linotype" w:hAnsi="Palatino Linotype" w:cs="Arial"/>
          <w:b/>
          <w:sz w:val="22"/>
          <w:szCs w:val="22"/>
        </w:rPr>
      </w:pPr>
      <w:r w:rsidRPr="004C0B5D">
        <w:rPr>
          <w:rFonts w:ascii="Palatino Linotype" w:eastAsia="Times New Roman" w:hAnsi="Palatino Linotype" w:cs="Arial"/>
          <w:sz w:val="22"/>
          <w:szCs w:val="22"/>
          <w:lang w:eastAsia="es-ES"/>
        </w:rPr>
        <w:t>Transporte privado: mediante un sistema vial que garantice el adecuado flujo vehicular y carriles de acceso que permitan el ingreso a los estacionamientos de manera directa desde la red vial pública.</w:t>
      </w:r>
    </w:p>
    <w:p w14:paraId="6F6D3AC5" w14:textId="19477636" w:rsidR="007702C5" w:rsidRPr="004C0B5D" w:rsidRDefault="0001426D"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r>
        <w:rPr>
          <w:rFonts w:ascii="Palatino Linotype" w:eastAsia="Arial Unicode MS" w:hAnsi="Palatino Linotype" w:cs="Arial"/>
          <w:b/>
          <w:kern w:val="1"/>
          <w:lang w:val="es-ES_tradnl" w:eastAsia="ar-SA"/>
        </w:rPr>
        <w:lastRenderedPageBreak/>
        <w:t xml:space="preserve">CAPÍTULO </w:t>
      </w:r>
      <w:r w:rsidR="007702C5" w:rsidRPr="004C0B5D">
        <w:rPr>
          <w:rFonts w:ascii="Palatino Linotype" w:eastAsia="Arial Unicode MS" w:hAnsi="Palatino Linotype" w:cs="Arial"/>
          <w:b/>
          <w:kern w:val="1"/>
          <w:lang w:val="es-ES_tradnl" w:eastAsia="ar-SA"/>
        </w:rPr>
        <w:t>V</w:t>
      </w:r>
    </w:p>
    <w:p w14:paraId="4C748423" w14:textId="77777777" w:rsidR="007702C5" w:rsidRPr="004C0B5D" w:rsidRDefault="007702C5"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r w:rsidRPr="004C0B5D">
        <w:rPr>
          <w:rFonts w:ascii="Palatino Linotype" w:eastAsia="Arial Unicode MS" w:hAnsi="Palatino Linotype" w:cs="Arial"/>
          <w:b/>
          <w:kern w:val="1"/>
          <w:lang w:val="es-ES_tradnl" w:eastAsia="ar-SA"/>
        </w:rPr>
        <w:t>DE LAS MEDIDAS DE MITIGACIÓN</w:t>
      </w:r>
    </w:p>
    <w:p w14:paraId="2A59A811" w14:textId="77777777" w:rsidR="007702C5" w:rsidRPr="004C0B5D" w:rsidRDefault="007702C5" w:rsidP="007702C5">
      <w:pPr>
        <w:spacing w:after="120" w:line="276" w:lineRule="auto"/>
        <w:jc w:val="both"/>
        <w:rPr>
          <w:rStyle w:val="Ttulo2Car"/>
          <w:rFonts w:ascii="Palatino Linotype" w:hAnsi="Palatino Linotype"/>
          <w:sz w:val="22"/>
          <w:szCs w:val="22"/>
        </w:rPr>
      </w:pPr>
      <w:bookmarkStart w:id="27" w:name="_Toc530668207"/>
      <w:r w:rsidRPr="004C0B5D">
        <w:rPr>
          <w:rStyle w:val="Textoennegrita"/>
          <w:rFonts w:ascii="Palatino Linotype" w:hAnsi="Palatino Linotype" w:cs="Arial"/>
          <w:sz w:val="22"/>
          <w:szCs w:val="22"/>
        </w:rPr>
        <w:t>Artículo 27.- Medidas de mitigación</w:t>
      </w:r>
      <w:r w:rsidRPr="004C0B5D">
        <w:rPr>
          <w:rStyle w:val="Ttulo2Car"/>
          <w:rFonts w:ascii="Palatino Linotype" w:hAnsi="Palatino Linotype"/>
          <w:sz w:val="22"/>
          <w:szCs w:val="22"/>
        </w:rPr>
        <w:t>.</w:t>
      </w:r>
      <w:bookmarkEnd w:id="27"/>
      <w:r w:rsidRPr="004C0B5D">
        <w:rPr>
          <w:rStyle w:val="Ttulo2Car"/>
          <w:rFonts w:ascii="Palatino Linotype" w:hAnsi="Palatino Linotype"/>
          <w:sz w:val="22"/>
          <w:szCs w:val="22"/>
        </w:rPr>
        <w:t xml:space="preserve"> </w:t>
      </w:r>
    </w:p>
    <w:p w14:paraId="02645F0F" w14:textId="77777777" w:rsidR="007702C5" w:rsidRPr="004C0B5D" w:rsidRDefault="007702C5" w:rsidP="007702C5">
      <w:pPr>
        <w:pStyle w:val="Prrafodelista"/>
        <w:numPr>
          <w:ilvl w:val="0"/>
          <w:numId w:val="12"/>
        </w:numPr>
        <w:tabs>
          <w:tab w:val="left" w:pos="993"/>
        </w:tabs>
        <w:spacing w:after="120" w:line="276" w:lineRule="auto"/>
        <w:ind w:left="993" w:right="-1" w:hanging="633"/>
        <w:jc w:val="both"/>
        <w:rPr>
          <w:rFonts w:ascii="Palatino Linotype" w:hAnsi="Palatino Linotype" w:cs="Arial"/>
          <w:bCs/>
          <w:sz w:val="22"/>
          <w:szCs w:val="22"/>
        </w:rPr>
      </w:pPr>
      <w:r w:rsidRPr="004C0B5D">
        <w:rPr>
          <w:rFonts w:ascii="Palatino Linotype" w:hAnsi="Palatino Linotype" w:cs="Arial"/>
          <w:bCs/>
          <w:sz w:val="22"/>
          <w:szCs w:val="22"/>
        </w:rPr>
        <w:t>Los promotores del proyecto deberán ejecutar en la fase inicial de obras y a su costo las medidas de mitigación establecidas en el informe de la Secretaría de Movilidad No. IT-SM-DPPM-020/2018 contenido en el oficio No. SM-0677-2018 de fecha 19 de abril de 2018 Anexo No. IV de la presente Ordenanza.</w:t>
      </w:r>
    </w:p>
    <w:p w14:paraId="050884EE" w14:textId="77777777" w:rsidR="007702C5" w:rsidRPr="004C0B5D" w:rsidRDefault="007702C5" w:rsidP="007702C5">
      <w:pPr>
        <w:pStyle w:val="Prrafodelista"/>
        <w:numPr>
          <w:ilvl w:val="0"/>
          <w:numId w:val="12"/>
        </w:numPr>
        <w:tabs>
          <w:tab w:val="left" w:pos="993"/>
        </w:tabs>
        <w:spacing w:after="120" w:line="276" w:lineRule="auto"/>
        <w:ind w:left="993" w:right="-1" w:hanging="633"/>
        <w:jc w:val="both"/>
        <w:rPr>
          <w:rFonts w:ascii="Palatino Linotype" w:hAnsi="Palatino Linotype" w:cs="Arial"/>
          <w:bCs/>
          <w:sz w:val="22"/>
          <w:szCs w:val="22"/>
        </w:rPr>
      </w:pPr>
      <w:r w:rsidRPr="004C0B5D">
        <w:rPr>
          <w:rFonts w:ascii="Palatino Linotype" w:hAnsi="Palatino Linotype" w:cs="Arial"/>
          <w:bCs/>
          <w:sz w:val="22"/>
          <w:szCs w:val="22"/>
        </w:rPr>
        <w:t>Los promotores del proyecto deberán ejecutar a su costo las medidas de mitigación establecidas en el oficio No. SA-POL-4475 con fecha 25 de junio del 2015 de la Secretaría de Ambiente, Anexo No. V de la presente Ordenanza.</w:t>
      </w:r>
    </w:p>
    <w:p w14:paraId="32E048DF" w14:textId="32970EC6" w:rsidR="007702C5" w:rsidRPr="004C0B5D" w:rsidRDefault="007702C5" w:rsidP="007702C5">
      <w:pPr>
        <w:pStyle w:val="Textodebloque"/>
        <w:tabs>
          <w:tab w:val="left" w:pos="851"/>
        </w:tabs>
        <w:spacing w:after="120" w:line="276" w:lineRule="auto"/>
        <w:ind w:left="0" w:right="-1" w:firstLine="0"/>
        <w:jc w:val="center"/>
        <w:rPr>
          <w:rFonts w:ascii="Palatino Linotype" w:eastAsia="Arial Unicode MS" w:hAnsi="Palatino Linotype" w:cs="Arial"/>
          <w:b/>
          <w:kern w:val="1"/>
          <w:lang w:val="es-ES_tradnl" w:eastAsia="ar-SA"/>
        </w:rPr>
      </w:pPr>
      <w:r w:rsidRPr="004C0B5D">
        <w:rPr>
          <w:rFonts w:ascii="Palatino Linotype" w:eastAsia="Arial Unicode MS" w:hAnsi="Palatino Linotype" w:cs="Arial"/>
          <w:b/>
          <w:kern w:val="1"/>
          <w:lang w:val="es-ES_tradnl" w:eastAsia="ar-SA"/>
        </w:rPr>
        <w:t>CAPÍTULO V</w:t>
      </w:r>
      <w:r w:rsidR="0001426D">
        <w:rPr>
          <w:rFonts w:ascii="Palatino Linotype" w:eastAsia="Arial Unicode MS" w:hAnsi="Palatino Linotype" w:cs="Arial"/>
          <w:b/>
          <w:kern w:val="1"/>
          <w:lang w:val="es-ES_tradnl" w:eastAsia="ar-SA"/>
        </w:rPr>
        <w:t>I</w:t>
      </w:r>
    </w:p>
    <w:p w14:paraId="61586582" w14:textId="77777777"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t>DE LOS APORTES URBANÍSTICOS</w:t>
      </w:r>
    </w:p>
    <w:p w14:paraId="173B058B" w14:textId="51FFD915" w:rsidR="007702C5" w:rsidRPr="004C0B5D" w:rsidRDefault="007702C5" w:rsidP="007702C5">
      <w:pPr>
        <w:spacing w:after="120" w:line="276" w:lineRule="auto"/>
        <w:jc w:val="both"/>
        <w:rPr>
          <w:rFonts w:ascii="Palatino Linotype" w:hAnsi="Palatino Linotype" w:cs="Arial"/>
          <w:sz w:val="22"/>
          <w:szCs w:val="22"/>
        </w:rPr>
      </w:pPr>
      <w:bookmarkStart w:id="28" w:name="_Toc530668208"/>
      <w:r w:rsidRPr="004C0B5D">
        <w:rPr>
          <w:rStyle w:val="Textoennegrita"/>
          <w:rFonts w:ascii="Palatino Linotype" w:hAnsi="Palatino Linotype" w:cs="Arial"/>
          <w:sz w:val="22"/>
          <w:szCs w:val="22"/>
        </w:rPr>
        <w:t xml:space="preserve">Artículo 28.- Aporte urbanístico de </w:t>
      </w:r>
      <w:r w:rsidR="00CE501D" w:rsidRPr="004C0B5D">
        <w:rPr>
          <w:rStyle w:val="Textoennegrita"/>
          <w:rFonts w:ascii="Palatino Linotype" w:hAnsi="Palatino Linotype" w:cs="Arial"/>
          <w:sz w:val="22"/>
          <w:szCs w:val="22"/>
        </w:rPr>
        <w:t>proyecto de vivienda de interés social y vivienda de interés público</w:t>
      </w:r>
      <w:r w:rsidRPr="004C0B5D">
        <w:rPr>
          <w:rStyle w:val="Textoennegrita"/>
          <w:rFonts w:ascii="Palatino Linotype" w:hAnsi="Palatino Linotype" w:cs="Arial"/>
          <w:sz w:val="22"/>
          <w:szCs w:val="22"/>
        </w:rPr>
        <w:t>.-</w:t>
      </w:r>
      <w:bookmarkEnd w:id="28"/>
      <w:r w:rsidRPr="004C0B5D">
        <w:rPr>
          <w:rStyle w:val="Ttulo2Car"/>
          <w:rFonts w:ascii="Palatino Linotype" w:hAnsi="Palatino Linotype"/>
          <w:sz w:val="22"/>
          <w:szCs w:val="22"/>
        </w:rPr>
        <w:t xml:space="preserve"> </w:t>
      </w:r>
      <w:r w:rsidRPr="004C0B5D">
        <w:rPr>
          <w:rFonts w:ascii="Palatino Linotype" w:hAnsi="Palatino Linotype" w:cs="Arial"/>
          <w:sz w:val="22"/>
          <w:szCs w:val="22"/>
          <w:lang w:val="es-ES"/>
        </w:rPr>
        <w:t>El promotor del PUAE San Patricio, d</w:t>
      </w:r>
      <w:proofErr w:type="spellStart"/>
      <w:r w:rsidRPr="004C0B5D">
        <w:rPr>
          <w:rFonts w:ascii="Palatino Linotype" w:hAnsi="Palatino Linotype" w:cs="Arial"/>
          <w:sz w:val="22"/>
          <w:szCs w:val="22"/>
        </w:rPr>
        <w:t>esarrollará</w:t>
      </w:r>
      <w:proofErr w:type="spellEnd"/>
      <w:r w:rsidRPr="004C0B5D">
        <w:rPr>
          <w:rFonts w:ascii="Palatino Linotype" w:hAnsi="Palatino Linotype" w:cs="Arial"/>
          <w:sz w:val="22"/>
          <w:szCs w:val="22"/>
        </w:rPr>
        <w:t xml:space="preserve"> a su costo y riesgo, conforme al compromiso expresado por el promotor (anexo VII), un proyecto combinado de Vivienda de Interés Social (VIS) y Vivienda de Interés Público (VIP), de al menos 100 (cien) unidades de vivienda, mismo que se desarrollará en un plazo de 36 meses desde la notificación del inicio de las obras de infraestructura de la primera etapa del PUAE San Patricio. Este proyecto se implantará en un lote ubicado en las parroquias de </w:t>
      </w:r>
      <w:proofErr w:type="spellStart"/>
      <w:r w:rsidRPr="004C0B5D">
        <w:rPr>
          <w:rFonts w:ascii="Palatino Linotype" w:hAnsi="Palatino Linotype" w:cs="Arial"/>
          <w:sz w:val="22"/>
          <w:szCs w:val="22"/>
        </w:rPr>
        <w:t>Cumbayá</w:t>
      </w:r>
      <w:proofErr w:type="spellEnd"/>
      <w:r w:rsidRPr="004C0B5D">
        <w:rPr>
          <w:rFonts w:ascii="Palatino Linotype" w:hAnsi="Palatino Linotype" w:cs="Arial"/>
          <w:sz w:val="22"/>
          <w:szCs w:val="22"/>
        </w:rPr>
        <w:t xml:space="preserve"> o Tumbaco.</w:t>
      </w:r>
    </w:p>
    <w:p w14:paraId="4E506CC1" w14:textId="77777777" w:rsidR="007702C5" w:rsidRPr="004C0B5D" w:rsidRDefault="007702C5" w:rsidP="007702C5">
      <w:pPr>
        <w:spacing w:after="120" w:line="276" w:lineRule="auto"/>
        <w:jc w:val="both"/>
        <w:rPr>
          <w:rStyle w:val="Textoennegrita"/>
          <w:rFonts w:ascii="Palatino Linotype" w:hAnsi="Palatino Linotype" w:cs="Arial"/>
          <w:b w:val="0"/>
          <w:sz w:val="22"/>
          <w:szCs w:val="22"/>
        </w:rPr>
      </w:pPr>
      <w:r w:rsidRPr="004C0B5D">
        <w:rPr>
          <w:rStyle w:val="Textoennegrita"/>
          <w:rFonts w:ascii="Palatino Linotype" w:hAnsi="Palatino Linotype" w:cs="Arial"/>
          <w:b w:val="0"/>
          <w:sz w:val="22"/>
          <w:szCs w:val="22"/>
        </w:rPr>
        <w:t xml:space="preserve">Con la finalidad de dar oportuno seguimiento a la ejecución de este proyecto, el Distrito Metropolitano de Quito, a través de la Secretaría encargada del territorio, hábitat y vivienda, suscribirá un convenio de cooperación interinstitucional con el promotor del PUAE San Patricio, en el cual se precise el alcance, las condiciones, los plazos y características específicas de este compromiso. Para efecto del seguimiento técnico y de comercialización de las viviendas, el Municipio del Distrito Metropolitano de Quito podrá solicitar la asistencia técnica de la Empresa Pública Metropolitana de Hábitat y Vivienda la cual constará igualmente en el convenio. </w:t>
      </w:r>
    </w:p>
    <w:p w14:paraId="7E68F7FC" w14:textId="701188ED" w:rsidR="007702C5" w:rsidRPr="004C0B5D" w:rsidRDefault="007702C5" w:rsidP="007702C5">
      <w:pPr>
        <w:spacing w:after="120" w:line="276" w:lineRule="auto"/>
        <w:jc w:val="both"/>
        <w:rPr>
          <w:rFonts w:ascii="Palatino Linotype" w:hAnsi="Palatino Linotype" w:cs="Arial"/>
          <w:sz w:val="22"/>
          <w:szCs w:val="22"/>
        </w:rPr>
      </w:pPr>
      <w:r w:rsidRPr="004C0B5D">
        <w:rPr>
          <w:rStyle w:val="Textoennegrita"/>
          <w:rFonts w:ascii="Palatino Linotype" w:hAnsi="Palatino Linotype" w:cs="Arial"/>
          <w:sz w:val="22"/>
          <w:szCs w:val="22"/>
        </w:rPr>
        <w:t>Artículo 29.- Adecen</w:t>
      </w:r>
      <w:r w:rsidR="00CE501D" w:rsidRPr="004C0B5D">
        <w:rPr>
          <w:rStyle w:val="Textoennegrita"/>
          <w:rFonts w:ascii="Palatino Linotype" w:hAnsi="Palatino Linotype" w:cs="Arial"/>
          <w:sz w:val="22"/>
          <w:szCs w:val="22"/>
        </w:rPr>
        <w:t>tamiento urbanístico de la vía f</w:t>
      </w:r>
      <w:r w:rsidRPr="004C0B5D">
        <w:rPr>
          <w:rStyle w:val="Textoennegrita"/>
          <w:rFonts w:ascii="Palatino Linotype" w:hAnsi="Palatino Linotype" w:cs="Arial"/>
          <w:sz w:val="22"/>
          <w:szCs w:val="22"/>
        </w:rPr>
        <w:t>érrea. -</w:t>
      </w:r>
      <w:r w:rsidRPr="004C0B5D">
        <w:rPr>
          <w:rFonts w:ascii="Palatino Linotype" w:hAnsi="Palatino Linotype" w:cs="Arial"/>
          <w:sz w:val="22"/>
          <w:szCs w:val="22"/>
        </w:rPr>
        <w:t xml:space="preserve"> El promotor realizará a su costo, las obras de adecentamiento urbanístico en la calle Eloy Alfaro (vía férrea), en el tramo que comprende el frente del área verde pública (AV2) del PUAE San Patricio, las cuales contribuirán a mejorar la accesibilidad y la seguridad a dicha área </w:t>
      </w:r>
      <w:r w:rsidRPr="004C0B5D">
        <w:rPr>
          <w:rFonts w:ascii="Palatino Linotype" w:hAnsi="Palatino Linotype" w:cs="Arial"/>
          <w:sz w:val="22"/>
          <w:szCs w:val="22"/>
        </w:rPr>
        <w:lastRenderedPageBreak/>
        <w:t xml:space="preserve">verde. El alcance de las obras de adecentamiento incluirá el mejoramiento de las superficies para garantizar una adecuada </w:t>
      </w:r>
      <w:proofErr w:type="spellStart"/>
      <w:r w:rsidRPr="004C0B5D">
        <w:rPr>
          <w:rFonts w:ascii="Palatino Linotype" w:hAnsi="Palatino Linotype" w:cs="Arial"/>
          <w:sz w:val="22"/>
          <w:szCs w:val="22"/>
        </w:rPr>
        <w:t>caminabilidad</w:t>
      </w:r>
      <w:proofErr w:type="spellEnd"/>
      <w:r w:rsidRPr="004C0B5D">
        <w:rPr>
          <w:rFonts w:ascii="Palatino Linotype" w:hAnsi="Palatino Linotype" w:cs="Arial"/>
          <w:sz w:val="22"/>
          <w:szCs w:val="22"/>
        </w:rPr>
        <w:t>, iluminación pública, implementación de al menos 3 (tres) puntos seguros (según los parámetros de diseño e instalación previstos por la secretaría encargada de la seguridad en el Distrito Metropolitano de Quito) y señalización vial. Las obras aquí descritas serán realizadas durante la primera fase de ejecución del proyecto y a la par de los trabajos de habilitación de las áreas verdes públicas.</w:t>
      </w:r>
    </w:p>
    <w:p w14:paraId="0B2F3612" w14:textId="59757221"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t>CAPÍTULO VI</w:t>
      </w:r>
      <w:r w:rsidR="0001426D">
        <w:rPr>
          <w:rFonts w:ascii="Palatino Linotype" w:hAnsi="Palatino Linotype" w:cs="Arial"/>
          <w:b/>
          <w:sz w:val="22"/>
          <w:szCs w:val="22"/>
        </w:rPr>
        <w:t>I</w:t>
      </w:r>
    </w:p>
    <w:p w14:paraId="290E98B8" w14:textId="77777777" w:rsidR="007702C5" w:rsidRPr="004C0B5D" w:rsidRDefault="007702C5" w:rsidP="007702C5">
      <w:pPr>
        <w:spacing w:after="120" w:line="276" w:lineRule="auto"/>
        <w:jc w:val="center"/>
        <w:rPr>
          <w:rFonts w:ascii="Palatino Linotype" w:hAnsi="Palatino Linotype" w:cs="Arial"/>
          <w:b/>
          <w:sz w:val="22"/>
          <w:szCs w:val="22"/>
        </w:rPr>
      </w:pPr>
      <w:r w:rsidRPr="004C0B5D">
        <w:rPr>
          <w:rFonts w:ascii="Palatino Linotype" w:hAnsi="Palatino Linotype" w:cs="Arial"/>
          <w:b/>
          <w:sz w:val="22"/>
          <w:szCs w:val="22"/>
        </w:rPr>
        <w:t>CONCESIÓN ONEROSA DE DERECHOS Y FORMA DE PAGO</w:t>
      </w:r>
    </w:p>
    <w:p w14:paraId="5E477BE6" w14:textId="77777777" w:rsidR="007702C5" w:rsidRPr="004C0B5D" w:rsidRDefault="007702C5" w:rsidP="007702C5">
      <w:pPr>
        <w:spacing w:after="120" w:line="276" w:lineRule="auto"/>
        <w:jc w:val="both"/>
        <w:rPr>
          <w:rFonts w:ascii="Palatino Linotype" w:hAnsi="Palatino Linotype" w:cs="Arial"/>
          <w:sz w:val="22"/>
          <w:szCs w:val="22"/>
        </w:rPr>
      </w:pPr>
      <w:bookmarkStart w:id="29" w:name="_Toc530668209"/>
      <w:r w:rsidRPr="004C0B5D">
        <w:rPr>
          <w:rStyle w:val="Textoennegrita"/>
          <w:rFonts w:ascii="Palatino Linotype" w:hAnsi="Palatino Linotype" w:cs="Arial"/>
          <w:sz w:val="22"/>
          <w:szCs w:val="22"/>
        </w:rPr>
        <w:t xml:space="preserve">Artículo 30.- Cálculo de la Concesión Onerosa de Derechos (COD) por cambio de uso de </w:t>
      </w:r>
      <w:bookmarkEnd w:id="29"/>
      <w:r w:rsidRPr="004C0B5D">
        <w:rPr>
          <w:rStyle w:val="Textoennegrita"/>
          <w:rFonts w:ascii="Palatino Linotype" w:hAnsi="Palatino Linotype" w:cs="Arial"/>
          <w:sz w:val="22"/>
          <w:szCs w:val="22"/>
        </w:rPr>
        <w:t>suelo. -</w:t>
      </w:r>
      <w:r w:rsidRPr="004C0B5D">
        <w:rPr>
          <w:rFonts w:ascii="Palatino Linotype" w:hAnsi="Palatino Linotype" w:cs="Arial"/>
          <w:sz w:val="22"/>
          <w:szCs w:val="22"/>
        </w:rPr>
        <w:t xml:space="preserve">  En base a los datos declarados por el promotor en el Formulario Declarativo contenido en el Anexo VI de la presente ordenanza, el PUAE San Patricio requiere los siguientes cambios de uso de suelo:</w:t>
      </w:r>
    </w:p>
    <w:p w14:paraId="77690E8D" w14:textId="77777777" w:rsidR="007702C5" w:rsidRPr="004C0B5D" w:rsidRDefault="007702C5" w:rsidP="007702C5">
      <w:pPr>
        <w:spacing w:after="120" w:line="276" w:lineRule="auto"/>
        <w:ind w:left="709"/>
        <w:jc w:val="both"/>
        <w:rPr>
          <w:rFonts w:ascii="Palatino Linotype" w:hAnsi="Palatino Linotype" w:cs="Arial"/>
          <w:sz w:val="22"/>
          <w:szCs w:val="22"/>
        </w:rPr>
      </w:pPr>
      <w:r w:rsidRPr="004C0B5D">
        <w:rPr>
          <w:rFonts w:ascii="Palatino Linotype" w:hAnsi="Palatino Linotype" w:cs="Arial"/>
          <w:sz w:val="22"/>
          <w:szCs w:val="22"/>
        </w:rPr>
        <w:t>1. Cambio de uso de suelo Múltiple (M) a uso de suelo Residencial Urbano 2 (RU2), con la asignación de zonificación A404-50, en los siguientes lotes: F5, F6, F7, F8, F9, F10, F11, F12, F13, F14, F21, F22, F23, F24, F25, F26, F27, F28, F29.</w:t>
      </w:r>
    </w:p>
    <w:p w14:paraId="14603BEC" w14:textId="77777777" w:rsidR="007702C5" w:rsidRPr="004C0B5D" w:rsidRDefault="007702C5" w:rsidP="007702C5">
      <w:pPr>
        <w:spacing w:after="120" w:line="276" w:lineRule="auto"/>
        <w:ind w:left="709"/>
        <w:jc w:val="both"/>
        <w:rPr>
          <w:rFonts w:ascii="Palatino Linotype" w:hAnsi="Palatino Linotype" w:cs="Arial"/>
          <w:sz w:val="22"/>
          <w:szCs w:val="22"/>
        </w:rPr>
      </w:pPr>
      <w:r w:rsidRPr="004C0B5D">
        <w:rPr>
          <w:rFonts w:ascii="Palatino Linotype" w:hAnsi="Palatino Linotype" w:cs="Arial"/>
          <w:sz w:val="22"/>
          <w:szCs w:val="22"/>
        </w:rPr>
        <w:t>2.Cambio de uso de suelo Residencial Urbano1 (RU1) a uso de suelo Residencial Urbano 2 (RU2), con la asignación de zonificación A404-50, en los siguientes lotes: F1, F2, F3, F4, F15, F16, F17, F18, F19, F20, F30, F31, F32, F33,F34, F35,F36,F37,F38, F39, F40, F41, F42, G1, G2, G3, G4,G5,G6, G7, G8, G9, G10, G11, G12, G13, G14, G15, G16, G17, G18 y G 19.</w:t>
      </w:r>
    </w:p>
    <w:p w14:paraId="4AE79A96" w14:textId="77777777"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En aplicación del literal a) del artículo 9 de la Ordenanza Metropolitana No. 183, el valor de la COD correspondiente al cambio de uso de suelo que los promotores del PUAE San Patricio deberán cancelar al Municipio de Quito, se resume en el cuadro No. 12.</w:t>
      </w:r>
    </w:p>
    <w:p w14:paraId="32223BC4" w14:textId="77777777" w:rsidR="007702C5" w:rsidRPr="004C0B5D" w:rsidRDefault="007702C5" w:rsidP="00CE501D">
      <w:pPr>
        <w:spacing w:after="120" w:line="276" w:lineRule="auto"/>
        <w:jc w:val="center"/>
        <w:rPr>
          <w:rFonts w:ascii="Palatino Linotype" w:hAnsi="Palatino Linotype" w:cs="Arial"/>
          <w:b/>
          <w:bCs/>
          <w:sz w:val="22"/>
          <w:szCs w:val="22"/>
        </w:rPr>
      </w:pPr>
      <w:r w:rsidRPr="004C0B5D">
        <w:rPr>
          <w:rFonts w:ascii="Palatino Linotype" w:hAnsi="Palatino Linotype" w:cs="Arial"/>
          <w:b/>
          <w:bCs/>
          <w:sz w:val="22"/>
          <w:szCs w:val="22"/>
        </w:rPr>
        <w:t>Cuadro No. 12.- Resumen de aplicación de la fórmula de la concesión onerosa por cambio de uso de suelo del PUAE San Patricio</w:t>
      </w:r>
    </w:p>
    <w:tbl>
      <w:tblPr>
        <w:tblW w:w="10343" w:type="dxa"/>
        <w:jc w:val="center"/>
        <w:tblLayout w:type="fixed"/>
        <w:tblCellMar>
          <w:left w:w="70" w:type="dxa"/>
          <w:right w:w="70" w:type="dxa"/>
        </w:tblCellMar>
        <w:tblLook w:val="04A0" w:firstRow="1" w:lastRow="0" w:firstColumn="1" w:lastColumn="0" w:noHBand="0" w:noVBand="1"/>
      </w:tblPr>
      <w:tblGrid>
        <w:gridCol w:w="399"/>
        <w:gridCol w:w="712"/>
        <w:gridCol w:w="983"/>
        <w:gridCol w:w="533"/>
        <w:gridCol w:w="621"/>
        <w:gridCol w:w="1210"/>
        <w:gridCol w:w="2553"/>
        <w:gridCol w:w="702"/>
        <w:gridCol w:w="1015"/>
        <w:gridCol w:w="1615"/>
      </w:tblGrid>
      <w:tr w:rsidR="007702C5" w:rsidRPr="004C0B5D" w14:paraId="43DBB4A4" w14:textId="77777777" w:rsidTr="00CE501D">
        <w:trPr>
          <w:trHeight w:val="299"/>
          <w:jc w:val="center"/>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3407" w14:textId="77777777" w:rsidR="007702C5" w:rsidRPr="004C0B5D" w:rsidRDefault="007702C5" w:rsidP="007702C5">
            <w:pPr>
              <w:spacing w:after="120" w:line="276" w:lineRule="auto"/>
              <w:jc w:val="center"/>
              <w:rPr>
                <w:rFonts w:ascii="Palatino Linotype" w:eastAsia="Times New Roman" w:hAnsi="Palatino Linotype" w:cs="Calibri"/>
                <w:b/>
                <w:bCs/>
                <w:color w:val="000000"/>
                <w:sz w:val="18"/>
                <w:szCs w:val="18"/>
                <w:lang w:val="es-EC" w:eastAsia="es-EC"/>
              </w:rPr>
            </w:pPr>
            <w:r w:rsidRPr="004C0B5D">
              <w:rPr>
                <w:rFonts w:ascii="Palatino Linotype" w:eastAsia="Times New Roman" w:hAnsi="Palatino Linotype" w:cs="Calibri"/>
                <w:b/>
                <w:bCs/>
                <w:color w:val="000000"/>
                <w:sz w:val="18"/>
                <w:szCs w:val="18"/>
                <w:lang w:val="es-EC" w:eastAsia="es-EC"/>
              </w:rPr>
              <w:t>LOTE</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3AD1D6AC" w14:textId="77777777" w:rsidR="007702C5" w:rsidRPr="004C0B5D" w:rsidRDefault="007702C5" w:rsidP="007702C5">
            <w:pPr>
              <w:spacing w:after="120" w:line="276" w:lineRule="auto"/>
              <w:jc w:val="center"/>
              <w:rPr>
                <w:rFonts w:ascii="Palatino Linotype" w:eastAsia="Times New Roman" w:hAnsi="Palatino Linotype" w:cs="Calibri"/>
                <w:b/>
                <w:bCs/>
                <w:color w:val="000000"/>
                <w:sz w:val="18"/>
                <w:szCs w:val="18"/>
                <w:lang w:val="es-EC" w:eastAsia="es-EC"/>
              </w:rPr>
            </w:pPr>
            <w:r w:rsidRPr="004C0B5D">
              <w:rPr>
                <w:rFonts w:ascii="Palatino Linotype" w:eastAsia="Times New Roman" w:hAnsi="Palatino Linotype" w:cs="Calibri"/>
                <w:b/>
                <w:bCs/>
                <w:color w:val="000000"/>
                <w:sz w:val="18"/>
                <w:szCs w:val="18"/>
                <w:lang w:val="es-EC" w:eastAsia="es-EC"/>
              </w:rPr>
              <w:t>tipo de cambo</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F254E11" w14:textId="77777777" w:rsidR="007702C5" w:rsidRPr="004C0B5D" w:rsidRDefault="007702C5" w:rsidP="007702C5">
            <w:pPr>
              <w:spacing w:after="120" w:line="276" w:lineRule="auto"/>
              <w:jc w:val="center"/>
              <w:rPr>
                <w:rFonts w:ascii="Palatino Linotype" w:eastAsia="Times New Roman" w:hAnsi="Palatino Linotype" w:cs="Calibri"/>
                <w:b/>
                <w:bCs/>
                <w:color w:val="000000"/>
                <w:sz w:val="18"/>
                <w:szCs w:val="18"/>
                <w:lang w:val="es-EC" w:eastAsia="es-EC"/>
              </w:rPr>
            </w:pPr>
            <w:r w:rsidRPr="004C0B5D">
              <w:rPr>
                <w:rFonts w:ascii="Palatino Linotype" w:eastAsia="Times New Roman" w:hAnsi="Palatino Linotype" w:cs="Calibri"/>
                <w:b/>
                <w:bCs/>
                <w:color w:val="000000"/>
                <w:sz w:val="18"/>
                <w:szCs w:val="18"/>
                <w:lang w:val="es-EC" w:eastAsia="es-EC"/>
              </w:rPr>
              <w:t>SUPERFICIE (AUV)</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530A3E3"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AIVA</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660C20C4"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Índice de revalorización</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7A51EF38"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Valor terreno de llegada</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34532663"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Valor terreno de Partida</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74F4854B"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 xml:space="preserve">Diferencia </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63AA8C93"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Porcentaje 20%</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0DFC6D6"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Valor final</w:t>
            </w:r>
          </w:p>
        </w:tc>
      </w:tr>
      <w:tr w:rsidR="007702C5" w:rsidRPr="004C0B5D" w14:paraId="32B72B7A"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5EADDA8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w:t>
            </w:r>
          </w:p>
        </w:tc>
        <w:tc>
          <w:tcPr>
            <w:tcW w:w="712" w:type="dxa"/>
            <w:tcBorders>
              <w:top w:val="nil"/>
              <w:left w:val="nil"/>
              <w:bottom w:val="single" w:sz="4" w:space="0" w:color="auto"/>
              <w:right w:val="single" w:sz="4" w:space="0" w:color="auto"/>
            </w:tcBorders>
            <w:shd w:val="clear" w:color="auto" w:fill="auto"/>
            <w:noWrap/>
            <w:vAlign w:val="center"/>
            <w:hideMark/>
          </w:tcPr>
          <w:p w14:paraId="4EA677C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634D6F8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1.491,20 </w:t>
            </w:r>
          </w:p>
        </w:tc>
        <w:tc>
          <w:tcPr>
            <w:tcW w:w="533" w:type="dxa"/>
            <w:tcBorders>
              <w:top w:val="nil"/>
              <w:left w:val="nil"/>
              <w:bottom w:val="single" w:sz="4" w:space="0" w:color="auto"/>
              <w:right w:val="single" w:sz="4" w:space="0" w:color="auto"/>
            </w:tcBorders>
            <w:shd w:val="clear" w:color="auto" w:fill="auto"/>
            <w:noWrap/>
            <w:vAlign w:val="bottom"/>
            <w:hideMark/>
          </w:tcPr>
          <w:p w14:paraId="2CBD236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F04F71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2C874BA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238.592,00 </w:t>
            </w:r>
          </w:p>
        </w:tc>
        <w:tc>
          <w:tcPr>
            <w:tcW w:w="2553" w:type="dxa"/>
            <w:tcBorders>
              <w:top w:val="nil"/>
              <w:left w:val="nil"/>
              <w:bottom w:val="single" w:sz="4" w:space="0" w:color="auto"/>
              <w:right w:val="single" w:sz="4" w:space="0" w:color="auto"/>
            </w:tcBorders>
            <w:shd w:val="clear" w:color="auto" w:fill="auto"/>
            <w:noWrap/>
            <w:vAlign w:val="bottom"/>
            <w:hideMark/>
          </w:tcPr>
          <w:p w14:paraId="5D6DFE8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238.592,00 </w:t>
            </w:r>
          </w:p>
        </w:tc>
        <w:tc>
          <w:tcPr>
            <w:tcW w:w="702" w:type="dxa"/>
            <w:tcBorders>
              <w:top w:val="nil"/>
              <w:left w:val="nil"/>
              <w:bottom w:val="single" w:sz="4" w:space="0" w:color="auto"/>
              <w:right w:val="single" w:sz="4" w:space="0" w:color="auto"/>
            </w:tcBorders>
            <w:shd w:val="clear" w:color="auto" w:fill="auto"/>
            <w:noWrap/>
            <w:vAlign w:val="bottom"/>
            <w:hideMark/>
          </w:tcPr>
          <w:p w14:paraId="5FCAC8C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0186440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16ED8FE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0D84D4C0"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80BA50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lastRenderedPageBreak/>
              <w:t>F2</w:t>
            </w:r>
          </w:p>
        </w:tc>
        <w:tc>
          <w:tcPr>
            <w:tcW w:w="712" w:type="dxa"/>
            <w:tcBorders>
              <w:top w:val="nil"/>
              <w:left w:val="nil"/>
              <w:bottom w:val="single" w:sz="4" w:space="0" w:color="auto"/>
              <w:right w:val="single" w:sz="4" w:space="0" w:color="auto"/>
            </w:tcBorders>
            <w:shd w:val="clear" w:color="auto" w:fill="auto"/>
            <w:noWrap/>
            <w:vAlign w:val="center"/>
            <w:hideMark/>
          </w:tcPr>
          <w:p w14:paraId="31C6B42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2EF9292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963,86 </w:t>
            </w:r>
          </w:p>
        </w:tc>
        <w:tc>
          <w:tcPr>
            <w:tcW w:w="533" w:type="dxa"/>
            <w:tcBorders>
              <w:top w:val="nil"/>
              <w:left w:val="nil"/>
              <w:bottom w:val="single" w:sz="4" w:space="0" w:color="auto"/>
              <w:right w:val="single" w:sz="4" w:space="0" w:color="auto"/>
            </w:tcBorders>
            <w:shd w:val="clear" w:color="auto" w:fill="auto"/>
            <w:noWrap/>
            <w:vAlign w:val="bottom"/>
            <w:hideMark/>
          </w:tcPr>
          <w:p w14:paraId="27ACD53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2C7BCE0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249CE8B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154.217,60 </w:t>
            </w:r>
          </w:p>
        </w:tc>
        <w:tc>
          <w:tcPr>
            <w:tcW w:w="2553" w:type="dxa"/>
            <w:tcBorders>
              <w:top w:val="nil"/>
              <w:left w:val="nil"/>
              <w:bottom w:val="single" w:sz="4" w:space="0" w:color="auto"/>
              <w:right w:val="single" w:sz="4" w:space="0" w:color="auto"/>
            </w:tcBorders>
            <w:shd w:val="clear" w:color="auto" w:fill="auto"/>
            <w:noWrap/>
            <w:vAlign w:val="bottom"/>
            <w:hideMark/>
          </w:tcPr>
          <w:p w14:paraId="3297C6F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154.217,60 </w:t>
            </w:r>
          </w:p>
        </w:tc>
        <w:tc>
          <w:tcPr>
            <w:tcW w:w="702" w:type="dxa"/>
            <w:tcBorders>
              <w:top w:val="nil"/>
              <w:left w:val="nil"/>
              <w:bottom w:val="single" w:sz="4" w:space="0" w:color="auto"/>
              <w:right w:val="single" w:sz="4" w:space="0" w:color="auto"/>
            </w:tcBorders>
            <w:shd w:val="clear" w:color="auto" w:fill="auto"/>
            <w:noWrap/>
            <w:vAlign w:val="bottom"/>
            <w:hideMark/>
          </w:tcPr>
          <w:p w14:paraId="03B7A99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37F2263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5FB067A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67E6553E"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BE278E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w:t>
            </w:r>
          </w:p>
        </w:tc>
        <w:tc>
          <w:tcPr>
            <w:tcW w:w="712" w:type="dxa"/>
            <w:tcBorders>
              <w:top w:val="nil"/>
              <w:left w:val="nil"/>
              <w:bottom w:val="single" w:sz="4" w:space="0" w:color="auto"/>
              <w:right w:val="single" w:sz="4" w:space="0" w:color="auto"/>
            </w:tcBorders>
            <w:shd w:val="clear" w:color="auto" w:fill="auto"/>
            <w:noWrap/>
            <w:vAlign w:val="center"/>
            <w:hideMark/>
          </w:tcPr>
          <w:p w14:paraId="7A44333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256EB3C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909,81 </w:t>
            </w:r>
          </w:p>
        </w:tc>
        <w:tc>
          <w:tcPr>
            <w:tcW w:w="533" w:type="dxa"/>
            <w:tcBorders>
              <w:top w:val="nil"/>
              <w:left w:val="nil"/>
              <w:bottom w:val="single" w:sz="4" w:space="0" w:color="auto"/>
              <w:right w:val="single" w:sz="4" w:space="0" w:color="auto"/>
            </w:tcBorders>
            <w:shd w:val="clear" w:color="auto" w:fill="auto"/>
            <w:noWrap/>
            <w:vAlign w:val="bottom"/>
            <w:hideMark/>
          </w:tcPr>
          <w:p w14:paraId="22F2D20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870F58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0087BD0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145.569,60 </w:t>
            </w:r>
          </w:p>
        </w:tc>
        <w:tc>
          <w:tcPr>
            <w:tcW w:w="2553" w:type="dxa"/>
            <w:tcBorders>
              <w:top w:val="nil"/>
              <w:left w:val="nil"/>
              <w:bottom w:val="single" w:sz="4" w:space="0" w:color="auto"/>
              <w:right w:val="single" w:sz="4" w:space="0" w:color="auto"/>
            </w:tcBorders>
            <w:shd w:val="clear" w:color="auto" w:fill="auto"/>
            <w:noWrap/>
            <w:vAlign w:val="bottom"/>
            <w:hideMark/>
          </w:tcPr>
          <w:p w14:paraId="726B2A2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145.569,60 </w:t>
            </w:r>
          </w:p>
        </w:tc>
        <w:tc>
          <w:tcPr>
            <w:tcW w:w="702" w:type="dxa"/>
            <w:tcBorders>
              <w:top w:val="nil"/>
              <w:left w:val="nil"/>
              <w:bottom w:val="single" w:sz="4" w:space="0" w:color="auto"/>
              <w:right w:val="single" w:sz="4" w:space="0" w:color="auto"/>
            </w:tcBorders>
            <w:shd w:val="clear" w:color="auto" w:fill="auto"/>
            <w:noWrap/>
            <w:vAlign w:val="bottom"/>
            <w:hideMark/>
          </w:tcPr>
          <w:p w14:paraId="143D02F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03A8B42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7A13E28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3DC63B76"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A6123A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F4</w:t>
            </w:r>
          </w:p>
        </w:tc>
        <w:tc>
          <w:tcPr>
            <w:tcW w:w="712" w:type="dxa"/>
            <w:tcBorders>
              <w:top w:val="nil"/>
              <w:left w:val="nil"/>
              <w:bottom w:val="single" w:sz="4" w:space="0" w:color="auto"/>
              <w:right w:val="single" w:sz="4" w:space="0" w:color="auto"/>
            </w:tcBorders>
            <w:shd w:val="clear" w:color="auto" w:fill="auto"/>
            <w:noWrap/>
            <w:vAlign w:val="center"/>
            <w:hideMark/>
          </w:tcPr>
          <w:p w14:paraId="4BA0DE3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757987B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1.000,00 </w:t>
            </w:r>
          </w:p>
        </w:tc>
        <w:tc>
          <w:tcPr>
            <w:tcW w:w="533" w:type="dxa"/>
            <w:tcBorders>
              <w:top w:val="nil"/>
              <w:left w:val="nil"/>
              <w:bottom w:val="single" w:sz="4" w:space="0" w:color="auto"/>
              <w:right w:val="single" w:sz="4" w:space="0" w:color="auto"/>
            </w:tcBorders>
            <w:shd w:val="clear" w:color="auto" w:fill="auto"/>
            <w:noWrap/>
            <w:vAlign w:val="bottom"/>
            <w:hideMark/>
          </w:tcPr>
          <w:p w14:paraId="5258905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2AA5FBB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CB5CE4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160.000,00 </w:t>
            </w:r>
          </w:p>
        </w:tc>
        <w:tc>
          <w:tcPr>
            <w:tcW w:w="2553" w:type="dxa"/>
            <w:tcBorders>
              <w:top w:val="nil"/>
              <w:left w:val="nil"/>
              <w:bottom w:val="single" w:sz="4" w:space="0" w:color="auto"/>
              <w:right w:val="single" w:sz="4" w:space="0" w:color="auto"/>
            </w:tcBorders>
            <w:shd w:val="clear" w:color="auto" w:fill="auto"/>
            <w:noWrap/>
            <w:vAlign w:val="bottom"/>
            <w:hideMark/>
          </w:tcPr>
          <w:p w14:paraId="25B85CB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160.000,00 </w:t>
            </w:r>
          </w:p>
        </w:tc>
        <w:tc>
          <w:tcPr>
            <w:tcW w:w="702" w:type="dxa"/>
            <w:tcBorders>
              <w:top w:val="nil"/>
              <w:left w:val="nil"/>
              <w:bottom w:val="single" w:sz="4" w:space="0" w:color="auto"/>
              <w:right w:val="single" w:sz="4" w:space="0" w:color="auto"/>
            </w:tcBorders>
            <w:shd w:val="clear" w:color="auto" w:fill="auto"/>
            <w:noWrap/>
            <w:vAlign w:val="bottom"/>
            <w:hideMark/>
          </w:tcPr>
          <w:p w14:paraId="2CCA35F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485423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74ADB2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F9A22F5"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8E404F7"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F5</w:t>
            </w:r>
          </w:p>
        </w:tc>
        <w:tc>
          <w:tcPr>
            <w:tcW w:w="712" w:type="dxa"/>
            <w:tcBorders>
              <w:top w:val="nil"/>
              <w:left w:val="nil"/>
              <w:bottom w:val="single" w:sz="4" w:space="0" w:color="auto"/>
              <w:right w:val="single" w:sz="4" w:space="0" w:color="auto"/>
            </w:tcBorders>
            <w:shd w:val="clear" w:color="auto" w:fill="auto"/>
            <w:noWrap/>
            <w:vAlign w:val="center"/>
            <w:hideMark/>
          </w:tcPr>
          <w:p w14:paraId="5E9F758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266CE1B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857,45 </w:t>
            </w:r>
          </w:p>
        </w:tc>
        <w:tc>
          <w:tcPr>
            <w:tcW w:w="533" w:type="dxa"/>
            <w:tcBorders>
              <w:top w:val="nil"/>
              <w:left w:val="nil"/>
              <w:bottom w:val="single" w:sz="4" w:space="0" w:color="auto"/>
              <w:right w:val="single" w:sz="4" w:space="0" w:color="auto"/>
            </w:tcBorders>
            <w:shd w:val="clear" w:color="auto" w:fill="auto"/>
            <w:noWrap/>
            <w:vAlign w:val="bottom"/>
            <w:hideMark/>
          </w:tcPr>
          <w:p w14:paraId="3A1BCDE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7B6AEA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657C63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137.192,00 </w:t>
            </w:r>
          </w:p>
        </w:tc>
        <w:tc>
          <w:tcPr>
            <w:tcW w:w="2553" w:type="dxa"/>
            <w:tcBorders>
              <w:top w:val="nil"/>
              <w:left w:val="nil"/>
              <w:bottom w:val="single" w:sz="4" w:space="0" w:color="auto"/>
              <w:right w:val="single" w:sz="4" w:space="0" w:color="auto"/>
            </w:tcBorders>
            <w:shd w:val="clear" w:color="auto" w:fill="auto"/>
            <w:noWrap/>
            <w:vAlign w:val="bottom"/>
            <w:hideMark/>
          </w:tcPr>
          <w:p w14:paraId="405BFBA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137.192,00 </w:t>
            </w:r>
          </w:p>
        </w:tc>
        <w:tc>
          <w:tcPr>
            <w:tcW w:w="702" w:type="dxa"/>
            <w:tcBorders>
              <w:top w:val="nil"/>
              <w:left w:val="nil"/>
              <w:bottom w:val="single" w:sz="4" w:space="0" w:color="auto"/>
              <w:right w:val="single" w:sz="4" w:space="0" w:color="auto"/>
            </w:tcBorders>
            <w:shd w:val="clear" w:color="auto" w:fill="auto"/>
            <w:noWrap/>
            <w:vAlign w:val="bottom"/>
            <w:hideMark/>
          </w:tcPr>
          <w:p w14:paraId="23D12C8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2AA6E7A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010CD2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63804789"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573C052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F6</w:t>
            </w:r>
          </w:p>
        </w:tc>
        <w:tc>
          <w:tcPr>
            <w:tcW w:w="712" w:type="dxa"/>
            <w:tcBorders>
              <w:top w:val="nil"/>
              <w:left w:val="nil"/>
              <w:bottom w:val="single" w:sz="4" w:space="0" w:color="auto"/>
              <w:right w:val="single" w:sz="4" w:space="0" w:color="auto"/>
            </w:tcBorders>
            <w:shd w:val="clear" w:color="auto" w:fill="auto"/>
            <w:noWrap/>
            <w:vAlign w:val="center"/>
            <w:hideMark/>
          </w:tcPr>
          <w:p w14:paraId="349E24E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31FA57D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814,40 </w:t>
            </w:r>
          </w:p>
        </w:tc>
        <w:tc>
          <w:tcPr>
            <w:tcW w:w="533" w:type="dxa"/>
            <w:tcBorders>
              <w:top w:val="nil"/>
              <w:left w:val="nil"/>
              <w:bottom w:val="single" w:sz="4" w:space="0" w:color="auto"/>
              <w:right w:val="single" w:sz="4" w:space="0" w:color="auto"/>
            </w:tcBorders>
            <w:shd w:val="clear" w:color="auto" w:fill="auto"/>
            <w:noWrap/>
            <w:vAlign w:val="bottom"/>
            <w:hideMark/>
          </w:tcPr>
          <w:p w14:paraId="6C085CC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17DBDBF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689269D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130.304,00 </w:t>
            </w:r>
          </w:p>
        </w:tc>
        <w:tc>
          <w:tcPr>
            <w:tcW w:w="2553" w:type="dxa"/>
            <w:tcBorders>
              <w:top w:val="nil"/>
              <w:left w:val="nil"/>
              <w:bottom w:val="single" w:sz="4" w:space="0" w:color="auto"/>
              <w:right w:val="single" w:sz="4" w:space="0" w:color="auto"/>
            </w:tcBorders>
            <w:shd w:val="clear" w:color="auto" w:fill="auto"/>
            <w:noWrap/>
            <w:vAlign w:val="bottom"/>
            <w:hideMark/>
          </w:tcPr>
          <w:p w14:paraId="53F4735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130.304,00 </w:t>
            </w:r>
          </w:p>
        </w:tc>
        <w:tc>
          <w:tcPr>
            <w:tcW w:w="702" w:type="dxa"/>
            <w:tcBorders>
              <w:top w:val="nil"/>
              <w:left w:val="nil"/>
              <w:bottom w:val="single" w:sz="4" w:space="0" w:color="auto"/>
              <w:right w:val="single" w:sz="4" w:space="0" w:color="auto"/>
            </w:tcBorders>
            <w:shd w:val="clear" w:color="auto" w:fill="auto"/>
            <w:noWrap/>
            <w:vAlign w:val="bottom"/>
            <w:hideMark/>
          </w:tcPr>
          <w:p w14:paraId="63FAB17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2376232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062F669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4B00C65D"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4B453CF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F7</w:t>
            </w:r>
          </w:p>
        </w:tc>
        <w:tc>
          <w:tcPr>
            <w:tcW w:w="712" w:type="dxa"/>
            <w:tcBorders>
              <w:top w:val="nil"/>
              <w:left w:val="nil"/>
              <w:bottom w:val="single" w:sz="4" w:space="0" w:color="auto"/>
              <w:right w:val="single" w:sz="4" w:space="0" w:color="auto"/>
            </w:tcBorders>
            <w:shd w:val="clear" w:color="auto" w:fill="auto"/>
            <w:noWrap/>
            <w:vAlign w:val="center"/>
            <w:hideMark/>
          </w:tcPr>
          <w:p w14:paraId="3A3FD227"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3D6DEB8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901,58 </w:t>
            </w:r>
          </w:p>
        </w:tc>
        <w:tc>
          <w:tcPr>
            <w:tcW w:w="533" w:type="dxa"/>
            <w:tcBorders>
              <w:top w:val="nil"/>
              <w:left w:val="nil"/>
              <w:bottom w:val="single" w:sz="4" w:space="0" w:color="auto"/>
              <w:right w:val="single" w:sz="4" w:space="0" w:color="auto"/>
            </w:tcBorders>
            <w:shd w:val="clear" w:color="auto" w:fill="auto"/>
            <w:noWrap/>
            <w:vAlign w:val="bottom"/>
            <w:hideMark/>
          </w:tcPr>
          <w:p w14:paraId="3CF146D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0F37E48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6E45CB0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144.252,80 </w:t>
            </w:r>
          </w:p>
        </w:tc>
        <w:tc>
          <w:tcPr>
            <w:tcW w:w="2553" w:type="dxa"/>
            <w:tcBorders>
              <w:top w:val="nil"/>
              <w:left w:val="nil"/>
              <w:bottom w:val="single" w:sz="4" w:space="0" w:color="auto"/>
              <w:right w:val="single" w:sz="4" w:space="0" w:color="auto"/>
            </w:tcBorders>
            <w:shd w:val="clear" w:color="auto" w:fill="auto"/>
            <w:noWrap/>
            <w:vAlign w:val="bottom"/>
            <w:hideMark/>
          </w:tcPr>
          <w:p w14:paraId="068AC52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144.252,80 </w:t>
            </w:r>
          </w:p>
        </w:tc>
        <w:tc>
          <w:tcPr>
            <w:tcW w:w="702" w:type="dxa"/>
            <w:tcBorders>
              <w:top w:val="nil"/>
              <w:left w:val="nil"/>
              <w:bottom w:val="single" w:sz="4" w:space="0" w:color="auto"/>
              <w:right w:val="single" w:sz="4" w:space="0" w:color="auto"/>
            </w:tcBorders>
            <w:shd w:val="clear" w:color="auto" w:fill="auto"/>
            <w:noWrap/>
            <w:vAlign w:val="bottom"/>
            <w:hideMark/>
          </w:tcPr>
          <w:p w14:paraId="14BA3B8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478A025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1488466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66E14CA"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7C6B06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F8</w:t>
            </w:r>
          </w:p>
        </w:tc>
        <w:tc>
          <w:tcPr>
            <w:tcW w:w="712" w:type="dxa"/>
            <w:tcBorders>
              <w:top w:val="nil"/>
              <w:left w:val="nil"/>
              <w:bottom w:val="single" w:sz="4" w:space="0" w:color="auto"/>
              <w:right w:val="single" w:sz="4" w:space="0" w:color="auto"/>
            </w:tcBorders>
            <w:shd w:val="clear" w:color="auto" w:fill="auto"/>
            <w:noWrap/>
            <w:vAlign w:val="center"/>
            <w:hideMark/>
          </w:tcPr>
          <w:p w14:paraId="1C6B5337"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5C64242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1.105,41 </w:t>
            </w:r>
          </w:p>
        </w:tc>
        <w:tc>
          <w:tcPr>
            <w:tcW w:w="533" w:type="dxa"/>
            <w:tcBorders>
              <w:top w:val="nil"/>
              <w:left w:val="nil"/>
              <w:bottom w:val="single" w:sz="4" w:space="0" w:color="auto"/>
              <w:right w:val="single" w:sz="4" w:space="0" w:color="auto"/>
            </w:tcBorders>
            <w:shd w:val="clear" w:color="auto" w:fill="auto"/>
            <w:noWrap/>
            <w:vAlign w:val="bottom"/>
            <w:hideMark/>
          </w:tcPr>
          <w:p w14:paraId="08CB7E0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01ADA8A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7E2CFD8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176.865,60 </w:t>
            </w:r>
          </w:p>
        </w:tc>
        <w:tc>
          <w:tcPr>
            <w:tcW w:w="2553" w:type="dxa"/>
            <w:tcBorders>
              <w:top w:val="nil"/>
              <w:left w:val="nil"/>
              <w:bottom w:val="single" w:sz="4" w:space="0" w:color="auto"/>
              <w:right w:val="single" w:sz="4" w:space="0" w:color="auto"/>
            </w:tcBorders>
            <w:shd w:val="clear" w:color="auto" w:fill="auto"/>
            <w:noWrap/>
            <w:vAlign w:val="bottom"/>
            <w:hideMark/>
          </w:tcPr>
          <w:p w14:paraId="1F0696C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176.865,60 </w:t>
            </w:r>
          </w:p>
        </w:tc>
        <w:tc>
          <w:tcPr>
            <w:tcW w:w="702" w:type="dxa"/>
            <w:tcBorders>
              <w:top w:val="nil"/>
              <w:left w:val="nil"/>
              <w:bottom w:val="single" w:sz="4" w:space="0" w:color="auto"/>
              <w:right w:val="single" w:sz="4" w:space="0" w:color="auto"/>
            </w:tcBorders>
            <w:shd w:val="clear" w:color="auto" w:fill="auto"/>
            <w:noWrap/>
            <w:vAlign w:val="bottom"/>
            <w:hideMark/>
          </w:tcPr>
          <w:p w14:paraId="5AD361B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7A590C0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4530A67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A6FAB27"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8207E1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F9</w:t>
            </w:r>
          </w:p>
        </w:tc>
        <w:tc>
          <w:tcPr>
            <w:tcW w:w="712" w:type="dxa"/>
            <w:tcBorders>
              <w:top w:val="nil"/>
              <w:left w:val="nil"/>
              <w:bottom w:val="single" w:sz="4" w:space="0" w:color="auto"/>
              <w:right w:val="single" w:sz="4" w:space="0" w:color="auto"/>
            </w:tcBorders>
            <w:shd w:val="clear" w:color="auto" w:fill="auto"/>
            <w:noWrap/>
            <w:vAlign w:val="center"/>
            <w:hideMark/>
          </w:tcPr>
          <w:p w14:paraId="1193451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59CEC83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1.005,99 </w:t>
            </w:r>
          </w:p>
        </w:tc>
        <w:tc>
          <w:tcPr>
            <w:tcW w:w="533" w:type="dxa"/>
            <w:tcBorders>
              <w:top w:val="nil"/>
              <w:left w:val="nil"/>
              <w:bottom w:val="single" w:sz="4" w:space="0" w:color="auto"/>
              <w:right w:val="single" w:sz="4" w:space="0" w:color="auto"/>
            </w:tcBorders>
            <w:shd w:val="clear" w:color="auto" w:fill="auto"/>
            <w:noWrap/>
            <w:vAlign w:val="bottom"/>
            <w:hideMark/>
          </w:tcPr>
          <w:p w14:paraId="6CE2E02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6BE4EF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5DE97F3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160.958,40 </w:t>
            </w:r>
          </w:p>
        </w:tc>
        <w:tc>
          <w:tcPr>
            <w:tcW w:w="2553" w:type="dxa"/>
            <w:tcBorders>
              <w:top w:val="nil"/>
              <w:left w:val="nil"/>
              <w:bottom w:val="single" w:sz="4" w:space="0" w:color="auto"/>
              <w:right w:val="single" w:sz="4" w:space="0" w:color="auto"/>
            </w:tcBorders>
            <w:shd w:val="clear" w:color="auto" w:fill="auto"/>
            <w:noWrap/>
            <w:vAlign w:val="bottom"/>
            <w:hideMark/>
          </w:tcPr>
          <w:p w14:paraId="61C1BD5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160.958,40 </w:t>
            </w:r>
          </w:p>
        </w:tc>
        <w:tc>
          <w:tcPr>
            <w:tcW w:w="702" w:type="dxa"/>
            <w:tcBorders>
              <w:top w:val="nil"/>
              <w:left w:val="nil"/>
              <w:bottom w:val="single" w:sz="4" w:space="0" w:color="auto"/>
              <w:right w:val="single" w:sz="4" w:space="0" w:color="auto"/>
            </w:tcBorders>
            <w:shd w:val="clear" w:color="auto" w:fill="auto"/>
            <w:noWrap/>
            <w:vAlign w:val="bottom"/>
            <w:hideMark/>
          </w:tcPr>
          <w:p w14:paraId="6088949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72B8EEE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3BB1AE1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4A0D1604"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905BD0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F10</w:t>
            </w:r>
          </w:p>
        </w:tc>
        <w:tc>
          <w:tcPr>
            <w:tcW w:w="712" w:type="dxa"/>
            <w:tcBorders>
              <w:top w:val="nil"/>
              <w:left w:val="nil"/>
              <w:bottom w:val="single" w:sz="4" w:space="0" w:color="auto"/>
              <w:right w:val="single" w:sz="4" w:space="0" w:color="auto"/>
            </w:tcBorders>
            <w:shd w:val="clear" w:color="auto" w:fill="auto"/>
            <w:noWrap/>
            <w:vAlign w:val="center"/>
            <w:hideMark/>
          </w:tcPr>
          <w:p w14:paraId="0C308DE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3DC1B0A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578,75 </w:t>
            </w:r>
          </w:p>
        </w:tc>
        <w:tc>
          <w:tcPr>
            <w:tcW w:w="533" w:type="dxa"/>
            <w:tcBorders>
              <w:top w:val="nil"/>
              <w:left w:val="nil"/>
              <w:bottom w:val="single" w:sz="4" w:space="0" w:color="auto"/>
              <w:right w:val="single" w:sz="4" w:space="0" w:color="auto"/>
            </w:tcBorders>
            <w:shd w:val="clear" w:color="auto" w:fill="auto"/>
            <w:noWrap/>
            <w:vAlign w:val="bottom"/>
            <w:hideMark/>
          </w:tcPr>
          <w:p w14:paraId="4AA23A8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4CAB1FC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5BF023D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92.600,00 </w:t>
            </w:r>
          </w:p>
        </w:tc>
        <w:tc>
          <w:tcPr>
            <w:tcW w:w="2553" w:type="dxa"/>
            <w:tcBorders>
              <w:top w:val="nil"/>
              <w:left w:val="nil"/>
              <w:bottom w:val="single" w:sz="4" w:space="0" w:color="auto"/>
              <w:right w:val="single" w:sz="4" w:space="0" w:color="auto"/>
            </w:tcBorders>
            <w:shd w:val="clear" w:color="auto" w:fill="auto"/>
            <w:noWrap/>
            <w:vAlign w:val="bottom"/>
            <w:hideMark/>
          </w:tcPr>
          <w:p w14:paraId="269BA83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92.600,00 </w:t>
            </w:r>
          </w:p>
        </w:tc>
        <w:tc>
          <w:tcPr>
            <w:tcW w:w="702" w:type="dxa"/>
            <w:tcBorders>
              <w:top w:val="nil"/>
              <w:left w:val="nil"/>
              <w:bottom w:val="single" w:sz="4" w:space="0" w:color="auto"/>
              <w:right w:val="single" w:sz="4" w:space="0" w:color="auto"/>
            </w:tcBorders>
            <w:shd w:val="clear" w:color="auto" w:fill="auto"/>
            <w:noWrap/>
            <w:vAlign w:val="bottom"/>
            <w:hideMark/>
          </w:tcPr>
          <w:p w14:paraId="3C90961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11DB3AA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22664FB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5413966B"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3127EE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F11</w:t>
            </w:r>
          </w:p>
        </w:tc>
        <w:tc>
          <w:tcPr>
            <w:tcW w:w="712" w:type="dxa"/>
            <w:tcBorders>
              <w:top w:val="nil"/>
              <w:left w:val="nil"/>
              <w:bottom w:val="single" w:sz="4" w:space="0" w:color="auto"/>
              <w:right w:val="single" w:sz="4" w:space="0" w:color="auto"/>
            </w:tcBorders>
            <w:shd w:val="clear" w:color="auto" w:fill="auto"/>
            <w:noWrap/>
            <w:vAlign w:val="center"/>
            <w:hideMark/>
          </w:tcPr>
          <w:p w14:paraId="279C446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30F827D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625,01 </w:t>
            </w:r>
          </w:p>
        </w:tc>
        <w:tc>
          <w:tcPr>
            <w:tcW w:w="533" w:type="dxa"/>
            <w:tcBorders>
              <w:top w:val="nil"/>
              <w:left w:val="nil"/>
              <w:bottom w:val="single" w:sz="4" w:space="0" w:color="auto"/>
              <w:right w:val="single" w:sz="4" w:space="0" w:color="auto"/>
            </w:tcBorders>
            <w:shd w:val="clear" w:color="auto" w:fill="auto"/>
            <w:noWrap/>
            <w:vAlign w:val="bottom"/>
            <w:hideMark/>
          </w:tcPr>
          <w:p w14:paraId="3B1E0EF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0B31171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754F7C6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100.001,60 </w:t>
            </w:r>
          </w:p>
        </w:tc>
        <w:tc>
          <w:tcPr>
            <w:tcW w:w="2553" w:type="dxa"/>
            <w:tcBorders>
              <w:top w:val="nil"/>
              <w:left w:val="nil"/>
              <w:bottom w:val="single" w:sz="4" w:space="0" w:color="auto"/>
              <w:right w:val="single" w:sz="4" w:space="0" w:color="auto"/>
            </w:tcBorders>
            <w:shd w:val="clear" w:color="auto" w:fill="auto"/>
            <w:noWrap/>
            <w:vAlign w:val="bottom"/>
            <w:hideMark/>
          </w:tcPr>
          <w:p w14:paraId="0564A4A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100.001,60 </w:t>
            </w:r>
          </w:p>
        </w:tc>
        <w:tc>
          <w:tcPr>
            <w:tcW w:w="702" w:type="dxa"/>
            <w:tcBorders>
              <w:top w:val="nil"/>
              <w:left w:val="nil"/>
              <w:bottom w:val="single" w:sz="4" w:space="0" w:color="auto"/>
              <w:right w:val="single" w:sz="4" w:space="0" w:color="auto"/>
            </w:tcBorders>
            <w:shd w:val="clear" w:color="auto" w:fill="auto"/>
            <w:noWrap/>
            <w:vAlign w:val="bottom"/>
            <w:hideMark/>
          </w:tcPr>
          <w:p w14:paraId="010E8DA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265C8BA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4766F6B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40E89629"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E7E776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F12</w:t>
            </w:r>
          </w:p>
        </w:tc>
        <w:tc>
          <w:tcPr>
            <w:tcW w:w="712" w:type="dxa"/>
            <w:tcBorders>
              <w:top w:val="nil"/>
              <w:left w:val="nil"/>
              <w:bottom w:val="single" w:sz="4" w:space="0" w:color="auto"/>
              <w:right w:val="single" w:sz="4" w:space="0" w:color="auto"/>
            </w:tcBorders>
            <w:shd w:val="clear" w:color="auto" w:fill="auto"/>
            <w:noWrap/>
            <w:vAlign w:val="center"/>
            <w:hideMark/>
          </w:tcPr>
          <w:p w14:paraId="24B7F09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3F962EA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674,51 </w:t>
            </w:r>
          </w:p>
        </w:tc>
        <w:tc>
          <w:tcPr>
            <w:tcW w:w="533" w:type="dxa"/>
            <w:tcBorders>
              <w:top w:val="nil"/>
              <w:left w:val="nil"/>
              <w:bottom w:val="single" w:sz="4" w:space="0" w:color="auto"/>
              <w:right w:val="single" w:sz="4" w:space="0" w:color="auto"/>
            </w:tcBorders>
            <w:shd w:val="clear" w:color="auto" w:fill="auto"/>
            <w:noWrap/>
            <w:vAlign w:val="bottom"/>
            <w:hideMark/>
          </w:tcPr>
          <w:p w14:paraId="7F883C9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2889661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A1E564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107.921,60 </w:t>
            </w:r>
          </w:p>
        </w:tc>
        <w:tc>
          <w:tcPr>
            <w:tcW w:w="2553" w:type="dxa"/>
            <w:tcBorders>
              <w:top w:val="nil"/>
              <w:left w:val="nil"/>
              <w:bottom w:val="single" w:sz="4" w:space="0" w:color="auto"/>
              <w:right w:val="single" w:sz="4" w:space="0" w:color="auto"/>
            </w:tcBorders>
            <w:shd w:val="clear" w:color="auto" w:fill="auto"/>
            <w:noWrap/>
            <w:vAlign w:val="bottom"/>
            <w:hideMark/>
          </w:tcPr>
          <w:p w14:paraId="38E1889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107.921,60 </w:t>
            </w:r>
          </w:p>
        </w:tc>
        <w:tc>
          <w:tcPr>
            <w:tcW w:w="702" w:type="dxa"/>
            <w:tcBorders>
              <w:top w:val="nil"/>
              <w:left w:val="nil"/>
              <w:bottom w:val="single" w:sz="4" w:space="0" w:color="auto"/>
              <w:right w:val="single" w:sz="4" w:space="0" w:color="auto"/>
            </w:tcBorders>
            <w:shd w:val="clear" w:color="auto" w:fill="auto"/>
            <w:noWrap/>
            <w:vAlign w:val="bottom"/>
            <w:hideMark/>
          </w:tcPr>
          <w:p w14:paraId="3F40C5D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32F1C40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7FFA505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30CBFFA4"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5D56F3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F13</w:t>
            </w:r>
          </w:p>
        </w:tc>
        <w:tc>
          <w:tcPr>
            <w:tcW w:w="712" w:type="dxa"/>
            <w:tcBorders>
              <w:top w:val="nil"/>
              <w:left w:val="nil"/>
              <w:bottom w:val="single" w:sz="4" w:space="0" w:color="auto"/>
              <w:right w:val="single" w:sz="4" w:space="0" w:color="auto"/>
            </w:tcBorders>
            <w:shd w:val="clear" w:color="auto" w:fill="auto"/>
            <w:noWrap/>
            <w:vAlign w:val="center"/>
            <w:hideMark/>
          </w:tcPr>
          <w:p w14:paraId="5819A13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6A4BD42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619,35 </w:t>
            </w:r>
          </w:p>
        </w:tc>
        <w:tc>
          <w:tcPr>
            <w:tcW w:w="533" w:type="dxa"/>
            <w:tcBorders>
              <w:top w:val="nil"/>
              <w:left w:val="nil"/>
              <w:bottom w:val="single" w:sz="4" w:space="0" w:color="auto"/>
              <w:right w:val="single" w:sz="4" w:space="0" w:color="auto"/>
            </w:tcBorders>
            <w:shd w:val="clear" w:color="auto" w:fill="auto"/>
            <w:noWrap/>
            <w:vAlign w:val="bottom"/>
            <w:hideMark/>
          </w:tcPr>
          <w:p w14:paraId="7A1726C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53759C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77B73F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99.096,00 </w:t>
            </w:r>
          </w:p>
        </w:tc>
        <w:tc>
          <w:tcPr>
            <w:tcW w:w="2553" w:type="dxa"/>
            <w:tcBorders>
              <w:top w:val="nil"/>
              <w:left w:val="nil"/>
              <w:bottom w:val="single" w:sz="4" w:space="0" w:color="auto"/>
              <w:right w:val="single" w:sz="4" w:space="0" w:color="auto"/>
            </w:tcBorders>
            <w:shd w:val="clear" w:color="auto" w:fill="auto"/>
            <w:noWrap/>
            <w:vAlign w:val="bottom"/>
            <w:hideMark/>
          </w:tcPr>
          <w:p w14:paraId="761CBAA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99.096,00 </w:t>
            </w:r>
          </w:p>
        </w:tc>
        <w:tc>
          <w:tcPr>
            <w:tcW w:w="702" w:type="dxa"/>
            <w:tcBorders>
              <w:top w:val="nil"/>
              <w:left w:val="nil"/>
              <w:bottom w:val="single" w:sz="4" w:space="0" w:color="auto"/>
              <w:right w:val="single" w:sz="4" w:space="0" w:color="auto"/>
            </w:tcBorders>
            <w:shd w:val="clear" w:color="auto" w:fill="auto"/>
            <w:noWrap/>
            <w:vAlign w:val="bottom"/>
            <w:hideMark/>
          </w:tcPr>
          <w:p w14:paraId="4732408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DE3935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4E97CE2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1F723B95"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D1AF1C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F14</w:t>
            </w:r>
          </w:p>
        </w:tc>
        <w:tc>
          <w:tcPr>
            <w:tcW w:w="712" w:type="dxa"/>
            <w:tcBorders>
              <w:top w:val="nil"/>
              <w:left w:val="nil"/>
              <w:bottom w:val="single" w:sz="4" w:space="0" w:color="auto"/>
              <w:right w:val="single" w:sz="4" w:space="0" w:color="auto"/>
            </w:tcBorders>
            <w:shd w:val="clear" w:color="auto" w:fill="auto"/>
            <w:noWrap/>
            <w:vAlign w:val="center"/>
            <w:hideMark/>
          </w:tcPr>
          <w:p w14:paraId="2DB9FF7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5389429A"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558,93 </w:t>
            </w:r>
          </w:p>
        </w:tc>
        <w:tc>
          <w:tcPr>
            <w:tcW w:w="533" w:type="dxa"/>
            <w:tcBorders>
              <w:top w:val="nil"/>
              <w:left w:val="nil"/>
              <w:bottom w:val="single" w:sz="4" w:space="0" w:color="auto"/>
              <w:right w:val="single" w:sz="4" w:space="0" w:color="auto"/>
            </w:tcBorders>
            <w:shd w:val="clear" w:color="auto" w:fill="auto"/>
            <w:noWrap/>
            <w:vAlign w:val="bottom"/>
            <w:hideMark/>
          </w:tcPr>
          <w:p w14:paraId="53CD02C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7AEFAD2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57D1D75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89.428,80 </w:t>
            </w:r>
          </w:p>
        </w:tc>
        <w:tc>
          <w:tcPr>
            <w:tcW w:w="2553" w:type="dxa"/>
            <w:tcBorders>
              <w:top w:val="nil"/>
              <w:left w:val="nil"/>
              <w:bottom w:val="single" w:sz="4" w:space="0" w:color="auto"/>
              <w:right w:val="single" w:sz="4" w:space="0" w:color="auto"/>
            </w:tcBorders>
            <w:shd w:val="clear" w:color="auto" w:fill="auto"/>
            <w:noWrap/>
            <w:vAlign w:val="bottom"/>
            <w:hideMark/>
          </w:tcPr>
          <w:p w14:paraId="283E939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89.428,80 </w:t>
            </w:r>
          </w:p>
        </w:tc>
        <w:tc>
          <w:tcPr>
            <w:tcW w:w="702" w:type="dxa"/>
            <w:tcBorders>
              <w:top w:val="nil"/>
              <w:left w:val="nil"/>
              <w:bottom w:val="single" w:sz="4" w:space="0" w:color="auto"/>
              <w:right w:val="single" w:sz="4" w:space="0" w:color="auto"/>
            </w:tcBorders>
            <w:shd w:val="clear" w:color="auto" w:fill="auto"/>
            <w:noWrap/>
            <w:vAlign w:val="bottom"/>
            <w:hideMark/>
          </w:tcPr>
          <w:p w14:paraId="03B1258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3DF8A64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071082B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60D51AEF"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C648BF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F15</w:t>
            </w:r>
          </w:p>
        </w:tc>
        <w:tc>
          <w:tcPr>
            <w:tcW w:w="712" w:type="dxa"/>
            <w:tcBorders>
              <w:top w:val="nil"/>
              <w:left w:val="nil"/>
              <w:bottom w:val="single" w:sz="4" w:space="0" w:color="auto"/>
              <w:right w:val="single" w:sz="4" w:space="0" w:color="auto"/>
            </w:tcBorders>
            <w:shd w:val="clear" w:color="auto" w:fill="auto"/>
            <w:noWrap/>
            <w:vAlign w:val="center"/>
            <w:hideMark/>
          </w:tcPr>
          <w:p w14:paraId="385A252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754EFE7C"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574,09 </w:t>
            </w:r>
          </w:p>
        </w:tc>
        <w:tc>
          <w:tcPr>
            <w:tcW w:w="533" w:type="dxa"/>
            <w:tcBorders>
              <w:top w:val="nil"/>
              <w:left w:val="nil"/>
              <w:bottom w:val="single" w:sz="4" w:space="0" w:color="auto"/>
              <w:right w:val="single" w:sz="4" w:space="0" w:color="auto"/>
            </w:tcBorders>
            <w:shd w:val="clear" w:color="auto" w:fill="auto"/>
            <w:noWrap/>
            <w:vAlign w:val="bottom"/>
            <w:hideMark/>
          </w:tcPr>
          <w:p w14:paraId="7285CE4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1247AE7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62FC22D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91.854,40 </w:t>
            </w:r>
          </w:p>
        </w:tc>
        <w:tc>
          <w:tcPr>
            <w:tcW w:w="2553" w:type="dxa"/>
            <w:tcBorders>
              <w:top w:val="nil"/>
              <w:left w:val="nil"/>
              <w:bottom w:val="single" w:sz="4" w:space="0" w:color="auto"/>
              <w:right w:val="single" w:sz="4" w:space="0" w:color="auto"/>
            </w:tcBorders>
            <w:shd w:val="clear" w:color="auto" w:fill="auto"/>
            <w:noWrap/>
            <w:vAlign w:val="bottom"/>
            <w:hideMark/>
          </w:tcPr>
          <w:p w14:paraId="7DD2046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91.854,40 </w:t>
            </w:r>
          </w:p>
        </w:tc>
        <w:tc>
          <w:tcPr>
            <w:tcW w:w="702" w:type="dxa"/>
            <w:tcBorders>
              <w:top w:val="nil"/>
              <w:left w:val="nil"/>
              <w:bottom w:val="single" w:sz="4" w:space="0" w:color="auto"/>
              <w:right w:val="single" w:sz="4" w:space="0" w:color="auto"/>
            </w:tcBorders>
            <w:shd w:val="clear" w:color="auto" w:fill="auto"/>
            <w:noWrap/>
            <w:vAlign w:val="bottom"/>
            <w:hideMark/>
          </w:tcPr>
          <w:p w14:paraId="7D008D6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193DB77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FB3D3E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7745098"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6A7730B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F16</w:t>
            </w:r>
          </w:p>
        </w:tc>
        <w:tc>
          <w:tcPr>
            <w:tcW w:w="712" w:type="dxa"/>
            <w:tcBorders>
              <w:top w:val="nil"/>
              <w:left w:val="nil"/>
              <w:bottom w:val="single" w:sz="4" w:space="0" w:color="auto"/>
              <w:right w:val="single" w:sz="4" w:space="0" w:color="auto"/>
            </w:tcBorders>
            <w:shd w:val="clear" w:color="auto" w:fill="auto"/>
            <w:noWrap/>
            <w:vAlign w:val="center"/>
            <w:hideMark/>
          </w:tcPr>
          <w:p w14:paraId="7995D4C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04106B0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656,17 </w:t>
            </w:r>
          </w:p>
        </w:tc>
        <w:tc>
          <w:tcPr>
            <w:tcW w:w="533" w:type="dxa"/>
            <w:tcBorders>
              <w:top w:val="nil"/>
              <w:left w:val="nil"/>
              <w:bottom w:val="single" w:sz="4" w:space="0" w:color="auto"/>
              <w:right w:val="single" w:sz="4" w:space="0" w:color="auto"/>
            </w:tcBorders>
            <w:shd w:val="clear" w:color="auto" w:fill="auto"/>
            <w:noWrap/>
            <w:vAlign w:val="bottom"/>
            <w:hideMark/>
          </w:tcPr>
          <w:p w14:paraId="04E7915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42BF724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458ECB3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104.987,20 </w:t>
            </w:r>
          </w:p>
        </w:tc>
        <w:tc>
          <w:tcPr>
            <w:tcW w:w="2553" w:type="dxa"/>
            <w:tcBorders>
              <w:top w:val="nil"/>
              <w:left w:val="nil"/>
              <w:bottom w:val="single" w:sz="4" w:space="0" w:color="auto"/>
              <w:right w:val="single" w:sz="4" w:space="0" w:color="auto"/>
            </w:tcBorders>
            <w:shd w:val="clear" w:color="auto" w:fill="auto"/>
            <w:noWrap/>
            <w:vAlign w:val="bottom"/>
            <w:hideMark/>
          </w:tcPr>
          <w:p w14:paraId="12166E7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104.987,20 </w:t>
            </w:r>
          </w:p>
        </w:tc>
        <w:tc>
          <w:tcPr>
            <w:tcW w:w="702" w:type="dxa"/>
            <w:tcBorders>
              <w:top w:val="nil"/>
              <w:left w:val="nil"/>
              <w:bottom w:val="single" w:sz="4" w:space="0" w:color="auto"/>
              <w:right w:val="single" w:sz="4" w:space="0" w:color="auto"/>
            </w:tcBorders>
            <w:shd w:val="clear" w:color="auto" w:fill="auto"/>
            <w:noWrap/>
            <w:vAlign w:val="bottom"/>
            <w:hideMark/>
          </w:tcPr>
          <w:p w14:paraId="0197DC1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39E4101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7D49133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0ED43582"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4444C90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F17</w:t>
            </w:r>
          </w:p>
        </w:tc>
        <w:tc>
          <w:tcPr>
            <w:tcW w:w="712" w:type="dxa"/>
            <w:tcBorders>
              <w:top w:val="nil"/>
              <w:left w:val="nil"/>
              <w:bottom w:val="single" w:sz="4" w:space="0" w:color="auto"/>
              <w:right w:val="single" w:sz="4" w:space="0" w:color="auto"/>
            </w:tcBorders>
            <w:shd w:val="clear" w:color="auto" w:fill="auto"/>
            <w:noWrap/>
            <w:vAlign w:val="center"/>
            <w:hideMark/>
          </w:tcPr>
          <w:p w14:paraId="1DE134D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63B3E18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720,65 </w:t>
            </w:r>
          </w:p>
        </w:tc>
        <w:tc>
          <w:tcPr>
            <w:tcW w:w="533" w:type="dxa"/>
            <w:tcBorders>
              <w:top w:val="nil"/>
              <w:left w:val="nil"/>
              <w:bottom w:val="single" w:sz="4" w:space="0" w:color="auto"/>
              <w:right w:val="single" w:sz="4" w:space="0" w:color="auto"/>
            </w:tcBorders>
            <w:shd w:val="clear" w:color="auto" w:fill="auto"/>
            <w:noWrap/>
            <w:vAlign w:val="bottom"/>
            <w:hideMark/>
          </w:tcPr>
          <w:p w14:paraId="06E013A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D5F6B3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0A15D5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115.304,00 </w:t>
            </w:r>
          </w:p>
        </w:tc>
        <w:tc>
          <w:tcPr>
            <w:tcW w:w="2553" w:type="dxa"/>
            <w:tcBorders>
              <w:top w:val="nil"/>
              <w:left w:val="nil"/>
              <w:bottom w:val="single" w:sz="4" w:space="0" w:color="auto"/>
              <w:right w:val="single" w:sz="4" w:space="0" w:color="auto"/>
            </w:tcBorders>
            <w:shd w:val="clear" w:color="auto" w:fill="auto"/>
            <w:noWrap/>
            <w:vAlign w:val="bottom"/>
            <w:hideMark/>
          </w:tcPr>
          <w:p w14:paraId="3985F70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115.304,00 </w:t>
            </w:r>
          </w:p>
        </w:tc>
        <w:tc>
          <w:tcPr>
            <w:tcW w:w="702" w:type="dxa"/>
            <w:tcBorders>
              <w:top w:val="nil"/>
              <w:left w:val="nil"/>
              <w:bottom w:val="single" w:sz="4" w:space="0" w:color="auto"/>
              <w:right w:val="single" w:sz="4" w:space="0" w:color="auto"/>
            </w:tcBorders>
            <w:shd w:val="clear" w:color="auto" w:fill="auto"/>
            <w:noWrap/>
            <w:vAlign w:val="bottom"/>
            <w:hideMark/>
          </w:tcPr>
          <w:p w14:paraId="63633C2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7108B31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75CB2EE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8E8F7C6"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E1575F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F18</w:t>
            </w:r>
          </w:p>
        </w:tc>
        <w:tc>
          <w:tcPr>
            <w:tcW w:w="712" w:type="dxa"/>
            <w:tcBorders>
              <w:top w:val="nil"/>
              <w:left w:val="nil"/>
              <w:bottom w:val="single" w:sz="4" w:space="0" w:color="auto"/>
              <w:right w:val="single" w:sz="4" w:space="0" w:color="auto"/>
            </w:tcBorders>
            <w:shd w:val="clear" w:color="auto" w:fill="auto"/>
            <w:noWrap/>
            <w:vAlign w:val="center"/>
            <w:hideMark/>
          </w:tcPr>
          <w:p w14:paraId="185C933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3287E42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859,80 </w:t>
            </w:r>
          </w:p>
        </w:tc>
        <w:tc>
          <w:tcPr>
            <w:tcW w:w="533" w:type="dxa"/>
            <w:tcBorders>
              <w:top w:val="nil"/>
              <w:left w:val="nil"/>
              <w:bottom w:val="single" w:sz="4" w:space="0" w:color="auto"/>
              <w:right w:val="single" w:sz="4" w:space="0" w:color="auto"/>
            </w:tcBorders>
            <w:shd w:val="clear" w:color="auto" w:fill="auto"/>
            <w:noWrap/>
            <w:vAlign w:val="bottom"/>
            <w:hideMark/>
          </w:tcPr>
          <w:p w14:paraId="22491AE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9996B6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DBB233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137.568,00 </w:t>
            </w:r>
          </w:p>
        </w:tc>
        <w:tc>
          <w:tcPr>
            <w:tcW w:w="2553" w:type="dxa"/>
            <w:tcBorders>
              <w:top w:val="nil"/>
              <w:left w:val="nil"/>
              <w:bottom w:val="single" w:sz="4" w:space="0" w:color="auto"/>
              <w:right w:val="single" w:sz="4" w:space="0" w:color="auto"/>
            </w:tcBorders>
            <w:shd w:val="clear" w:color="auto" w:fill="auto"/>
            <w:noWrap/>
            <w:vAlign w:val="bottom"/>
            <w:hideMark/>
          </w:tcPr>
          <w:p w14:paraId="4F41EC8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137.568,00 </w:t>
            </w:r>
          </w:p>
        </w:tc>
        <w:tc>
          <w:tcPr>
            <w:tcW w:w="702" w:type="dxa"/>
            <w:tcBorders>
              <w:top w:val="nil"/>
              <w:left w:val="nil"/>
              <w:bottom w:val="single" w:sz="4" w:space="0" w:color="auto"/>
              <w:right w:val="single" w:sz="4" w:space="0" w:color="auto"/>
            </w:tcBorders>
            <w:shd w:val="clear" w:color="auto" w:fill="auto"/>
            <w:noWrap/>
            <w:vAlign w:val="bottom"/>
            <w:hideMark/>
          </w:tcPr>
          <w:p w14:paraId="2F1C268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5FECBF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7AE3315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6C89F580"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C765C0C"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F19</w:t>
            </w:r>
          </w:p>
        </w:tc>
        <w:tc>
          <w:tcPr>
            <w:tcW w:w="712" w:type="dxa"/>
            <w:tcBorders>
              <w:top w:val="nil"/>
              <w:left w:val="nil"/>
              <w:bottom w:val="single" w:sz="4" w:space="0" w:color="auto"/>
              <w:right w:val="single" w:sz="4" w:space="0" w:color="auto"/>
            </w:tcBorders>
            <w:shd w:val="clear" w:color="auto" w:fill="auto"/>
            <w:noWrap/>
            <w:vAlign w:val="center"/>
            <w:hideMark/>
          </w:tcPr>
          <w:p w14:paraId="03B5E83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749B489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654,75 </w:t>
            </w:r>
          </w:p>
        </w:tc>
        <w:tc>
          <w:tcPr>
            <w:tcW w:w="533" w:type="dxa"/>
            <w:tcBorders>
              <w:top w:val="nil"/>
              <w:left w:val="nil"/>
              <w:bottom w:val="single" w:sz="4" w:space="0" w:color="auto"/>
              <w:right w:val="single" w:sz="4" w:space="0" w:color="auto"/>
            </w:tcBorders>
            <w:shd w:val="clear" w:color="auto" w:fill="auto"/>
            <w:noWrap/>
            <w:vAlign w:val="bottom"/>
            <w:hideMark/>
          </w:tcPr>
          <w:p w14:paraId="043DDB2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40CFD1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157709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104.760,00 </w:t>
            </w:r>
          </w:p>
        </w:tc>
        <w:tc>
          <w:tcPr>
            <w:tcW w:w="2553" w:type="dxa"/>
            <w:tcBorders>
              <w:top w:val="nil"/>
              <w:left w:val="nil"/>
              <w:bottom w:val="single" w:sz="4" w:space="0" w:color="auto"/>
              <w:right w:val="single" w:sz="4" w:space="0" w:color="auto"/>
            </w:tcBorders>
            <w:shd w:val="clear" w:color="auto" w:fill="auto"/>
            <w:noWrap/>
            <w:vAlign w:val="bottom"/>
            <w:hideMark/>
          </w:tcPr>
          <w:p w14:paraId="6286508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104.760,00 </w:t>
            </w:r>
          </w:p>
        </w:tc>
        <w:tc>
          <w:tcPr>
            <w:tcW w:w="702" w:type="dxa"/>
            <w:tcBorders>
              <w:top w:val="nil"/>
              <w:left w:val="nil"/>
              <w:bottom w:val="single" w:sz="4" w:space="0" w:color="auto"/>
              <w:right w:val="single" w:sz="4" w:space="0" w:color="auto"/>
            </w:tcBorders>
            <w:shd w:val="clear" w:color="auto" w:fill="auto"/>
            <w:noWrap/>
            <w:vAlign w:val="bottom"/>
            <w:hideMark/>
          </w:tcPr>
          <w:p w14:paraId="55CB38E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7053FB0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0D1D29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1E21EAC"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39C243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lastRenderedPageBreak/>
              <w:t>F20</w:t>
            </w:r>
          </w:p>
        </w:tc>
        <w:tc>
          <w:tcPr>
            <w:tcW w:w="712" w:type="dxa"/>
            <w:tcBorders>
              <w:top w:val="nil"/>
              <w:left w:val="nil"/>
              <w:bottom w:val="single" w:sz="4" w:space="0" w:color="auto"/>
              <w:right w:val="single" w:sz="4" w:space="0" w:color="auto"/>
            </w:tcBorders>
            <w:shd w:val="clear" w:color="auto" w:fill="auto"/>
            <w:noWrap/>
            <w:vAlign w:val="center"/>
            <w:hideMark/>
          </w:tcPr>
          <w:p w14:paraId="1827120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2DEA5BAC"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575,91 </w:t>
            </w:r>
          </w:p>
        </w:tc>
        <w:tc>
          <w:tcPr>
            <w:tcW w:w="533" w:type="dxa"/>
            <w:tcBorders>
              <w:top w:val="nil"/>
              <w:left w:val="nil"/>
              <w:bottom w:val="single" w:sz="4" w:space="0" w:color="auto"/>
              <w:right w:val="single" w:sz="4" w:space="0" w:color="auto"/>
            </w:tcBorders>
            <w:shd w:val="clear" w:color="auto" w:fill="auto"/>
            <w:noWrap/>
            <w:vAlign w:val="bottom"/>
            <w:hideMark/>
          </w:tcPr>
          <w:p w14:paraId="12CBAEE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2B00959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507800B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92.145,60 </w:t>
            </w:r>
          </w:p>
        </w:tc>
        <w:tc>
          <w:tcPr>
            <w:tcW w:w="2553" w:type="dxa"/>
            <w:tcBorders>
              <w:top w:val="nil"/>
              <w:left w:val="nil"/>
              <w:bottom w:val="single" w:sz="4" w:space="0" w:color="auto"/>
              <w:right w:val="single" w:sz="4" w:space="0" w:color="auto"/>
            </w:tcBorders>
            <w:shd w:val="clear" w:color="auto" w:fill="auto"/>
            <w:noWrap/>
            <w:vAlign w:val="bottom"/>
            <w:hideMark/>
          </w:tcPr>
          <w:p w14:paraId="26BF9F0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92.145,60 </w:t>
            </w:r>
          </w:p>
        </w:tc>
        <w:tc>
          <w:tcPr>
            <w:tcW w:w="702" w:type="dxa"/>
            <w:tcBorders>
              <w:top w:val="nil"/>
              <w:left w:val="nil"/>
              <w:bottom w:val="single" w:sz="4" w:space="0" w:color="auto"/>
              <w:right w:val="single" w:sz="4" w:space="0" w:color="auto"/>
            </w:tcBorders>
            <w:shd w:val="clear" w:color="auto" w:fill="auto"/>
            <w:noWrap/>
            <w:vAlign w:val="bottom"/>
            <w:hideMark/>
          </w:tcPr>
          <w:p w14:paraId="2043CA3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3B2A76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57CD166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C064D89"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ABFACD7"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F21</w:t>
            </w:r>
          </w:p>
        </w:tc>
        <w:tc>
          <w:tcPr>
            <w:tcW w:w="712" w:type="dxa"/>
            <w:tcBorders>
              <w:top w:val="nil"/>
              <w:left w:val="nil"/>
              <w:bottom w:val="single" w:sz="4" w:space="0" w:color="auto"/>
              <w:right w:val="single" w:sz="4" w:space="0" w:color="auto"/>
            </w:tcBorders>
            <w:shd w:val="clear" w:color="auto" w:fill="auto"/>
            <w:noWrap/>
            <w:vAlign w:val="center"/>
            <w:hideMark/>
          </w:tcPr>
          <w:p w14:paraId="76566D6C"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6CB0C6B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567,36 </w:t>
            </w:r>
          </w:p>
        </w:tc>
        <w:tc>
          <w:tcPr>
            <w:tcW w:w="533" w:type="dxa"/>
            <w:tcBorders>
              <w:top w:val="nil"/>
              <w:left w:val="nil"/>
              <w:bottom w:val="single" w:sz="4" w:space="0" w:color="auto"/>
              <w:right w:val="single" w:sz="4" w:space="0" w:color="auto"/>
            </w:tcBorders>
            <w:shd w:val="clear" w:color="auto" w:fill="auto"/>
            <w:noWrap/>
            <w:vAlign w:val="bottom"/>
            <w:hideMark/>
          </w:tcPr>
          <w:p w14:paraId="54C4255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03D9196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AB050F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90.777,60 </w:t>
            </w:r>
          </w:p>
        </w:tc>
        <w:tc>
          <w:tcPr>
            <w:tcW w:w="2553" w:type="dxa"/>
            <w:tcBorders>
              <w:top w:val="nil"/>
              <w:left w:val="nil"/>
              <w:bottom w:val="single" w:sz="4" w:space="0" w:color="auto"/>
              <w:right w:val="single" w:sz="4" w:space="0" w:color="auto"/>
            </w:tcBorders>
            <w:shd w:val="clear" w:color="auto" w:fill="auto"/>
            <w:noWrap/>
            <w:vAlign w:val="bottom"/>
            <w:hideMark/>
          </w:tcPr>
          <w:p w14:paraId="1920128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90.777,60 </w:t>
            </w:r>
          </w:p>
        </w:tc>
        <w:tc>
          <w:tcPr>
            <w:tcW w:w="702" w:type="dxa"/>
            <w:tcBorders>
              <w:top w:val="nil"/>
              <w:left w:val="nil"/>
              <w:bottom w:val="single" w:sz="4" w:space="0" w:color="auto"/>
              <w:right w:val="single" w:sz="4" w:space="0" w:color="auto"/>
            </w:tcBorders>
            <w:shd w:val="clear" w:color="auto" w:fill="auto"/>
            <w:noWrap/>
            <w:vAlign w:val="bottom"/>
            <w:hideMark/>
          </w:tcPr>
          <w:p w14:paraId="7E74120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45E52F0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0448E85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51CE84A9"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8D96B3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F22</w:t>
            </w:r>
          </w:p>
        </w:tc>
        <w:tc>
          <w:tcPr>
            <w:tcW w:w="712" w:type="dxa"/>
            <w:tcBorders>
              <w:top w:val="nil"/>
              <w:left w:val="nil"/>
              <w:bottom w:val="single" w:sz="4" w:space="0" w:color="auto"/>
              <w:right w:val="single" w:sz="4" w:space="0" w:color="auto"/>
            </w:tcBorders>
            <w:shd w:val="clear" w:color="auto" w:fill="auto"/>
            <w:noWrap/>
            <w:vAlign w:val="center"/>
            <w:hideMark/>
          </w:tcPr>
          <w:p w14:paraId="67F407B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17D890F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792,57 </w:t>
            </w:r>
          </w:p>
        </w:tc>
        <w:tc>
          <w:tcPr>
            <w:tcW w:w="533" w:type="dxa"/>
            <w:tcBorders>
              <w:top w:val="nil"/>
              <w:left w:val="nil"/>
              <w:bottom w:val="single" w:sz="4" w:space="0" w:color="auto"/>
              <w:right w:val="single" w:sz="4" w:space="0" w:color="auto"/>
            </w:tcBorders>
            <w:shd w:val="clear" w:color="auto" w:fill="auto"/>
            <w:noWrap/>
            <w:vAlign w:val="bottom"/>
            <w:hideMark/>
          </w:tcPr>
          <w:p w14:paraId="6A3DD78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183202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7E76440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126.811,20 </w:t>
            </w:r>
          </w:p>
        </w:tc>
        <w:tc>
          <w:tcPr>
            <w:tcW w:w="2553" w:type="dxa"/>
            <w:tcBorders>
              <w:top w:val="nil"/>
              <w:left w:val="nil"/>
              <w:bottom w:val="single" w:sz="4" w:space="0" w:color="auto"/>
              <w:right w:val="single" w:sz="4" w:space="0" w:color="auto"/>
            </w:tcBorders>
            <w:shd w:val="clear" w:color="auto" w:fill="auto"/>
            <w:noWrap/>
            <w:vAlign w:val="bottom"/>
            <w:hideMark/>
          </w:tcPr>
          <w:p w14:paraId="1A1C86A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126.811,20 </w:t>
            </w:r>
          </w:p>
        </w:tc>
        <w:tc>
          <w:tcPr>
            <w:tcW w:w="702" w:type="dxa"/>
            <w:tcBorders>
              <w:top w:val="nil"/>
              <w:left w:val="nil"/>
              <w:bottom w:val="single" w:sz="4" w:space="0" w:color="auto"/>
              <w:right w:val="single" w:sz="4" w:space="0" w:color="auto"/>
            </w:tcBorders>
            <w:shd w:val="clear" w:color="auto" w:fill="auto"/>
            <w:noWrap/>
            <w:vAlign w:val="bottom"/>
            <w:hideMark/>
          </w:tcPr>
          <w:p w14:paraId="5367754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430B549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24B86A3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04F89A73"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AC41D5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F23</w:t>
            </w:r>
          </w:p>
        </w:tc>
        <w:tc>
          <w:tcPr>
            <w:tcW w:w="712" w:type="dxa"/>
            <w:tcBorders>
              <w:top w:val="nil"/>
              <w:left w:val="nil"/>
              <w:bottom w:val="single" w:sz="4" w:space="0" w:color="auto"/>
              <w:right w:val="single" w:sz="4" w:space="0" w:color="auto"/>
            </w:tcBorders>
            <w:shd w:val="clear" w:color="auto" w:fill="auto"/>
            <w:noWrap/>
            <w:vAlign w:val="center"/>
            <w:hideMark/>
          </w:tcPr>
          <w:p w14:paraId="50A6533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17D26ED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844,29 </w:t>
            </w:r>
          </w:p>
        </w:tc>
        <w:tc>
          <w:tcPr>
            <w:tcW w:w="533" w:type="dxa"/>
            <w:tcBorders>
              <w:top w:val="nil"/>
              <w:left w:val="nil"/>
              <w:bottom w:val="single" w:sz="4" w:space="0" w:color="auto"/>
              <w:right w:val="single" w:sz="4" w:space="0" w:color="auto"/>
            </w:tcBorders>
            <w:shd w:val="clear" w:color="auto" w:fill="auto"/>
            <w:noWrap/>
            <w:vAlign w:val="bottom"/>
            <w:hideMark/>
          </w:tcPr>
          <w:p w14:paraId="7EF236F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2D33A94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1F1D2E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135.086,40 </w:t>
            </w:r>
          </w:p>
        </w:tc>
        <w:tc>
          <w:tcPr>
            <w:tcW w:w="2553" w:type="dxa"/>
            <w:tcBorders>
              <w:top w:val="nil"/>
              <w:left w:val="nil"/>
              <w:bottom w:val="single" w:sz="4" w:space="0" w:color="auto"/>
              <w:right w:val="single" w:sz="4" w:space="0" w:color="auto"/>
            </w:tcBorders>
            <w:shd w:val="clear" w:color="auto" w:fill="auto"/>
            <w:noWrap/>
            <w:vAlign w:val="bottom"/>
            <w:hideMark/>
          </w:tcPr>
          <w:p w14:paraId="25348DA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135.086,40 </w:t>
            </w:r>
          </w:p>
        </w:tc>
        <w:tc>
          <w:tcPr>
            <w:tcW w:w="702" w:type="dxa"/>
            <w:tcBorders>
              <w:top w:val="nil"/>
              <w:left w:val="nil"/>
              <w:bottom w:val="single" w:sz="4" w:space="0" w:color="auto"/>
              <w:right w:val="single" w:sz="4" w:space="0" w:color="auto"/>
            </w:tcBorders>
            <w:shd w:val="clear" w:color="auto" w:fill="auto"/>
            <w:noWrap/>
            <w:vAlign w:val="bottom"/>
            <w:hideMark/>
          </w:tcPr>
          <w:p w14:paraId="6C2C3B0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77E16E2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1E4CD79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ECCB479"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5049DD4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F24</w:t>
            </w:r>
          </w:p>
        </w:tc>
        <w:tc>
          <w:tcPr>
            <w:tcW w:w="712" w:type="dxa"/>
            <w:tcBorders>
              <w:top w:val="nil"/>
              <w:left w:val="nil"/>
              <w:bottom w:val="single" w:sz="4" w:space="0" w:color="auto"/>
              <w:right w:val="single" w:sz="4" w:space="0" w:color="auto"/>
            </w:tcBorders>
            <w:shd w:val="clear" w:color="auto" w:fill="auto"/>
            <w:noWrap/>
            <w:vAlign w:val="center"/>
            <w:hideMark/>
          </w:tcPr>
          <w:p w14:paraId="3CBAF32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6B0E79B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652,17 </w:t>
            </w:r>
          </w:p>
        </w:tc>
        <w:tc>
          <w:tcPr>
            <w:tcW w:w="533" w:type="dxa"/>
            <w:tcBorders>
              <w:top w:val="nil"/>
              <w:left w:val="nil"/>
              <w:bottom w:val="single" w:sz="4" w:space="0" w:color="auto"/>
              <w:right w:val="single" w:sz="4" w:space="0" w:color="auto"/>
            </w:tcBorders>
            <w:shd w:val="clear" w:color="auto" w:fill="auto"/>
            <w:noWrap/>
            <w:vAlign w:val="bottom"/>
            <w:hideMark/>
          </w:tcPr>
          <w:p w14:paraId="255FCF2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799C54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132400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104.347,20 </w:t>
            </w:r>
          </w:p>
        </w:tc>
        <w:tc>
          <w:tcPr>
            <w:tcW w:w="2553" w:type="dxa"/>
            <w:tcBorders>
              <w:top w:val="nil"/>
              <w:left w:val="nil"/>
              <w:bottom w:val="single" w:sz="4" w:space="0" w:color="auto"/>
              <w:right w:val="single" w:sz="4" w:space="0" w:color="auto"/>
            </w:tcBorders>
            <w:shd w:val="clear" w:color="auto" w:fill="auto"/>
            <w:noWrap/>
            <w:vAlign w:val="bottom"/>
            <w:hideMark/>
          </w:tcPr>
          <w:p w14:paraId="4FCE794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104.347,20 </w:t>
            </w:r>
          </w:p>
        </w:tc>
        <w:tc>
          <w:tcPr>
            <w:tcW w:w="702" w:type="dxa"/>
            <w:tcBorders>
              <w:top w:val="nil"/>
              <w:left w:val="nil"/>
              <w:bottom w:val="single" w:sz="4" w:space="0" w:color="auto"/>
              <w:right w:val="single" w:sz="4" w:space="0" w:color="auto"/>
            </w:tcBorders>
            <w:shd w:val="clear" w:color="auto" w:fill="auto"/>
            <w:noWrap/>
            <w:vAlign w:val="bottom"/>
            <w:hideMark/>
          </w:tcPr>
          <w:p w14:paraId="3F103A0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C8E8A6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335FD72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E639B6F"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E347B9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F25</w:t>
            </w:r>
          </w:p>
        </w:tc>
        <w:tc>
          <w:tcPr>
            <w:tcW w:w="712" w:type="dxa"/>
            <w:tcBorders>
              <w:top w:val="nil"/>
              <w:left w:val="nil"/>
              <w:bottom w:val="single" w:sz="4" w:space="0" w:color="auto"/>
              <w:right w:val="single" w:sz="4" w:space="0" w:color="auto"/>
            </w:tcBorders>
            <w:shd w:val="clear" w:color="auto" w:fill="auto"/>
            <w:noWrap/>
            <w:vAlign w:val="center"/>
            <w:hideMark/>
          </w:tcPr>
          <w:p w14:paraId="0E7656F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6CF2953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574,92 </w:t>
            </w:r>
          </w:p>
        </w:tc>
        <w:tc>
          <w:tcPr>
            <w:tcW w:w="533" w:type="dxa"/>
            <w:tcBorders>
              <w:top w:val="nil"/>
              <w:left w:val="nil"/>
              <w:bottom w:val="single" w:sz="4" w:space="0" w:color="auto"/>
              <w:right w:val="single" w:sz="4" w:space="0" w:color="auto"/>
            </w:tcBorders>
            <w:shd w:val="clear" w:color="auto" w:fill="auto"/>
            <w:noWrap/>
            <w:vAlign w:val="bottom"/>
            <w:hideMark/>
          </w:tcPr>
          <w:p w14:paraId="3153899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CD2569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5C51F9C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91.987,20 </w:t>
            </w:r>
          </w:p>
        </w:tc>
        <w:tc>
          <w:tcPr>
            <w:tcW w:w="2553" w:type="dxa"/>
            <w:tcBorders>
              <w:top w:val="nil"/>
              <w:left w:val="nil"/>
              <w:bottom w:val="single" w:sz="4" w:space="0" w:color="auto"/>
              <w:right w:val="single" w:sz="4" w:space="0" w:color="auto"/>
            </w:tcBorders>
            <w:shd w:val="clear" w:color="auto" w:fill="auto"/>
            <w:noWrap/>
            <w:vAlign w:val="bottom"/>
            <w:hideMark/>
          </w:tcPr>
          <w:p w14:paraId="4FE78C2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91.987,20 </w:t>
            </w:r>
          </w:p>
        </w:tc>
        <w:tc>
          <w:tcPr>
            <w:tcW w:w="702" w:type="dxa"/>
            <w:tcBorders>
              <w:top w:val="nil"/>
              <w:left w:val="nil"/>
              <w:bottom w:val="single" w:sz="4" w:space="0" w:color="auto"/>
              <w:right w:val="single" w:sz="4" w:space="0" w:color="auto"/>
            </w:tcBorders>
            <w:shd w:val="clear" w:color="auto" w:fill="auto"/>
            <w:noWrap/>
            <w:vAlign w:val="bottom"/>
            <w:hideMark/>
          </w:tcPr>
          <w:p w14:paraId="00F9682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7B1C5BE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09FF9E2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5167FF5C"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E4EB39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F26</w:t>
            </w:r>
          </w:p>
        </w:tc>
        <w:tc>
          <w:tcPr>
            <w:tcW w:w="712" w:type="dxa"/>
            <w:tcBorders>
              <w:top w:val="nil"/>
              <w:left w:val="nil"/>
              <w:bottom w:val="single" w:sz="4" w:space="0" w:color="auto"/>
              <w:right w:val="single" w:sz="4" w:space="0" w:color="auto"/>
            </w:tcBorders>
            <w:shd w:val="clear" w:color="auto" w:fill="auto"/>
            <w:noWrap/>
            <w:vAlign w:val="center"/>
            <w:hideMark/>
          </w:tcPr>
          <w:p w14:paraId="6C4B64AA"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2361C74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714,88 </w:t>
            </w:r>
          </w:p>
        </w:tc>
        <w:tc>
          <w:tcPr>
            <w:tcW w:w="533" w:type="dxa"/>
            <w:tcBorders>
              <w:top w:val="nil"/>
              <w:left w:val="nil"/>
              <w:bottom w:val="single" w:sz="4" w:space="0" w:color="auto"/>
              <w:right w:val="single" w:sz="4" w:space="0" w:color="auto"/>
            </w:tcBorders>
            <w:shd w:val="clear" w:color="auto" w:fill="auto"/>
            <w:noWrap/>
            <w:vAlign w:val="bottom"/>
            <w:hideMark/>
          </w:tcPr>
          <w:p w14:paraId="792753B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74C2D07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70C5634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114.380,80 </w:t>
            </w:r>
          </w:p>
        </w:tc>
        <w:tc>
          <w:tcPr>
            <w:tcW w:w="2553" w:type="dxa"/>
            <w:tcBorders>
              <w:top w:val="nil"/>
              <w:left w:val="nil"/>
              <w:bottom w:val="single" w:sz="4" w:space="0" w:color="auto"/>
              <w:right w:val="single" w:sz="4" w:space="0" w:color="auto"/>
            </w:tcBorders>
            <w:shd w:val="clear" w:color="auto" w:fill="auto"/>
            <w:noWrap/>
            <w:vAlign w:val="bottom"/>
            <w:hideMark/>
          </w:tcPr>
          <w:p w14:paraId="5F7EEEE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114.380,80 </w:t>
            </w:r>
          </w:p>
        </w:tc>
        <w:tc>
          <w:tcPr>
            <w:tcW w:w="702" w:type="dxa"/>
            <w:tcBorders>
              <w:top w:val="nil"/>
              <w:left w:val="nil"/>
              <w:bottom w:val="single" w:sz="4" w:space="0" w:color="auto"/>
              <w:right w:val="single" w:sz="4" w:space="0" w:color="auto"/>
            </w:tcBorders>
            <w:shd w:val="clear" w:color="auto" w:fill="auto"/>
            <w:noWrap/>
            <w:vAlign w:val="bottom"/>
            <w:hideMark/>
          </w:tcPr>
          <w:p w14:paraId="23A0698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5BFDA78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2D0FC79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121302C"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DBC45AA"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F27</w:t>
            </w:r>
          </w:p>
        </w:tc>
        <w:tc>
          <w:tcPr>
            <w:tcW w:w="712" w:type="dxa"/>
            <w:tcBorders>
              <w:top w:val="nil"/>
              <w:left w:val="nil"/>
              <w:bottom w:val="single" w:sz="4" w:space="0" w:color="auto"/>
              <w:right w:val="single" w:sz="4" w:space="0" w:color="auto"/>
            </w:tcBorders>
            <w:shd w:val="clear" w:color="auto" w:fill="auto"/>
            <w:noWrap/>
            <w:vAlign w:val="center"/>
            <w:hideMark/>
          </w:tcPr>
          <w:p w14:paraId="5AC94B0C"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7750DF5A"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620,60 </w:t>
            </w:r>
          </w:p>
        </w:tc>
        <w:tc>
          <w:tcPr>
            <w:tcW w:w="533" w:type="dxa"/>
            <w:tcBorders>
              <w:top w:val="nil"/>
              <w:left w:val="nil"/>
              <w:bottom w:val="single" w:sz="4" w:space="0" w:color="auto"/>
              <w:right w:val="single" w:sz="4" w:space="0" w:color="auto"/>
            </w:tcBorders>
            <w:shd w:val="clear" w:color="auto" w:fill="auto"/>
            <w:noWrap/>
            <w:vAlign w:val="bottom"/>
            <w:hideMark/>
          </w:tcPr>
          <w:p w14:paraId="7495714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2427E57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299A1DD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99.296,00 </w:t>
            </w:r>
          </w:p>
        </w:tc>
        <w:tc>
          <w:tcPr>
            <w:tcW w:w="2553" w:type="dxa"/>
            <w:tcBorders>
              <w:top w:val="nil"/>
              <w:left w:val="nil"/>
              <w:bottom w:val="single" w:sz="4" w:space="0" w:color="auto"/>
              <w:right w:val="single" w:sz="4" w:space="0" w:color="auto"/>
            </w:tcBorders>
            <w:shd w:val="clear" w:color="auto" w:fill="auto"/>
            <w:noWrap/>
            <w:vAlign w:val="bottom"/>
            <w:hideMark/>
          </w:tcPr>
          <w:p w14:paraId="1878336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99.296,00 </w:t>
            </w:r>
          </w:p>
        </w:tc>
        <w:tc>
          <w:tcPr>
            <w:tcW w:w="702" w:type="dxa"/>
            <w:tcBorders>
              <w:top w:val="nil"/>
              <w:left w:val="nil"/>
              <w:bottom w:val="single" w:sz="4" w:space="0" w:color="auto"/>
              <w:right w:val="single" w:sz="4" w:space="0" w:color="auto"/>
            </w:tcBorders>
            <w:shd w:val="clear" w:color="auto" w:fill="auto"/>
            <w:noWrap/>
            <w:vAlign w:val="bottom"/>
            <w:hideMark/>
          </w:tcPr>
          <w:p w14:paraId="5659A06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476B9E6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06A7DEF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4D52F600"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2141F9A7"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F28</w:t>
            </w:r>
          </w:p>
        </w:tc>
        <w:tc>
          <w:tcPr>
            <w:tcW w:w="712" w:type="dxa"/>
            <w:tcBorders>
              <w:top w:val="nil"/>
              <w:left w:val="nil"/>
              <w:bottom w:val="single" w:sz="4" w:space="0" w:color="auto"/>
              <w:right w:val="single" w:sz="4" w:space="0" w:color="auto"/>
            </w:tcBorders>
            <w:shd w:val="clear" w:color="auto" w:fill="auto"/>
            <w:noWrap/>
            <w:vAlign w:val="center"/>
            <w:hideMark/>
          </w:tcPr>
          <w:p w14:paraId="7B13444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2D2F0BA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583,04 </w:t>
            </w:r>
          </w:p>
        </w:tc>
        <w:tc>
          <w:tcPr>
            <w:tcW w:w="533" w:type="dxa"/>
            <w:tcBorders>
              <w:top w:val="nil"/>
              <w:left w:val="nil"/>
              <w:bottom w:val="single" w:sz="4" w:space="0" w:color="auto"/>
              <w:right w:val="single" w:sz="4" w:space="0" w:color="auto"/>
            </w:tcBorders>
            <w:shd w:val="clear" w:color="auto" w:fill="auto"/>
            <w:noWrap/>
            <w:vAlign w:val="bottom"/>
            <w:hideMark/>
          </w:tcPr>
          <w:p w14:paraId="00DE871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73F1688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0F42ECF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93.286,40 </w:t>
            </w:r>
          </w:p>
        </w:tc>
        <w:tc>
          <w:tcPr>
            <w:tcW w:w="2553" w:type="dxa"/>
            <w:tcBorders>
              <w:top w:val="nil"/>
              <w:left w:val="nil"/>
              <w:bottom w:val="single" w:sz="4" w:space="0" w:color="auto"/>
              <w:right w:val="single" w:sz="4" w:space="0" w:color="auto"/>
            </w:tcBorders>
            <w:shd w:val="clear" w:color="auto" w:fill="auto"/>
            <w:noWrap/>
            <w:vAlign w:val="bottom"/>
            <w:hideMark/>
          </w:tcPr>
          <w:p w14:paraId="1589857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93.286,40 </w:t>
            </w:r>
          </w:p>
        </w:tc>
        <w:tc>
          <w:tcPr>
            <w:tcW w:w="702" w:type="dxa"/>
            <w:tcBorders>
              <w:top w:val="nil"/>
              <w:left w:val="nil"/>
              <w:bottom w:val="single" w:sz="4" w:space="0" w:color="auto"/>
              <w:right w:val="single" w:sz="4" w:space="0" w:color="auto"/>
            </w:tcBorders>
            <w:shd w:val="clear" w:color="auto" w:fill="auto"/>
            <w:noWrap/>
            <w:vAlign w:val="bottom"/>
            <w:hideMark/>
          </w:tcPr>
          <w:p w14:paraId="57D2EA5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51760FC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3949551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EFC9B40"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2B44E3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F29</w:t>
            </w:r>
          </w:p>
        </w:tc>
        <w:tc>
          <w:tcPr>
            <w:tcW w:w="712" w:type="dxa"/>
            <w:tcBorders>
              <w:top w:val="nil"/>
              <w:left w:val="nil"/>
              <w:bottom w:val="single" w:sz="4" w:space="0" w:color="auto"/>
              <w:right w:val="single" w:sz="4" w:space="0" w:color="auto"/>
            </w:tcBorders>
            <w:shd w:val="clear" w:color="auto" w:fill="auto"/>
            <w:noWrap/>
            <w:vAlign w:val="center"/>
            <w:hideMark/>
          </w:tcPr>
          <w:p w14:paraId="5A2A7E1C"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M a RU2</w:t>
            </w:r>
          </w:p>
        </w:tc>
        <w:tc>
          <w:tcPr>
            <w:tcW w:w="983" w:type="dxa"/>
            <w:tcBorders>
              <w:top w:val="nil"/>
              <w:left w:val="nil"/>
              <w:bottom w:val="single" w:sz="4" w:space="0" w:color="auto"/>
              <w:right w:val="single" w:sz="4" w:space="0" w:color="auto"/>
            </w:tcBorders>
            <w:shd w:val="clear" w:color="auto" w:fill="auto"/>
            <w:noWrap/>
            <w:vAlign w:val="center"/>
            <w:hideMark/>
          </w:tcPr>
          <w:p w14:paraId="2B34CCF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601,18 </w:t>
            </w:r>
          </w:p>
        </w:tc>
        <w:tc>
          <w:tcPr>
            <w:tcW w:w="533" w:type="dxa"/>
            <w:tcBorders>
              <w:top w:val="nil"/>
              <w:left w:val="nil"/>
              <w:bottom w:val="single" w:sz="4" w:space="0" w:color="auto"/>
              <w:right w:val="single" w:sz="4" w:space="0" w:color="auto"/>
            </w:tcBorders>
            <w:shd w:val="clear" w:color="auto" w:fill="auto"/>
            <w:noWrap/>
            <w:vAlign w:val="bottom"/>
            <w:hideMark/>
          </w:tcPr>
          <w:p w14:paraId="23A90E6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279B69D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038AC8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96.188,80 </w:t>
            </w:r>
          </w:p>
        </w:tc>
        <w:tc>
          <w:tcPr>
            <w:tcW w:w="2553" w:type="dxa"/>
            <w:tcBorders>
              <w:top w:val="nil"/>
              <w:left w:val="nil"/>
              <w:bottom w:val="single" w:sz="4" w:space="0" w:color="auto"/>
              <w:right w:val="single" w:sz="4" w:space="0" w:color="auto"/>
            </w:tcBorders>
            <w:shd w:val="clear" w:color="auto" w:fill="auto"/>
            <w:noWrap/>
            <w:vAlign w:val="bottom"/>
            <w:hideMark/>
          </w:tcPr>
          <w:p w14:paraId="693EC8A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96.188,80 </w:t>
            </w:r>
          </w:p>
        </w:tc>
        <w:tc>
          <w:tcPr>
            <w:tcW w:w="702" w:type="dxa"/>
            <w:tcBorders>
              <w:top w:val="nil"/>
              <w:left w:val="nil"/>
              <w:bottom w:val="single" w:sz="4" w:space="0" w:color="auto"/>
              <w:right w:val="single" w:sz="4" w:space="0" w:color="auto"/>
            </w:tcBorders>
            <w:shd w:val="clear" w:color="auto" w:fill="auto"/>
            <w:noWrap/>
            <w:vAlign w:val="bottom"/>
            <w:hideMark/>
          </w:tcPr>
          <w:p w14:paraId="28A5595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A60EC7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235C823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3D62D184"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2BDCB83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F30</w:t>
            </w:r>
          </w:p>
        </w:tc>
        <w:tc>
          <w:tcPr>
            <w:tcW w:w="712" w:type="dxa"/>
            <w:tcBorders>
              <w:top w:val="nil"/>
              <w:left w:val="nil"/>
              <w:bottom w:val="single" w:sz="4" w:space="0" w:color="auto"/>
              <w:right w:val="single" w:sz="4" w:space="0" w:color="auto"/>
            </w:tcBorders>
            <w:shd w:val="clear" w:color="auto" w:fill="auto"/>
            <w:noWrap/>
            <w:vAlign w:val="center"/>
            <w:hideMark/>
          </w:tcPr>
          <w:p w14:paraId="4D94319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493FEB6A"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640,71 </w:t>
            </w:r>
          </w:p>
        </w:tc>
        <w:tc>
          <w:tcPr>
            <w:tcW w:w="533" w:type="dxa"/>
            <w:tcBorders>
              <w:top w:val="nil"/>
              <w:left w:val="nil"/>
              <w:bottom w:val="single" w:sz="4" w:space="0" w:color="auto"/>
              <w:right w:val="single" w:sz="4" w:space="0" w:color="auto"/>
            </w:tcBorders>
            <w:shd w:val="clear" w:color="auto" w:fill="auto"/>
            <w:noWrap/>
            <w:vAlign w:val="bottom"/>
            <w:hideMark/>
          </w:tcPr>
          <w:p w14:paraId="34370EC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3F3E0CB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4A7B3D1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102.513,60 </w:t>
            </w:r>
          </w:p>
        </w:tc>
        <w:tc>
          <w:tcPr>
            <w:tcW w:w="2553" w:type="dxa"/>
            <w:tcBorders>
              <w:top w:val="nil"/>
              <w:left w:val="nil"/>
              <w:bottom w:val="single" w:sz="4" w:space="0" w:color="auto"/>
              <w:right w:val="single" w:sz="4" w:space="0" w:color="auto"/>
            </w:tcBorders>
            <w:shd w:val="clear" w:color="auto" w:fill="auto"/>
            <w:noWrap/>
            <w:vAlign w:val="bottom"/>
            <w:hideMark/>
          </w:tcPr>
          <w:p w14:paraId="74E4AA4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102.513,60 </w:t>
            </w:r>
          </w:p>
        </w:tc>
        <w:tc>
          <w:tcPr>
            <w:tcW w:w="702" w:type="dxa"/>
            <w:tcBorders>
              <w:top w:val="nil"/>
              <w:left w:val="nil"/>
              <w:bottom w:val="single" w:sz="4" w:space="0" w:color="auto"/>
              <w:right w:val="single" w:sz="4" w:space="0" w:color="auto"/>
            </w:tcBorders>
            <w:shd w:val="clear" w:color="auto" w:fill="auto"/>
            <w:noWrap/>
            <w:vAlign w:val="bottom"/>
            <w:hideMark/>
          </w:tcPr>
          <w:p w14:paraId="03651B5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58D7BA3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70EC9D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8179F4C"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30C919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F31</w:t>
            </w:r>
          </w:p>
        </w:tc>
        <w:tc>
          <w:tcPr>
            <w:tcW w:w="712" w:type="dxa"/>
            <w:tcBorders>
              <w:top w:val="nil"/>
              <w:left w:val="nil"/>
              <w:bottom w:val="single" w:sz="4" w:space="0" w:color="auto"/>
              <w:right w:val="single" w:sz="4" w:space="0" w:color="auto"/>
            </w:tcBorders>
            <w:shd w:val="clear" w:color="auto" w:fill="auto"/>
            <w:noWrap/>
            <w:vAlign w:val="center"/>
            <w:hideMark/>
          </w:tcPr>
          <w:p w14:paraId="64392EA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00BED73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703,74 </w:t>
            </w:r>
          </w:p>
        </w:tc>
        <w:tc>
          <w:tcPr>
            <w:tcW w:w="533" w:type="dxa"/>
            <w:tcBorders>
              <w:top w:val="nil"/>
              <w:left w:val="nil"/>
              <w:bottom w:val="single" w:sz="4" w:space="0" w:color="auto"/>
              <w:right w:val="single" w:sz="4" w:space="0" w:color="auto"/>
            </w:tcBorders>
            <w:shd w:val="clear" w:color="auto" w:fill="auto"/>
            <w:noWrap/>
            <w:vAlign w:val="bottom"/>
            <w:hideMark/>
          </w:tcPr>
          <w:p w14:paraId="3453351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7727B01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489AF1F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112.598,40 </w:t>
            </w:r>
          </w:p>
        </w:tc>
        <w:tc>
          <w:tcPr>
            <w:tcW w:w="2553" w:type="dxa"/>
            <w:tcBorders>
              <w:top w:val="nil"/>
              <w:left w:val="nil"/>
              <w:bottom w:val="single" w:sz="4" w:space="0" w:color="auto"/>
              <w:right w:val="single" w:sz="4" w:space="0" w:color="auto"/>
            </w:tcBorders>
            <w:shd w:val="clear" w:color="auto" w:fill="auto"/>
            <w:noWrap/>
            <w:vAlign w:val="bottom"/>
            <w:hideMark/>
          </w:tcPr>
          <w:p w14:paraId="7B41EC0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112.598,40 </w:t>
            </w:r>
          </w:p>
        </w:tc>
        <w:tc>
          <w:tcPr>
            <w:tcW w:w="702" w:type="dxa"/>
            <w:tcBorders>
              <w:top w:val="nil"/>
              <w:left w:val="nil"/>
              <w:bottom w:val="single" w:sz="4" w:space="0" w:color="auto"/>
              <w:right w:val="single" w:sz="4" w:space="0" w:color="auto"/>
            </w:tcBorders>
            <w:shd w:val="clear" w:color="auto" w:fill="auto"/>
            <w:noWrap/>
            <w:vAlign w:val="bottom"/>
            <w:hideMark/>
          </w:tcPr>
          <w:p w14:paraId="2B09553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2017C6B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4B2F7E9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F9F516C"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D4714E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F32</w:t>
            </w:r>
          </w:p>
        </w:tc>
        <w:tc>
          <w:tcPr>
            <w:tcW w:w="712" w:type="dxa"/>
            <w:tcBorders>
              <w:top w:val="nil"/>
              <w:left w:val="nil"/>
              <w:bottom w:val="single" w:sz="4" w:space="0" w:color="auto"/>
              <w:right w:val="single" w:sz="4" w:space="0" w:color="auto"/>
            </w:tcBorders>
            <w:shd w:val="clear" w:color="auto" w:fill="auto"/>
            <w:noWrap/>
            <w:vAlign w:val="center"/>
            <w:hideMark/>
          </w:tcPr>
          <w:p w14:paraId="6AF9CA2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0BCCBA5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994,04 </w:t>
            </w:r>
          </w:p>
        </w:tc>
        <w:tc>
          <w:tcPr>
            <w:tcW w:w="533" w:type="dxa"/>
            <w:tcBorders>
              <w:top w:val="nil"/>
              <w:left w:val="nil"/>
              <w:bottom w:val="single" w:sz="4" w:space="0" w:color="auto"/>
              <w:right w:val="single" w:sz="4" w:space="0" w:color="auto"/>
            </w:tcBorders>
            <w:shd w:val="clear" w:color="auto" w:fill="auto"/>
            <w:noWrap/>
            <w:vAlign w:val="bottom"/>
            <w:hideMark/>
          </w:tcPr>
          <w:p w14:paraId="48149D5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9E55D0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4F3000B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159.046,40 </w:t>
            </w:r>
          </w:p>
        </w:tc>
        <w:tc>
          <w:tcPr>
            <w:tcW w:w="2553" w:type="dxa"/>
            <w:tcBorders>
              <w:top w:val="nil"/>
              <w:left w:val="nil"/>
              <w:bottom w:val="single" w:sz="4" w:space="0" w:color="auto"/>
              <w:right w:val="single" w:sz="4" w:space="0" w:color="auto"/>
            </w:tcBorders>
            <w:shd w:val="clear" w:color="auto" w:fill="auto"/>
            <w:noWrap/>
            <w:vAlign w:val="bottom"/>
            <w:hideMark/>
          </w:tcPr>
          <w:p w14:paraId="7F980E0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159.046,40 </w:t>
            </w:r>
          </w:p>
        </w:tc>
        <w:tc>
          <w:tcPr>
            <w:tcW w:w="702" w:type="dxa"/>
            <w:tcBorders>
              <w:top w:val="nil"/>
              <w:left w:val="nil"/>
              <w:bottom w:val="single" w:sz="4" w:space="0" w:color="auto"/>
              <w:right w:val="single" w:sz="4" w:space="0" w:color="auto"/>
            </w:tcBorders>
            <w:shd w:val="clear" w:color="auto" w:fill="auto"/>
            <w:noWrap/>
            <w:vAlign w:val="bottom"/>
            <w:hideMark/>
          </w:tcPr>
          <w:p w14:paraId="075FCA9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00EBA97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BD042C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4B9DC37E"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E035C0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F33</w:t>
            </w:r>
          </w:p>
        </w:tc>
        <w:tc>
          <w:tcPr>
            <w:tcW w:w="712" w:type="dxa"/>
            <w:tcBorders>
              <w:top w:val="nil"/>
              <w:left w:val="nil"/>
              <w:bottom w:val="single" w:sz="4" w:space="0" w:color="auto"/>
              <w:right w:val="single" w:sz="4" w:space="0" w:color="auto"/>
            </w:tcBorders>
            <w:shd w:val="clear" w:color="auto" w:fill="auto"/>
            <w:noWrap/>
            <w:vAlign w:val="center"/>
            <w:hideMark/>
          </w:tcPr>
          <w:p w14:paraId="31ED359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742D56D7"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2.267,32 </w:t>
            </w:r>
          </w:p>
        </w:tc>
        <w:tc>
          <w:tcPr>
            <w:tcW w:w="533" w:type="dxa"/>
            <w:tcBorders>
              <w:top w:val="nil"/>
              <w:left w:val="nil"/>
              <w:bottom w:val="single" w:sz="4" w:space="0" w:color="auto"/>
              <w:right w:val="single" w:sz="4" w:space="0" w:color="auto"/>
            </w:tcBorders>
            <w:shd w:val="clear" w:color="auto" w:fill="auto"/>
            <w:noWrap/>
            <w:vAlign w:val="bottom"/>
            <w:hideMark/>
          </w:tcPr>
          <w:p w14:paraId="0A695B6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06E494C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0A2D452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362.771,20 </w:t>
            </w:r>
          </w:p>
        </w:tc>
        <w:tc>
          <w:tcPr>
            <w:tcW w:w="2553" w:type="dxa"/>
            <w:tcBorders>
              <w:top w:val="nil"/>
              <w:left w:val="nil"/>
              <w:bottom w:val="single" w:sz="4" w:space="0" w:color="auto"/>
              <w:right w:val="single" w:sz="4" w:space="0" w:color="auto"/>
            </w:tcBorders>
            <w:shd w:val="clear" w:color="auto" w:fill="auto"/>
            <w:noWrap/>
            <w:vAlign w:val="bottom"/>
            <w:hideMark/>
          </w:tcPr>
          <w:p w14:paraId="05C2CA5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362.771,20 </w:t>
            </w:r>
          </w:p>
        </w:tc>
        <w:tc>
          <w:tcPr>
            <w:tcW w:w="702" w:type="dxa"/>
            <w:tcBorders>
              <w:top w:val="nil"/>
              <w:left w:val="nil"/>
              <w:bottom w:val="single" w:sz="4" w:space="0" w:color="auto"/>
              <w:right w:val="single" w:sz="4" w:space="0" w:color="auto"/>
            </w:tcBorders>
            <w:shd w:val="clear" w:color="auto" w:fill="auto"/>
            <w:noWrap/>
            <w:vAlign w:val="bottom"/>
            <w:hideMark/>
          </w:tcPr>
          <w:p w14:paraId="1CD9A8B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52AACB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31314E8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82BD0B1"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E6192A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F34</w:t>
            </w:r>
          </w:p>
        </w:tc>
        <w:tc>
          <w:tcPr>
            <w:tcW w:w="712" w:type="dxa"/>
            <w:tcBorders>
              <w:top w:val="nil"/>
              <w:left w:val="nil"/>
              <w:bottom w:val="single" w:sz="4" w:space="0" w:color="auto"/>
              <w:right w:val="single" w:sz="4" w:space="0" w:color="auto"/>
            </w:tcBorders>
            <w:shd w:val="clear" w:color="auto" w:fill="auto"/>
            <w:noWrap/>
            <w:vAlign w:val="center"/>
            <w:hideMark/>
          </w:tcPr>
          <w:p w14:paraId="0045429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7C17FD1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775,40 </w:t>
            </w:r>
          </w:p>
        </w:tc>
        <w:tc>
          <w:tcPr>
            <w:tcW w:w="533" w:type="dxa"/>
            <w:tcBorders>
              <w:top w:val="nil"/>
              <w:left w:val="nil"/>
              <w:bottom w:val="single" w:sz="4" w:space="0" w:color="auto"/>
              <w:right w:val="single" w:sz="4" w:space="0" w:color="auto"/>
            </w:tcBorders>
            <w:shd w:val="clear" w:color="auto" w:fill="auto"/>
            <w:noWrap/>
            <w:vAlign w:val="bottom"/>
            <w:hideMark/>
          </w:tcPr>
          <w:p w14:paraId="3F55F0B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F017B8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56EC76A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124.064,00 </w:t>
            </w:r>
          </w:p>
        </w:tc>
        <w:tc>
          <w:tcPr>
            <w:tcW w:w="2553" w:type="dxa"/>
            <w:tcBorders>
              <w:top w:val="nil"/>
              <w:left w:val="nil"/>
              <w:bottom w:val="single" w:sz="4" w:space="0" w:color="auto"/>
              <w:right w:val="single" w:sz="4" w:space="0" w:color="auto"/>
            </w:tcBorders>
            <w:shd w:val="clear" w:color="auto" w:fill="auto"/>
            <w:noWrap/>
            <w:vAlign w:val="bottom"/>
            <w:hideMark/>
          </w:tcPr>
          <w:p w14:paraId="488FEC1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124.064,00 </w:t>
            </w:r>
          </w:p>
        </w:tc>
        <w:tc>
          <w:tcPr>
            <w:tcW w:w="702" w:type="dxa"/>
            <w:tcBorders>
              <w:top w:val="nil"/>
              <w:left w:val="nil"/>
              <w:bottom w:val="single" w:sz="4" w:space="0" w:color="auto"/>
              <w:right w:val="single" w:sz="4" w:space="0" w:color="auto"/>
            </w:tcBorders>
            <w:shd w:val="clear" w:color="auto" w:fill="auto"/>
            <w:noWrap/>
            <w:vAlign w:val="bottom"/>
            <w:hideMark/>
          </w:tcPr>
          <w:p w14:paraId="5461BE0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44C49DF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45ECCAC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4CBE51EB"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3F1EA1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F35</w:t>
            </w:r>
          </w:p>
        </w:tc>
        <w:tc>
          <w:tcPr>
            <w:tcW w:w="712" w:type="dxa"/>
            <w:tcBorders>
              <w:top w:val="nil"/>
              <w:left w:val="nil"/>
              <w:bottom w:val="single" w:sz="4" w:space="0" w:color="auto"/>
              <w:right w:val="single" w:sz="4" w:space="0" w:color="auto"/>
            </w:tcBorders>
            <w:shd w:val="clear" w:color="auto" w:fill="auto"/>
            <w:noWrap/>
            <w:vAlign w:val="center"/>
            <w:hideMark/>
          </w:tcPr>
          <w:p w14:paraId="62AD913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37A92BF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653,48 </w:t>
            </w:r>
          </w:p>
        </w:tc>
        <w:tc>
          <w:tcPr>
            <w:tcW w:w="533" w:type="dxa"/>
            <w:tcBorders>
              <w:top w:val="nil"/>
              <w:left w:val="nil"/>
              <w:bottom w:val="single" w:sz="4" w:space="0" w:color="auto"/>
              <w:right w:val="single" w:sz="4" w:space="0" w:color="auto"/>
            </w:tcBorders>
            <w:shd w:val="clear" w:color="auto" w:fill="auto"/>
            <w:noWrap/>
            <w:vAlign w:val="bottom"/>
            <w:hideMark/>
          </w:tcPr>
          <w:p w14:paraId="7009ABE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3E13B33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4CE8B1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104.556,80 </w:t>
            </w:r>
          </w:p>
        </w:tc>
        <w:tc>
          <w:tcPr>
            <w:tcW w:w="2553" w:type="dxa"/>
            <w:tcBorders>
              <w:top w:val="nil"/>
              <w:left w:val="nil"/>
              <w:bottom w:val="single" w:sz="4" w:space="0" w:color="auto"/>
              <w:right w:val="single" w:sz="4" w:space="0" w:color="auto"/>
            </w:tcBorders>
            <w:shd w:val="clear" w:color="auto" w:fill="auto"/>
            <w:noWrap/>
            <w:vAlign w:val="bottom"/>
            <w:hideMark/>
          </w:tcPr>
          <w:p w14:paraId="52B9AEF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104.556,80 </w:t>
            </w:r>
          </w:p>
        </w:tc>
        <w:tc>
          <w:tcPr>
            <w:tcW w:w="702" w:type="dxa"/>
            <w:tcBorders>
              <w:top w:val="nil"/>
              <w:left w:val="nil"/>
              <w:bottom w:val="single" w:sz="4" w:space="0" w:color="auto"/>
              <w:right w:val="single" w:sz="4" w:space="0" w:color="auto"/>
            </w:tcBorders>
            <w:shd w:val="clear" w:color="auto" w:fill="auto"/>
            <w:noWrap/>
            <w:vAlign w:val="bottom"/>
            <w:hideMark/>
          </w:tcPr>
          <w:p w14:paraId="387B195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58915D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5717F27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31ED5E70"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C597A2A"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F36</w:t>
            </w:r>
          </w:p>
        </w:tc>
        <w:tc>
          <w:tcPr>
            <w:tcW w:w="712" w:type="dxa"/>
            <w:tcBorders>
              <w:top w:val="nil"/>
              <w:left w:val="nil"/>
              <w:bottom w:val="single" w:sz="4" w:space="0" w:color="auto"/>
              <w:right w:val="single" w:sz="4" w:space="0" w:color="auto"/>
            </w:tcBorders>
            <w:shd w:val="clear" w:color="auto" w:fill="auto"/>
            <w:noWrap/>
            <w:vAlign w:val="center"/>
            <w:hideMark/>
          </w:tcPr>
          <w:p w14:paraId="4FB0764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3FB62D2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844,60 </w:t>
            </w:r>
          </w:p>
        </w:tc>
        <w:tc>
          <w:tcPr>
            <w:tcW w:w="533" w:type="dxa"/>
            <w:tcBorders>
              <w:top w:val="nil"/>
              <w:left w:val="nil"/>
              <w:bottom w:val="single" w:sz="4" w:space="0" w:color="auto"/>
              <w:right w:val="single" w:sz="4" w:space="0" w:color="auto"/>
            </w:tcBorders>
            <w:shd w:val="clear" w:color="auto" w:fill="auto"/>
            <w:noWrap/>
            <w:vAlign w:val="bottom"/>
            <w:hideMark/>
          </w:tcPr>
          <w:p w14:paraId="4AEFF7B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72FEA4D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2E07580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135.136,00 </w:t>
            </w:r>
          </w:p>
        </w:tc>
        <w:tc>
          <w:tcPr>
            <w:tcW w:w="2553" w:type="dxa"/>
            <w:tcBorders>
              <w:top w:val="nil"/>
              <w:left w:val="nil"/>
              <w:bottom w:val="single" w:sz="4" w:space="0" w:color="auto"/>
              <w:right w:val="single" w:sz="4" w:space="0" w:color="auto"/>
            </w:tcBorders>
            <w:shd w:val="clear" w:color="auto" w:fill="auto"/>
            <w:noWrap/>
            <w:vAlign w:val="bottom"/>
            <w:hideMark/>
          </w:tcPr>
          <w:p w14:paraId="6AC9B32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135.136,00 </w:t>
            </w:r>
          </w:p>
        </w:tc>
        <w:tc>
          <w:tcPr>
            <w:tcW w:w="702" w:type="dxa"/>
            <w:tcBorders>
              <w:top w:val="nil"/>
              <w:left w:val="nil"/>
              <w:bottom w:val="single" w:sz="4" w:space="0" w:color="auto"/>
              <w:right w:val="single" w:sz="4" w:space="0" w:color="auto"/>
            </w:tcBorders>
            <w:shd w:val="clear" w:color="auto" w:fill="auto"/>
            <w:noWrap/>
            <w:vAlign w:val="bottom"/>
            <w:hideMark/>
          </w:tcPr>
          <w:p w14:paraId="56EBB7F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2BFE3B7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533BA31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C9E730B"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A4CAC6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F37</w:t>
            </w:r>
          </w:p>
        </w:tc>
        <w:tc>
          <w:tcPr>
            <w:tcW w:w="712" w:type="dxa"/>
            <w:tcBorders>
              <w:top w:val="nil"/>
              <w:left w:val="nil"/>
              <w:bottom w:val="single" w:sz="4" w:space="0" w:color="auto"/>
              <w:right w:val="single" w:sz="4" w:space="0" w:color="auto"/>
            </w:tcBorders>
            <w:shd w:val="clear" w:color="auto" w:fill="auto"/>
            <w:noWrap/>
            <w:vAlign w:val="center"/>
            <w:hideMark/>
          </w:tcPr>
          <w:p w14:paraId="6A7FC53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42BD8CF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1.003,36 </w:t>
            </w:r>
          </w:p>
        </w:tc>
        <w:tc>
          <w:tcPr>
            <w:tcW w:w="533" w:type="dxa"/>
            <w:tcBorders>
              <w:top w:val="nil"/>
              <w:left w:val="nil"/>
              <w:bottom w:val="single" w:sz="4" w:space="0" w:color="auto"/>
              <w:right w:val="single" w:sz="4" w:space="0" w:color="auto"/>
            </w:tcBorders>
            <w:shd w:val="clear" w:color="auto" w:fill="auto"/>
            <w:noWrap/>
            <w:vAlign w:val="bottom"/>
            <w:hideMark/>
          </w:tcPr>
          <w:p w14:paraId="7CD5021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12BD446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01F70C5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160.537,60 </w:t>
            </w:r>
          </w:p>
        </w:tc>
        <w:tc>
          <w:tcPr>
            <w:tcW w:w="2553" w:type="dxa"/>
            <w:tcBorders>
              <w:top w:val="nil"/>
              <w:left w:val="nil"/>
              <w:bottom w:val="single" w:sz="4" w:space="0" w:color="auto"/>
              <w:right w:val="single" w:sz="4" w:space="0" w:color="auto"/>
            </w:tcBorders>
            <w:shd w:val="clear" w:color="auto" w:fill="auto"/>
            <w:noWrap/>
            <w:vAlign w:val="bottom"/>
            <w:hideMark/>
          </w:tcPr>
          <w:p w14:paraId="7DA18AB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160.537,60 </w:t>
            </w:r>
          </w:p>
        </w:tc>
        <w:tc>
          <w:tcPr>
            <w:tcW w:w="702" w:type="dxa"/>
            <w:tcBorders>
              <w:top w:val="nil"/>
              <w:left w:val="nil"/>
              <w:bottom w:val="single" w:sz="4" w:space="0" w:color="auto"/>
              <w:right w:val="single" w:sz="4" w:space="0" w:color="auto"/>
            </w:tcBorders>
            <w:shd w:val="clear" w:color="auto" w:fill="auto"/>
            <w:noWrap/>
            <w:vAlign w:val="bottom"/>
            <w:hideMark/>
          </w:tcPr>
          <w:p w14:paraId="3954A81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7FC2527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5CE3DCE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6FE511C"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55B040C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lastRenderedPageBreak/>
              <w:t>F38</w:t>
            </w:r>
          </w:p>
        </w:tc>
        <w:tc>
          <w:tcPr>
            <w:tcW w:w="712" w:type="dxa"/>
            <w:tcBorders>
              <w:top w:val="nil"/>
              <w:left w:val="nil"/>
              <w:bottom w:val="single" w:sz="4" w:space="0" w:color="auto"/>
              <w:right w:val="single" w:sz="4" w:space="0" w:color="auto"/>
            </w:tcBorders>
            <w:shd w:val="clear" w:color="auto" w:fill="auto"/>
            <w:noWrap/>
            <w:vAlign w:val="center"/>
            <w:hideMark/>
          </w:tcPr>
          <w:p w14:paraId="65B17BE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64EAA7C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997,76 </w:t>
            </w:r>
          </w:p>
        </w:tc>
        <w:tc>
          <w:tcPr>
            <w:tcW w:w="533" w:type="dxa"/>
            <w:tcBorders>
              <w:top w:val="nil"/>
              <w:left w:val="nil"/>
              <w:bottom w:val="single" w:sz="4" w:space="0" w:color="auto"/>
              <w:right w:val="single" w:sz="4" w:space="0" w:color="auto"/>
            </w:tcBorders>
            <w:shd w:val="clear" w:color="auto" w:fill="auto"/>
            <w:noWrap/>
            <w:vAlign w:val="bottom"/>
            <w:hideMark/>
          </w:tcPr>
          <w:p w14:paraId="19326D5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3E9A188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8AB85B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159.641,60 </w:t>
            </w:r>
          </w:p>
        </w:tc>
        <w:tc>
          <w:tcPr>
            <w:tcW w:w="2553" w:type="dxa"/>
            <w:tcBorders>
              <w:top w:val="nil"/>
              <w:left w:val="nil"/>
              <w:bottom w:val="single" w:sz="4" w:space="0" w:color="auto"/>
              <w:right w:val="single" w:sz="4" w:space="0" w:color="auto"/>
            </w:tcBorders>
            <w:shd w:val="clear" w:color="auto" w:fill="auto"/>
            <w:noWrap/>
            <w:vAlign w:val="bottom"/>
            <w:hideMark/>
          </w:tcPr>
          <w:p w14:paraId="273506A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159.641,60 </w:t>
            </w:r>
          </w:p>
        </w:tc>
        <w:tc>
          <w:tcPr>
            <w:tcW w:w="702" w:type="dxa"/>
            <w:tcBorders>
              <w:top w:val="nil"/>
              <w:left w:val="nil"/>
              <w:bottom w:val="single" w:sz="4" w:space="0" w:color="auto"/>
              <w:right w:val="single" w:sz="4" w:space="0" w:color="auto"/>
            </w:tcBorders>
            <w:shd w:val="clear" w:color="auto" w:fill="auto"/>
            <w:noWrap/>
            <w:vAlign w:val="bottom"/>
            <w:hideMark/>
          </w:tcPr>
          <w:p w14:paraId="384C503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2AD2B6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286648A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0C98EA40"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57A9796"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F39</w:t>
            </w:r>
          </w:p>
        </w:tc>
        <w:tc>
          <w:tcPr>
            <w:tcW w:w="712" w:type="dxa"/>
            <w:tcBorders>
              <w:top w:val="nil"/>
              <w:left w:val="nil"/>
              <w:bottom w:val="single" w:sz="4" w:space="0" w:color="auto"/>
              <w:right w:val="single" w:sz="4" w:space="0" w:color="auto"/>
            </w:tcBorders>
            <w:shd w:val="clear" w:color="auto" w:fill="auto"/>
            <w:noWrap/>
            <w:vAlign w:val="center"/>
            <w:hideMark/>
          </w:tcPr>
          <w:p w14:paraId="1B16051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36CD6A7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879,42 </w:t>
            </w:r>
          </w:p>
        </w:tc>
        <w:tc>
          <w:tcPr>
            <w:tcW w:w="533" w:type="dxa"/>
            <w:tcBorders>
              <w:top w:val="nil"/>
              <w:left w:val="nil"/>
              <w:bottom w:val="single" w:sz="4" w:space="0" w:color="auto"/>
              <w:right w:val="single" w:sz="4" w:space="0" w:color="auto"/>
            </w:tcBorders>
            <w:shd w:val="clear" w:color="auto" w:fill="auto"/>
            <w:noWrap/>
            <w:vAlign w:val="bottom"/>
            <w:hideMark/>
          </w:tcPr>
          <w:p w14:paraId="017B2D4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D84DDE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D41A9F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140.707,20 </w:t>
            </w:r>
          </w:p>
        </w:tc>
        <w:tc>
          <w:tcPr>
            <w:tcW w:w="2553" w:type="dxa"/>
            <w:tcBorders>
              <w:top w:val="nil"/>
              <w:left w:val="nil"/>
              <w:bottom w:val="single" w:sz="4" w:space="0" w:color="auto"/>
              <w:right w:val="single" w:sz="4" w:space="0" w:color="auto"/>
            </w:tcBorders>
            <w:shd w:val="clear" w:color="auto" w:fill="auto"/>
            <w:noWrap/>
            <w:vAlign w:val="bottom"/>
            <w:hideMark/>
          </w:tcPr>
          <w:p w14:paraId="7B22D71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140.707,20 </w:t>
            </w:r>
          </w:p>
        </w:tc>
        <w:tc>
          <w:tcPr>
            <w:tcW w:w="702" w:type="dxa"/>
            <w:tcBorders>
              <w:top w:val="nil"/>
              <w:left w:val="nil"/>
              <w:bottom w:val="single" w:sz="4" w:space="0" w:color="auto"/>
              <w:right w:val="single" w:sz="4" w:space="0" w:color="auto"/>
            </w:tcBorders>
            <w:shd w:val="clear" w:color="auto" w:fill="auto"/>
            <w:noWrap/>
            <w:vAlign w:val="bottom"/>
            <w:hideMark/>
          </w:tcPr>
          <w:p w14:paraId="02A1EC6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18F66EC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41058A5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3BFE4A9"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615F470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F40</w:t>
            </w:r>
          </w:p>
        </w:tc>
        <w:tc>
          <w:tcPr>
            <w:tcW w:w="712" w:type="dxa"/>
            <w:tcBorders>
              <w:top w:val="nil"/>
              <w:left w:val="nil"/>
              <w:bottom w:val="single" w:sz="4" w:space="0" w:color="auto"/>
              <w:right w:val="single" w:sz="4" w:space="0" w:color="auto"/>
            </w:tcBorders>
            <w:shd w:val="clear" w:color="auto" w:fill="auto"/>
            <w:noWrap/>
            <w:vAlign w:val="center"/>
            <w:hideMark/>
          </w:tcPr>
          <w:p w14:paraId="1F34D71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492BAD3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1.088,49 </w:t>
            </w:r>
          </w:p>
        </w:tc>
        <w:tc>
          <w:tcPr>
            <w:tcW w:w="533" w:type="dxa"/>
            <w:tcBorders>
              <w:top w:val="nil"/>
              <w:left w:val="nil"/>
              <w:bottom w:val="single" w:sz="4" w:space="0" w:color="auto"/>
              <w:right w:val="single" w:sz="4" w:space="0" w:color="auto"/>
            </w:tcBorders>
            <w:shd w:val="clear" w:color="auto" w:fill="auto"/>
            <w:noWrap/>
            <w:vAlign w:val="bottom"/>
            <w:hideMark/>
          </w:tcPr>
          <w:p w14:paraId="2BA13BD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6380D88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60FEB84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174.158,40 </w:t>
            </w:r>
          </w:p>
        </w:tc>
        <w:tc>
          <w:tcPr>
            <w:tcW w:w="2553" w:type="dxa"/>
            <w:tcBorders>
              <w:top w:val="nil"/>
              <w:left w:val="nil"/>
              <w:bottom w:val="single" w:sz="4" w:space="0" w:color="auto"/>
              <w:right w:val="single" w:sz="4" w:space="0" w:color="auto"/>
            </w:tcBorders>
            <w:shd w:val="clear" w:color="auto" w:fill="auto"/>
            <w:noWrap/>
            <w:vAlign w:val="bottom"/>
            <w:hideMark/>
          </w:tcPr>
          <w:p w14:paraId="26F19AA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174.158,40 </w:t>
            </w:r>
          </w:p>
        </w:tc>
        <w:tc>
          <w:tcPr>
            <w:tcW w:w="702" w:type="dxa"/>
            <w:tcBorders>
              <w:top w:val="nil"/>
              <w:left w:val="nil"/>
              <w:bottom w:val="single" w:sz="4" w:space="0" w:color="auto"/>
              <w:right w:val="single" w:sz="4" w:space="0" w:color="auto"/>
            </w:tcBorders>
            <w:shd w:val="clear" w:color="auto" w:fill="auto"/>
            <w:noWrap/>
            <w:vAlign w:val="bottom"/>
            <w:hideMark/>
          </w:tcPr>
          <w:p w14:paraId="1DC7888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0ACCBCC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B72875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539741D"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3B3F43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F41</w:t>
            </w:r>
          </w:p>
        </w:tc>
        <w:tc>
          <w:tcPr>
            <w:tcW w:w="712" w:type="dxa"/>
            <w:tcBorders>
              <w:top w:val="nil"/>
              <w:left w:val="nil"/>
              <w:bottom w:val="single" w:sz="4" w:space="0" w:color="auto"/>
              <w:right w:val="single" w:sz="4" w:space="0" w:color="auto"/>
            </w:tcBorders>
            <w:shd w:val="clear" w:color="auto" w:fill="auto"/>
            <w:noWrap/>
            <w:vAlign w:val="center"/>
            <w:hideMark/>
          </w:tcPr>
          <w:p w14:paraId="79AC02F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56FAD80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1.252,34 </w:t>
            </w:r>
          </w:p>
        </w:tc>
        <w:tc>
          <w:tcPr>
            <w:tcW w:w="533" w:type="dxa"/>
            <w:tcBorders>
              <w:top w:val="nil"/>
              <w:left w:val="nil"/>
              <w:bottom w:val="single" w:sz="4" w:space="0" w:color="auto"/>
              <w:right w:val="single" w:sz="4" w:space="0" w:color="auto"/>
            </w:tcBorders>
            <w:shd w:val="clear" w:color="auto" w:fill="auto"/>
            <w:noWrap/>
            <w:vAlign w:val="bottom"/>
            <w:hideMark/>
          </w:tcPr>
          <w:p w14:paraId="703D9E9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06F8F25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77619E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200.374,40 </w:t>
            </w:r>
          </w:p>
        </w:tc>
        <w:tc>
          <w:tcPr>
            <w:tcW w:w="2553" w:type="dxa"/>
            <w:tcBorders>
              <w:top w:val="nil"/>
              <w:left w:val="nil"/>
              <w:bottom w:val="single" w:sz="4" w:space="0" w:color="auto"/>
              <w:right w:val="single" w:sz="4" w:space="0" w:color="auto"/>
            </w:tcBorders>
            <w:shd w:val="clear" w:color="auto" w:fill="auto"/>
            <w:noWrap/>
            <w:vAlign w:val="bottom"/>
            <w:hideMark/>
          </w:tcPr>
          <w:p w14:paraId="28CB5C2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200.374,40 </w:t>
            </w:r>
          </w:p>
        </w:tc>
        <w:tc>
          <w:tcPr>
            <w:tcW w:w="702" w:type="dxa"/>
            <w:tcBorders>
              <w:top w:val="nil"/>
              <w:left w:val="nil"/>
              <w:bottom w:val="single" w:sz="4" w:space="0" w:color="auto"/>
              <w:right w:val="single" w:sz="4" w:space="0" w:color="auto"/>
            </w:tcBorders>
            <w:shd w:val="clear" w:color="auto" w:fill="auto"/>
            <w:noWrap/>
            <w:vAlign w:val="bottom"/>
            <w:hideMark/>
          </w:tcPr>
          <w:p w14:paraId="1C9BEDD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2500DDA7"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2D44032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1CF7C22D"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282855E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F42</w:t>
            </w:r>
          </w:p>
        </w:tc>
        <w:tc>
          <w:tcPr>
            <w:tcW w:w="712" w:type="dxa"/>
            <w:tcBorders>
              <w:top w:val="nil"/>
              <w:left w:val="nil"/>
              <w:bottom w:val="single" w:sz="4" w:space="0" w:color="auto"/>
              <w:right w:val="single" w:sz="4" w:space="0" w:color="auto"/>
            </w:tcBorders>
            <w:shd w:val="clear" w:color="auto" w:fill="auto"/>
            <w:noWrap/>
            <w:vAlign w:val="center"/>
            <w:hideMark/>
          </w:tcPr>
          <w:p w14:paraId="2E75335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613EC2E7"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1.127,36 </w:t>
            </w:r>
          </w:p>
        </w:tc>
        <w:tc>
          <w:tcPr>
            <w:tcW w:w="533" w:type="dxa"/>
            <w:tcBorders>
              <w:top w:val="nil"/>
              <w:left w:val="nil"/>
              <w:bottom w:val="single" w:sz="4" w:space="0" w:color="auto"/>
              <w:right w:val="single" w:sz="4" w:space="0" w:color="auto"/>
            </w:tcBorders>
            <w:shd w:val="clear" w:color="auto" w:fill="auto"/>
            <w:noWrap/>
            <w:vAlign w:val="bottom"/>
            <w:hideMark/>
          </w:tcPr>
          <w:p w14:paraId="3FC80A4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783E66D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0CFCDA7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180.377,60 </w:t>
            </w:r>
          </w:p>
        </w:tc>
        <w:tc>
          <w:tcPr>
            <w:tcW w:w="2553" w:type="dxa"/>
            <w:tcBorders>
              <w:top w:val="nil"/>
              <w:left w:val="nil"/>
              <w:bottom w:val="single" w:sz="4" w:space="0" w:color="auto"/>
              <w:right w:val="single" w:sz="4" w:space="0" w:color="auto"/>
            </w:tcBorders>
            <w:shd w:val="clear" w:color="auto" w:fill="auto"/>
            <w:noWrap/>
            <w:vAlign w:val="bottom"/>
            <w:hideMark/>
          </w:tcPr>
          <w:p w14:paraId="5B54F6B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180.377,60 </w:t>
            </w:r>
          </w:p>
        </w:tc>
        <w:tc>
          <w:tcPr>
            <w:tcW w:w="702" w:type="dxa"/>
            <w:tcBorders>
              <w:top w:val="nil"/>
              <w:left w:val="nil"/>
              <w:bottom w:val="single" w:sz="4" w:space="0" w:color="auto"/>
              <w:right w:val="single" w:sz="4" w:space="0" w:color="auto"/>
            </w:tcBorders>
            <w:shd w:val="clear" w:color="auto" w:fill="auto"/>
            <w:noWrap/>
            <w:vAlign w:val="bottom"/>
            <w:hideMark/>
          </w:tcPr>
          <w:p w14:paraId="6588D5B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4D7CB40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4412B6B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04A1E6A4"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67E1075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G6</w:t>
            </w:r>
          </w:p>
        </w:tc>
        <w:tc>
          <w:tcPr>
            <w:tcW w:w="712" w:type="dxa"/>
            <w:tcBorders>
              <w:top w:val="nil"/>
              <w:left w:val="nil"/>
              <w:bottom w:val="single" w:sz="4" w:space="0" w:color="auto"/>
              <w:right w:val="single" w:sz="4" w:space="0" w:color="auto"/>
            </w:tcBorders>
            <w:shd w:val="clear" w:color="auto" w:fill="auto"/>
            <w:noWrap/>
            <w:vAlign w:val="center"/>
            <w:hideMark/>
          </w:tcPr>
          <w:p w14:paraId="3EE2BFDD"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1BE74A6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1.411,93 </w:t>
            </w:r>
          </w:p>
        </w:tc>
        <w:tc>
          <w:tcPr>
            <w:tcW w:w="533" w:type="dxa"/>
            <w:tcBorders>
              <w:top w:val="nil"/>
              <w:left w:val="nil"/>
              <w:bottom w:val="single" w:sz="4" w:space="0" w:color="auto"/>
              <w:right w:val="single" w:sz="4" w:space="0" w:color="auto"/>
            </w:tcBorders>
            <w:shd w:val="clear" w:color="auto" w:fill="auto"/>
            <w:noWrap/>
            <w:vAlign w:val="bottom"/>
            <w:hideMark/>
          </w:tcPr>
          <w:p w14:paraId="131EA92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1A4B7B6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5CC9260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225.908,80 </w:t>
            </w:r>
          </w:p>
        </w:tc>
        <w:tc>
          <w:tcPr>
            <w:tcW w:w="2553" w:type="dxa"/>
            <w:tcBorders>
              <w:top w:val="nil"/>
              <w:left w:val="nil"/>
              <w:bottom w:val="single" w:sz="4" w:space="0" w:color="auto"/>
              <w:right w:val="single" w:sz="4" w:space="0" w:color="auto"/>
            </w:tcBorders>
            <w:shd w:val="clear" w:color="auto" w:fill="auto"/>
            <w:noWrap/>
            <w:vAlign w:val="bottom"/>
            <w:hideMark/>
          </w:tcPr>
          <w:p w14:paraId="2BC3F88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225.908,80 </w:t>
            </w:r>
          </w:p>
        </w:tc>
        <w:tc>
          <w:tcPr>
            <w:tcW w:w="702" w:type="dxa"/>
            <w:tcBorders>
              <w:top w:val="nil"/>
              <w:left w:val="nil"/>
              <w:bottom w:val="single" w:sz="4" w:space="0" w:color="auto"/>
              <w:right w:val="single" w:sz="4" w:space="0" w:color="auto"/>
            </w:tcBorders>
            <w:shd w:val="clear" w:color="auto" w:fill="auto"/>
            <w:noWrap/>
            <w:vAlign w:val="bottom"/>
            <w:hideMark/>
          </w:tcPr>
          <w:p w14:paraId="1822897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00018BE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5661E52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77D7DF1C"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5219C325"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G7</w:t>
            </w:r>
          </w:p>
        </w:tc>
        <w:tc>
          <w:tcPr>
            <w:tcW w:w="712" w:type="dxa"/>
            <w:tcBorders>
              <w:top w:val="nil"/>
              <w:left w:val="nil"/>
              <w:bottom w:val="single" w:sz="4" w:space="0" w:color="auto"/>
              <w:right w:val="single" w:sz="4" w:space="0" w:color="auto"/>
            </w:tcBorders>
            <w:shd w:val="clear" w:color="auto" w:fill="auto"/>
            <w:noWrap/>
            <w:vAlign w:val="center"/>
            <w:hideMark/>
          </w:tcPr>
          <w:p w14:paraId="41604AA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261D4F00"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1.324,88 </w:t>
            </w:r>
          </w:p>
        </w:tc>
        <w:tc>
          <w:tcPr>
            <w:tcW w:w="533" w:type="dxa"/>
            <w:tcBorders>
              <w:top w:val="nil"/>
              <w:left w:val="nil"/>
              <w:bottom w:val="single" w:sz="4" w:space="0" w:color="auto"/>
              <w:right w:val="single" w:sz="4" w:space="0" w:color="auto"/>
            </w:tcBorders>
            <w:shd w:val="clear" w:color="auto" w:fill="auto"/>
            <w:noWrap/>
            <w:vAlign w:val="bottom"/>
            <w:hideMark/>
          </w:tcPr>
          <w:p w14:paraId="4D6C746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54BACFF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DC8045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211.980,80 </w:t>
            </w:r>
          </w:p>
        </w:tc>
        <w:tc>
          <w:tcPr>
            <w:tcW w:w="2553" w:type="dxa"/>
            <w:tcBorders>
              <w:top w:val="nil"/>
              <w:left w:val="nil"/>
              <w:bottom w:val="single" w:sz="4" w:space="0" w:color="auto"/>
              <w:right w:val="single" w:sz="4" w:space="0" w:color="auto"/>
            </w:tcBorders>
            <w:shd w:val="clear" w:color="auto" w:fill="auto"/>
            <w:noWrap/>
            <w:vAlign w:val="bottom"/>
            <w:hideMark/>
          </w:tcPr>
          <w:p w14:paraId="1D5AD1B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211.980,80 </w:t>
            </w:r>
          </w:p>
        </w:tc>
        <w:tc>
          <w:tcPr>
            <w:tcW w:w="702" w:type="dxa"/>
            <w:tcBorders>
              <w:top w:val="nil"/>
              <w:left w:val="nil"/>
              <w:bottom w:val="single" w:sz="4" w:space="0" w:color="auto"/>
              <w:right w:val="single" w:sz="4" w:space="0" w:color="auto"/>
            </w:tcBorders>
            <w:shd w:val="clear" w:color="auto" w:fill="auto"/>
            <w:noWrap/>
            <w:vAlign w:val="bottom"/>
            <w:hideMark/>
          </w:tcPr>
          <w:p w14:paraId="402B88E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6131088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3121C6E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3306631B"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2F971D8C"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G8</w:t>
            </w:r>
          </w:p>
        </w:tc>
        <w:tc>
          <w:tcPr>
            <w:tcW w:w="712" w:type="dxa"/>
            <w:tcBorders>
              <w:top w:val="nil"/>
              <w:left w:val="nil"/>
              <w:bottom w:val="single" w:sz="4" w:space="0" w:color="auto"/>
              <w:right w:val="single" w:sz="4" w:space="0" w:color="auto"/>
            </w:tcBorders>
            <w:shd w:val="clear" w:color="auto" w:fill="auto"/>
            <w:noWrap/>
            <w:vAlign w:val="center"/>
            <w:hideMark/>
          </w:tcPr>
          <w:p w14:paraId="53555EBF"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0D20ABE4"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1.216,39 </w:t>
            </w:r>
          </w:p>
        </w:tc>
        <w:tc>
          <w:tcPr>
            <w:tcW w:w="533" w:type="dxa"/>
            <w:tcBorders>
              <w:top w:val="nil"/>
              <w:left w:val="nil"/>
              <w:bottom w:val="single" w:sz="4" w:space="0" w:color="auto"/>
              <w:right w:val="single" w:sz="4" w:space="0" w:color="auto"/>
            </w:tcBorders>
            <w:shd w:val="clear" w:color="auto" w:fill="auto"/>
            <w:noWrap/>
            <w:vAlign w:val="bottom"/>
            <w:hideMark/>
          </w:tcPr>
          <w:p w14:paraId="396F0FE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74C14AE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36649A0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194.622,40 </w:t>
            </w:r>
          </w:p>
        </w:tc>
        <w:tc>
          <w:tcPr>
            <w:tcW w:w="2553" w:type="dxa"/>
            <w:tcBorders>
              <w:top w:val="nil"/>
              <w:left w:val="nil"/>
              <w:bottom w:val="single" w:sz="4" w:space="0" w:color="auto"/>
              <w:right w:val="single" w:sz="4" w:space="0" w:color="auto"/>
            </w:tcBorders>
            <w:shd w:val="clear" w:color="auto" w:fill="auto"/>
            <w:noWrap/>
            <w:vAlign w:val="bottom"/>
            <w:hideMark/>
          </w:tcPr>
          <w:p w14:paraId="4C74D07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194.622,40 </w:t>
            </w:r>
          </w:p>
        </w:tc>
        <w:tc>
          <w:tcPr>
            <w:tcW w:w="702" w:type="dxa"/>
            <w:tcBorders>
              <w:top w:val="nil"/>
              <w:left w:val="nil"/>
              <w:bottom w:val="single" w:sz="4" w:space="0" w:color="auto"/>
              <w:right w:val="single" w:sz="4" w:space="0" w:color="auto"/>
            </w:tcBorders>
            <w:shd w:val="clear" w:color="auto" w:fill="auto"/>
            <w:noWrap/>
            <w:vAlign w:val="bottom"/>
            <w:hideMark/>
          </w:tcPr>
          <w:p w14:paraId="386F00C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157CF8E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76659B5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0C6AB8B9"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1714C35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G9</w:t>
            </w:r>
          </w:p>
        </w:tc>
        <w:tc>
          <w:tcPr>
            <w:tcW w:w="712" w:type="dxa"/>
            <w:tcBorders>
              <w:top w:val="nil"/>
              <w:left w:val="nil"/>
              <w:bottom w:val="single" w:sz="4" w:space="0" w:color="auto"/>
              <w:right w:val="single" w:sz="4" w:space="0" w:color="auto"/>
            </w:tcBorders>
            <w:shd w:val="clear" w:color="auto" w:fill="auto"/>
            <w:noWrap/>
            <w:vAlign w:val="center"/>
            <w:hideMark/>
          </w:tcPr>
          <w:p w14:paraId="129609B1"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20FE8A2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1.382,00 </w:t>
            </w:r>
          </w:p>
        </w:tc>
        <w:tc>
          <w:tcPr>
            <w:tcW w:w="533" w:type="dxa"/>
            <w:tcBorders>
              <w:top w:val="nil"/>
              <w:left w:val="nil"/>
              <w:bottom w:val="single" w:sz="4" w:space="0" w:color="auto"/>
              <w:right w:val="single" w:sz="4" w:space="0" w:color="auto"/>
            </w:tcBorders>
            <w:shd w:val="clear" w:color="auto" w:fill="auto"/>
            <w:noWrap/>
            <w:vAlign w:val="bottom"/>
            <w:hideMark/>
          </w:tcPr>
          <w:p w14:paraId="6007564E"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1486E18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585CC4F"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221.120,00 </w:t>
            </w:r>
          </w:p>
        </w:tc>
        <w:tc>
          <w:tcPr>
            <w:tcW w:w="2553" w:type="dxa"/>
            <w:tcBorders>
              <w:top w:val="nil"/>
              <w:left w:val="nil"/>
              <w:bottom w:val="single" w:sz="4" w:space="0" w:color="auto"/>
              <w:right w:val="single" w:sz="4" w:space="0" w:color="auto"/>
            </w:tcBorders>
            <w:shd w:val="clear" w:color="auto" w:fill="auto"/>
            <w:noWrap/>
            <w:vAlign w:val="bottom"/>
            <w:hideMark/>
          </w:tcPr>
          <w:p w14:paraId="48FBC040"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221.120,00 </w:t>
            </w:r>
          </w:p>
        </w:tc>
        <w:tc>
          <w:tcPr>
            <w:tcW w:w="702" w:type="dxa"/>
            <w:tcBorders>
              <w:top w:val="nil"/>
              <w:left w:val="nil"/>
              <w:bottom w:val="single" w:sz="4" w:space="0" w:color="auto"/>
              <w:right w:val="single" w:sz="4" w:space="0" w:color="auto"/>
            </w:tcBorders>
            <w:shd w:val="clear" w:color="auto" w:fill="auto"/>
            <w:noWrap/>
            <w:vAlign w:val="bottom"/>
            <w:hideMark/>
          </w:tcPr>
          <w:p w14:paraId="7D0B310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3164312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6BBEA91D"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29483A02" w14:textId="77777777" w:rsidTr="00CE501D">
        <w:trPr>
          <w:trHeight w:val="299"/>
          <w:jc w:val="center"/>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753D35FE"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G11</w:t>
            </w:r>
          </w:p>
        </w:tc>
        <w:tc>
          <w:tcPr>
            <w:tcW w:w="712" w:type="dxa"/>
            <w:tcBorders>
              <w:top w:val="nil"/>
              <w:left w:val="nil"/>
              <w:bottom w:val="single" w:sz="4" w:space="0" w:color="auto"/>
              <w:right w:val="single" w:sz="4" w:space="0" w:color="auto"/>
            </w:tcBorders>
            <w:shd w:val="clear" w:color="auto" w:fill="auto"/>
            <w:noWrap/>
            <w:vAlign w:val="center"/>
            <w:hideMark/>
          </w:tcPr>
          <w:p w14:paraId="484D5898"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nil"/>
              <w:left w:val="nil"/>
              <w:bottom w:val="single" w:sz="4" w:space="0" w:color="auto"/>
              <w:right w:val="single" w:sz="4" w:space="0" w:color="auto"/>
            </w:tcBorders>
            <w:shd w:val="clear" w:color="auto" w:fill="auto"/>
            <w:noWrap/>
            <w:vAlign w:val="center"/>
            <w:hideMark/>
          </w:tcPr>
          <w:p w14:paraId="5A4C9ADB"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1.282,43 </w:t>
            </w:r>
          </w:p>
        </w:tc>
        <w:tc>
          <w:tcPr>
            <w:tcW w:w="533" w:type="dxa"/>
            <w:tcBorders>
              <w:top w:val="nil"/>
              <w:left w:val="nil"/>
              <w:bottom w:val="single" w:sz="4" w:space="0" w:color="auto"/>
              <w:right w:val="single" w:sz="4" w:space="0" w:color="auto"/>
            </w:tcBorders>
            <w:shd w:val="clear" w:color="auto" w:fill="auto"/>
            <w:noWrap/>
            <w:vAlign w:val="bottom"/>
            <w:hideMark/>
          </w:tcPr>
          <w:p w14:paraId="47DDA304"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nil"/>
              <w:left w:val="nil"/>
              <w:bottom w:val="single" w:sz="4" w:space="0" w:color="auto"/>
              <w:right w:val="single" w:sz="4" w:space="0" w:color="auto"/>
            </w:tcBorders>
            <w:shd w:val="clear" w:color="auto" w:fill="auto"/>
            <w:noWrap/>
            <w:vAlign w:val="bottom"/>
            <w:hideMark/>
          </w:tcPr>
          <w:p w14:paraId="1CC3BA08"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nil"/>
              <w:left w:val="nil"/>
              <w:bottom w:val="single" w:sz="4" w:space="0" w:color="auto"/>
              <w:right w:val="single" w:sz="4" w:space="0" w:color="auto"/>
            </w:tcBorders>
            <w:shd w:val="clear" w:color="auto" w:fill="auto"/>
            <w:noWrap/>
            <w:vAlign w:val="bottom"/>
            <w:hideMark/>
          </w:tcPr>
          <w:p w14:paraId="1BC475C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205.188,80 </w:t>
            </w:r>
          </w:p>
        </w:tc>
        <w:tc>
          <w:tcPr>
            <w:tcW w:w="2553" w:type="dxa"/>
            <w:tcBorders>
              <w:top w:val="nil"/>
              <w:left w:val="nil"/>
              <w:bottom w:val="single" w:sz="4" w:space="0" w:color="auto"/>
              <w:right w:val="single" w:sz="4" w:space="0" w:color="auto"/>
            </w:tcBorders>
            <w:shd w:val="clear" w:color="auto" w:fill="auto"/>
            <w:noWrap/>
            <w:vAlign w:val="bottom"/>
            <w:hideMark/>
          </w:tcPr>
          <w:p w14:paraId="5AE67DC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205.188,80 </w:t>
            </w:r>
          </w:p>
        </w:tc>
        <w:tc>
          <w:tcPr>
            <w:tcW w:w="702" w:type="dxa"/>
            <w:tcBorders>
              <w:top w:val="nil"/>
              <w:left w:val="nil"/>
              <w:bottom w:val="single" w:sz="4" w:space="0" w:color="auto"/>
              <w:right w:val="single" w:sz="4" w:space="0" w:color="auto"/>
            </w:tcBorders>
            <w:shd w:val="clear" w:color="auto" w:fill="auto"/>
            <w:noWrap/>
            <w:vAlign w:val="bottom"/>
            <w:hideMark/>
          </w:tcPr>
          <w:p w14:paraId="5774F1A5"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nil"/>
              <w:left w:val="nil"/>
              <w:bottom w:val="single" w:sz="4" w:space="0" w:color="auto"/>
              <w:right w:val="single" w:sz="4" w:space="0" w:color="auto"/>
            </w:tcBorders>
            <w:shd w:val="clear" w:color="auto" w:fill="auto"/>
            <w:noWrap/>
            <w:vAlign w:val="bottom"/>
            <w:hideMark/>
          </w:tcPr>
          <w:p w14:paraId="3C672E6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nil"/>
              <w:left w:val="nil"/>
              <w:bottom w:val="single" w:sz="4" w:space="0" w:color="auto"/>
              <w:right w:val="single" w:sz="4" w:space="0" w:color="auto"/>
            </w:tcBorders>
            <w:shd w:val="clear" w:color="auto" w:fill="auto"/>
            <w:noWrap/>
            <w:vAlign w:val="bottom"/>
            <w:hideMark/>
          </w:tcPr>
          <w:p w14:paraId="5D6C92CA"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5F2C04B2" w14:textId="77777777" w:rsidTr="00CE501D">
        <w:trPr>
          <w:trHeight w:val="299"/>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2469"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G12</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620FA722"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RU1 a RU2</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0D8BBF23" w14:textId="77777777" w:rsidR="007702C5" w:rsidRPr="004C0B5D" w:rsidRDefault="007702C5" w:rsidP="007702C5">
            <w:pPr>
              <w:spacing w:after="120" w:line="276" w:lineRule="auto"/>
              <w:jc w:val="center"/>
              <w:rPr>
                <w:rFonts w:ascii="Palatino Linotype" w:eastAsia="Times New Roman" w:hAnsi="Palatino Linotype" w:cs="Calibri"/>
                <w:sz w:val="18"/>
                <w:szCs w:val="18"/>
                <w:lang w:val="es-EC" w:eastAsia="es-EC"/>
              </w:rPr>
            </w:pPr>
            <w:r w:rsidRPr="004C0B5D">
              <w:rPr>
                <w:rFonts w:ascii="Palatino Linotype" w:eastAsia="Times New Roman" w:hAnsi="Palatino Linotype" w:cs="Calibri"/>
                <w:sz w:val="18"/>
                <w:szCs w:val="18"/>
                <w:lang w:val="es-EC" w:eastAsia="es-EC"/>
              </w:rPr>
              <w:t xml:space="preserve">            1.379,63 </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53057E3"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160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6AA885D1"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1</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5E228169"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220.740,80 </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6CCB74DB"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 xml:space="preserve">                        220.740,80 </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544EDBFC"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705A3812"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50260F76" w14:textId="77777777" w:rsidR="007702C5" w:rsidRPr="004C0B5D" w:rsidRDefault="007702C5" w:rsidP="007702C5">
            <w:pPr>
              <w:spacing w:after="120" w:line="276" w:lineRule="auto"/>
              <w:jc w:val="center"/>
              <w:rPr>
                <w:rFonts w:ascii="Palatino Linotype" w:eastAsia="Times New Roman" w:hAnsi="Palatino Linotype" w:cs="Calibri"/>
                <w:color w:val="000000"/>
                <w:sz w:val="18"/>
                <w:szCs w:val="18"/>
                <w:lang w:val="es-EC" w:eastAsia="es-EC"/>
              </w:rPr>
            </w:pPr>
            <w:r w:rsidRPr="004C0B5D">
              <w:rPr>
                <w:rFonts w:ascii="Palatino Linotype" w:eastAsia="Times New Roman" w:hAnsi="Palatino Linotype" w:cs="Calibri"/>
                <w:color w:val="000000"/>
                <w:sz w:val="18"/>
                <w:szCs w:val="18"/>
                <w:lang w:val="es-EC" w:eastAsia="es-EC"/>
              </w:rPr>
              <w:t>0</w:t>
            </w:r>
          </w:p>
        </w:tc>
      </w:tr>
      <w:tr w:rsidR="007702C5" w:rsidRPr="004C0B5D" w14:paraId="0CA32679" w14:textId="77777777" w:rsidTr="00CE501D">
        <w:trPr>
          <w:trHeight w:val="299"/>
          <w:jc w:val="center"/>
        </w:trPr>
        <w:tc>
          <w:tcPr>
            <w:tcW w:w="872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6BD10E8"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 xml:space="preserve">Pago de </w:t>
            </w:r>
            <w:proofErr w:type="spellStart"/>
            <w:r w:rsidRPr="004C0B5D">
              <w:rPr>
                <w:rFonts w:ascii="Palatino Linotype" w:eastAsia="Times New Roman" w:hAnsi="Palatino Linotype" w:cs="Calibri"/>
                <w:b/>
                <w:color w:val="000000"/>
                <w:sz w:val="18"/>
                <w:szCs w:val="18"/>
                <w:lang w:val="es-EC" w:eastAsia="es-EC"/>
              </w:rPr>
              <w:t>CODu</w:t>
            </w:r>
            <w:proofErr w:type="spellEnd"/>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0E3E71DF" w14:textId="77777777" w:rsidR="007702C5" w:rsidRPr="004C0B5D" w:rsidRDefault="007702C5" w:rsidP="007702C5">
            <w:pPr>
              <w:spacing w:after="120" w:line="276" w:lineRule="auto"/>
              <w:jc w:val="center"/>
              <w:rPr>
                <w:rFonts w:ascii="Palatino Linotype" w:eastAsia="Times New Roman" w:hAnsi="Palatino Linotype" w:cs="Calibri"/>
                <w:b/>
                <w:color w:val="000000"/>
                <w:sz w:val="18"/>
                <w:szCs w:val="18"/>
                <w:lang w:val="es-EC" w:eastAsia="es-EC"/>
              </w:rPr>
            </w:pPr>
            <w:r w:rsidRPr="004C0B5D">
              <w:rPr>
                <w:rFonts w:ascii="Palatino Linotype" w:eastAsia="Times New Roman" w:hAnsi="Palatino Linotype" w:cs="Calibri"/>
                <w:b/>
                <w:color w:val="000000"/>
                <w:sz w:val="18"/>
                <w:szCs w:val="18"/>
                <w:lang w:val="es-EC" w:eastAsia="es-EC"/>
              </w:rPr>
              <w:t>0</w:t>
            </w:r>
          </w:p>
        </w:tc>
      </w:tr>
    </w:tbl>
    <w:p w14:paraId="6A0794BF" w14:textId="77777777" w:rsidR="007702C5" w:rsidRPr="004C0B5D" w:rsidRDefault="007702C5" w:rsidP="007702C5">
      <w:pPr>
        <w:spacing w:after="120" w:line="276" w:lineRule="auto"/>
        <w:rPr>
          <w:rFonts w:ascii="Palatino Linotype" w:hAnsi="Palatino Linotype"/>
          <w:b/>
          <w:bCs/>
          <w:i/>
        </w:rPr>
      </w:pPr>
    </w:p>
    <w:p w14:paraId="3FE24458" w14:textId="77777777"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 xml:space="preserve">El valor que el PUAE San Patricio debe cancelar al Municipio del Distrito Metropolitano de Quito por cambio de uso de suelo es de cero dólares y cero centavos. </w:t>
      </w:r>
    </w:p>
    <w:p w14:paraId="3D8D80FF" w14:textId="77777777" w:rsidR="007702C5" w:rsidRPr="004C0B5D" w:rsidRDefault="007702C5" w:rsidP="007702C5">
      <w:pPr>
        <w:spacing w:after="120" w:line="276" w:lineRule="auto"/>
        <w:jc w:val="both"/>
        <w:rPr>
          <w:rStyle w:val="Textoennegrita"/>
          <w:rFonts w:ascii="Palatino Linotype" w:hAnsi="Palatino Linotype" w:cs="Arial"/>
          <w:sz w:val="22"/>
          <w:szCs w:val="22"/>
        </w:rPr>
      </w:pPr>
      <w:bookmarkStart w:id="30" w:name="_Toc530668210"/>
      <w:r w:rsidRPr="004C0B5D">
        <w:rPr>
          <w:rStyle w:val="Textoennegrita"/>
          <w:rFonts w:ascii="Palatino Linotype" w:hAnsi="Palatino Linotype" w:cs="Arial"/>
          <w:sz w:val="22"/>
          <w:szCs w:val="22"/>
        </w:rPr>
        <w:t xml:space="preserve">Artículo 31.- Cálculo de la Concesión Onerosa de Derechos (COD) por </w:t>
      </w:r>
      <w:bookmarkEnd w:id="30"/>
      <w:r w:rsidRPr="004C0B5D">
        <w:rPr>
          <w:rStyle w:val="Textoennegrita"/>
          <w:rFonts w:ascii="Palatino Linotype" w:hAnsi="Palatino Linotype" w:cs="Arial"/>
          <w:sz w:val="22"/>
          <w:szCs w:val="22"/>
        </w:rPr>
        <w:t xml:space="preserve">Edificabilidad. - </w:t>
      </w:r>
    </w:p>
    <w:p w14:paraId="789A8D1A" w14:textId="19DE89BF" w:rsidR="007702C5" w:rsidRPr="004C0B5D" w:rsidRDefault="007702C5" w:rsidP="007702C5">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En base a los datos declarados por el promotor en el Formulario Declarativo contenido en el Anexo VI de la presente ordenanza y en aplicación del literal b del artículo 9 de la Ordenanza Metropolitana No. 183, el valor de la COD correspondiente al incremento de edificabilidad que los promotores del PUAE San Patricio deberán cancelar al Municipio de Quito, se resume en el cuadro No. 13 y se detalla en el Anexo VI de la presente Ordenanza:</w:t>
      </w:r>
    </w:p>
    <w:p w14:paraId="78D9D542" w14:textId="77777777" w:rsidR="00E736C0" w:rsidRPr="004C0B5D" w:rsidRDefault="00E736C0" w:rsidP="007702C5">
      <w:pPr>
        <w:spacing w:after="120" w:line="276" w:lineRule="auto"/>
        <w:jc w:val="both"/>
        <w:rPr>
          <w:rFonts w:ascii="Palatino Linotype" w:eastAsia="Times New Roman" w:hAnsi="Palatino Linotype" w:cs="Arial"/>
          <w:sz w:val="22"/>
          <w:szCs w:val="22"/>
          <w:lang w:val="es-EC" w:eastAsia="es-ES"/>
        </w:rPr>
        <w:sectPr w:rsidR="00E736C0" w:rsidRPr="004C0B5D" w:rsidSect="00393E98">
          <w:footerReference w:type="default" r:id="rId12"/>
          <w:pgSz w:w="11900" w:h="16840"/>
          <w:pgMar w:top="1440" w:right="1800" w:bottom="1440" w:left="1800" w:header="708" w:footer="708" w:gutter="0"/>
          <w:pgNumType w:start="1"/>
          <w:cols w:space="708"/>
          <w:docGrid w:linePitch="360"/>
        </w:sectPr>
      </w:pPr>
    </w:p>
    <w:p w14:paraId="751A7F79" w14:textId="77777777" w:rsidR="0001426D" w:rsidRDefault="00E736C0" w:rsidP="00E736C0">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lastRenderedPageBreak/>
        <w:t xml:space="preserve">Cuadro No. 013.- Resumen de aplicación de la fórmula de la concesión onerosa </w:t>
      </w:r>
    </w:p>
    <w:p w14:paraId="55A73A73" w14:textId="78050EED" w:rsidR="00E736C0" w:rsidRPr="004C0B5D" w:rsidRDefault="00E736C0" w:rsidP="00E736C0">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t>por compra de edificabilidad del PUAE San Patricio</w:t>
      </w:r>
    </w:p>
    <w:p w14:paraId="6C6ABABC" w14:textId="409B3D76" w:rsidR="00E736C0" w:rsidRPr="004C0B5D" w:rsidRDefault="00E736C0" w:rsidP="00E736C0">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t xml:space="preserve">Cálculo del </w:t>
      </w:r>
      <w:r w:rsidR="000F03FC" w:rsidRPr="004C0B5D">
        <w:rPr>
          <w:rFonts w:ascii="Palatino Linotype" w:hAnsi="Palatino Linotype"/>
          <w:b/>
          <w:bCs/>
          <w:sz w:val="22"/>
          <w:szCs w:val="22"/>
        </w:rPr>
        <w:t>v</w:t>
      </w:r>
      <w:r w:rsidRPr="004C0B5D">
        <w:rPr>
          <w:rFonts w:ascii="Palatino Linotype" w:hAnsi="Palatino Linotype"/>
          <w:b/>
          <w:bCs/>
          <w:sz w:val="22"/>
          <w:szCs w:val="22"/>
        </w:rPr>
        <w:t>alor del terreno de llegada</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1170"/>
        <w:gridCol w:w="992"/>
        <w:gridCol w:w="851"/>
        <w:gridCol w:w="850"/>
        <w:gridCol w:w="992"/>
        <w:gridCol w:w="993"/>
        <w:gridCol w:w="708"/>
        <w:gridCol w:w="1134"/>
        <w:gridCol w:w="1134"/>
        <w:gridCol w:w="851"/>
        <w:gridCol w:w="920"/>
        <w:gridCol w:w="1206"/>
        <w:gridCol w:w="1276"/>
      </w:tblGrid>
      <w:tr w:rsidR="00E736C0" w:rsidRPr="004C0B5D" w14:paraId="219E2C8F" w14:textId="77777777" w:rsidTr="00EE04DE">
        <w:trPr>
          <w:trHeight w:val="1338"/>
          <w:jc w:val="center"/>
        </w:trPr>
        <w:tc>
          <w:tcPr>
            <w:tcW w:w="810" w:type="dxa"/>
            <w:shd w:val="clear" w:color="auto" w:fill="auto"/>
            <w:vAlign w:val="center"/>
            <w:hideMark/>
          </w:tcPr>
          <w:p w14:paraId="44D81BF9" w14:textId="298C91A9"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Proyecto</w:t>
            </w:r>
          </w:p>
        </w:tc>
        <w:tc>
          <w:tcPr>
            <w:tcW w:w="1170" w:type="dxa"/>
            <w:shd w:val="clear" w:color="auto" w:fill="auto"/>
            <w:vAlign w:val="center"/>
            <w:hideMark/>
          </w:tcPr>
          <w:p w14:paraId="31B6019D" w14:textId="34BD079F"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Uso</w:t>
            </w:r>
          </w:p>
        </w:tc>
        <w:tc>
          <w:tcPr>
            <w:tcW w:w="992" w:type="dxa"/>
            <w:shd w:val="clear" w:color="auto" w:fill="auto"/>
            <w:vAlign w:val="center"/>
            <w:hideMark/>
          </w:tcPr>
          <w:p w14:paraId="2E68BBED" w14:textId="35E1B5EC"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Área lote</w:t>
            </w:r>
          </w:p>
        </w:tc>
        <w:tc>
          <w:tcPr>
            <w:tcW w:w="851" w:type="dxa"/>
            <w:shd w:val="clear" w:color="auto" w:fill="auto"/>
            <w:vAlign w:val="center"/>
            <w:hideMark/>
          </w:tcPr>
          <w:p w14:paraId="02FE4F6A" w14:textId="2F0D0191"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COS  PB</w:t>
            </w:r>
          </w:p>
        </w:tc>
        <w:tc>
          <w:tcPr>
            <w:tcW w:w="850" w:type="dxa"/>
            <w:shd w:val="clear" w:color="auto" w:fill="auto"/>
            <w:vAlign w:val="center"/>
            <w:hideMark/>
          </w:tcPr>
          <w:p w14:paraId="71394097" w14:textId="2101E18F"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Área COS PB</w:t>
            </w:r>
          </w:p>
        </w:tc>
        <w:tc>
          <w:tcPr>
            <w:tcW w:w="992" w:type="dxa"/>
            <w:shd w:val="clear" w:color="auto" w:fill="auto"/>
            <w:vAlign w:val="center"/>
            <w:hideMark/>
          </w:tcPr>
          <w:p w14:paraId="3C6FCBB5" w14:textId="47EA98F2"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No. Pisos</w:t>
            </w:r>
          </w:p>
        </w:tc>
        <w:tc>
          <w:tcPr>
            <w:tcW w:w="993" w:type="dxa"/>
            <w:shd w:val="clear" w:color="auto" w:fill="auto"/>
            <w:vAlign w:val="center"/>
            <w:hideMark/>
          </w:tcPr>
          <w:p w14:paraId="27E6AA0F" w14:textId="43BA9D6E"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Pisos adicionales</w:t>
            </w:r>
          </w:p>
        </w:tc>
        <w:tc>
          <w:tcPr>
            <w:tcW w:w="708" w:type="dxa"/>
            <w:shd w:val="clear" w:color="auto" w:fill="auto"/>
            <w:vAlign w:val="center"/>
            <w:hideMark/>
          </w:tcPr>
          <w:p w14:paraId="5716C9FB" w14:textId="7EAAEE49"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COS total</w:t>
            </w:r>
          </w:p>
        </w:tc>
        <w:tc>
          <w:tcPr>
            <w:tcW w:w="1134" w:type="dxa"/>
            <w:shd w:val="clear" w:color="auto" w:fill="auto"/>
            <w:vAlign w:val="center"/>
            <w:hideMark/>
          </w:tcPr>
          <w:p w14:paraId="204F756E" w14:textId="20DAE3C9"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Área construcción llegada</w:t>
            </w:r>
          </w:p>
        </w:tc>
        <w:tc>
          <w:tcPr>
            <w:tcW w:w="1134" w:type="dxa"/>
            <w:shd w:val="clear" w:color="auto" w:fill="auto"/>
            <w:vAlign w:val="center"/>
            <w:hideMark/>
          </w:tcPr>
          <w:p w14:paraId="2358CF3C"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Valor m</w:t>
            </w:r>
            <w:r w:rsidRPr="004C0B5D">
              <w:rPr>
                <w:rFonts w:ascii="Palatino Linotype" w:eastAsia="Times New Roman" w:hAnsi="Palatino Linotype" w:cs="Calibri"/>
                <w:b/>
                <w:bCs/>
                <w:color w:val="000000"/>
                <w:sz w:val="16"/>
                <w:szCs w:val="16"/>
                <w:vertAlign w:val="superscript"/>
                <w:lang w:val="es-EC" w:eastAsia="es-EC"/>
              </w:rPr>
              <w:t>2</w:t>
            </w:r>
            <w:r w:rsidRPr="004C0B5D">
              <w:rPr>
                <w:rFonts w:ascii="Palatino Linotype" w:eastAsia="Times New Roman" w:hAnsi="Palatino Linotype" w:cs="Calibri"/>
                <w:b/>
                <w:bCs/>
                <w:color w:val="000000"/>
                <w:sz w:val="16"/>
                <w:szCs w:val="16"/>
                <w:lang w:val="es-EC" w:eastAsia="es-EC"/>
              </w:rPr>
              <w:t xml:space="preserve"> construcción neutro</w:t>
            </w:r>
          </w:p>
        </w:tc>
        <w:tc>
          <w:tcPr>
            <w:tcW w:w="851" w:type="dxa"/>
            <w:shd w:val="clear" w:color="auto" w:fill="auto"/>
            <w:vAlign w:val="center"/>
            <w:hideMark/>
          </w:tcPr>
          <w:p w14:paraId="2112F535"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Factor de uso</w:t>
            </w:r>
          </w:p>
        </w:tc>
        <w:tc>
          <w:tcPr>
            <w:tcW w:w="920" w:type="dxa"/>
            <w:shd w:val="clear" w:color="auto" w:fill="auto"/>
            <w:vAlign w:val="center"/>
            <w:hideMark/>
          </w:tcPr>
          <w:p w14:paraId="6F55C5DF"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Valor m</w:t>
            </w:r>
            <w:r w:rsidRPr="004C0B5D">
              <w:rPr>
                <w:rFonts w:ascii="Palatino Linotype" w:eastAsia="Times New Roman" w:hAnsi="Palatino Linotype" w:cs="Calibri"/>
                <w:b/>
                <w:bCs/>
                <w:color w:val="000000"/>
                <w:sz w:val="16"/>
                <w:szCs w:val="16"/>
                <w:vertAlign w:val="superscript"/>
                <w:lang w:val="es-EC" w:eastAsia="es-EC"/>
              </w:rPr>
              <w:t xml:space="preserve">2 </w:t>
            </w:r>
            <w:r w:rsidRPr="004C0B5D">
              <w:rPr>
                <w:rFonts w:ascii="Palatino Linotype" w:eastAsia="Times New Roman" w:hAnsi="Palatino Linotype" w:cs="Calibri"/>
                <w:b/>
                <w:bCs/>
                <w:color w:val="000000"/>
                <w:sz w:val="16"/>
                <w:szCs w:val="16"/>
                <w:lang w:val="es-EC" w:eastAsia="es-EC"/>
              </w:rPr>
              <w:t>por uso</w:t>
            </w:r>
          </w:p>
        </w:tc>
        <w:tc>
          <w:tcPr>
            <w:tcW w:w="1206" w:type="dxa"/>
            <w:shd w:val="clear" w:color="auto" w:fill="auto"/>
            <w:vAlign w:val="center"/>
            <w:hideMark/>
          </w:tcPr>
          <w:p w14:paraId="4894F120" w14:textId="685EB702"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 xml:space="preserve">Valor de la construcción </w:t>
            </w:r>
            <w:r w:rsidR="000F03FC" w:rsidRPr="004C0B5D">
              <w:rPr>
                <w:rFonts w:ascii="Palatino Linotype" w:eastAsia="Times New Roman" w:hAnsi="Palatino Linotype" w:cs="Calibri"/>
                <w:b/>
                <w:bCs/>
                <w:color w:val="000000"/>
                <w:sz w:val="16"/>
                <w:szCs w:val="16"/>
                <w:lang w:val="es-EC" w:eastAsia="es-EC"/>
              </w:rPr>
              <w:t>CD+CI</w:t>
            </w:r>
          </w:p>
        </w:tc>
        <w:tc>
          <w:tcPr>
            <w:tcW w:w="1276" w:type="dxa"/>
            <w:shd w:val="clear" w:color="auto" w:fill="auto"/>
            <w:vAlign w:val="center"/>
            <w:hideMark/>
          </w:tcPr>
          <w:p w14:paraId="14F32EDF"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Valor del terreno de llegada</w:t>
            </w:r>
          </w:p>
          <w:p w14:paraId="5059D71C" w14:textId="525793CA"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(peso del terreno de llegada al 12%)</w:t>
            </w:r>
          </w:p>
        </w:tc>
      </w:tr>
      <w:tr w:rsidR="00E736C0" w:rsidRPr="004C0B5D" w14:paraId="3254B3D1" w14:textId="77777777" w:rsidTr="00EE04DE">
        <w:trPr>
          <w:trHeight w:val="445"/>
          <w:jc w:val="center"/>
        </w:trPr>
        <w:tc>
          <w:tcPr>
            <w:tcW w:w="810" w:type="dxa"/>
            <w:shd w:val="clear" w:color="auto" w:fill="auto"/>
            <w:noWrap/>
            <w:vAlign w:val="center"/>
            <w:hideMark/>
          </w:tcPr>
          <w:p w14:paraId="4C202631"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C1-C2</w:t>
            </w:r>
          </w:p>
        </w:tc>
        <w:tc>
          <w:tcPr>
            <w:tcW w:w="1170" w:type="dxa"/>
            <w:shd w:val="clear" w:color="auto" w:fill="auto"/>
            <w:noWrap/>
            <w:vAlign w:val="center"/>
            <w:hideMark/>
          </w:tcPr>
          <w:p w14:paraId="08660124" w14:textId="6B7E64B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w:t>
            </w:r>
          </w:p>
        </w:tc>
        <w:tc>
          <w:tcPr>
            <w:tcW w:w="992" w:type="dxa"/>
            <w:shd w:val="clear" w:color="auto" w:fill="auto"/>
            <w:noWrap/>
            <w:vAlign w:val="center"/>
            <w:hideMark/>
          </w:tcPr>
          <w:p w14:paraId="4C4685AA" w14:textId="2434A97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4.881,04</w:t>
            </w:r>
          </w:p>
        </w:tc>
        <w:tc>
          <w:tcPr>
            <w:tcW w:w="851" w:type="dxa"/>
            <w:shd w:val="clear" w:color="auto" w:fill="auto"/>
            <w:noWrap/>
            <w:vAlign w:val="bottom"/>
            <w:hideMark/>
          </w:tcPr>
          <w:p w14:paraId="48829E74" w14:textId="44F3DF5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56059DDC" w14:textId="4AF571A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1.708,36</w:t>
            </w:r>
          </w:p>
        </w:tc>
        <w:tc>
          <w:tcPr>
            <w:tcW w:w="992" w:type="dxa"/>
            <w:shd w:val="clear" w:color="auto" w:fill="auto"/>
            <w:noWrap/>
            <w:vAlign w:val="bottom"/>
            <w:hideMark/>
          </w:tcPr>
          <w:p w14:paraId="3085D2F8"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w:t>
            </w:r>
          </w:p>
        </w:tc>
        <w:tc>
          <w:tcPr>
            <w:tcW w:w="993" w:type="dxa"/>
            <w:shd w:val="clear" w:color="auto" w:fill="auto"/>
            <w:noWrap/>
            <w:vAlign w:val="bottom"/>
            <w:hideMark/>
          </w:tcPr>
          <w:p w14:paraId="18FB49F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w:t>
            </w:r>
          </w:p>
        </w:tc>
        <w:tc>
          <w:tcPr>
            <w:tcW w:w="708" w:type="dxa"/>
            <w:shd w:val="clear" w:color="auto" w:fill="auto"/>
            <w:noWrap/>
            <w:hideMark/>
          </w:tcPr>
          <w:p w14:paraId="7B514259" w14:textId="6787043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455</w:t>
            </w:r>
          </w:p>
        </w:tc>
        <w:tc>
          <w:tcPr>
            <w:tcW w:w="1134" w:type="dxa"/>
            <w:shd w:val="clear" w:color="auto" w:fill="auto"/>
            <w:noWrap/>
            <w:vAlign w:val="bottom"/>
            <w:hideMark/>
          </w:tcPr>
          <w:p w14:paraId="776B4451" w14:textId="666EF6F3"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22.208,73</w:t>
            </w:r>
          </w:p>
        </w:tc>
        <w:tc>
          <w:tcPr>
            <w:tcW w:w="1134" w:type="dxa"/>
            <w:shd w:val="clear" w:color="auto" w:fill="auto"/>
            <w:noWrap/>
            <w:vAlign w:val="bottom"/>
            <w:hideMark/>
          </w:tcPr>
          <w:p w14:paraId="6928DE8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5FED815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3587A51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2170,64</w:t>
            </w:r>
          </w:p>
        </w:tc>
        <w:tc>
          <w:tcPr>
            <w:tcW w:w="1206" w:type="dxa"/>
            <w:shd w:val="clear" w:color="auto" w:fill="auto"/>
            <w:noWrap/>
            <w:vAlign w:val="bottom"/>
            <w:hideMark/>
          </w:tcPr>
          <w:p w14:paraId="2FD5764B" w14:textId="348068E0"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48.207.162,03</w:t>
            </w:r>
          </w:p>
        </w:tc>
        <w:tc>
          <w:tcPr>
            <w:tcW w:w="1276" w:type="dxa"/>
            <w:shd w:val="clear" w:color="auto" w:fill="auto"/>
            <w:noWrap/>
            <w:vAlign w:val="bottom"/>
            <w:hideMark/>
          </w:tcPr>
          <w:p w14:paraId="2B27D64B" w14:textId="7914FD30"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5.784.859,44</w:t>
            </w:r>
          </w:p>
        </w:tc>
      </w:tr>
      <w:tr w:rsidR="00E736C0" w:rsidRPr="004C0B5D" w14:paraId="1642C2C1" w14:textId="77777777" w:rsidTr="00EE04DE">
        <w:trPr>
          <w:trHeight w:val="445"/>
          <w:jc w:val="center"/>
        </w:trPr>
        <w:tc>
          <w:tcPr>
            <w:tcW w:w="810" w:type="dxa"/>
            <w:shd w:val="clear" w:color="auto" w:fill="auto"/>
            <w:noWrap/>
            <w:vAlign w:val="center"/>
            <w:hideMark/>
          </w:tcPr>
          <w:p w14:paraId="76833815"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C3-C4</w:t>
            </w:r>
          </w:p>
        </w:tc>
        <w:tc>
          <w:tcPr>
            <w:tcW w:w="1170" w:type="dxa"/>
            <w:shd w:val="clear" w:color="auto" w:fill="auto"/>
            <w:noWrap/>
            <w:vAlign w:val="center"/>
            <w:hideMark/>
          </w:tcPr>
          <w:p w14:paraId="230B71B2" w14:textId="35421AA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w:t>
            </w:r>
          </w:p>
        </w:tc>
        <w:tc>
          <w:tcPr>
            <w:tcW w:w="992" w:type="dxa"/>
            <w:shd w:val="clear" w:color="auto" w:fill="auto"/>
            <w:noWrap/>
            <w:vAlign w:val="center"/>
            <w:hideMark/>
          </w:tcPr>
          <w:p w14:paraId="09157B15" w14:textId="08C56B8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3.882,54</w:t>
            </w:r>
          </w:p>
        </w:tc>
        <w:tc>
          <w:tcPr>
            <w:tcW w:w="851" w:type="dxa"/>
            <w:shd w:val="clear" w:color="auto" w:fill="auto"/>
            <w:noWrap/>
            <w:vAlign w:val="bottom"/>
            <w:hideMark/>
          </w:tcPr>
          <w:p w14:paraId="181F77B3" w14:textId="3DD05ACB"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0A3FC1CE" w14:textId="6487252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1.358,89</w:t>
            </w:r>
          </w:p>
        </w:tc>
        <w:tc>
          <w:tcPr>
            <w:tcW w:w="992" w:type="dxa"/>
            <w:shd w:val="clear" w:color="auto" w:fill="auto"/>
            <w:noWrap/>
            <w:vAlign w:val="bottom"/>
            <w:hideMark/>
          </w:tcPr>
          <w:p w14:paraId="4AFAC30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w:t>
            </w:r>
          </w:p>
        </w:tc>
        <w:tc>
          <w:tcPr>
            <w:tcW w:w="993" w:type="dxa"/>
            <w:shd w:val="clear" w:color="auto" w:fill="auto"/>
            <w:noWrap/>
            <w:vAlign w:val="bottom"/>
            <w:hideMark/>
          </w:tcPr>
          <w:p w14:paraId="11185FB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w:t>
            </w:r>
          </w:p>
        </w:tc>
        <w:tc>
          <w:tcPr>
            <w:tcW w:w="708" w:type="dxa"/>
            <w:shd w:val="clear" w:color="auto" w:fill="auto"/>
            <w:noWrap/>
            <w:vAlign w:val="bottom"/>
            <w:hideMark/>
          </w:tcPr>
          <w:p w14:paraId="6F1D0BEE"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455</w:t>
            </w:r>
          </w:p>
        </w:tc>
        <w:tc>
          <w:tcPr>
            <w:tcW w:w="1134" w:type="dxa"/>
            <w:shd w:val="clear" w:color="auto" w:fill="auto"/>
            <w:noWrap/>
            <w:vAlign w:val="bottom"/>
            <w:hideMark/>
          </w:tcPr>
          <w:p w14:paraId="485F8D7D" w14:textId="1D31523B"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17.665,56</w:t>
            </w:r>
          </w:p>
        </w:tc>
        <w:tc>
          <w:tcPr>
            <w:tcW w:w="1134" w:type="dxa"/>
            <w:shd w:val="clear" w:color="auto" w:fill="auto"/>
            <w:noWrap/>
            <w:vAlign w:val="bottom"/>
            <w:hideMark/>
          </w:tcPr>
          <w:p w14:paraId="14C3E12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39A09E5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61E6F99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2170,64</w:t>
            </w:r>
          </w:p>
        </w:tc>
        <w:tc>
          <w:tcPr>
            <w:tcW w:w="1206" w:type="dxa"/>
            <w:shd w:val="clear" w:color="auto" w:fill="auto"/>
            <w:noWrap/>
            <w:vAlign w:val="bottom"/>
            <w:hideMark/>
          </w:tcPr>
          <w:p w14:paraId="750135F2" w14:textId="2BDE50F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38.345.564,65</w:t>
            </w:r>
          </w:p>
        </w:tc>
        <w:tc>
          <w:tcPr>
            <w:tcW w:w="1276" w:type="dxa"/>
            <w:shd w:val="clear" w:color="auto" w:fill="auto"/>
            <w:noWrap/>
            <w:vAlign w:val="bottom"/>
            <w:hideMark/>
          </w:tcPr>
          <w:p w14:paraId="4A7F71EF" w14:textId="4086965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4.601.467,76</w:t>
            </w:r>
          </w:p>
        </w:tc>
      </w:tr>
      <w:tr w:rsidR="00E736C0" w:rsidRPr="004C0B5D" w14:paraId="01AC0819" w14:textId="77777777" w:rsidTr="00EE04DE">
        <w:trPr>
          <w:trHeight w:val="445"/>
          <w:jc w:val="center"/>
        </w:trPr>
        <w:tc>
          <w:tcPr>
            <w:tcW w:w="810" w:type="dxa"/>
            <w:shd w:val="clear" w:color="auto" w:fill="auto"/>
            <w:noWrap/>
            <w:vAlign w:val="center"/>
            <w:hideMark/>
          </w:tcPr>
          <w:p w14:paraId="1A36334B"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C5</w:t>
            </w:r>
          </w:p>
        </w:tc>
        <w:tc>
          <w:tcPr>
            <w:tcW w:w="1170" w:type="dxa"/>
            <w:shd w:val="clear" w:color="auto" w:fill="auto"/>
            <w:noWrap/>
            <w:vAlign w:val="center"/>
            <w:hideMark/>
          </w:tcPr>
          <w:p w14:paraId="2C5A7B2C" w14:textId="064348F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w:t>
            </w:r>
          </w:p>
        </w:tc>
        <w:tc>
          <w:tcPr>
            <w:tcW w:w="992" w:type="dxa"/>
            <w:shd w:val="clear" w:color="auto" w:fill="auto"/>
            <w:noWrap/>
            <w:vAlign w:val="center"/>
            <w:hideMark/>
          </w:tcPr>
          <w:p w14:paraId="2633FFEF" w14:textId="3DDC5B8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4.247,41</w:t>
            </w:r>
          </w:p>
        </w:tc>
        <w:tc>
          <w:tcPr>
            <w:tcW w:w="851" w:type="dxa"/>
            <w:shd w:val="clear" w:color="auto" w:fill="auto"/>
            <w:noWrap/>
            <w:vAlign w:val="bottom"/>
            <w:hideMark/>
          </w:tcPr>
          <w:p w14:paraId="33EE2919" w14:textId="0A624CF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40,00</w:t>
            </w:r>
          </w:p>
        </w:tc>
        <w:tc>
          <w:tcPr>
            <w:tcW w:w="850" w:type="dxa"/>
            <w:shd w:val="clear" w:color="auto" w:fill="auto"/>
            <w:noWrap/>
            <w:vAlign w:val="bottom"/>
            <w:hideMark/>
          </w:tcPr>
          <w:p w14:paraId="52AB838A" w14:textId="502C89A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1.698,96</w:t>
            </w:r>
          </w:p>
        </w:tc>
        <w:tc>
          <w:tcPr>
            <w:tcW w:w="992" w:type="dxa"/>
            <w:shd w:val="clear" w:color="auto" w:fill="auto"/>
            <w:noWrap/>
            <w:vAlign w:val="bottom"/>
            <w:hideMark/>
          </w:tcPr>
          <w:p w14:paraId="18E22EB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8</w:t>
            </w:r>
          </w:p>
        </w:tc>
        <w:tc>
          <w:tcPr>
            <w:tcW w:w="993" w:type="dxa"/>
            <w:shd w:val="clear" w:color="auto" w:fill="auto"/>
            <w:noWrap/>
            <w:vAlign w:val="bottom"/>
            <w:hideMark/>
          </w:tcPr>
          <w:p w14:paraId="3826ACF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w:t>
            </w:r>
          </w:p>
        </w:tc>
        <w:tc>
          <w:tcPr>
            <w:tcW w:w="708" w:type="dxa"/>
            <w:shd w:val="clear" w:color="auto" w:fill="auto"/>
            <w:noWrap/>
            <w:vAlign w:val="bottom"/>
            <w:hideMark/>
          </w:tcPr>
          <w:p w14:paraId="3EC6906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320</w:t>
            </w:r>
          </w:p>
        </w:tc>
        <w:tc>
          <w:tcPr>
            <w:tcW w:w="1134" w:type="dxa"/>
            <w:shd w:val="clear" w:color="auto" w:fill="auto"/>
            <w:noWrap/>
            <w:vAlign w:val="bottom"/>
            <w:hideMark/>
          </w:tcPr>
          <w:p w14:paraId="629F290B" w14:textId="1FF4D84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13.591,71</w:t>
            </w:r>
          </w:p>
        </w:tc>
        <w:tc>
          <w:tcPr>
            <w:tcW w:w="1134" w:type="dxa"/>
            <w:shd w:val="clear" w:color="auto" w:fill="auto"/>
            <w:noWrap/>
            <w:vAlign w:val="bottom"/>
            <w:hideMark/>
          </w:tcPr>
          <w:p w14:paraId="0EF6727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51" w:type="dxa"/>
            <w:shd w:val="clear" w:color="auto" w:fill="auto"/>
            <w:noWrap/>
            <w:vAlign w:val="bottom"/>
            <w:hideMark/>
          </w:tcPr>
          <w:p w14:paraId="1F925FE1"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4D74FEFF"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206" w:type="dxa"/>
            <w:shd w:val="clear" w:color="auto" w:fill="auto"/>
            <w:noWrap/>
            <w:vAlign w:val="bottom"/>
            <w:hideMark/>
          </w:tcPr>
          <w:p w14:paraId="1C6768B0" w14:textId="77211DC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25.996.052,04</w:t>
            </w:r>
          </w:p>
        </w:tc>
        <w:tc>
          <w:tcPr>
            <w:tcW w:w="1276" w:type="dxa"/>
            <w:shd w:val="clear" w:color="auto" w:fill="auto"/>
            <w:noWrap/>
            <w:vAlign w:val="bottom"/>
            <w:hideMark/>
          </w:tcPr>
          <w:p w14:paraId="4627D891" w14:textId="69D4558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3.119.526,24</w:t>
            </w:r>
          </w:p>
        </w:tc>
      </w:tr>
      <w:tr w:rsidR="00E736C0" w:rsidRPr="004C0B5D" w14:paraId="25AC036E" w14:textId="77777777" w:rsidTr="00EE04DE">
        <w:trPr>
          <w:trHeight w:val="445"/>
          <w:jc w:val="center"/>
        </w:trPr>
        <w:tc>
          <w:tcPr>
            <w:tcW w:w="810" w:type="dxa"/>
            <w:shd w:val="clear" w:color="auto" w:fill="auto"/>
            <w:noWrap/>
            <w:vAlign w:val="center"/>
            <w:hideMark/>
          </w:tcPr>
          <w:p w14:paraId="3FBF5D41"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C6-C7</w:t>
            </w:r>
          </w:p>
        </w:tc>
        <w:tc>
          <w:tcPr>
            <w:tcW w:w="1170" w:type="dxa"/>
            <w:shd w:val="clear" w:color="auto" w:fill="auto"/>
            <w:noWrap/>
            <w:vAlign w:val="center"/>
            <w:hideMark/>
          </w:tcPr>
          <w:p w14:paraId="2B696CF8" w14:textId="11E1924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w:t>
            </w:r>
          </w:p>
        </w:tc>
        <w:tc>
          <w:tcPr>
            <w:tcW w:w="992" w:type="dxa"/>
            <w:shd w:val="clear" w:color="auto" w:fill="auto"/>
            <w:noWrap/>
            <w:vAlign w:val="center"/>
            <w:hideMark/>
          </w:tcPr>
          <w:p w14:paraId="06863539" w14:textId="14D8BCA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4.062,20</w:t>
            </w:r>
          </w:p>
        </w:tc>
        <w:tc>
          <w:tcPr>
            <w:tcW w:w="851" w:type="dxa"/>
            <w:shd w:val="clear" w:color="auto" w:fill="auto"/>
            <w:noWrap/>
            <w:vAlign w:val="bottom"/>
            <w:hideMark/>
          </w:tcPr>
          <w:p w14:paraId="65B477FD" w14:textId="17FDE8D0"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576C0C29" w14:textId="625C1E0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1.421,77</w:t>
            </w:r>
          </w:p>
        </w:tc>
        <w:tc>
          <w:tcPr>
            <w:tcW w:w="992" w:type="dxa"/>
            <w:shd w:val="clear" w:color="auto" w:fill="auto"/>
            <w:noWrap/>
            <w:vAlign w:val="bottom"/>
            <w:hideMark/>
          </w:tcPr>
          <w:p w14:paraId="671B664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8</w:t>
            </w:r>
          </w:p>
        </w:tc>
        <w:tc>
          <w:tcPr>
            <w:tcW w:w="993" w:type="dxa"/>
            <w:shd w:val="clear" w:color="auto" w:fill="auto"/>
            <w:noWrap/>
            <w:vAlign w:val="bottom"/>
            <w:hideMark/>
          </w:tcPr>
          <w:p w14:paraId="212F5C0E"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w:t>
            </w:r>
          </w:p>
        </w:tc>
        <w:tc>
          <w:tcPr>
            <w:tcW w:w="708" w:type="dxa"/>
            <w:shd w:val="clear" w:color="auto" w:fill="auto"/>
            <w:noWrap/>
            <w:vAlign w:val="bottom"/>
            <w:hideMark/>
          </w:tcPr>
          <w:p w14:paraId="30EB49A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280</w:t>
            </w:r>
          </w:p>
        </w:tc>
        <w:tc>
          <w:tcPr>
            <w:tcW w:w="1134" w:type="dxa"/>
            <w:shd w:val="clear" w:color="auto" w:fill="auto"/>
            <w:noWrap/>
            <w:vAlign w:val="bottom"/>
            <w:hideMark/>
          </w:tcPr>
          <w:p w14:paraId="4D75207F" w14:textId="33EA353F"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11.374,16</w:t>
            </w:r>
          </w:p>
        </w:tc>
        <w:tc>
          <w:tcPr>
            <w:tcW w:w="1134" w:type="dxa"/>
            <w:shd w:val="clear" w:color="auto" w:fill="auto"/>
            <w:noWrap/>
            <w:vAlign w:val="bottom"/>
            <w:hideMark/>
          </w:tcPr>
          <w:p w14:paraId="216C950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51" w:type="dxa"/>
            <w:shd w:val="clear" w:color="auto" w:fill="auto"/>
            <w:noWrap/>
            <w:vAlign w:val="bottom"/>
            <w:hideMark/>
          </w:tcPr>
          <w:p w14:paraId="5D9D44A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755F3C63"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206" w:type="dxa"/>
            <w:shd w:val="clear" w:color="auto" w:fill="auto"/>
            <w:noWrap/>
            <w:vAlign w:val="bottom"/>
            <w:hideMark/>
          </w:tcPr>
          <w:p w14:paraId="619CA8FC" w14:textId="77C6ACC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21.754.673,38</w:t>
            </w:r>
          </w:p>
        </w:tc>
        <w:tc>
          <w:tcPr>
            <w:tcW w:w="1276" w:type="dxa"/>
            <w:shd w:val="clear" w:color="auto" w:fill="auto"/>
            <w:noWrap/>
            <w:vAlign w:val="bottom"/>
            <w:hideMark/>
          </w:tcPr>
          <w:p w14:paraId="520BB1AC" w14:textId="0573CA0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2.610.560,81</w:t>
            </w:r>
          </w:p>
        </w:tc>
      </w:tr>
      <w:tr w:rsidR="00E736C0" w:rsidRPr="004C0B5D" w14:paraId="47AD01B2" w14:textId="77777777" w:rsidTr="00EE04DE">
        <w:trPr>
          <w:trHeight w:val="445"/>
          <w:jc w:val="center"/>
        </w:trPr>
        <w:tc>
          <w:tcPr>
            <w:tcW w:w="810" w:type="dxa"/>
            <w:shd w:val="clear" w:color="auto" w:fill="auto"/>
            <w:noWrap/>
            <w:vAlign w:val="center"/>
            <w:hideMark/>
          </w:tcPr>
          <w:p w14:paraId="530C54AC"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C8</w:t>
            </w:r>
          </w:p>
        </w:tc>
        <w:tc>
          <w:tcPr>
            <w:tcW w:w="1170" w:type="dxa"/>
            <w:shd w:val="clear" w:color="auto" w:fill="auto"/>
            <w:noWrap/>
            <w:vAlign w:val="center"/>
            <w:hideMark/>
          </w:tcPr>
          <w:p w14:paraId="1B192FC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  Y PARKING</w:t>
            </w:r>
          </w:p>
        </w:tc>
        <w:tc>
          <w:tcPr>
            <w:tcW w:w="992" w:type="dxa"/>
            <w:shd w:val="clear" w:color="auto" w:fill="auto"/>
            <w:noWrap/>
            <w:vAlign w:val="center"/>
            <w:hideMark/>
          </w:tcPr>
          <w:p w14:paraId="304B220A" w14:textId="72365B6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4.643,36</w:t>
            </w:r>
          </w:p>
        </w:tc>
        <w:tc>
          <w:tcPr>
            <w:tcW w:w="851" w:type="dxa"/>
            <w:shd w:val="clear" w:color="auto" w:fill="auto"/>
            <w:noWrap/>
            <w:vAlign w:val="bottom"/>
            <w:hideMark/>
          </w:tcPr>
          <w:p w14:paraId="4D65A250" w14:textId="4FB844E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4F10B83E" w14:textId="6C59CDE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1.625,18</w:t>
            </w:r>
          </w:p>
        </w:tc>
        <w:tc>
          <w:tcPr>
            <w:tcW w:w="992" w:type="dxa"/>
            <w:shd w:val="clear" w:color="auto" w:fill="auto"/>
            <w:noWrap/>
            <w:vAlign w:val="bottom"/>
            <w:hideMark/>
          </w:tcPr>
          <w:p w14:paraId="4F7912E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8</w:t>
            </w:r>
          </w:p>
        </w:tc>
        <w:tc>
          <w:tcPr>
            <w:tcW w:w="993" w:type="dxa"/>
            <w:shd w:val="clear" w:color="auto" w:fill="auto"/>
            <w:noWrap/>
            <w:vAlign w:val="bottom"/>
            <w:hideMark/>
          </w:tcPr>
          <w:p w14:paraId="72D7868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w:t>
            </w:r>
          </w:p>
        </w:tc>
        <w:tc>
          <w:tcPr>
            <w:tcW w:w="708" w:type="dxa"/>
            <w:shd w:val="clear" w:color="auto" w:fill="auto"/>
            <w:noWrap/>
            <w:vAlign w:val="bottom"/>
            <w:hideMark/>
          </w:tcPr>
          <w:p w14:paraId="5150DBF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280</w:t>
            </w:r>
          </w:p>
        </w:tc>
        <w:tc>
          <w:tcPr>
            <w:tcW w:w="1134" w:type="dxa"/>
            <w:shd w:val="clear" w:color="auto" w:fill="auto"/>
            <w:noWrap/>
            <w:vAlign w:val="bottom"/>
            <w:hideMark/>
          </w:tcPr>
          <w:p w14:paraId="26141E9A" w14:textId="76D0FBF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13.001,41</w:t>
            </w:r>
          </w:p>
        </w:tc>
        <w:tc>
          <w:tcPr>
            <w:tcW w:w="1134" w:type="dxa"/>
            <w:shd w:val="clear" w:color="auto" w:fill="auto"/>
            <w:noWrap/>
            <w:vAlign w:val="bottom"/>
            <w:hideMark/>
          </w:tcPr>
          <w:p w14:paraId="6CE6BB6E"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51" w:type="dxa"/>
            <w:shd w:val="clear" w:color="auto" w:fill="auto"/>
            <w:noWrap/>
            <w:vAlign w:val="bottom"/>
            <w:hideMark/>
          </w:tcPr>
          <w:p w14:paraId="6AB161B8"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31FECC4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206" w:type="dxa"/>
            <w:shd w:val="clear" w:color="auto" w:fill="auto"/>
            <w:noWrap/>
            <w:vAlign w:val="bottom"/>
            <w:hideMark/>
          </w:tcPr>
          <w:p w14:paraId="16F07480" w14:textId="312BE50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24.867.013,00</w:t>
            </w:r>
          </w:p>
        </w:tc>
        <w:tc>
          <w:tcPr>
            <w:tcW w:w="1276" w:type="dxa"/>
            <w:shd w:val="clear" w:color="auto" w:fill="auto"/>
            <w:noWrap/>
            <w:vAlign w:val="bottom"/>
            <w:hideMark/>
          </w:tcPr>
          <w:p w14:paraId="21B213C4" w14:textId="766DE0EB"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2.984.041,56</w:t>
            </w:r>
          </w:p>
        </w:tc>
      </w:tr>
      <w:tr w:rsidR="00E736C0" w:rsidRPr="004C0B5D" w14:paraId="2AA25EBA" w14:textId="77777777" w:rsidTr="00EE04DE">
        <w:trPr>
          <w:trHeight w:val="445"/>
          <w:jc w:val="center"/>
        </w:trPr>
        <w:tc>
          <w:tcPr>
            <w:tcW w:w="810" w:type="dxa"/>
            <w:shd w:val="clear" w:color="auto" w:fill="auto"/>
            <w:noWrap/>
            <w:vAlign w:val="center"/>
            <w:hideMark/>
          </w:tcPr>
          <w:p w14:paraId="5326EC0B"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C9-C10</w:t>
            </w:r>
          </w:p>
        </w:tc>
        <w:tc>
          <w:tcPr>
            <w:tcW w:w="1170" w:type="dxa"/>
            <w:shd w:val="clear" w:color="auto" w:fill="auto"/>
            <w:noWrap/>
            <w:vAlign w:val="center"/>
            <w:hideMark/>
          </w:tcPr>
          <w:p w14:paraId="173A4ECB" w14:textId="705A895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OFICINAS</w:t>
            </w:r>
          </w:p>
        </w:tc>
        <w:tc>
          <w:tcPr>
            <w:tcW w:w="992" w:type="dxa"/>
            <w:shd w:val="clear" w:color="auto" w:fill="auto"/>
            <w:noWrap/>
            <w:vAlign w:val="center"/>
            <w:hideMark/>
          </w:tcPr>
          <w:p w14:paraId="32ED91B2" w14:textId="0C4A5F0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5.265,26</w:t>
            </w:r>
          </w:p>
        </w:tc>
        <w:tc>
          <w:tcPr>
            <w:tcW w:w="851" w:type="dxa"/>
            <w:shd w:val="clear" w:color="auto" w:fill="auto"/>
            <w:noWrap/>
            <w:vAlign w:val="bottom"/>
            <w:hideMark/>
          </w:tcPr>
          <w:p w14:paraId="5EFB2C3C" w14:textId="575914B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64DCDA14" w14:textId="18D2C28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1.842,84</w:t>
            </w:r>
          </w:p>
        </w:tc>
        <w:tc>
          <w:tcPr>
            <w:tcW w:w="992" w:type="dxa"/>
            <w:shd w:val="clear" w:color="auto" w:fill="auto"/>
            <w:noWrap/>
            <w:vAlign w:val="bottom"/>
            <w:hideMark/>
          </w:tcPr>
          <w:p w14:paraId="07A71AC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w:t>
            </w:r>
          </w:p>
        </w:tc>
        <w:tc>
          <w:tcPr>
            <w:tcW w:w="993" w:type="dxa"/>
            <w:shd w:val="clear" w:color="auto" w:fill="auto"/>
            <w:noWrap/>
            <w:vAlign w:val="bottom"/>
            <w:hideMark/>
          </w:tcPr>
          <w:p w14:paraId="30BAA17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w:t>
            </w:r>
          </w:p>
        </w:tc>
        <w:tc>
          <w:tcPr>
            <w:tcW w:w="708" w:type="dxa"/>
            <w:shd w:val="clear" w:color="auto" w:fill="auto"/>
            <w:noWrap/>
            <w:vAlign w:val="bottom"/>
            <w:hideMark/>
          </w:tcPr>
          <w:p w14:paraId="02D0A73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455</w:t>
            </w:r>
          </w:p>
        </w:tc>
        <w:tc>
          <w:tcPr>
            <w:tcW w:w="1134" w:type="dxa"/>
            <w:shd w:val="clear" w:color="auto" w:fill="auto"/>
            <w:noWrap/>
            <w:vAlign w:val="bottom"/>
            <w:hideMark/>
          </w:tcPr>
          <w:p w14:paraId="19AC0582" w14:textId="3734FF5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23.956,93</w:t>
            </w:r>
          </w:p>
        </w:tc>
        <w:tc>
          <w:tcPr>
            <w:tcW w:w="1134" w:type="dxa"/>
            <w:shd w:val="clear" w:color="auto" w:fill="auto"/>
            <w:noWrap/>
            <w:vAlign w:val="bottom"/>
            <w:hideMark/>
          </w:tcPr>
          <w:p w14:paraId="775C10DC"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21FFC77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6C93669C"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2170,64</w:t>
            </w:r>
          </w:p>
        </w:tc>
        <w:tc>
          <w:tcPr>
            <w:tcW w:w="1206" w:type="dxa"/>
            <w:shd w:val="clear" w:color="auto" w:fill="auto"/>
            <w:noWrap/>
            <w:vAlign w:val="bottom"/>
            <w:hideMark/>
          </w:tcPr>
          <w:p w14:paraId="6DD454B9" w14:textId="2810A23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52.001.877,05</w:t>
            </w:r>
          </w:p>
        </w:tc>
        <w:tc>
          <w:tcPr>
            <w:tcW w:w="1276" w:type="dxa"/>
            <w:shd w:val="clear" w:color="auto" w:fill="auto"/>
            <w:noWrap/>
            <w:vAlign w:val="bottom"/>
            <w:hideMark/>
          </w:tcPr>
          <w:p w14:paraId="05C32656" w14:textId="4CC6D37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6.240.225,25</w:t>
            </w:r>
          </w:p>
        </w:tc>
      </w:tr>
      <w:tr w:rsidR="00E736C0" w:rsidRPr="004C0B5D" w14:paraId="40CA4C57" w14:textId="77777777" w:rsidTr="00EE04DE">
        <w:trPr>
          <w:trHeight w:val="445"/>
          <w:jc w:val="center"/>
        </w:trPr>
        <w:tc>
          <w:tcPr>
            <w:tcW w:w="810" w:type="dxa"/>
            <w:shd w:val="clear" w:color="auto" w:fill="auto"/>
            <w:noWrap/>
            <w:vAlign w:val="center"/>
            <w:hideMark/>
          </w:tcPr>
          <w:p w14:paraId="3218C2DD"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C11-C12</w:t>
            </w:r>
          </w:p>
        </w:tc>
        <w:tc>
          <w:tcPr>
            <w:tcW w:w="1170" w:type="dxa"/>
            <w:shd w:val="clear" w:color="auto" w:fill="auto"/>
            <w:noWrap/>
            <w:vAlign w:val="center"/>
            <w:hideMark/>
          </w:tcPr>
          <w:p w14:paraId="7AF86216" w14:textId="02AA8A3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OFICINAS</w:t>
            </w:r>
          </w:p>
        </w:tc>
        <w:tc>
          <w:tcPr>
            <w:tcW w:w="992" w:type="dxa"/>
            <w:shd w:val="clear" w:color="auto" w:fill="auto"/>
            <w:noWrap/>
            <w:vAlign w:val="center"/>
            <w:hideMark/>
          </w:tcPr>
          <w:p w14:paraId="25D7E2F9" w14:textId="63E8EA83"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4.737,46</w:t>
            </w:r>
          </w:p>
        </w:tc>
        <w:tc>
          <w:tcPr>
            <w:tcW w:w="851" w:type="dxa"/>
            <w:shd w:val="clear" w:color="auto" w:fill="auto"/>
            <w:noWrap/>
            <w:vAlign w:val="bottom"/>
            <w:hideMark/>
          </w:tcPr>
          <w:p w14:paraId="662B4365" w14:textId="48F826A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24C56AD6" w14:textId="70CFB9D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1.658,11</w:t>
            </w:r>
          </w:p>
        </w:tc>
        <w:tc>
          <w:tcPr>
            <w:tcW w:w="992" w:type="dxa"/>
            <w:shd w:val="clear" w:color="auto" w:fill="auto"/>
            <w:noWrap/>
            <w:vAlign w:val="bottom"/>
            <w:hideMark/>
          </w:tcPr>
          <w:p w14:paraId="44A051DC"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w:t>
            </w:r>
          </w:p>
        </w:tc>
        <w:tc>
          <w:tcPr>
            <w:tcW w:w="993" w:type="dxa"/>
            <w:shd w:val="clear" w:color="auto" w:fill="auto"/>
            <w:noWrap/>
            <w:vAlign w:val="bottom"/>
            <w:hideMark/>
          </w:tcPr>
          <w:p w14:paraId="55712EA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w:t>
            </w:r>
          </w:p>
        </w:tc>
        <w:tc>
          <w:tcPr>
            <w:tcW w:w="708" w:type="dxa"/>
            <w:shd w:val="clear" w:color="auto" w:fill="auto"/>
            <w:noWrap/>
            <w:vAlign w:val="bottom"/>
            <w:hideMark/>
          </w:tcPr>
          <w:p w14:paraId="72178C5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420</w:t>
            </w:r>
          </w:p>
        </w:tc>
        <w:tc>
          <w:tcPr>
            <w:tcW w:w="1134" w:type="dxa"/>
            <w:shd w:val="clear" w:color="auto" w:fill="auto"/>
            <w:noWrap/>
            <w:vAlign w:val="bottom"/>
            <w:hideMark/>
          </w:tcPr>
          <w:p w14:paraId="0C6EDC7D" w14:textId="2935226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19.897,33</w:t>
            </w:r>
          </w:p>
        </w:tc>
        <w:tc>
          <w:tcPr>
            <w:tcW w:w="1134" w:type="dxa"/>
            <w:shd w:val="clear" w:color="auto" w:fill="auto"/>
            <w:noWrap/>
            <w:vAlign w:val="bottom"/>
            <w:hideMark/>
          </w:tcPr>
          <w:p w14:paraId="140D71F8"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62D9E04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5B7EE66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2170,64</w:t>
            </w:r>
          </w:p>
        </w:tc>
        <w:tc>
          <w:tcPr>
            <w:tcW w:w="1206" w:type="dxa"/>
            <w:shd w:val="clear" w:color="auto" w:fill="auto"/>
            <w:noWrap/>
            <w:vAlign w:val="bottom"/>
            <w:hideMark/>
          </w:tcPr>
          <w:p w14:paraId="2E5AD87D" w14:textId="2203909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43.189.944,73</w:t>
            </w:r>
          </w:p>
        </w:tc>
        <w:tc>
          <w:tcPr>
            <w:tcW w:w="1276" w:type="dxa"/>
            <w:shd w:val="clear" w:color="auto" w:fill="auto"/>
            <w:noWrap/>
            <w:vAlign w:val="bottom"/>
            <w:hideMark/>
          </w:tcPr>
          <w:p w14:paraId="6E2FF4AC" w14:textId="61AFCC00"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5.182.793,37</w:t>
            </w:r>
          </w:p>
        </w:tc>
      </w:tr>
      <w:tr w:rsidR="00E736C0" w:rsidRPr="004C0B5D" w14:paraId="5AF16034" w14:textId="77777777" w:rsidTr="00EE04DE">
        <w:trPr>
          <w:trHeight w:val="445"/>
          <w:jc w:val="center"/>
        </w:trPr>
        <w:tc>
          <w:tcPr>
            <w:tcW w:w="810" w:type="dxa"/>
            <w:shd w:val="clear" w:color="auto" w:fill="auto"/>
            <w:noWrap/>
            <w:vAlign w:val="center"/>
            <w:hideMark/>
          </w:tcPr>
          <w:p w14:paraId="2BDF8823"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C13</w:t>
            </w:r>
          </w:p>
        </w:tc>
        <w:tc>
          <w:tcPr>
            <w:tcW w:w="1170" w:type="dxa"/>
            <w:shd w:val="clear" w:color="auto" w:fill="auto"/>
            <w:noWrap/>
            <w:vAlign w:val="center"/>
            <w:hideMark/>
          </w:tcPr>
          <w:p w14:paraId="39767B16" w14:textId="3031F83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OFICINAS</w:t>
            </w:r>
          </w:p>
        </w:tc>
        <w:tc>
          <w:tcPr>
            <w:tcW w:w="992" w:type="dxa"/>
            <w:shd w:val="clear" w:color="auto" w:fill="auto"/>
            <w:noWrap/>
            <w:vAlign w:val="center"/>
            <w:hideMark/>
          </w:tcPr>
          <w:p w14:paraId="115CC2B4" w14:textId="76C48A2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2.341,96</w:t>
            </w:r>
          </w:p>
        </w:tc>
        <w:tc>
          <w:tcPr>
            <w:tcW w:w="851" w:type="dxa"/>
            <w:shd w:val="clear" w:color="auto" w:fill="auto"/>
            <w:noWrap/>
            <w:vAlign w:val="bottom"/>
            <w:hideMark/>
          </w:tcPr>
          <w:p w14:paraId="2EA62059" w14:textId="3582700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3633CF93" w14:textId="67C09F0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819,69</w:t>
            </w:r>
          </w:p>
        </w:tc>
        <w:tc>
          <w:tcPr>
            <w:tcW w:w="992" w:type="dxa"/>
            <w:shd w:val="clear" w:color="auto" w:fill="auto"/>
            <w:noWrap/>
            <w:vAlign w:val="bottom"/>
            <w:hideMark/>
          </w:tcPr>
          <w:p w14:paraId="7CAEFAB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w:t>
            </w:r>
          </w:p>
        </w:tc>
        <w:tc>
          <w:tcPr>
            <w:tcW w:w="993" w:type="dxa"/>
            <w:shd w:val="clear" w:color="auto" w:fill="auto"/>
            <w:noWrap/>
            <w:vAlign w:val="bottom"/>
            <w:hideMark/>
          </w:tcPr>
          <w:p w14:paraId="5FD42C4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w:t>
            </w:r>
          </w:p>
        </w:tc>
        <w:tc>
          <w:tcPr>
            <w:tcW w:w="708" w:type="dxa"/>
            <w:shd w:val="clear" w:color="auto" w:fill="auto"/>
            <w:noWrap/>
            <w:vAlign w:val="bottom"/>
            <w:hideMark/>
          </w:tcPr>
          <w:p w14:paraId="69B42AE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455</w:t>
            </w:r>
          </w:p>
        </w:tc>
        <w:tc>
          <w:tcPr>
            <w:tcW w:w="1134" w:type="dxa"/>
            <w:shd w:val="clear" w:color="auto" w:fill="auto"/>
            <w:noWrap/>
            <w:vAlign w:val="bottom"/>
            <w:hideMark/>
          </w:tcPr>
          <w:p w14:paraId="3FDF1B8A" w14:textId="748BD25F"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10.655,92</w:t>
            </w:r>
          </w:p>
        </w:tc>
        <w:tc>
          <w:tcPr>
            <w:tcW w:w="1134" w:type="dxa"/>
            <w:shd w:val="clear" w:color="auto" w:fill="auto"/>
            <w:noWrap/>
            <w:vAlign w:val="bottom"/>
            <w:hideMark/>
          </w:tcPr>
          <w:p w14:paraId="6D30506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71886B8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1991452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2170,64</w:t>
            </w:r>
          </w:p>
        </w:tc>
        <w:tc>
          <w:tcPr>
            <w:tcW w:w="1206" w:type="dxa"/>
            <w:shd w:val="clear" w:color="auto" w:fill="auto"/>
            <w:noWrap/>
            <w:vAlign w:val="bottom"/>
            <w:hideMark/>
          </w:tcPr>
          <w:p w14:paraId="7516A46F" w14:textId="64F5983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23.130.161,85</w:t>
            </w:r>
          </w:p>
        </w:tc>
        <w:tc>
          <w:tcPr>
            <w:tcW w:w="1276" w:type="dxa"/>
            <w:shd w:val="clear" w:color="auto" w:fill="auto"/>
            <w:noWrap/>
            <w:vAlign w:val="bottom"/>
            <w:hideMark/>
          </w:tcPr>
          <w:p w14:paraId="00AF2A2B" w14:textId="7889BA1F"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2.775.619,42</w:t>
            </w:r>
          </w:p>
        </w:tc>
      </w:tr>
      <w:tr w:rsidR="00E736C0" w:rsidRPr="004C0B5D" w14:paraId="77FD6758" w14:textId="77777777" w:rsidTr="00EE04DE">
        <w:trPr>
          <w:trHeight w:val="445"/>
          <w:jc w:val="center"/>
        </w:trPr>
        <w:tc>
          <w:tcPr>
            <w:tcW w:w="810" w:type="dxa"/>
            <w:shd w:val="clear" w:color="auto" w:fill="auto"/>
            <w:noWrap/>
            <w:vAlign w:val="center"/>
            <w:hideMark/>
          </w:tcPr>
          <w:p w14:paraId="790487A6"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lastRenderedPageBreak/>
              <w:t>C14</w:t>
            </w:r>
          </w:p>
        </w:tc>
        <w:tc>
          <w:tcPr>
            <w:tcW w:w="1170" w:type="dxa"/>
            <w:shd w:val="clear" w:color="auto" w:fill="auto"/>
            <w:noWrap/>
            <w:vAlign w:val="center"/>
            <w:hideMark/>
          </w:tcPr>
          <w:p w14:paraId="3DD4F207" w14:textId="56B631D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w:t>
            </w:r>
          </w:p>
        </w:tc>
        <w:tc>
          <w:tcPr>
            <w:tcW w:w="992" w:type="dxa"/>
            <w:shd w:val="clear" w:color="auto" w:fill="auto"/>
            <w:noWrap/>
            <w:vAlign w:val="center"/>
            <w:hideMark/>
          </w:tcPr>
          <w:p w14:paraId="2D55C0CC" w14:textId="5800EE8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3.900,81</w:t>
            </w:r>
          </w:p>
        </w:tc>
        <w:tc>
          <w:tcPr>
            <w:tcW w:w="851" w:type="dxa"/>
            <w:shd w:val="clear" w:color="auto" w:fill="auto"/>
            <w:noWrap/>
            <w:vAlign w:val="bottom"/>
            <w:hideMark/>
          </w:tcPr>
          <w:p w14:paraId="4DD22C2C" w14:textId="1CA95F2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35,00</w:t>
            </w:r>
          </w:p>
        </w:tc>
        <w:tc>
          <w:tcPr>
            <w:tcW w:w="850" w:type="dxa"/>
            <w:shd w:val="clear" w:color="auto" w:fill="auto"/>
            <w:noWrap/>
            <w:vAlign w:val="bottom"/>
            <w:hideMark/>
          </w:tcPr>
          <w:p w14:paraId="12F57A90" w14:textId="466DD74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1.365,28</w:t>
            </w:r>
          </w:p>
        </w:tc>
        <w:tc>
          <w:tcPr>
            <w:tcW w:w="992" w:type="dxa"/>
            <w:shd w:val="clear" w:color="auto" w:fill="auto"/>
            <w:noWrap/>
            <w:vAlign w:val="bottom"/>
            <w:hideMark/>
          </w:tcPr>
          <w:p w14:paraId="6E6BB35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w:t>
            </w:r>
          </w:p>
        </w:tc>
        <w:tc>
          <w:tcPr>
            <w:tcW w:w="993" w:type="dxa"/>
            <w:shd w:val="clear" w:color="auto" w:fill="auto"/>
            <w:noWrap/>
            <w:vAlign w:val="bottom"/>
            <w:hideMark/>
          </w:tcPr>
          <w:p w14:paraId="34CBDFF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w:t>
            </w:r>
          </w:p>
        </w:tc>
        <w:tc>
          <w:tcPr>
            <w:tcW w:w="708" w:type="dxa"/>
            <w:shd w:val="clear" w:color="auto" w:fill="auto"/>
            <w:noWrap/>
            <w:vAlign w:val="bottom"/>
            <w:hideMark/>
          </w:tcPr>
          <w:p w14:paraId="0C5B7B4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455</w:t>
            </w:r>
          </w:p>
        </w:tc>
        <w:tc>
          <w:tcPr>
            <w:tcW w:w="1134" w:type="dxa"/>
            <w:shd w:val="clear" w:color="auto" w:fill="auto"/>
            <w:noWrap/>
            <w:vAlign w:val="bottom"/>
            <w:hideMark/>
          </w:tcPr>
          <w:p w14:paraId="2C94C190" w14:textId="4397BB6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17.748,69</w:t>
            </w:r>
          </w:p>
        </w:tc>
        <w:tc>
          <w:tcPr>
            <w:tcW w:w="1134" w:type="dxa"/>
            <w:shd w:val="clear" w:color="auto" w:fill="auto"/>
            <w:noWrap/>
            <w:vAlign w:val="bottom"/>
            <w:hideMark/>
          </w:tcPr>
          <w:p w14:paraId="61D26D5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60B91C4F"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920" w:type="dxa"/>
            <w:shd w:val="clear" w:color="auto" w:fill="auto"/>
            <w:noWrap/>
            <w:vAlign w:val="bottom"/>
            <w:hideMark/>
          </w:tcPr>
          <w:p w14:paraId="387FF903"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2170,64</w:t>
            </w:r>
          </w:p>
        </w:tc>
        <w:tc>
          <w:tcPr>
            <w:tcW w:w="1206" w:type="dxa"/>
            <w:shd w:val="clear" w:color="auto" w:fill="auto"/>
            <w:noWrap/>
            <w:vAlign w:val="bottom"/>
            <w:hideMark/>
          </w:tcPr>
          <w:p w14:paraId="2080BAAA" w14:textId="67A2EC2F"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38.526.006,69</w:t>
            </w:r>
          </w:p>
        </w:tc>
        <w:tc>
          <w:tcPr>
            <w:tcW w:w="1276" w:type="dxa"/>
            <w:shd w:val="clear" w:color="auto" w:fill="auto"/>
            <w:noWrap/>
            <w:vAlign w:val="bottom"/>
            <w:hideMark/>
          </w:tcPr>
          <w:p w14:paraId="0585C5AE" w14:textId="21BC336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4.623.120,80</w:t>
            </w:r>
          </w:p>
        </w:tc>
      </w:tr>
      <w:tr w:rsidR="00E736C0" w:rsidRPr="004C0B5D" w14:paraId="51DA2AD8" w14:textId="77777777" w:rsidTr="00EE04DE">
        <w:trPr>
          <w:trHeight w:val="445"/>
          <w:jc w:val="center"/>
        </w:trPr>
        <w:tc>
          <w:tcPr>
            <w:tcW w:w="810" w:type="dxa"/>
            <w:shd w:val="clear" w:color="auto" w:fill="auto"/>
            <w:noWrap/>
            <w:vAlign w:val="center"/>
            <w:hideMark/>
          </w:tcPr>
          <w:p w14:paraId="4F729194"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C14-C15</w:t>
            </w:r>
          </w:p>
        </w:tc>
        <w:tc>
          <w:tcPr>
            <w:tcW w:w="1170" w:type="dxa"/>
            <w:shd w:val="clear" w:color="auto" w:fill="auto"/>
            <w:noWrap/>
            <w:vAlign w:val="center"/>
            <w:hideMark/>
          </w:tcPr>
          <w:p w14:paraId="7947C948" w14:textId="4C0D75B3"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RESIDENCIA</w:t>
            </w:r>
          </w:p>
        </w:tc>
        <w:tc>
          <w:tcPr>
            <w:tcW w:w="992" w:type="dxa"/>
            <w:shd w:val="clear" w:color="auto" w:fill="auto"/>
            <w:noWrap/>
            <w:vAlign w:val="center"/>
            <w:hideMark/>
          </w:tcPr>
          <w:p w14:paraId="5201CC49" w14:textId="4C34194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7.656,77</w:t>
            </w:r>
          </w:p>
        </w:tc>
        <w:tc>
          <w:tcPr>
            <w:tcW w:w="851" w:type="dxa"/>
            <w:shd w:val="clear" w:color="auto" w:fill="auto"/>
            <w:noWrap/>
            <w:vAlign w:val="bottom"/>
            <w:hideMark/>
          </w:tcPr>
          <w:p w14:paraId="2A06F38C" w14:textId="6316715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50,00</w:t>
            </w:r>
          </w:p>
        </w:tc>
        <w:tc>
          <w:tcPr>
            <w:tcW w:w="850" w:type="dxa"/>
            <w:shd w:val="clear" w:color="auto" w:fill="auto"/>
            <w:noWrap/>
            <w:vAlign w:val="bottom"/>
            <w:hideMark/>
          </w:tcPr>
          <w:p w14:paraId="67BA1255" w14:textId="5F8C53BB"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3.828,39</w:t>
            </w:r>
          </w:p>
        </w:tc>
        <w:tc>
          <w:tcPr>
            <w:tcW w:w="992" w:type="dxa"/>
            <w:shd w:val="clear" w:color="auto" w:fill="auto"/>
            <w:noWrap/>
            <w:vAlign w:val="bottom"/>
            <w:hideMark/>
          </w:tcPr>
          <w:p w14:paraId="685E23D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w:t>
            </w:r>
          </w:p>
        </w:tc>
        <w:tc>
          <w:tcPr>
            <w:tcW w:w="993" w:type="dxa"/>
            <w:shd w:val="clear" w:color="auto" w:fill="auto"/>
            <w:noWrap/>
            <w:vAlign w:val="bottom"/>
            <w:hideMark/>
          </w:tcPr>
          <w:p w14:paraId="7E92BF1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w:t>
            </w:r>
          </w:p>
        </w:tc>
        <w:tc>
          <w:tcPr>
            <w:tcW w:w="708" w:type="dxa"/>
            <w:shd w:val="clear" w:color="auto" w:fill="auto"/>
            <w:noWrap/>
            <w:vAlign w:val="bottom"/>
            <w:hideMark/>
          </w:tcPr>
          <w:p w14:paraId="5EB974C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500</w:t>
            </w:r>
          </w:p>
        </w:tc>
        <w:tc>
          <w:tcPr>
            <w:tcW w:w="1134" w:type="dxa"/>
            <w:shd w:val="clear" w:color="auto" w:fill="auto"/>
            <w:noWrap/>
            <w:vAlign w:val="bottom"/>
            <w:hideMark/>
          </w:tcPr>
          <w:p w14:paraId="0BC0C7CA" w14:textId="18044F6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38.283,85</w:t>
            </w:r>
          </w:p>
        </w:tc>
        <w:tc>
          <w:tcPr>
            <w:tcW w:w="1134" w:type="dxa"/>
            <w:shd w:val="clear" w:color="auto" w:fill="auto"/>
            <w:noWrap/>
            <w:vAlign w:val="bottom"/>
            <w:hideMark/>
          </w:tcPr>
          <w:p w14:paraId="7DBD4248"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60A4C34F"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920" w:type="dxa"/>
            <w:shd w:val="clear" w:color="auto" w:fill="auto"/>
            <w:noWrap/>
            <w:vAlign w:val="bottom"/>
            <w:hideMark/>
          </w:tcPr>
          <w:p w14:paraId="2BE590F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1728,94</w:t>
            </w:r>
          </w:p>
        </w:tc>
        <w:tc>
          <w:tcPr>
            <w:tcW w:w="1206" w:type="dxa"/>
            <w:shd w:val="clear" w:color="auto" w:fill="auto"/>
            <w:noWrap/>
            <w:vAlign w:val="bottom"/>
            <w:hideMark/>
          </w:tcPr>
          <w:p w14:paraId="20F7BA83" w14:textId="2AEF59A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66.190.479,62</w:t>
            </w:r>
          </w:p>
        </w:tc>
        <w:tc>
          <w:tcPr>
            <w:tcW w:w="1276" w:type="dxa"/>
            <w:shd w:val="clear" w:color="auto" w:fill="auto"/>
            <w:noWrap/>
            <w:vAlign w:val="bottom"/>
            <w:hideMark/>
          </w:tcPr>
          <w:p w14:paraId="5ABAF873" w14:textId="035B5BA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7.942.857,55</w:t>
            </w:r>
          </w:p>
        </w:tc>
      </w:tr>
      <w:tr w:rsidR="00E736C0" w:rsidRPr="004C0B5D" w14:paraId="64F1E5D6" w14:textId="77777777" w:rsidTr="00EE04DE">
        <w:trPr>
          <w:trHeight w:val="445"/>
          <w:jc w:val="center"/>
        </w:trPr>
        <w:tc>
          <w:tcPr>
            <w:tcW w:w="810" w:type="dxa"/>
            <w:shd w:val="clear" w:color="auto" w:fill="auto"/>
            <w:noWrap/>
            <w:vAlign w:val="center"/>
            <w:hideMark/>
          </w:tcPr>
          <w:p w14:paraId="39AA7CDB"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C16-C17</w:t>
            </w:r>
          </w:p>
        </w:tc>
        <w:tc>
          <w:tcPr>
            <w:tcW w:w="1170" w:type="dxa"/>
            <w:shd w:val="clear" w:color="auto" w:fill="auto"/>
            <w:noWrap/>
            <w:vAlign w:val="center"/>
            <w:hideMark/>
          </w:tcPr>
          <w:p w14:paraId="5C84B5F9" w14:textId="62D8070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RESIDENCIA</w:t>
            </w:r>
          </w:p>
        </w:tc>
        <w:tc>
          <w:tcPr>
            <w:tcW w:w="992" w:type="dxa"/>
            <w:shd w:val="clear" w:color="auto" w:fill="auto"/>
            <w:noWrap/>
            <w:vAlign w:val="center"/>
            <w:hideMark/>
          </w:tcPr>
          <w:p w14:paraId="6A45F82E" w14:textId="5B8E759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6.339,11</w:t>
            </w:r>
          </w:p>
        </w:tc>
        <w:tc>
          <w:tcPr>
            <w:tcW w:w="851" w:type="dxa"/>
            <w:shd w:val="clear" w:color="auto" w:fill="auto"/>
            <w:noWrap/>
            <w:vAlign w:val="bottom"/>
            <w:hideMark/>
          </w:tcPr>
          <w:p w14:paraId="194EFE0A" w14:textId="36844FB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50,00</w:t>
            </w:r>
          </w:p>
        </w:tc>
        <w:tc>
          <w:tcPr>
            <w:tcW w:w="850" w:type="dxa"/>
            <w:shd w:val="clear" w:color="auto" w:fill="auto"/>
            <w:noWrap/>
            <w:vAlign w:val="bottom"/>
            <w:hideMark/>
          </w:tcPr>
          <w:p w14:paraId="06748CBE" w14:textId="4380D37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3.169,56</w:t>
            </w:r>
          </w:p>
        </w:tc>
        <w:tc>
          <w:tcPr>
            <w:tcW w:w="992" w:type="dxa"/>
            <w:shd w:val="clear" w:color="auto" w:fill="auto"/>
            <w:noWrap/>
            <w:vAlign w:val="bottom"/>
            <w:hideMark/>
          </w:tcPr>
          <w:p w14:paraId="404816F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w:t>
            </w:r>
          </w:p>
        </w:tc>
        <w:tc>
          <w:tcPr>
            <w:tcW w:w="993" w:type="dxa"/>
            <w:shd w:val="clear" w:color="auto" w:fill="auto"/>
            <w:noWrap/>
            <w:vAlign w:val="bottom"/>
            <w:hideMark/>
          </w:tcPr>
          <w:p w14:paraId="28A5AF3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w:t>
            </w:r>
          </w:p>
        </w:tc>
        <w:tc>
          <w:tcPr>
            <w:tcW w:w="708" w:type="dxa"/>
            <w:shd w:val="clear" w:color="auto" w:fill="auto"/>
            <w:noWrap/>
            <w:vAlign w:val="bottom"/>
            <w:hideMark/>
          </w:tcPr>
          <w:p w14:paraId="773F8E4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500</w:t>
            </w:r>
          </w:p>
        </w:tc>
        <w:tc>
          <w:tcPr>
            <w:tcW w:w="1134" w:type="dxa"/>
            <w:shd w:val="clear" w:color="auto" w:fill="auto"/>
            <w:noWrap/>
            <w:vAlign w:val="bottom"/>
            <w:hideMark/>
          </w:tcPr>
          <w:p w14:paraId="5C41DD3C" w14:textId="6C82EE2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31.695,55</w:t>
            </w:r>
          </w:p>
        </w:tc>
        <w:tc>
          <w:tcPr>
            <w:tcW w:w="1134" w:type="dxa"/>
            <w:shd w:val="clear" w:color="auto" w:fill="auto"/>
            <w:noWrap/>
            <w:vAlign w:val="bottom"/>
            <w:hideMark/>
          </w:tcPr>
          <w:p w14:paraId="65D11D7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2265245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920" w:type="dxa"/>
            <w:shd w:val="clear" w:color="auto" w:fill="auto"/>
            <w:noWrap/>
            <w:vAlign w:val="bottom"/>
            <w:hideMark/>
          </w:tcPr>
          <w:p w14:paraId="1D2F2473"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1728,94</w:t>
            </w:r>
          </w:p>
        </w:tc>
        <w:tc>
          <w:tcPr>
            <w:tcW w:w="1206" w:type="dxa"/>
            <w:shd w:val="clear" w:color="auto" w:fill="auto"/>
            <w:noWrap/>
            <w:vAlign w:val="bottom"/>
            <w:hideMark/>
          </w:tcPr>
          <w:p w14:paraId="34960E45" w14:textId="0A9A5F7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54.799.704,22</w:t>
            </w:r>
          </w:p>
        </w:tc>
        <w:tc>
          <w:tcPr>
            <w:tcW w:w="1276" w:type="dxa"/>
            <w:shd w:val="clear" w:color="auto" w:fill="auto"/>
            <w:noWrap/>
            <w:vAlign w:val="bottom"/>
            <w:hideMark/>
          </w:tcPr>
          <w:p w14:paraId="7BAE3345" w14:textId="0DCBB2B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6.575.964,51</w:t>
            </w:r>
          </w:p>
        </w:tc>
      </w:tr>
      <w:tr w:rsidR="00E736C0" w:rsidRPr="004C0B5D" w14:paraId="43DEE60C" w14:textId="77777777" w:rsidTr="00EE04DE">
        <w:trPr>
          <w:trHeight w:val="445"/>
          <w:jc w:val="center"/>
        </w:trPr>
        <w:tc>
          <w:tcPr>
            <w:tcW w:w="810" w:type="dxa"/>
            <w:shd w:val="clear" w:color="auto" w:fill="auto"/>
            <w:noWrap/>
            <w:vAlign w:val="center"/>
            <w:hideMark/>
          </w:tcPr>
          <w:p w14:paraId="2F0B21AD"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C19</w:t>
            </w:r>
          </w:p>
        </w:tc>
        <w:tc>
          <w:tcPr>
            <w:tcW w:w="1170" w:type="dxa"/>
            <w:shd w:val="clear" w:color="auto" w:fill="auto"/>
            <w:noWrap/>
            <w:vAlign w:val="center"/>
            <w:hideMark/>
          </w:tcPr>
          <w:p w14:paraId="5917C901"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OFICINAS</w:t>
            </w:r>
          </w:p>
        </w:tc>
        <w:tc>
          <w:tcPr>
            <w:tcW w:w="992" w:type="dxa"/>
            <w:shd w:val="clear" w:color="auto" w:fill="auto"/>
            <w:noWrap/>
            <w:vAlign w:val="center"/>
            <w:hideMark/>
          </w:tcPr>
          <w:p w14:paraId="00871F6E" w14:textId="6B2624D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2.243,56</w:t>
            </w:r>
          </w:p>
        </w:tc>
        <w:tc>
          <w:tcPr>
            <w:tcW w:w="851" w:type="dxa"/>
            <w:shd w:val="clear" w:color="auto" w:fill="auto"/>
            <w:noWrap/>
            <w:vAlign w:val="bottom"/>
            <w:hideMark/>
          </w:tcPr>
          <w:p w14:paraId="5ACD804C" w14:textId="52DB6CCB"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50,00</w:t>
            </w:r>
          </w:p>
        </w:tc>
        <w:tc>
          <w:tcPr>
            <w:tcW w:w="850" w:type="dxa"/>
            <w:shd w:val="clear" w:color="auto" w:fill="auto"/>
            <w:noWrap/>
            <w:vAlign w:val="bottom"/>
            <w:hideMark/>
          </w:tcPr>
          <w:p w14:paraId="18BFCC70" w14:textId="0B0E1BC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1.121,78</w:t>
            </w:r>
          </w:p>
        </w:tc>
        <w:tc>
          <w:tcPr>
            <w:tcW w:w="992" w:type="dxa"/>
            <w:shd w:val="clear" w:color="auto" w:fill="auto"/>
            <w:noWrap/>
            <w:vAlign w:val="bottom"/>
            <w:hideMark/>
          </w:tcPr>
          <w:p w14:paraId="1112A80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w:t>
            </w:r>
          </w:p>
        </w:tc>
        <w:tc>
          <w:tcPr>
            <w:tcW w:w="993" w:type="dxa"/>
            <w:shd w:val="clear" w:color="auto" w:fill="auto"/>
            <w:noWrap/>
            <w:vAlign w:val="bottom"/>
            <w:hideMark/>
          </w:tcPr>
          <w:p w14:paraId="13C5B98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708" w:type="dxa"/>
            <w:shd w:val="clear" w:color="auto" w:fill="auto"/>
            <w:noWrap/>
            <w:vAlign w:val="bottom"/>
            <w:hideMark/>
          </w:tcPr>
          <w:p w14:paraId="236AB8AC"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w:t>
            </w:r>
          </w:p>
        </w:tc>
        <w:tc>
          <w:tcPr>
            <w:tcW w:w="1134" w:type="dxa"/>
            <w:shd w:val="clear" w:color="auto" w:fill="auto"/>
            <w:noWrap/>
            <w:vAlign w:val="bottom"/>
            <w:hideMark/>
          </w:tcPr>
          <w:p w14:paraId="503B6F68" w14:textId="023DEAB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7.852,46</w:t>
            </w:r>
          </w:p>
        </w:tc>
        <w:tc>
          <w:tcPr>
            <w:tcW w:w="1134" w:type="dxa"/>
            <w:shd w:val="clear" w:color="auto" w:fill="auto"/>
            <w:noWrap/>
            <w:vAlign w:val="bottom"/>
            <w:hideMark/>
          </w:tcPr>
          <w:p w14:paraId="132DC938"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51" w:type="dxa"/>
            <w:shd w:val="clear" w:color="auto" w:fill="auto"/>
            <w:noWrap/>
            <w:vAlign w:val="bottom"/>
            <w:hideMark/>
          </w:tcPr>
          <w:p w14:paraId="5E8D140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920" w:type="dxa"/>
            <w:shd w:val="clear" w:color="auto" w:fill="auto"/>
            <w:noWrap/>
            <w:vAlign w:val="bottom"/>
            <w:hideMark/>
          </w:tcPr>
          <w:p w14:paraId="6547251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1523,44</w:t>
            </w:r>
          </w:p>
        </w:tc>
        <w:tc>
          <w:tcPr>
            <w:tcW w:w="1206" w:type="dxa"/>
            <w:shd w:val="clear" w:color="auto" w:fill="auto"/>
            <w:noWrap/>
            <w:vAlign w:val="bottom"/>
            <w:hideMark/>
          </w:tcPr>
          <w:p w14:paraId="7566D28C" w14:textId="6CDCD10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11.962.751,66</w:t>
            </w:r>
          </w:p>
        </w:tc>
        <w:tc>
          <w:tcPr>
            <w:tcW w:w="1276" w:type="dxa"/>
            <w:shd w:val="clear" w:color="auto" w:fill="auto"/>
            <w:noWrap/>
            <w:vAlign w:val="bottom"/>
            <w:hideMark/>
          </w:tcPr>
          <w:p w14:paraId="04A833FB" w14:textId="7905A91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1.435.530,20</w:t>
            </w:r>
          </w:p>
        </w:tc>
      </w:tr>
      <w:tr w:rsidR="00E736C0" w:rsidRPr="004C0B5D" w14:paraId="0519E1B8" w14:textId="77777777" w:rsidTr="00EE04DE">
        <w:trPr>
          <w:trHeight w:val="445"/>
          <w:jc w:val="center"/>
        </w:trPr>
        <w:tc>
          <w:tcPr>
            <w:tcW w:w="810" w:type="dxa"/>
            <w:shd w:val="clear" w:color="auto" w:fill="auto"/>
            <w:noWrap/>
            <w:vAlign w:val="center"/>
            <w:hideMark/>
          </w:tcPr>
          <w:p w14:paraId="592C273C"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C20</w:t>
            </w:r>
          </w:p>
        </w:tc>
        <w:tc>
          <w:tcPr>
            <w:tcW w:w="1170" w:type="dxa"/>
            <w:shd w:val="clear" w:color="auto" w:fill="auto"/>
            <w:noWrap/>
            <w:vAlign w:val="center"/>
            <w:hideMark/>
          </w:tcPr>
          <w:p w14:paraId="0DEA1093"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HOTEL</w:t>
            </w:r>
          </w:p>
        </w:tc>
        <w:tc>
          <w:tcPr>
            <w:tcW w:w="992" w:type="dxa"/>
            <w:shd w:val="clear" w:color="auto" w:fill="auto"/>
            <w:noWrap/>
            <w:vAlign w:val="center"/>
            <w:hideMark/>
          </w:tcPr>
          <w:p w14:paraId="678AA0D4" w14:textId="28307DE0"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5.315,83</w:t>
            </w:r>
          </w:p>
        </w:tc>
        <w:tc>
          <w:tcPr>
            <w:tcW w:w="851" w:type="dxa"/>
            <w:shd w:val="clear" w:color="auto" w:fill="auto"/>
            <w:noWrap/>
            <w:vAlign w:val="bottom"/>
            <w:hideMark/>
          </w:tcPr>
          <w:p w14:paraId="4C48E584" w14:textId="78AB5C2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40,00</w:t>
            </w:r>
          </w:p>
        </w:tc>
        <w:tc>
          <w:tcPr>
            <w:tcW w:w="850" w:type="dxa"/>
            <w:shd w:val="clear" w:color="auto" w:fill="auto"/>
            <w:noWrap/>
            <w:vAlign w:val="bottom"/>
            <w:hideMark/>
          </w:tcPr>
          <w:p w14:paraId="2399E680" w14:textId="7DC0493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2.126,33</w:t>
            </w:r>
          </w:p>
        </w:tc>
        <w:tc>
          <w:tcPr>
            <w:tcW w:w="992" w:type="dxa"/>
            <w:shd w:val="clear" w:color="auto" w:fill="auto"/>
            <w:noWrap/>
            <w:vAlign w:val="bottom"/>
            <w:hideMark/>
          </w:tcPr>
          <w:p w14:paraId="622C856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8</w:t>
            </w:r>
          </w:p>
        </w:tc>
        <w:tc>
          <w:tcPr>
            <w:tcW w:w="993" w:type="dxa"/>
            <w:shd w:val="clear" w:color="auto" w:fill="auto"/>
            <w:noWrap/>
            <w:vAlign w:val="bottom"/>
            <w:hideMark/>
          </w:tcPr>
          <w:p w14:paraId="6106B681"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w:t>
            </w:r>
          </w:p>
        </w:tc>
        <w:tc>
          <w:tcPr>
            <w:tcW w:w="708" w:type="dxa"/>
            <w:shd w:val="clear" w:color="auto" w:fill="auto"/>
            <w:noWrap/>
            <w:vAlign w:val="bottom"/>
            <w:hideMark/>
          </w:tcPr>
          <w:p w14:paraId="599456E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320</w:t>
            </w:r>
          </w:p>
        </w:tc>
        <w:tc>
          <w:tcPr>
            <w:tcW w:w="1134" w:type="dxa"/>
            <w:shd w:val="clear" w:color="auto" w:fill="auto"/>
            <w:noWrap/>
            <w:vAlign w:val="bottom"/>
            <w:hideMark/>
          </w:tcPr>
          <w:p w14:paraId="2AD6557A" w14:textId="32B8025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17.010,66</w:t>
            </w:r>
          </w:p>
        </w:tc>
        <w:tc>
          <w:tcPr>
            <w:tcW w:w="1134" w:type="dxa"/>
            <w:shd w:val="clear" w:color="auto" w:fill="auto"/>
            <w:noWrap/>
            <w:vAlign w:val="bottom"/>
            <w:hideMark/>
          </w:tcPr>
          <w:p w14:paraId="7B99EB5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1368</w:t>
            </w:r>
          </w:p>
        </w:tc>
        <w:tc>
          <w:tcPr>
            <w:tcW w:w="851" w:type="dxa"/>
            <w:shd w:val="clear" w:color="auto" w:fill="auto"/>
            <w:noWrap/>
            <w:vAlign w:val="bottom"/>
            <w:hideMark/>
          </w:tcPr>
          <w:p w14:paraId="5AE5F6B1"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2,07</w:t>
            </w:r>
          </w:p>
        </w:tc>
        <w:tc>
          <w:tcPr>
            <w:tcW w:w="920" w:type="dxa"/>
            <w:shd w:val="clear" w:color="auto" w:fill="auto"/>
            <w:noWrap/>
            <w:vAlign w:val="bottom"/>
            <w:hideMark/>
          </w:tcPr>
          <w:p w14:paraId="4335C3D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2831,76</w:t>
            </w:r>
          </w:p>
        </w:tc>
        <w:tc>
          <w:tcPr>
            <w:tcW w:w="1206" w:type="dxa"/>
            <w:shd w:val="clear" w:color="auto" w:fill="auto"/>
            <w:noWrap/>
            <w:vAlign w:val="bottom"/>
            <w:hideMark/>
          </w:tcPr>
          <w:p w14:paraId="00A6B2ED" w14:textId="0DADF5C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48.170.095,23</w:t>
            </w:r>
          </w:p>
        </w:tc>
        <w:tc>
          <w:tcPr>
            <w:tcW w:w="1276" w:type="dxa"/>
            <w:shd w:val="clear" w:color="auto" w:fill="auto"/>
            <w:noWrap/>
            <w:vAlign w:val="bottom"/>
            <w:hideMark/>
          </w:tcPr>
          <w:p w14:paraId="162ADAD5" w14:textId="371D49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5.780.411,43</w:t>
            </w:r>
          </w:p>
        </w:tc>
      </w:tr>
      <w:tr w:rsidR="00E736C0" w:rsidRPr="004C0B5D" w14:paraId="6D7D9F12" w14:textId="77777777" w:rsidTr="00EE04DE">
        <w:trPr>
          <w:trHeight w:val="445"/>
          <w:jc w:val="center"/>
        </w:trPr>
        <w:tc>
          <w:tcPr>
            <w:tcW w:w="810" w:type="dxa"/>
            <w:shd w:val="clear" w:color="auto" w:fill="auto"/>
            <w:noWrap/>
            <w:vAlign w:val="center"/>
            <w:hideMark/>
          </w:tcPr>
          <w:p w14:paraId="1D7B3312"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C22</w:t>
            </w:r>
          </w:p>
        </w:tc>
        <w:tc>
          <w:tcPr>
            <w:tcW w:w="1170" w:type="dxa"/>
            <w:shd w:val="clear" w:color="auto" w:fill="auto"/>
            <w:noWrap/>
            <w:vAlign w:val="center"/>
            <w:hideMark/>
          </w:tcPr>
          <w:p w14:paraId="1A62ED04" w14:textId="2C28164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OFICINAS</w:t>
            </w:r>
          </w:p>
        </w:tc>
        <w:tc>
          <w:tcPr>
            <w:tcW w:w="992" w:type="dxa"/>
            <w:shd w:val="clear" w:color="auto" w:fill="auto"/>
            <w:noWrap/>
            <w:vAlign w:val="center"/>
            <w:hideMark/>
          </w:tcPr>
          <w:p w14:paraId="602B8420" w14:textId="3D5D722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2.177,12</w:t>
            </w:r>
          </w:p>
        </w:tc>
        <w:tc>
          <w:tcPr>
            <w:tcW w:w="851" w:type="dxa"/>
            <w:shd w:val="clear" w:color="auto" w:fill="auto"/>
            <w:noWrap/>
            <w:vAlign w:val="bottom"/>
            <w:hideMark/>
          </w:tcPr>
          <w:p w14:paraId="00789905" w14:textId="7B7FAF2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50,00</w:t>
            </w:r>
          </w:p>
        </w:tc>
        <w:tc>
          <w:tcPr>
            <w:tcW w:w="850" w:type="dxa"/>
            <w:shd w:val="clear" w:color="auto" w:fill="auto"/>
            <w:noWrap/>
            <w:vAlign w:val="bottom"/>
            <w:hideMark/>
          </w:tcPr>
          <w:p w14:paraId="2D92FCAE" w14:textId="0180E90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1.088,56</w:t>
            </w:r>
          </w:p>
        </w:tc>
        <w:tc>
          <w:tcPr>
            <w:tcW w:w="992" w:type="dxa"/>
            <w:shd w:val="clear" w:color="auto" w:fill="auto"/>
            <w:noWrap/>
            <w:vAlign w:val="bottom"/>
            <w:hideMark/>
          </w:tcPr>
          <w:p w14:paraId="7AF46AF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w:t>
            </w:r>
          </w:p>
        </w:tc>
        <w:tc>
          <w:tcPr>
            <w:tcW w:w="993" w:type="dxa"/>
            <w:shd w:val="clear" w:color="auto" w:fill="auto"/>
            <w:noWrap/>
            <w:vAlign w:val="bottom"/>
            <w:hideMark/>
          </w:tcPr>
          <w:p w14:paraId="0DB85D3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708" w:type="dxa"/>
            <w:shd w:val="clear" w:color="auto" w:fill="auto"/>
            <w:noWrap/>
            <w:vAlign w:val="bottom"/>
            <w:hideMark/>
          </w:tcPr>
          <w:p w14:paraId="74DCA9D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w:t>
            </w:r>
          </w:p>
        </w:tc>
        <w:tc>
          <w:tcPr>
            <w:tcW w:w="1134" w:type="dxa"/>
            <w:shd w:val="clear" w:color="auto" w:fill="auto"/>
            <w:noWrap/>
            <w:vAlign w:val="bottom"/>
            <w:hideMark/>
          </w:tcPr>
          <w:p w14:paraId="506BC8E3" w14:textId="2DBF205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7.619,92</w:t>
            </w:r>
          </w:p>
        </w:tc>
        <w:tc>
          <w:tcPr>
            <w:tcW w:w="1134" w:type="dxa"/>
            <w:shd w:val="clear" w:color="auto" w:fill="auto"/>
            <w:noWrap/>
            <w:vAlign w:val="bottom"/>
            <w:hideMark/>
          </w:tcPr>
          <w:p w14:paraId="5206800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51" w:type="dxa"/>
            <w:shd w:val="clear" w:color="auto" w:fill="auto"/>
            <w:noWrap/>
            <w:vAlign w:val="bottom"/>
            <w:hideMark/>
          </w:tcPr>
          <w:p w14:paraId="5E69BADF"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920" w:type="dxa"/>
            <w:shd w:val="clear" w:color="auto" w:fill="auto"/>
            <w:noWrap/>
            <w:vAlign w:val="bottom"/>
            <w:hideMark/>
          </w:tcPr>
          <w:p w14:paraId="1932D74E"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1523,44</w:t>
            </w:r>
          </w:p>
        </w:tc>
        <w:tc>
          <w:tcPr>
            <w:tcW w:w="1206" w:type="dxa"/>
            <w:shd w:val="clear" w:color="auto" w:fill="auto"/>
            <w:noWrap/>
            <w:vAlign w:val="bottom"/>
            <w:hideMark/>
          </w:tcPr>
          <w:p w14:paraId="4E7A7A17" w14:textId="3BFC9E7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11.608.490,92</w:t>
            </w:r>
          </w:p>
        </w:tc>
        <w:tc>
          <w:tcPr>
            <w:tcW w:w="1276" w:type="dxa"/>
            <w:shd w:val="clear" w:color="auto" w:fill="auto"/>
            <w:noWrap/>
            <w:vAlign w:val="bottom"/>
            <w:hideMark/>
          </w:tcPr>
          <w:p w14:paraId="4BAAAB62" w14:textId="5C7814F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1.393.018,91</w:t>
            </w:r>
          </w:p>
        </w:tc>
      </w:tr>
      <w:tr w:rsidR="00E736C0" w:rsidRPr="004C0B5D" w14:paraId="7D0007F1" w14:textId="77777777" w:rsidTr="00EE04DE">
        <w:trPr>
          <w:trHeight w:val="445"/>
          <w:jc w:val="center"/>
        </w:trPr>
        <w:tc>
          <w:tcPr>
            <w:tcW w:w="810" w:type="dxa"/>
            <w:shd w:val="clear" w:color="auto" w:fill="auto"/>
            <w:noWrap/>
            <w:vAlign w:val="center"/>
            <w:hideMark/>
          </w:tcPr>
          <w:p w14:paraId="074C78E4"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C23</w:t>
            </w:r>
          </w:p>
        </w:tc>
        <w:tc>
          <w:tcPr>
            <w:tcW w:w="1170" w:type="dxa"/>
            <w:shd w:val="clear" w:color="auto" w:fill="auto"/>
            <w:noWrap/>
            <w:vAlign w:val="center"/>
            <w:hideMark/>
          </w:tcPr>
          <w:p w14:paraId="1BC6865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Medicina ambulatoria (clínica)</w:t>
            </w:r>
          </w:p>
        </w:tc>
        <w:tc>
          <w:tcPr>
            <w:tcW w:w="992" w:type="dxa"/>
            <w:shd w:val="clear" w:color="auto" w:fill="auto"/>
            <w:noWrap/>
            <w:vAlign w:val="center"/>
            <w:hideMark/>
          </w:tcPr>
          <w:p w14:paraId="2A1C8455" w14:textId="04C5523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8.871,19</w:t>
            </w:r>
          </w:p>
        </w:tc>
        <w:tc>
          <w:tcPr>
            <w:tcW w:w="851" w:type="dxa"/>
            <w:shd w:val="clear" w:color="auto" w:fill="auto"/>
            <w:noWrap/>
            <w:vAlign w:val="bottom"/>
            <w:hideMark/>
          </w:tcPr>
          <w:p w14:paraId="230D8AB8" w14:textId="18E2D6D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45,00</w:t>
            </w:r>
          </w:p>
        </w:tc>
        <w:tc>
          <w:tcPr>
            <w:tcW w:w="850" w:type="dxa"/>
            <w:shd w:val="clear" w:color="auto" w:fill="auto"/>
            <w:noWrap/>
            <w:vAlign w:val="bottom"/>
            <w:hideMark/>
          </w:tcPr>
          <w:p w14:paraId="598F8684" w14:textId="75658C9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3.992,04</w:t>
            </w:r>
          </w:p>
        </w:tc>
        <w:tc>
          <w:tcPr>
            <w:tcW w:w="992" w:type="dxa"/>
            <w:shd w:val="clear" w:color="auto" w:fill="auto"/>
            <w:noWrap/>
            <w:vAlign w:val="bottom"/>
            <w:hideMark/>
          </w:tcPr>
          <w:p w14:paraId="72284F5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w:t>
            </w:r>
          </w:p>
        </w:tc>
        <w:tc>
          <w:tcPr>
            <w:tcW w:w="993" w:type="dxa"/>
            <w:shd w:val="clear" w:color="auto" w:fill="auto"/>
            <w:noWrap/>
            <w:vAlign w:val="bottom"/>
            <w:hideMark/>
          </w:tcPr>
          <w:p w14:paraId="0F78B13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0</w:t>
            </w:r>
          </w:p>
        </w:tc>
        <w:tc>
          <w:tcPr>
            <w:tcW w:w="708" w:type="dxa"/>
            <w:shd w:val="clear" w:color="auto" w:fill="auto"/>
            <w:noWrap/>
            <w:vAlign w:val="bottom"/>
            <w:hideMark/>
          </w:tcPr>
          <w:p w14:paraId="243296E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270</w:t>
            </w:r>
          </w:p>
        </w:tc>
        <w:tc>
          <w:tcPr>
            <w:tcW w:w="1134" w:type="dxa"/>
            <w:shd w:val="clear" w:color="auto" w:fill="auto"/>
            <w:noWrap/>
            <w:vAlign w:val="bottom"/>
            <w:hideMark/>
          </w:tcPr>
          <w:p w14:paraId="43D48159" w14:textId="37036CF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23.952,21</w:t>
            </w:r>
          </w:p>
        </w:tc>
        <w:tc>
          <w:tcPr>
            <w:tcW w:w="1134" w:type="dxa"/>
            <w:shd w:val="clear" w:color="auto" w:fill="auto"/>
            <w:noWrap/>
            <w:vAlign w:val="bottom"/>
            <w:hideMark/>
          </w:tcPr>
          <w:p w14:paraId="4A73143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51" w:type="dxa"/>
            <w:shd w:val="clear" w:color="auto" w:fill="auto"/>
            <w:noWrap/>
            <w:vAlign w:val="bottom"/>
            <w:hideMark/>
          </w:tcPr>
          <w:p w14:paraId="3BDB568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2,04</w:t>
            </w:r>
          </w:p>
        </w:tc>
        <w:tc>
          <w:tcPr>
            <w:tcW w:w="920" w:type="dxa"/>
            <w:shd w:val="clear" w:color="auto" w:fill="auto"/>
            <w:noWrap/>
            <w:vAlign w:val="bottom"/>
            <w:hideMark/>
          </w:tcPr>
          <w:p w14:paraId="6892422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2268,48</w:t>
            </w:r>
          </w:p>
        </w:tc>
        <w:tc>
          <w:tcPr>
            <w:tcW w:w="1206" w:type="dxa"/>
            <w:shd w:val="clear" w:color="auto" w:fill="auto"/>
            <w:noWrap/>
            <w:vAlign w:val="bottom"/>
            <w:hideMark/>
          </w:tcPr>
          <w:p w14:paraId="4E005085" w14:textId="38B77D4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54.335.116,15</w:t>
            </w:r>
          </w:p>
        </w:tc>
        <w:tc>
          <w:tcPr>
            <w:tcW w:w="1276" w:type="dxa"/>
            <w:shd w:val="clear" w:color="auto" w:fill="auto"/>
            <w:noWrap/>
            <w:vAlign w:val="bottom"/>
            <w:hideMark/>
          </w:tcPr>
          <w:p w14:paraId="7D1DD84D" w14:textId="2F2BA25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6.520.213,94</w:t>
            </w:r>
          </w:p>
        </w:tc>
      </w:tr>
      <w:tr w:rsidR="00E736C0" w:rsidRPr="004C0B5D" w14:paraId="1D88381A" w14:textId="77777777" w:rsidTr="00EE04DE">
        <w:trPr>
          <w:trHeight w:val="445"/>
          <w:jc w:val="center"/>
        </w:trPr>
        <w:tc>
          <w:tcPr>
            <w:tcW w:w="810" w:type="dxa"/>
            <w:shd w:val="clear" w:color="auto" w:fill="auto"/>
            <w:noWrap/>
            <w:vAlign w:val="center"/>
            <w:hideMark/>
          </w:tcPr>
          <w:p w14:paraId="053DA011"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C24</w:t>
            </w:r>
          </w:p>
        </w:tc>
        <w:tc>
          <w:tcPr>
            <w:tcW w:w="1170" w:type="dxa"/>
            <w:shd w:val="clear" w:color="auto" w:fill="auto"/>
            <w:noWrap/>
            <w:vAlign w:val="center"/>
            <w:hideMark/>
          </w:tcPr>
          <w:p w14:paraId="283254D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992" w:type="dxa"/>
            <w:shd w:val="clear" w:color="auto" w:fill="auto"/>
            <w:noWrap/>
            <w:vAlign w:val="center"/>
            <w:hideMark/>
          </w:tcPr>
          <w:p w14:paraId="2DEE6DF7" w14:textId="5852D10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6.217,47</w:t>
            </w:r>
          </w:p>
        </w:tc>
        <w:tc>
          <w:tcPr>
            <w:tcW w:w="851" w:type="dxa"/>
            <w:shd w:val="clear" w:color="auto" w:fill="auto"/>
            <w:noWrap/>
            <w:vAlign w:val="bottom"/>
            <w:hideMark/>
          </w:tcPr>
          <w:p w14:paraId="2EFD61BE" w14:textId="7E5F904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45,00</w:t>
            </w:r>
          </w:p>
        </w:tc>
        <w:tc>
          <w:tcPr>
            <w:tcW w:w="850" w:type="dxa"/>
            <w:shd w:val="clear" w:color="auto" w:fill="auto"/>
            <w:noWrap/>
            <w:vAlign w:val="bottom"/>
            <w:hideMark/>
          </w:tcPr>
          <w:p w14:paraId="499B74AA" w14:textId="45BC1F3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2.797,86</w:t>
            </w:r>
          </w:p>
        </w:tc>
        <w:tc>
          <w:tcPr>
            <w:tcW w:w="992" w:type="dxa"/>
            <w:shd w:val="clear" w:color="auto" w:fill="auto"/>
            <w:noWrap/>
            <w:vAlign w:val="bottom"/>
            <w:hideMark/>
          </w:tcPr>
          <w:p w14:paraId="6BD771E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9</w:t>
            </w:r>
          </w:p>
        </w:tc>
        <w:tc>
          <w:tcPr>
            <w:tcW w:w="993" w:type="dxa"/>
            <w:shd w:val="clear" w:color="auto" w:fill="auto"/>
            <w:noWrap/>
            <w:vAlign w:val="bottom"/>
            <w:hideMark/>
          </w:tcPr>
          <w:p w14:paraId="4339841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w:t>
            </w:r>
          </w:p>
        </w:tc>
        <w:tc>
          <w:tcPr>
            <w:tcW w:w="708" w:type="dxa"/>
            <w:shd w:val="clear" w:color="auto" w:fill="auto"/>
            <w:noWrap/>
            <w:vAlign w:val="bottom"/>
            <w:hideMark/>
          </w:tcPr>
          <w:p w14:paraId="108CF97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405</w:t>
            </w:r>
          </w:p>
        </w:tc>
        <w:tc>
          <w:tcPr>
            <w:tcW w:w="1134" w:type="dxa"/>
            <w:shd w:val="clear" w:color="auto" w:fill="auto"/>
            <w:noWrap/>
            <w:vAlign w:val="bottom"/>
            <w:hideMark/>
          </w:tcPr>
          <w:p w14:paraId="0B4B09EC" w14:textId="4F4B7E6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25.180,75</w:t>
            </w:r>
          </w:p>
        </w:tc>
        <w:tc>
          <w:tcPr>
            <w:tcW w:w="1134" w:type="dxa"/>
            <w:shd w:val="clear" w:color="auto" w:fill="auto"/>
            <w:noWrap/>
            <w:vAlign w:val="bottom"/>
            <w:hideMark/>
          </w:tcPr>
          <w:p w14:paraId="58C86558"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51" w:type="dxa"/>
            <w:shd w:val="clear" w:color="auto" w:fill="auto"/>
            <w:noWrap/>
            <w:vAlign w:val="bottom"/>
            <w:hideMark/>
          </w:tcPr>
          <w:p w14:paraId="1AE4CD2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920" w:type="dxa"/>
            <w:shd w:val="clear" w:color="auto" w:fill="auto"/>
            <w:noWrap/>
            <w:vAlign w:val="bottom"/>
            <w:hideMark/>
          </w:tcPr>
          <w:p w14:paraId="569FA92F"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206" w:type="dxa"/>
            <w:shd w:val="clear" w:color="auto" w:fill="auto"/>
            <w:noWrap/>
            <w:vAlign w:val="bottom"/>
            <w:hideMark/>
          </w:tcPr>
          <w:p w14:paraId="462A639D" w14:textId="037CA76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28.000.997,89</w:t>
            </w:r>
          </w:p>
        </w:tc>
        <w:tc>
          <w:tcPr>
            <w:tcW w:w="1276" w:type="dxa"/>
            <w:shd w:val="clear" w:color="auto" w:fill="auto"/>
            <w:noWrap/>
            <w:vAlign w:val="bottom"/>
            <w:hideMark/>
          </w:tcPr>
          <w:p w14:paraId="633C5B52" w14:textId="7BAF5D9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3.360.119,75</w:t>
            </w:r>
          </w:p>
        </w:tc>
      </w:tr>
      <w:tr w:rsidR="00E736C0" w:rsidRPr="004C0B5D" w14:paraId="7A5F5774" w14:textId="77777777" w:rsidTr="00EE04DE">
        <w:trPr>
          <w:trHeight w:val="445"/>
          <w:jc w:val="center"/>
        </w:trPr>
        <w:tc>
          <w:tcPr>
            <w:tcW w:w="810" w:type="dxa"/>
            <w:shd w:val="clear" w:color="auto" w:fill="auto"/>
            <w:noWrap/>
            <w:vAlign w:val="center"/>
            <w:hideMark/>
          </w:tcPr>
          <w:p w14:paraId="0DDCF2B9"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C25</w:t>
            </w:r>
          </w:p>
        </w:tc>
        <w:tc>
          <w:tcPr>
            <w:tcW w:w="1170" w:type="dxa"/>
            <w:shd w:val="clear" w:color="auto" w:fill="auto"/>
            <w:noWrap/>
            <w:vAlign w:val="center"/>
            <w:hideMark/>
          </w:tcPr>
          <w:p w14:paraId="70585C4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992" w:type="dxa"/>
            <w:shd w:val="clear" w:color="auto" w:fill="auto"/>
            <w:noWrap/>
            <w:vAlign w:val="center"/>
            <w:hideMark/>
          </w:tcPr>
          <w:p w14:paraId="08D9DF8D" w14:textId="5AE3642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4.536,80</w:t>
            </w:r>
          </w:p>
        </w:tc>
        <w:tc>
          <w:tcPr>
            <w:tcW w:w="851" w:type="dxa"/>
            <w:shd w:val="clear" w:color="auto" w:fill="auto"/>
            <w:noWrap/>
            <w:vAlign w:val="bottom"/>
            <w:hideMark/>
          </w:tcPr>
          <w:p w14:paraId="2961D527" w14:textId="0E48876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45,00</w:t>
            </w:r>
          </w:p>
        </w:tc>
        <w:tc>
          <w:tcPr>
            <w:tcW w:w="850" w:type="dxa"/>
            <w:shd w:val="clear" w:color="auto" w:fill="auto"/>
            <w:noWrap/>
            <w:vAlign w:val="bottom"/>
            <w:hideMark/>
          </w:tcPr>
          <w:p w14:paraId="293B0419" w14:textId="47D56F43"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2.041,56</w:t>
            </w:r>
          </w:p>
        </w:tc>
        <w:tc>
          <w:tcPr>
            <w:tcW w:w="992" w:type="dxa"/>
            <w:shd w:val="clear" w:color="auto" w:fill="auto"/>
            <w:noWrap/>
            <w:vAlign w:val="bottom"/>
            <w:hideMark/>
          </w:tcPr>
          <w:p w14:paraId="5818FF2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w:t>
            </w:r>
          </w:p>
        </w:tc>
        <w:tc>
          <w:tcPr>
            <w:tcW w:w="993" w:type="dxa"/>
            <w:shd w:val="clear" w:color="auto" w:fill="auto"/>
            <w:noWrap/>
            <w:vAlign w:val="bottom"/>
            <w:hideMark/>
          </w:tcPr>
          <w:p w14:paraId="5200A33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w:t>
            </w:r>
          </w:p>
        </w:tc>
        <w:tc>
          <w:tcPr>
            <w:tcW w:w="708" w:type="dxa"/>
            <w:shd w:val="clear" w:color="auto" w:fill="auto"/>
            <w:noWrap/>
            <w:vAlign w:val="bottom"/>
            <w:hideMark/>
          </w:tcPr>
          <w:p w14:paraId="7D81D24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450</w:t>
            </w:r>
          </w:p>
        </w:tc>
        <w:tc>
          <w:tcPr>
            <w:tcW w:w="1134" w:type="dxa"/>
            <w:shd w:val="clear" w:color="auto" w:fill="auto"/>
            <w:noWrap/>
            <w:vAlign w:val="bottom"/>
            <w:hideMark/>
          </w:tcPr>
          <w:p w14:paraId="786D36E6" w14:textId="21B85D6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20.415,60</w:t>
            </w:r>
          </w:p>
        </w:tc>
        <w:tc>
          <w:tcPr>
            <w:tcW w:w="1134" w:type="dxa"/>
            <w:shd w:val="clear" w:color="auto" w:fill="auto"/>
            <w:noWrap/>
            <w:vAlign w:val="bottom"/>
            <w:hideMark/>
          </w:tcPr>
          <w:p w14:paraId="10E0037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7CF224C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920" w:type="dxa"/>
            <w:shd w:val="clear" w:color="auto" w:fill="auto"/>
            <w:noWrap/>
            <w:vAlign w:val="bottom"/>
            <w:hideMark/>
          </w:tcPr>
          <w:p w14:paraId="7079CEBE"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1206" w:type="dxa"/>
            <w:shd w:val="clear" w:color="auto" w:fill="auto"/>
            <w:noWrap/>
            <w:vAlign w:val="bottom"/>
            <w:hideMark/>
          </w:tcPr>
          <w:p w14:paraId="0BFD30F5" w14:textId="2BFD1CA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25.764.487,20</w:t>
            </w:r>
          </w:p>
        </w:tc>
        <w:tc>
          <w:tcPr>
            <w:tcW w:w="1276" w:type="dxa"/>
            <w:shd w:val="clear" w:color="auto" w:fill="auto"/>
            <w:noWrap/>
            <w:vAlign w:val="bottom"/>
            <w:hideMark/>
          </w:tcPr>
          <w:p w14:paraId="0B4BEA11" w14:textId="5244844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3.091.738,46</w:t>
            </w:r>
          </w:p>
        </w:tc>
      </w:tr>
      <w:tr w:rsidR="00E736C0" w:rsidRPr="004C0B5D" w14:paraId="01EE6C25" w14:textId="77777777" w:rsidTr="00EE04DE">
        <w:trPr>
          <w:trHeight w:val="445"/>
          <w:jc w:val="center"/>
        </w:trPr>
        <w:tc>
          <w:tcPr>
            <w:tcW w:w="810" w:type="dxa"/>
            <w:shd w:val="clear" w:color="auto" w:fill="auto"/>
            <w:noWrap/>
            <w:vAlign w:val="center"/>
            <w:hideMark/>
          </w:tcPr>
          <w:p w14:paraId="36AAEFB5"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C26</w:t>
            </w:r>
          </w:p>
        </w:tc>
        <w:tc>
          <w:tcPr>
            <w:tcW w:w="1170" w:type="dxa"/>
            <w:shd w:val="clear" w:color="auto" w:fill="auto"/>
            <w:noWrap/>
            <w:vAlign w:val="center"/>
            <w:hideMark/>
          </w:tcPr>
          <w:p w14:paraId="56BAC24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992" w:type="dxa"/>
            <w:shd w:val="clear" w:color="auto" w:fill="auto"/>
            <w:noWrap/>
            <w:vAlign w:val="center"/>
            <w:hideMark/>
          </w:tcPr>
          <w:p w14:paraId="55BB06BD" w14:textId="2D6C145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4.590,28</w:t>
            </w:r>
          </w:p>
        </w:tc>
        <w:tc>
          <w:tcPr>
            <w:tcW w:w="851" w:type="dxa"/>
            <w:shd w:val="clear" w:color="auto" w:fill="auto"/>
            <w:noWrap/>
            <w:vAlign w:val="bottom"/>
            <w:hideMark/>
          </w:tcPr>
          <w:p w14:paraId="02FE534F" w14:textId="1E4F4DE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45,00</w:t>
            </w:r>
          </w:p>
        </w:tc>
        <w:tc>
          <w:tcPr>
            <w:tcW w:w="850" w:type="dxa"/>
            <w:shd w:val="clear" w:color="auto" w:fill="auto"/>
            <w:noWrap/>
            <w:vAlign w:val="bottom"/>
            <w:hideMark/>
          </w:tcPr>
          <w:p w14:paraId="71CEBE96" w14:textId="71688C7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2.065,63</w:t>
            </w:r>
          </w:p>
        </w:tc>
        <w:tc>
          <w:tcPr>
            <w:tcW w:w="992" w:type="dxa"/>
            <w:shd w:val="clear" w:color="auto" w:fill="auto"/>
            <w:noWrap/>
            <w:vAlign w:val="bottom"/>
            <w:hideMark/>
          </w:tcPr>
          <w:p w14:paraId="237265E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w:t>
            </w:r>
          </w:p>
        </w:tc>
        <w:tc>
          <w:tcPr>
            <w:tcW w:w="993" w:type="dxa"/>
            <w:shd w:val="clear" w:color="auto" w:fill="auto"/>
            <w:noWrap/>
            <w:vAlign w:val="bottom"/>
            <w:hideMark/>
          </w:tcPr>
          <w:p w14:paraId="76BB03A2"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w:t>
            </w:r>
          </w:p>
        </w:tc>
        <w:tc>
          <w:tcPr>
            <w:tcW w:w="708" w:type="dxa"/>
            <w:shd w:val="clear" w:color="auto" w:fill="auto"/>
            <w:noWrap/>
            <w:vAlign w:val="bottom"/>
            <w:hideMark/>
          </w:tcPr>
          <w:p w14:paraId="7F876611"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450</w:t>
            </w:r>
          </w:p>
        </w:tc>
        <w:tc>
          <w:tcPr>
            <w:tcW w:w="1134" w:type="dxa"/>
            <w:shd w:val="clear" w:color="auto" w:fill="auto"/>
            <w:noWrap/>
            <w:vAlign w:val="bottom"/>
            <w:hideMark/>
          </w:tcPr>
          <w:p w14:paraId="0863A313" w14:textId="5B4C436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20.656,26</w:t>
            </w:r>
          </w:p>
        </w:tc>
        <w:tc>
          <w:tcPr>
            <w:tcW w:w="1134" w:type="dxa"/>
            <w:shd w:val="clear" w:color="auto" w:fill="auto"/>
            <w:noWrap/>
            <w:vAlign w:val="bottom"/>
            <w:hideMark/>
          </w:tcPr>
          <w:p w14:paraId="7173BDF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004C3B3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920" w:type="dxa"/>
            <w:shd w:val="clear" w:color="auto" w:fill="auto"/>
            <w:noWrap/>
            <w:vAlign w:val="bottom"/>
            <w:hideMark/>
          </w:tcPr>
          <w:p w14:paraId="0788C90F"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1206" w:type="dxa"/>
            <w:shd w:val="clear" w:color="auto" w:fill="auto"/>
            <w:noWrap/>
            <w:vAlign w:val="bottom"/>
            <w:hideMark/>
          </w:tcPr>
          <w:p w14:paraId="259605A4" w14:textId="4CDC7733"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26.068.200,12</w:t>
            </w:r>
          </w:p>
        </w:tc>
        <w:tc>
          <w:tcPr>
            <w:tcW w:w="1276" w:type="dxa"/>
            <w:shd w:val="clear" w:color="auto" w:fill="auto"/>
            <w:noWrap/>
            <w:vAlign w:val="bottom"/>
            <w:hideMark/>
          </w:tcPr>
          <w:p w14:paraId="0763277C" w14:textId="622C7D3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3.128.184,01</w:t>
            </w:r>
          </w:p>
        </w:tc>
      </w:tr>
      <w:tr w:rsidR="00E736C0" w:rsidRPr="004C0B5D" w14:paraId="541D6E9E" w14:textId="77777777" w:rsidTr="00EE04DE">
        <w:trPr>
          <w:trHeight w:val="445"/>
          <w:jc w:val="center"/>
        </w:trPr>
        <w:tc>
          <w:tcPr>
            <w:tcW w:w="810" w:type="dxa"/>
            <w:shd w:val="clear" w:color="auto" w:fill="auto"/>
            <w:noWrap/>
            <w:vAlign w:val="center"/>
            <w:hideMark/>
          </w:tcPr>
          <w:p w14:paraId="32B78A17"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E2</w:t>
            </w:r>
          </w:p>
        </w:tc>
        <w:tc>
          <w:tcPr>
            <w:tcW w:w="1170" w:type="dxa"/>
            <w:shd w:val="clear" w:color="auto" w:fill="auto"/>
            <w:noWrap/>
            <w:vAlign w:val="center"/>
            <w:hideMark/>
          </w:tcPr>
          <w:p w14:paraId="463970D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992" w:type="dxa"/>
            <w:shd w:val="clear" w:color="auto" w:fill="auto"/>
            <w:noWrap/>
            <w:vAlign w:val="center"/>
            <w:hideMark/>
          </w:tcPr>
          <w:p w14:paraId="24AB6840" w14:textId="39C059D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3.377,11</w:t>
            </w:r>
          </w:p>
        </w:tc>
        <w:tc>
          <w:tcPr>
            <w:tcW w:w="851" w:type="dxa"/>
            <w:shd w:val="clear" w:color="auto" w:fill="auto"/>
            <w:noWrap/>
            <w:vAlign w:val="bottom"/>
            <w:hideMark/>
          </w:tcPr>
          <w:p w14:paraId="5ECB2395" w14:textId="5A0AD04F"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40,00</w:t>
            </w:r>
          </w:p>
        </w:tc>
        <w:tc>
          <w:tcPr>
            <w:tcW w:w="850" w:type="dxa"/>
            <w:shd w:val="clear" w:color="auto" w:fill="auto"/>
            <w:noWrap/>
            <w:vAlign w:val="bottom"/>
            <w:hideMark/>
          </w:tcPr>
          <w:p w14:paraId="3220FE25" w14:textId="7B7D5D5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1.350,84</w:t>
            </w:r>
          </w:p>
        </w:tc>
        <w:tc>
          <w:tcPr>
            <w:tcW w:w="992" w:type="dxa"/>
            <w:shd w:val="clear" w:color="auto" w:fill="auto"/>
            <w:noWrap/>
            <w:vAlign w:val="bottom"/>
            <w:hideMark/>
          </w:tcPr>
          <w:p w14:paraId="36C2A45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w:t>
            </w:r>
          </w:p>
        </w:tc>
        <w:tc>
          <w:tcPr>
            <w:tcW w:w="993" w:type="dxa"/>
            <w:shd w:val="clear" w:color="auto" w:fill="auto"/>
            <w:noWrap/>
            <w:vAlign w:val="bottom"/>
            <w:hideMark/>
          </w:tcPr>
          <w:p w14:paraId="642666D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w:t>
            </w:r>
          </w:p>
        </w:tc>
        <w:tc>
          <w:tcPr>
            <w:tcW w:w="708" w:type="dxa"/>
            <w:shd w:val="clear" w:color="auto" w:fill="auto"/>
            <w:noWrap/>
            <w:vAlign w:val="bottom"/>
            <w:hideMark/>
          </w:tcPr>
          <w:p w14:paraId="3044B893"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480</w:t>
            </w:r>
          </w:p>
        </w:tc>
        <w:tc>
          <w:tcPr>
            <w:tcW w:w="1134" w:type="dxa"/>
            <w:shd w:val="clear" w:color="auto" w:fill="auto"/>
            <w:noWrap/>
            <w:vAlign w:val="bottom"/>
            <w:hideMark/>
          </w:tcPr>
          <w:p w14:paraId="5769B126" w14:textId="3C832218"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16.210,13</w:t>
            </w:r>
          </w:p>
        </w:tc>
        <w:tc>
          <w:tcPr>
            <w:tcW w:w="1134" w:type="dxa"/>
            <w:shd w:val="clear" w:color="auto" w:fill="auto"/>
            <w:noWrap/>
            <w:vAlign w:val="bottom"/>
            <w:hideMark/>
          </w:tcPr>
          <w:p w14:paraId="0CBDDF2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6B27185C"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920" w:type="dxa"/>
            <w:shd w:val="clear" w:color="auto" w:fill="auto"/>
            <w:noWrap/>
            <w:vAlign w:val="bottom"/>
            <w:hideMark/>
          </w:tcPr>
          <w:p w14:paraId="55DE73E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1206" w:type="dxa"/>
            <w:shd w:val="clear" w:color="auto" w:fill="auto"/>
            <w:noWrap/>
            <w:vAlign w:val="bottom"/>
            <w:hideMark/>
          </w:tcPr>
          <w:p w14:paraId="5211A076" w14:textId="11E0BE1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20.457.181,54</w:t>
            </w:r>
          </w:p>
        </w:tc>
        <w:tc>
          <w:tcPr>
            <w:tcW w:w="1276" w:type="dxa"/>
            <w:shd w:val="clear" w:color="auto" w:fill="auto"/>
            <w:noWrap/>
            <w:vAlign w:val="bottom"/>
            <w:hideMark/>
          </w:tcPr>
          <w:p w14:paraId="0945C183" w14:textId="01EEFE8B"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2.454.861,78</w:t>
            </w:r>
          </w:p>
        </w:tc>
      </w:tr>
      <w:tr w:rsidR="00E736C0" w:rsidRPr="004C0B5D" w14:paraId="4D910E55" w14:textId="77777777" w:rsidTr="00EE04DE">
        <w:trPr>
          <w:trHeight w:val="445"/>
          <w:jc w:val="center"/>
        </w:trPr>
        <w:tc>
          <w:tcPr>
            <w:tcW w:w="810" w:type="dxa"/>
            <w:shd w:val="clear" w:color="auto" w:fill="auto"/>
            <w:noWrap/>
            <w:vAlign w:val="center"/>
            <w:hideMark/>
          </w:tcPr>
          <w:p w14:paraId="08298DCD"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E5</w:t>
            </w:r>
          </w:p>
        </w:tc>
        <w:tc>
          <w:tcPr>
            <w:tcW w:w="1170" w:type="dxa"/>
            <w:shd w:val="clear" w:color="auto" w:fill="auto"/>
            <w:noWrap/>
            <w:vAlign w:val="center"/>
            <w:hideMark/>
          </w:tcPr>
          <w:p w14:paraId="3D31A24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992" w:type="dxa"/>
            <w:shd w:val="clear" w:color="auto" w:fill="auto"/>
            <w:noWrap/>
            <w:vAlign w:val="center"/>
            <w:hideMark/>
          </w:tcPr>
          <w:p w14:paraId="342A549B" w14:textId="6AC3420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3.493,73</w:t>
            </w:r>
          </w:p>
        </w:tc>
        <w:tc>
          <w:tcPr>
            <w:tcW w:w="851" w:type="dxa"/>
            <w:shd w:val="clear" w:color="auto" w:fill="auto"/>
            <w:noWrap/>
            <w:vAlign w:val="bottom"/>
            <w:hideMark/>
          </w:tcPr>
          <w:p w14:paraId="56FC929A" w14:textId="4DE1091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30,00</w:t>
            </w:r>
          </w:p>
        </w:tc>
        <w:tc>
          <w:tcPr>
            <w:tcW w:w="850" w:type="dxa"/>
            <w:shd w:val="clear" w:color="auto" w:fill="auto"/>
            <w:noWrap/>
            <w:vAlign w:val="bottom"/>
            <w:hideMark/>
          </w:tcPr>
          <w:p w14:paraId="3291050C" w14:textId="6639629F"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1.048,12</w:t>
            </w:r>
          </w:p>
        </w:tc>
        <w:tc>
          <w:tcPr>
            <w:tcW w:w="992" w:type="dxa"/>
            <w:shd w:val="clear" w:color="auto" w:fill="auto"/>
            <w:noWrap/>
            <w:vAlign w:val="bottom"/>
            <w:hideMark/>
          </w:tcPr>
          <w:p w14:paraId="007B74CE"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w:t>
            </w:r>
          </w:p>
        </w:tc>
        <w:tc>
          <w:tcPr>
            <w:tcW w:w="993" w:type="dxa"/>
            <w:shd w:val="clear" w:color="auto" w:fill="auto"/>
            <w:noWrap/>
            <w:vAlign w:val="bottom"/>
            <w:hideMark/>
          </w:tcPr>
          <w:p w14:paraId="1B3CB557"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w:t>
            </w:r>
          </w:p>
        </w:tc>
        <w:tc>
          <w:tcPr>
            <w:tcW w:w="708" w:type="dxa"/>
            <w:shd w:val="clear" w:color="auto" w:fill="auto"/>
            <w:noWrap/>
            <w:vAlign w:val="bottom"/>
            <w:hideMark/>
          </w:tcPr>
          <w:p w14:paraId="03058E6C"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360</w:t>
            </w:r>
          </w:p>
        </w:tc>
        <w:tc>
          <w:tcPr>
            <w:tcW w:w="1134" w:type="dxa"/>
            <w:shd w:val="clear" w:color="auto" w:fill="auto"/>
            <w:noWrap/>
            <w:vAlign w:val="bottom"/>
            <w:hideMark/>
          </w:tcPr>
          <w:p w14:paraId="07356C9D" w14:textId="2A47313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12.577,43</w:t>
            </w:r>
          </w:p>
        </w:tc>
        <w:tc>
          <w:tcPr>
            <w:tcW w:w="1134" w:type="dxa"/>
            <w:shd w:val="clear" w:color="auto" w:fill="auto"/>
            <w:noWrap/>
            <w:vAlign w:val="bottom"/>
            <w:hideMark/>
          </w:tcPr>
          <w:p w14:paraId="279474AE"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054CFB6D"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920" w:type="dxa"/>
            <w:shd w:val="clear" w:color="auto" w:fill="auto"/>
            <w:noWrap/>
            <w:vAlign w:val="bottom"/>
            <w:hideMark/>
          </w:tcPr>
          <w:p w14:paraId="75564ABA"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1206" w:type="dxa"/>
            <w:shd w:val="clear" w:color="auto" w:fill="auto"/>
            <w:noWrap/>
            <w:vAlign w:val="bottom"/>
            <w:hideMark/>
          </w:tcPr>
          <w:p w14:paraId="0A7DC260" w14:textId="402A12E1"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15.872.714,14</w:t>
            </w:r>
          </w:p>
        </w:tc>
        <w:tc>
          <w:tcPr>
            <w:tcW w:w="1276" w:type="dxa"/>
            <w:shd w:val="clear" w:color="auto" w:fill="auto"/>
            <w:noWrap/>
            <w:vAlign w:val="bottom"/>
            <w:hideMark/>
          </w:tcPr>
          <w:p w14:paraId="159699A5" w14:textId="44C5D8D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1.904.725,70</w:t>
            </w:r>
          </w:p>
        </w:tc>
      </w:tr>
      <w:tr w:rsidR="00E736C0" w:rsidRPr="004C0B5D" w14:paraId="016CD6B1" w14:textId="77777777" w:rsidTr="00EE04DE">
        <w:trPr>
          <w:trHeight w:val="445"/>
          <w:jc w:val="center"/>
        </w:trPr>
        <w:tc>
          <w:tcPr>
            <w:tcW w:w="810" w:type="dxa"/>
            <w:shd w:val="clear" w:color="auto" w:fill="auto"/>
            <w:noWrap/>
            <w:vAlign w:val="center"/>
            <w:hideMark/>
          </w:tcPr>
          <w:p w14:paraId="50DF9FFB"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lastRenderedPageBreak/>
              <w:t>E4</w:t>
            </w:r>
          </w:p>
        </w:tc>
        <w:tc>
          <w:tcPr>
            <w:tcW w:w="1170" w:type="dxa"/>
            <w:shd w:val="clear" w:color="auto" w:fill="auto"/>
            <w:noWrap/>
            <w:vAlign w:val="center"/>
            <w:hideMark/>
          </w:tcPr>
          <w:p w14:paraId="2E093681"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992" w:type="dxa"/>
            <w:shd w:val="clear" w:color="auto" w:fill="auto"/>
            <w:noWrap/>
            <w:vAlign w:val="center"/>
            <w:hideMark/>
          </w:tcPr>
          <w:p w14:paraId="327CAFEE" w14:textId="632CB75A"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3.503,29</w:t>
            </w:r>
          </w:p>
        </w:tc>
        <w:tc>
          <w:tcPr>
            <w:tcW w:w="851" w:type="dxa"/>
            <w:shd w:val="clear" w:color="auto" w:fill="auto"/>
            <w:noWrap/>
            <w:vAlign w:val="bottom"/>
            <w:hideMark/>
          </w:tcPr>
          <w:p w14:paraId="747618B9" w14:textId="486DB24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30,00</w:t>
            </w:r>
          </w:p>
        </w:tc>
        <w:tc>
          <w:tcPr>
            <w:tcW w:w="850" w:type="dxa"/>
            <w:shd w:val="clear" w:color="auto" w:fill="auto"/>
            <w:noWrap/>
            <w:vAlign w:val="bottom"/>
            <w:hideMark/>
          </w:tcPr>
          <w:p w14:paraId="719F542F" w14:textId="07DA3AE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1.050,99</w:t>
            </w:r>
          </w:p>
        </w:tc>
        <w:tc>
          <w:tcPr>
            <w:tcW w:w="992" w:type="dxa"/>
            <w:shd w:val="clear" w:color="auto" w:fill="auto"/>
            <w:noWrap/>
            <w:vAlign w:val="bottom"/>
            <w:hideMark/>
          </w:tcPr>
          <w:p w14:paraId="086D8D5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w:t>
            </w:r>
          </w:p>
        </w:tc>
        <w:tc>
          <w:tcPr>
            <w:tcW w:w="993" w:type="dxa"/>
            <w:shd w:val="clear" w:color="auto" w:fill="auto"/>
            <w:noWrap/>
            <w:vAlign w:val="bottom"/>
            <w:hideMark/>
          </w:tcPr>
          <w:p w14:paraId="6DD3ABE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w:t>
            </w:r>
          </w:p>
        </w:tc>
        <w:tc>
          <w:tcPr>
            <w:tcW w:w="708" w:type="dxa"/>
            <w:shd w:val="clear" w:color="auto" w:fill="auto"/>
            <w:noWrap/>
            <w:vAlign w:val="bottom"/>
            <w:hideMark/>
          </w:tcPr>
          <w:p w14:paraId="6C769555"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360</w:t>
            </w:r>
          </w:p>
        </w:tc>
        <w:tc>
          <w:tcPr>
            <w:tcW w:w="1134" w:type="dxa"/>
            <w:shd w:val="clear" w:color="auto" w:fill="auto"/>
            <w:noWrap/>
            <w:vAlign w:val="bottom"/>
            <w:hideMark/>
          </w:tcPr>
          <w:p w14:paraId="1C4BC49C" w14:textId="1BC7523E"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12.611,84</w:t>
            </w:r>
          </w:p>
        </w:tc>
        <w:tc>
          <w:tcPr>
            <w:tcW w:w="1134" w:type="dxa"/>
            <w:shd w:val="clear" w:color="auto" w:fill="auto"/>
            <w:noWrap/>
            <w:vAlign w:val="bottom"/>
            <w:hideMark/>
          </w:tcPr>
          <w:p w14:paraId="21C2495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3584A96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920" w:type="dxa"/>
            <w:shd w:val="clear" w:color="auto" w:fill="auto"/>
            <w:noWrap/>
            <w:vAlign w:val="bottom"/>
            <w:hideMark/>
          </w:tcPr>
          <w:p w14:paraId="3D63DEF6"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1206" w:type="dxa"/>
            <w:shd w:val="clear" w:color="auto" w:fill="auto"/>
            <w:noWrap/>
            <w:vAlign w:val="bottom"/>
            <w:hideMark/>
          </w:tcPr>
          <w:p w14:paraId="3B6D5796" w14:textId="5F6204A6"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15.916.147,13</w:t>
            </w:r>
          </w:p>
        </w:tc>
        <w:tc>
          <w:tcPr>
            <w:tcW w:w="1276" w:type="dxa"/>
            <w:shd w:val="clear" w:color="auto" w:fill="auto"/>
            <w:noWrap/>
            <w:vAlign w:val="bottom"/>
            <w:hideMark/>
          </w:tcPr>
          <w:p w14:paraId="6CC5F59F" w14:textId="4DFB96BC"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1.909.937,66</w:t>
            </w:r>
          </w:p>
        </w:tc>
      </w:tr>
      <w:tr w:rsidR="00E736C0" w:rsidRPr="004C0B5D" w14:paraId="68F09709" w14:textId="77777777" w:rsidTr="00EE04DE">
        <w:trPr>
          <w:trHeight w:val="445"/>
          <w:jc w:val="center"/>
        </w:trPr>
        <w:tc>
          <w:tcPr>
            <w:tcW w:w="810" w:type="dxa"/>
            <w:shd w:val="clear" w:color="auto" w:fill="auto"/>
            <w:noWrap/>
            <w:vAlign w:val="center"/>
            <w:hideMark/>
          </w:tcPr>
          <w:p w14:paraId="4774F694"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E6-E7</w:t>
            </w:r>
          </w:p>
        </w:tc>
        <w:tc>
          <w:tcPr>
            <w:tcW w:w="1170" w:type="dxa"/>
            <w:shd w:val="clear" w:color="auto" w:fill="auto"/>
            <w:noWrap/>
            <w:vAlign w:val="center"/>
            <w:hideMark/>
          </w:tcPr>
          <w:p w14:paraId="6D246108"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992" w:type="dxa"/>
            <w:shd w:val="clear" w:color="auto" w:fill="auto"/>
            <w:noWrap/>
            <w:vAlign w:val="center"/>
            <w:hideMark/>
          </w:tcPr>
          <w:p w14:paraId="27AB7056" w14:textId="721E44A5"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5.942,36</w:t>
            </w:r>
          </w:p>
        </w:tc>
        <w:tc>
          <w:tcPr>
            <w:tcW w:w="851" w:type="dxa"/>
            <w:shd w:val="clear" w:color="auto" w:fill="auto"/>
            <w:noWrap/>
            <w:vAlign w:val="bottom"/>
            <w:hideMark/>
          </w:tcPr>
          <w:p w14:paraId="7701539A" w14:textId="3AC587F4"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40,00</w:t>
            </w:r>
          </w:p>
        </w:tc>
        <w:tc>
          <w:tcPr>
            <w:tcW w:w="850" w:type="dxa"/>
            <w:shd w:val="clear" w:color="auto" w:fill="auto"/>
            <w:noWrap/>
            <w:vAlign w:val="bottom"/>
            <w:hideMark/>
          </w:tcPr>
          <w:p w14:paraId="08F13C46" w14:textId="048DE17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2.376,94</w:t>
            </w:r>
          </w:p>
        </w:tc>
        <w:tc>
          <w:tcPr>
            <w:tcW w:w="992" w:type="dxa"/>
            <w:shd w:val="clear" w:color="auto" w:fill="auto"/>
            <w:noWrap/>
            <w:vAlign w:val="bottom"/>
            <w:hideMark/>
          </w:tcPr>
          <w:p w14:paraId="29A210B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w:t>
            </w:r>
          </w:p>
        </w:tc>
        <w:tc>
          <w:tcPr>
            <w:tcW w:w="993" w:type="dxa"/>
            <w:shd w:val="clear" w:color="auto" w:fill="auto"/>
            <w:noWrap/>
            <w:vAlign w:val="bottom"/>
            <w:hideMark/>
          </w:tcPr>
          <w:p w14:paraId="4966FFD0"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6</w:t>
            </w:r>
          </w:p>
        </w:tc>
        <w:tc>
          <w:tcPr>
            <w:tcW w:w="708" w:type="dxa"/>
            <w:shd w:val="clear" w:color="auto" w:fill="auto"/>
            <w:noWrap/>
            <w:vAlign w:val="bottom"/>
            <w:hideMark/>
          </w:tcPr>
          <w:p w14:paraId="0F709A2B"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480</w:t>
            </w:r>
          </w:p>
        </w:tc>
        <w:tc>
          <w:tcPr>
            <w:tcW w:w="1134" w:type="dxa"/>
            <w:shd w:val="clear" w:color="auto" w:fill="auto"/>
            <w:noWrap/>
            <w:vAlign w:val="bottom"/>
            <w:hideMark/>
          </w:tcPr>
          <w:p w14:paraId="6DD721A9" w14:textId="51FD4ECD"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28.523,33</w:t>
            </w:r>
          </w:p>
        </w:tc>
        <w:tc>
          <w:tcPr>
            <w:tcW w:w="1134" w:type="dxa"/>
            <w:shd w:val="clear" w:color="auto" w:fill="auto"/>
            <w:noWrap/>
            <w:vAlign w:val="bottom"/>
            <w:hideMark/>
          </w:tcPr>
          <w:p w14:paraId="71333984"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851" w:type="dxa"/>
            <w:shd w:val="clear" w:color="auto" w:fill="auto"/>
            <w:noWrap/>
            <w:vAlign w:val="bottom"/>
            <w:hideMark/>
          </w:tcPr>
          <w:p w14:paraId="55327729"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920" w:type="dxa"/>
            <w:shd w:val="clear" w:color="auto" w:fill="auto"/>
            <w:noWrap/>
            <w:vAlign w:val="bottom"/>
            <w:hideMark/>
          </w:tcPr>
          <w:p w14:paraId="0C1243A1" w14:textId="77777777"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1262</w:t>
            </w:r>
          </w:p>
        </w:tc>
        <w:tc>
          <w:tcPr>
            <w:tcW w:w="1206" w:type="dxa"/>
            <w:shd w:val="clear" w:color="auto" w:fill="auto"/>
            <w:noWrap/>
            <w:vAlign w:val="bottom"/>
            <w:hideMark/>
          </w:tcPr>
          <w:p w14:paraId="33B921E6" w14:textId="047BC8F9"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35.996.439,94</w:t>
            </w:r>
          </w:p>
        </w:tc>
        <w:tc>
          <w:tcPr>
            <w:tcW w:w="1276" w:type="dxa"/>
            <w:shd w:val="clear" w:color="auto" w:fill="auto"/>
            <w:noWrap/>
            <w:vAlign w:val="bottom"/>
            <w:hideMark/>
          </w:tcPr>
          <w:p w14:paraId="6056470D" w14:textId="096EF872"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4.319.572,79</w:t>
            </w:r>
          </w:p>
        </w:tc>
      </w:tr>
    </w:tbl>
    <w:p w14:paraId="70DF21E3" w14:textId="77777777" w:rsidR="00E736C0" w:rsidRPr="004C0B5D" w:rsidRDefault="00E736C0" w:rsidP="00E736C0">
      <w:pPr>
        <w:spacing w:after="120" w:line="276" w:lineRule="auto"/>
        <w:jc w:val="both"/>
        <w:rPr>
          <w:rFonts w:ascii="Palatino Linotype" w:hAnsi="Palatino Linotype"/>
        </w:rPr>
      </w:pPr>
    </w:p>
    <w:p w14:paraId="6DE28024" w14:textId="578BFC2E" w:rsidR="00E736C0" w:rsidRPr="004C0B5D" w:rsidRDefault="00E736C0" w:rsidP="00E736C0">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t xml:space="preserve">Cálculo del </w:t>
      </w:r>
      <w:r w:rsidR="000F03FC" w:rsidRPr="004C0B5D">
        <w:rPr>
          <w:rFonts w:ascii="Palatino Linotype" w:hAnsi="Palatino Linotype"/>
          <w:b/>
          <w:bCs/>
          <w:sz w:val="22"/>
          <w:szCs w:val="22"/>
        </w:rPr>
        <w:t>valor del terreno de partida</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923"/>
        <w:gridCol w:w="1302"/>
        <w:gridCol w:w="1726"/>
        <w:gridCol w:w="1428"/>
        <w:gridCol w:w="634"/>
        <w:gridCol w:w="829"/>
        <w:gridCol w:w="1075"/>
        <w:gridCol w:w="1626"/>
        <w:gridCol w:w="1714"/>
      </w:tblGrid>
      <w:tr w:rsidR="000F03FC" w:rsidRPr="004C0B5D" w14:paraId="0D2E6DB6" w14:textId="77777777" w:rsidTr="0001426D">
        <w:trPr>
          <w:trHeight w:val="465"/>
          <w:jc w:val="center"/>
        </w:trPr>
        <w:tc>
          <w:tcPr>
            <w:tcW w:w="13178" w:type="dxa"/>
            <w:gridSpan w:val="10"/>
            <w:shd w:val="clear" w:color="auto" w:fill="auto"/>
            <w:noWrap/>
            <w:vAlign w:val="bottom"/>
            <w:hideMark/>
          </w:tcPr>
          <w:p w14:paraId="7B26739E" w14:textId="3B32FC9B" w:rsidR="000F03FC" w:rsidRPr="004C0B5D" w:rsidRDefault="000F03FC" w:rsidP="000F03FC">
            <w:pPr>
              <w:spacing w:after="120" w:line="276" w:lineRule="auto"/>
              <w:jc w:val="center"/>
              <w:rPr>
                <w:rFonts w:ascii="Palatino Linotype" w:eastAsia="Times New Roman" w:hAnsi="Palatino Linotype" w:cs="Calibri"/>
                <w:b/>
                <w:color w:val="000000"/>
                <w:sz w:val="22"/>
                <w:szCs w:val="22"/>
                <w:lang w:val="es-EC" w:eastAsia="es-EC"/>
              </w:rPr>
            </w:pPr>
            <w:r w:rsidRPr="004C0B5D">
              <w:rPr>
                <w:rFonts w:ascii="Palatino Linotype" w:eastAsia="Times New Roman" w:hAnsi="Palatino Linotype" w:cs="Calibri"/>
                <w:b/>
                <w:bCs/>
                <w:sz w:val="16"/>
                <w:szCs w:val="16"/>
                <w:lang w:val="es-EC" w:eastAsia="es-EC"/>
              </w:rPr>
              <w:t> </w:t>
            </w:r>
            <w:r w:rsidRPr="004C0B5D">
              <w:rPr>
                <w:rFonts w:ascii="Palatino Linotype" w:eastAsia="Times New Roman" w:hAnsi="Palatino Linotype" w:cs="Calibri"/>
                <w:b/>
                <w:color w:val="000000"/>
                <w:sz w:val="22"/>
                <w:szCs w:val="22"/>
                <w:lang w:val="es-EC" w:eastAsia="es-EC"/>
              </w:rPr>
              <w:t> Partida</w:t>
            </w:r>
          </w:p>
        </w:tc>
      </w:tr>
      <w:tr w:rsidR="00E736C0" w:rsidRPr="004C0B5D" w14:paraId="2EF58003" w14:textId="77777777" w:rsidTr="0001426D">
        <w:trPr>
          <w:trHeight w:val="1396"/>
          <w:jc w:val="center"/>
        </w:trPr>
        <w:tc>
          <w:tcPr>
            <w:tcW w:w="921" w:type="dxa"/>
            <w:shd w:val="clear" w:color="auto" w:fill="auto"/>
            <w:vAlign w:val="center"/>
            <w:hideMark/>
          </w:tcPr>
          <w:p w14:paraId="49339597" w14:textId="5334BFCB" w:rsidR="00E736C0" w:rsidRPr="004C0B5D" w:rsidRDefault="000F03FC"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Proyecto</w:t>
            </w:r>
          </w:p>
        </w:tc>
        <w:tc>
          <w:tcPr>
            <w:tcW w:w="1923" w:type="dxa"/>
            <w:shd w:val="clear" w:color="auto" w:fill="auto"/>
            <w:vAlign w:val="center"/>
            <w:hideMark/>
          </w:tcPr>
          <w:p w14:paraId="5AFE9DB7" w14:textId="303DC95C" w:rsidR="00E736C0" w:rsidRPr="004C0B5D" w:rsidRDefault="000F03FC"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Uso</w:t>
            </w:r>
          </w:p>
        </w:tc>
        <w:tc>
          <w:tcPr>
            <w:tcW w:w="1302" w:type="dxa"/>
            <w:shd w:val="clear" w:color="auto" w:fill="auto"/>
            <w:vAlign w:val="center"/>
            <w:hideMark/>
          </w:tcPr>
          <w:p w14:paraId="74F569D7" w14:textId="25237A68" w:rsidR="00E736C0" w:rsidRPr="004C0B5D" w:rsidRDefault="000F03FC"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 xml:space="preserve"> Área lote </w:t>
            </w:r>
          </w:p>
        </w:tc>
        <w:tc>
          <w:tcPr>
            <w:tcW w:w="1726" w:type="dxa"/>
            <w:shd w:val="clear" w:color="auto" w:fill="auto"/>
            <w:vAlign w:val="center"/>
            <w:hideMark/>
          </w:tcPr>
          <w:p w14:paraId="05EA60AF"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Altura de construcción vigente</w:t>
            </w:r>
          </w:p>
        </w:tc>
        <w:tc>
          <w:tcPr>
            <w:tcW w:w="1428" w:type="dxa"/>
            <w:shd w:val="clear" w:color="auto" w:fill="auto"/>
            <w:vAlign w:val="center"/>
            <w:hideMark/>
          </w:tcPr>
          <w:p w14:paraId="0B8BCB8E"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Construcción vigente</w:t>
            </w:r>
          </w:p>
        </w:tc>
        <w:tc>
          <w:tcPr>
            <w:tcW w:w="634" w:type="dxa"/>
            <w:shd w:val="clear" w:color="auto" w:fill="auto"/>
            <w:vAlign w:val="center"/>
            <w:hideMark/>
          </w:tcPr>
          <w:p w14:paraId="0D0CBFFC"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Valor m</w:t>
            </w:r>
            <w:r w:rsidRPr="004C0B5D">
              <w:rPr>
                <w:rFonts w:ascii="Palatino Linotype" w:eastAsia="Times New Roman" w:hAnsi="Palatino Linotype" w:cs="Calibri"/>
                <w:b/>
                <w:bCs/>
                <w:color w:val="000000"/>
                <w:sz w:val="16"/>
                <w:szCs w:val="16"/>
                <w:vertAlign w:val="superscript"/>
                <w:lang w:val="es-EC" w:eastAsia="es-EC"/>
              </w:rPr>
              <w:t>2</w:t>
            </w:r>
            <w:r w:rsidRPr="004C0B5D">
              <w:rPr>
                <w:rFonts w:ascii="Palatino Linotype" w:eastAsia="Times New Roman" w:hAnsi="Palatino Linotype" w:cs="Calibri"/>
                <w:b/>
                <w:bCs/>
                <w:color w:val="000000"/>
                <w:sz w:val="16"/>
                <w:szCs w:val="16"/>
                <w:lang w:val="es-EC" w:eastAsia="es-EC"/>
              </w:rPr>
              <w:t xml:space="preserve"> </w:t>
            </w:r>
          </w:p>
        </w:tc>
        <w:tc>
          <w:tcPr>
            <w:tcW w:w="829" w:type="dxa"/>
            <w:shd w:val="clear" w:color="auto" w:fill="auto"/>
            <w:vAlign w:val="center"/>
            <w:hideMark/>
          </w:tcPr>
          <w:p w14:paraId="3D2DDF45"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Factor de uso</w:t>
            </w:r>
          </w:p>
        </w:tc>
        <w:tc>
          <w:tcPr>
            <w:tcW w:w="1075" w:type="dxa"/>
            <w:shd w:val="clear" w:color="auto" w:fill="auto"/>
            <w:vAlign w:val="center"/>
            <w:hideMark/>
          </w:tcPr>
          <w:p w14:paraId="23DB20CD"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Valor m</w:t>
            </w:r>
            <w:r w:rsidRPr="004C0B5D">
              <w:rPr>
                <w:rFonts w:ascii="Palatino Linotype" w:eastAsia="Times New Roman" w:hAnsi="Palatino Linotype" w:cs="Calibri"/>
                <w:b/>
                <w:bCs/>
                <w:color w:val="000000"/>
                <w:sz w:val="16"/>
                <w:szCs w:val="16"/>
                <w:vertAlign w:val="superscript"/>
                <w:lang w:val="es-EC" w:eastAsia="es-EC"/>
              </w:rPr>
              <w:t>2</w:t>
            </w:r>
            <w:r w:rsidRPr="004C0B5D">
              <w:rPr>
                <w:rFonts w:ascii="Palatino Linotype" w:eastAsia="Times New Roman" w:hAnsi="Palatino Linotype" w:cs="Calibri"/>
                <w:b/>
                <w:bCs/>
                <w:color w:val="000000"/>
                <w:sz w:val="16"/>
                <w:szCs w:val="16"/>
                <w:lang w:val="es-EC" w:eastAsia="es-EC"/>
              </w:rPr>
              <w:t xml:space="preserve"> uso</w:t>
            </w:r>
          </w:p>
        </w:tc>
        <w:tc>
          <w:tcPr>
            <w:tcW w:w="1626" w:type="dxa"/>
            <w:shd w:val="clear" w:color="auto" w:fill="auto"/>
            <w:vAlign w:val="center"/>
            <w:hideMark/>
          </w:tcPr>
          <w:p w14:paraId="28861DEF" w14:textId="3042160D"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 xml:space="preserve">Valor de la construcción </w:t>
            </w:r>
            <w:r w:rsidR="000F03FC" w:rsidRPr="004C0B5D">
              <w:rPr>
                <w:rFonts w:ascii="Palatino Linotype" w:eastAsia="Times New Roman" w:hAnsi="Palatino Linotype" w:cs="Calibri"/>
                <w:b/>
                <w:bCs/>
                <w:color w:val="000000"/>
                <w:sz w:val="16"/>
                <w:szCs w:val="16"/>
                <w:lang w:val="es-EC" w:eastAsia="es-EC"/>
              </w:rPr>
              <w:t>CD+CI</w:t>
            </w:r>
          </w:p>
        </w:tc>
        <w:tc>
          <w:tcPr>
            <w:tcW w:w="1714" w:type="dxa"/>
            <w:shd w:val="clear" w:color="auto" w:fill="auto"/>
            <w:vAlign w:val="center"/>
            <w:hideMark/>
          </w:tcPr>
          <w:p w14:paraId="3C371BE9"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Valor del terreno de partida</w:t>
            </w:r>
          </w:p>
          <w:p w14:paraId="29369B6D" w14:textId="0008B1E8" w:rsidR="00E736C0" w:rsidRPr="004C0B5D" w:rsidRDefault="000F03FC"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(peso del terreno de partida al 12%)</w:t>
            </w:r>
          </w:p>
        </w:tc>
      </w:tr>
      <w:tr w:rsidR="00E736C0" w:rsidRPr="004C0B5D" w14:paraId="5EC003F0" w14:textId="77777777" w:rsidTr="0001426D">
        <w:trPr>
          <w:trHeight w:val="465"/>
          <w:jc w:val="center"/>
        </w:trPr>
        <w:tc>
          <w:tcPr>
            <w:tcW w:w="921" w:type="dxa"/>
            <w:shd w:val="clear" w:color="auto" w:fill="auto"/>
            <w:noWrap/>
            <w:vAlign w:val="center"/>
            <w:hideMark/>
          </w:tcPr>
          <w:p w14:paraId="1B3CBDA5"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C1-C2</w:t>
            </w:r>
          </w:p>
        </w:tc>
        <w:tc>
          <w:tcPr>
            <w:tcW w:w="1923" w:type="dxa"/>
            <w:shd w:val="clear" w:color="auto" w:fill="auto"/>
            <w:noWrap/>
            <w:vAlign w:val="center"/>
            <w:hideMark/>
          </w:tcPr>
          <w:p w14:paraId="0444328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302" w:type="dxa"/>
            <w:shd w:val="clear" w:color="auto" w:fill="auto"/>
            <w:noWrap/>
            <w:vAlign w:val="center"/>
            <w:hideMark/>
          </w:tcPr>
          <w:p w14:paraId="4752C80C"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4.881,04 </w:t>
            </w:r>
          </w:p>
        </w:tc>
        <w:tc>
          <w:tcPr>
            <w:tcW w:w="1726" w:type="dxa"/>
            <w:shd w:val="clear" w:color="auto" w:fill="auto"/>
            <w:noWrap/>
            <w:vAlign w:val="bottom"/>
            <w:hideMark/>
          </w:tcPr>
          <w:p w14:paraId="4DD142E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6FFFBFB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11.714,50 </w:t>
            </w:r>
          </w:p>
        </w:tc>
        <w:tc>
          <w:tcPr>
            <w:tcW w:w="634" w:type="dxa"/>
            <w:shd w:val="clear" w:color="auto" w:fill="auto"/>
            <w:noWrap/>
            <w:vAlign w:val="bottom"/>
            <w:hideMark/>
          </w:tcPr>
          <w:p w14:paraId="416B246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46614C2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1DB2625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5F742B2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22.405.613,63 </w:t>
            </w:r>
          </w:p>
        </w:tc>
        <w:tc>
          <w:tcPr>
            <w:tcW w:w="1714" w:type="dxa"/>
            <w:shd w:val="clear" w:color="auto" w:fill="auto"/>
            <w:noWrap/>
            <w:vAlign w:val="bottom"/>
            <w:hideMark/>
          </w:tcPr>
          <w:p w14:paraId="06A7645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2.688.673,64 </w:t>
            </w:r>
          </w:p>
        </w:tc>
      </w:tr>
      <w:tr w:rsidR="00E736C0" w:rsidRPr="004C0B5D" w14:paraId="383DB655" w14:textId="77777777" w:rsidTr="0001426D">
        <w:trPr>
          <w:trHeight w:val="465"/>
          <w:jc w:val="center"/>
        </w:trPr>
        <w:tc>
          <w:tcPr>
            <w:tcW w:w="921" w:type="dxa"/>
            <w:shd w:val="clear" w:color="auto" w:fill="auto"/>
            <w:noWrap/>
            <w:vAlign w:val="center"/>
            <w:hideMark/>
          </w:tcPr>
          <w:p w14:paraId="0763F4D8"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C3-C4</w:t>
            </w:r>
          </w:p>
        </w:tc>
        <w:tc>
          <w:tcPr>
            <w:tcW w:w="1923" w:type="dxa"/>
            <w:shd w:val="clear" w:color="auto" w:fill="auto"/>
            <w:noWrap/>
            <w:vAlign w:val="center"/>
            <w:hideMark/>
          </w:tcPr>
          <w:p w14:paraId="20B4B01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302" w:type="dxa"/>
            <w:shd w:val="clear" w:color="auto" w:fill="auto"/>
            <w:noWrap/>
            <w:vAlign w:val="center"/>
            <w:hideMark/>
          </w:tcPr>
          <w:p w14:paraId="4ED4A0AC"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3.882,54 </w:t>
            </w:r>
          </w:p>
        </w:tc>
        <w:tc>
          <w:tcPr>
            <w:tcW w:w="1726" w:type="dxa"/>
            <w:shd w:val="clear" w:color="auto" w:fill="auto"/>
            <w:noWrap/>
            <w:vAlign w:val="bottom"/>
            <w:hideMark/>
          </w:tcPr>
          <w:p w14:paraId="4E24CE6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750F698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9.318,10 </w:t>
            </w:r>
          </w:p>
        </w:tc>
        <w:tc>
          <w:tcPr>
            <w:tcW w:w="634" w:type="dxa"/>
            <w:shd w:val="clear" w:color="auto" w:fill="auto"/>
            <w:noWrap/>
            <w:vAlign w:val="bottom"/>
            <w:hideMark/>
          </w:tcPr>
          <w:p w14:paraId="6B4F987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6799BB6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0FB7C0C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176B620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17.822.163,13 </w:t>
            </w:r>
          </w:p>
        </w:tc>
        <w:tc>
          <w:tcPr>
            <w:tcW w:w="1714" w:type="dxa"/>
            <w:shd w:val="clear" w:color="auto" w:fill="auto"/>
            <w:noWrap/>
            <w:vAlign w:val="bottom"/>
            <w:hideMark/>
          </w:tcPr>
          <w:p w14:paraId="0D9C177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2.138.659,58 </w:t>
            </w:r>
          </w:p>
        </w:tc>
      </w:tr>
      <w:tr w:rsidR="00E736C0" w:rsidRPr="004C0B5D" w14:paraId="7DB78259" w14:textId="77777777" w:rsidTr="0001426D">
        <w:trPr>
          <w:trHeight w:val="465"/>
          <w:jc w:val="center"/>
        </w:trPr>
        <w:tc>
          <w:tcPr>
            <w:tcW w:w="921" w:type="dxa"/>
            <w:shd w:val="clear" w:color="auto" w:fill="auto"/>
            <w:noWrap/>
            <w:vAlign w:val="center"/>
            <w:hideMark/>
          </w:tcPr>
          <w:p w14:paraId="32889CE4"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C5</w:t>
            </w:r>
          </w:p>
        </w:tc>
        <w:tc>
          <w:tcPr>
            <w:tcW w:w="1923" w:type="dxa"/>
            <w:shd w:val="clear" w:color="auto" w:fill="auto"/>
            <w:noWrap/>
            <w:vAlign w:val="center"/>
            <w:hideMark/>
          </w:tcPr>
          <w:p w14:paraId="3DF7B1A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302" w:type="dxa"/>
            <w:shd w:val="clear" w:color="auto" w:fill="auto"/>
            <w:noWrap/>
            <w:vAlign w:val="center"/>
            <w:hideMark/>
          </w:tcPr>
          <w:p w14:paraId="6266C01C"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4.247,41 </w:t>
            </w:r>
          </w:p>
        </w:tc>
        <w:tc>
          <w:tcPr>
            <w:tcW w:w="1726" w:type="dxa"/>
            <w:shd w:val="clear" w:color="auto" w:fill="auto"/>
            <w:noWrap/>
            <w:vAlign w:val="bottom"/>
            <w:hideMark/>
          </w:tcPr>
          <w:p w14:paraId="1AE4E2B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59DA599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10.193,78 </w:t>
            </w:r>
          </w:p>
        </w:tc>
        <w:tc>
          <w:tcPr>
            <w:tcW w:w="634" w:type="dxa"/>
            <w:shd w:val="clear" w:color="auto" w:fill="auto"/>
            <w:noWrap/>
            <w:vAlign w:val="bottom"/>
            <w:hideMark/>
          </w:tcPr>
          <w:p w14:paraId="28AB471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4DD37D1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4572FAF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6712386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19.497.039,03 </w:t>
            </w:r>
          </w:p>
        </w:tc>
        <w:tc>
          <w:tcPr>
            <w:tcW w:w="1714" w:type="dxa"/>
            <w:shd w:val="clear" w:color="auto" w:fill="auto"/>
            <w:noWrap/>
            <w:vAlign w:val="bottom"/>
            <w:hideMark/>
          </w:tcPr>
          <w:p w14:paraId="410BD35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2.339.644,68 </w:t>
            </w:r>
          </w:p>
        </w:tc>
      </w:tr>
      <w:tr w:rsidR="00E736C0" w:rsidRPr="004C0B5D" w14:paraId="21C1D6AA" w14:textId="77777777" w:rsidTr="0001426D">
        <w:trPr>
          <w:trHeight w:val="465"/>
          <w:jc w:val="center"/>
        </w:trPr>
        <w:tc>
          <w:tcPr>
            <w:tcW w:w="921" w:type="dxa"/>
            <w:shd w:val="clear" w:color="auto" w:fill="auto"/>
            <w:noWrap/>
            <w:vAlign w:val="center"/>
            <w:hideMark/>
          </w:tcPr>
          <w:p w14:paraId="0410970F"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C6-C7</w:t>
            </w:r>
          </w:p>
        </w:tc>
        <w:tc>
          <w:tcPr>
            <w:tcW w:w="1923" w:type="dxa"/>
            <w:shd w:val="clear" w:color="auto" w:fill="auto"/>
            <w:noWrap/>
            <w:vAlign w:val="center"/>
            <w:hideMark/>
          </w:tcPr>
          <w:p w14:paraId="0B7FBE5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302" w:type="dxa"/>
            <w:shd w:val="clear" w:color="auto" w:fill="auto"/>
            <w:noWrap/>
            <w:vAlign w:val="center"/>
            <w:hideMark/>
          </w:tcPr>
          <w:p w14:paraId="3EB5E9AB"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4.062,20 </w:t>
            </w:r>
          </w:p>
        </w:tc>
        <w:tc>
          <w:tcPr>
            <w:tcW w:w="1726" w:type="dxa"/>
            <w:shd w:val="clear" w:color="auto" w:fill="auto"/>
            <w:noWrap/>
            <w:vAlign w:val="bottom"/>
            <w:hideMark/>
          </w:tcPr>
          <w:p w14:paraId="63D22BB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10E33F0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9.749,28 </w:t>
            </w:r>
          </w:p>
        </w:tc>
        <w:tc>
          <w:tcPr>
            <w:tcW w:w="634" w:type="dxa"/>
            <w:shd w:val="clear" w:color="auto" w:fill="auto"/>
            <w:noWrap/>
            <w:vAlign w:val="bottom"/>
            <w:hideMark/>
          </w:tcPr>
          <w:p w14:paraId="78F6CB6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2EE748E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79E3946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2AC1749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18.646.862,90 </w:t>
            </w:r>
          </w:p>
        </w:tc>
        <w:tc>
          <w:tcPr>
            <w:tcW w:w="1714" w:type="dxa"/>
            <w:shd w:val="clear" w:color="auto" w:fill="auto"/>
            <w:noWrap/>
            <w:vAlign w:val="bottom"/>
            <w:hideMark/>
          </w:tcPr>
          <w:p w14:paraId="5AA25C7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2.237.623,55 </w:t>
            </w:r>
          </w:p>
        </w:tc>
      </w:tr>
      <w:tr w:rsidR="00E736C0" w:rsidRPr="004C0B5D" w14:paraId="732AB049" w14:textId="77777777" w:rsidTr="0001426D">
        <w:trPr>
          <w:trHeight w:val="465"/>
          <w:jc w:val="center"/>
        </w:trPr>
        <w:tc>
          <w:tcPr>
            <w:tcW w:w="921" w:type="dxa"/>
            <w:shd w:val="clear" w:color="auto" w:fill="auto"/>
            <w:noWrap/>
            <w:vAlign w:val="center"/>
            <w:hideMark/>
          </w:tcPr>
          <w:p w14:paraId="2454E94A"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C8</w:t>
            </w:r>
          </w:p>
        </w:tc>
        <w:tc>
          <w:tcPr>
            <w:tcW w:w="1923" w:type="dxa"/>
            <w:shd w:val="clear" w:color="auto" w:fill="auto"/>
            <w:noWrap/>
            <w:vAlign w:val="center"/>
            <w:hideMark/>
          </w:tcPr>
          <w:p w14:paraId="688671D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  Y PARKING</w:t>
            </w:r>
          </w:p>
        </w:tc>
        <w:tc>
          <w:tcPr>
            <w:tcW w:w="1302" w:type="dxa"/>
            <w:shd w:val="clear" w:color="auto" w:fill="auto"/>
            <w:noWrap/>
            <w:vAlign w:val="center"/>
            <w:hideMark/>
          </w:tcPr>
          <w:p w14:paraId="08C9C9D4"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4.643,36 </w:t>
            </w:r>
          </w:p>
        </w:tc>
        <w:tc>
          <w:tcPr>
            <w:tcW w:w="1726" w:type="dxa"/>
            <w:shd w:val="clear" w:color="auto" w:fill="auto"/>
            <w:noWrap/>
            <w:vAlign w:val="bottom"/>
            <w:hideMark/>
          </w:tcPr>
          <w:p w14:paraId="40508E8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6D779F1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11.144,06 </w:t>
            </w:r>
          </w:p>
        </w:tc>
        <w:tc>
          <w:tcPr>
            <w:tcW w:w="634" w:type="dxa"/>
            <w:shd w:val="clear" w:color="auto" w:fill="auto"/>
            <w:noWrap/>
            <w:vAlign w:val="bottom"/>
            <w:hideMark/>
          </w:tcPr>
          <w:p w14:paraId="211EFFF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3D4F3D1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23E76D5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0059FE6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21.314.582,57 </w:t>
            </w:r>
          </w:p>
        </w:tc>
        <w:tc>
          <w:tcPr>
            <w:tcW w:w="1714" w:type="dxa"/>
            <w:shd w:val="clear" w:color="auto" w:fill="auto"/>
            <w:noWrap/>
            <w:vAlign w:val="bottom"/>
            <w:hideMark/>
          </w:tcPr>
          <w:p w14:paraId="17820C9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2.557.749,91 </w:t>
            </w:r>
          </w:p>
        </w:tc>
      </w:tr>
      <w:tr w:rsidR="00E736C0" w:rsidRPr="004C0B5D" w14:paraId="7760E450" w14:textId="77777777" w:rsidTr="0001426D">
        <w:trPr>
          <w:trHeight w:val="465"/>
          <w:jc w:val="center"/>
        </w:trPr>
        <w:tc>
          <w:tcPr>
            <w:tcW w:w="921" w:type="dxa"/>
            <w:shd w:val="clear" w:color="auto" w:fill="auto"/>
            <w:noWrap/>
            <w:vAlign w:val="center"/>
            <w:hideMark/>
          </w:tcPr>
          <w:p w14:paraId="47B9D324"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C9-C10</w:t>
            </w:r>
          </w:p>
        </w:tc>
        <w:tc>
          <w:tcPr>
            <w:tcW w:w="1923" w:type="dxa"/>
            <w:shd w:val="clear" w:color="auto" w:fill="auto"/>
            <w:noWrap/>
            <w:vAlign w:val="center"/>
            <w:hideMark/>
          </w:tcPr>
          <w:p w14:paraId="3EE5EA6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302" w:type="dxa"/>
            <w:shd w:val="clear" w:color="auto" w:fill="auto"/>
            <w:noWrap/>
            <w:vAlign w:val="center"/>
            <w:hideMark/>
          </w:tcPr>
          <w:p w14:paraId="155EB249"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5.265,26 </w:t>
            </w:r>
          </w:p>
        </w:tc>
        <w:tc>
          <w:tcPr>
            <w:tcW w:w="1726" w:type="dxa"/>
            <w:shd w:val="clear" w:color="auto" w:fill="auto"/>
            <w:noWrap/>
            <w:vAlign w:val="bottom"/>
            <w:hideMark/>
          </w:tcPr>
          <w:p w14:paraId="6CEA62D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76DE1D5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12.636,62 </w:t>
            </w:r>
          </w:p>
        </w:tc>
        <w:tc>
          <w:tcPr>
            <w:tcW w:w="634" w:type="dxa"/>
            <w:shd w:val="clear" w:color="auto" w:fill="auto"/>
            <w:noWrap/>
            <w:vAlign w:val="bottom"/>
            <w:hideMark/>
          </w:tcPr>
          <w:p w14:paraId="42190AB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55BC120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2B0C555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13327FF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24.169.312,53 </w:t>
            </w:r>
          </w:p>
        </w:tc>
        <w:tc>
          <w:tcPr>
            <w:tcW w:w="1714" w:type="dxa"/>
            <w:shd w:val="clear" w:color="auto" w:fill="auto"/>
            <w:noWrap/>
            <w:vAlign w:val="bottom"/>
            <w:hideMark/>
          </w:tcPr>
          <w:p w14:paraId="1363D14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2.900.317,50 </w:t>
            </w:r>
          </w:p>
        </w:tc>
      </w:tr>
      <w:tr w:rsidR="00E736C0" w:rsidRPr="004C0B5D" w14:paraId="36089365" w14:textId="77777777" w:rsidTr="0001426D">
        <w:trPr>
          <w:trHeight w:val="465"/>
          <w:jc w:val="center"/>
        </w:trPr>
        <w:tc>
          <w:tcPr>
            <w:tcW w:w="921" w:type="dxa"/>
            <w:shd w:val="clear" w:color="auto" w:fill="auto"/>
            <w:noWrap/>
            <w:vAlign w:val="center"/>
            <w:hideMark/>
          </w:tcPr>
          <w:p w14:paraId="5B23C87F"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lastRenderedPageBreak/>
              <w:t>C11-C12</w:t>
            </w:r>
          </w:p>
        </w:tc>
        <w:tc>
          <w:tcPr>
            <w:tcW w:w="1923" w:type="dxa"/>
            <w:shd w:val="clear" w:color="auto" w:fill="auto"/>
            <w:noWrap/>
            <w:vAlign w:val="center"/>
            <w:hideMark/>
          </w:tcPr>
          <w:p w14:paraId="06CF9EA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302" w:type="dxa"/>
            <w:shd w:val="clear" w:color="auto" w:fill="auto"/>
            <w:noWrap/>
            <w:vAlign w:val="center"/>
            <w:hideMark/>
          </w:tcPr>
          <w:p w14:paraId="660669CC"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4.737,46 </w:t>
            </w:r>
          </w:p>
        </w:tc>
        <w:tc>
          <w:tcPr>
            <w:tcW w:w="1726" w:type="dxa"/>
            <w:shd w:val="clear" w:color="auto" w:fill="auto"/>
            <w:noWrap/>
            <w:vAlign w:val="bottom"/>
            <w:hideMark/>
          </w:tcPr>
          <w:p w14:paraId="1F159DF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1B5AB57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11.369,90 </w:t>
            </w:r>
          </w:p>
        </w:tc>
        <w:tc>
          <w:tcPr>
            <w:tcW w:w="634" w:type="dxa"/>
            <w:shd w:val="clear" w:color="auto" w:fill="auto"/>
            <w:noWrap/>
            <w:vAlign w:val="bottom"/>
            <w:hideMark/>
          </w:tcPr>
          <w:p w14:paraId="01EFBBA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64FE6BA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0F73CC4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68712AB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21.746.533,19 </w:t>
            </w:r>
          </w:p>
        </w:tc>
        <w:tc>
          <w:tcPr>
            <w:tcW w:w="1714" w:type="dxa"/>
            <w:shd w:val="clear" w:color="auto" w:fill="auto"/>
            <w:noWrap/>
            <w:vAlign w:val="bottom"/>
            <w:hideMark/>
          </w:tcPr>
          <w:p w14:paraId="587FB32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2.609.583,98 </w:t>
            </w:r>
          </w:p>
        </w:tc>
      </w:tr>
      <w:tr w:rsidR="00E736C0" w:rsidRPr="004C0B5D" w14:paraId="5A144317" w14:textId="77777777" w:rsidTr="0001426D">
        <w:trPr>
          <w:trHeight w:val="465"/>
          <w:jc w:val="center"/>
        </w:trPr>
        <w:tc>
          <w:tcPr>
            <w:tcW w:w="921" w:type="dxa"/>
            <w:shd w:val="clear" w:color="auto" w:fill="auto"/>
            <w:noWrap/>
            <w:vAlign w:val="center"/>
            <w:hideMark/>
          </w:tcPr>
          <w:p w14:paraId="020B5453"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C13</w:t>
            </w:r>
          </w:p>
        </w:tc>
        <w:tc>
          <w:tcPr>
            <w:tcW w:w="1923" w:type="dxa"/>
            <w:shd w:val="clear" w:color="auto" w:fill="auto"/>
            <w:noWrap/>
            <w:vAlign w:val="center"/>
            <w:hideMark/>
          </w:tcPr>
          <w:p w14:paraId="07AEA45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302" w:type="dxa"/>
            <w:shd w:val="clear" w:color="auto" w:fill="auto"/>
            <w:noWrap/>
            <w:vAlign w:val="center"/>
            <w:hideMark/>
          </w:tcPr>
          <w:p w14:paraId="51E322DA"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2.341,96 </w:t>
            </w:r>
          </w:p>
        </w:tc>
        <w:tc>
          <w:tcPr>
            <w:tcW w:w="1726" w:type="dxa"/>
            <w:shd w:val="clear" w:color="auto" w:fill="auto"/>
            <w:noWrap/>
            <w:vAlign w:val="bottom"/>
            <w:hideMark/>
          </w:tcPr>
          <w:p w14:paraId="11BCEB1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17939D1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5.620,70 </w:t>
            </w:r>
          </w:p>
        </w:tc>
        <w:tc>
          <w:tcPr>
            <w:tcW w:w="634" w:type="dxa"/>
            <w:shd w:val="clear" w:color="auto" w:fill="auto"/>
            <w:noWrap/>
            <w:vAlign w:val="bottom"/>
            <w:hideMark/>
          </w:tcPr>
          <w:p w14:paraId="14FF072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16C21DB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2FF9BD7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1AE6072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10.750.383,30 </w:t>
            </w:r>
          </w:p>
        </w:tc>
        <w:tc>
          <w:tcPr>
            <w:tcW w:w="1714" w:type="dxa"/>
            <w:shd w:val="clear" w:color="auto" w:fill="auto"/>
            <w:noWrap/>
            <w:vAlign w:val="bottom"/>
            <w:hideMark/>
          </w:tcPr>
          <w:p w14:paraId="05AD07E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1.290.046,00 </w:t>
            </w:r>
          </w:p>
        </w:tc>
      </w:tr>
      <w:tr w:rsidR="00E736C0" w:rsidRPr="004C0B5D" w14:paraId="079335FA" w14:textId="77777777" w:rsidTr="0001426D">
        <w:trPr>
          <w:trHeight w:val="465"/>
          <w:jc w:val="center"/>
        </w:trPr>
        <w:tc>
          <w:tcPr>
            <w:tcW w:w="921" w:type="dxa"/>
            <w:shd w:val="clear" w:color="auto" w:fill="auto"/>
            <w:noWrap/>
            <w:vAlign w:val="center"/>
            <w:hideMark/>
          </w:tcPr>
          <w:p w14:paraId="565EA8F7"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C14</w:t>
            </w:r>
          </w:p>
        </w:tc>
        <w:tc>
          <w:tcPr>
            <w:tcW w:w="1923" w:type="dxa"/>
            <w:shd w:val="clear" w:color="auto" w:fill="auto"/>
            <w:noWrap/>
            <w:vAlign w:val="center"/>
            <w:hideMark/>
          </w:tcPr>
          <w:p w14:paraId="0884DCE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302" w:type="dxa"/>
            <w:shd w:val="clear" w:color="auto" w:fill="auto"/>
            <w:noWrap/>
            <w:vAlign w:val="center"/>
            <w:hideMark/>
          </w:tcPr>
          <w:p w14:paraId="6C1A72B6"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3.900,81 </w:t>
            </w:r>
          </w:p>
        </w:tc>
        <w:tc>
          <w:tcPr>
            <w:tcW w:w="1726" w:type="dxa"/>
            <w:shd w:val="clear" w:color="auto" w:fill="auto"/>
            <w:noWrap/>
            <w:vAlign w:val="bottom"/>
            <w:hideMark/>
          </w:tcPr>
          <w:p w14:paraId="4DAF9B3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64E1700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9.361,94 </w:t>
            </w:r>
          </w:p>
        </w:tc>
        <w:tc>
          <w:tcPr>
            <w:tcW w:w="634" w:type="dxa"/>
            <w:shd w:val="clear" w:color="auto" w:fill="auto"/>
            <w:noWrap/>
            <w:vAlign w:val="bottom"/>
            <w:hideMark/>
          </w:tcPr>
          <w:p w14:paraId="3792C1F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1427CDE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1,72</w:t>
            </w:r>
          </w:p>
        </w:tc>
        <w:tc>
          <w:tcPr>
            <w:tcW w:w="1075" w:type="dxa"/>
            <w:shd w:val="clear" w:color="auto" w:fill="auto"/>
            <w:noWrap/>
            <w:vAlign w:val="bottom"/>
            <w:hideMark/>
          </w:tcPr>
          <w:p w14:paraId="561351C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1912,64</w:t>
            </w:r>
          </w:p>
        </w:tc>
        <w:tc>
          <w:tcPr>
            <w:tcW w:w="1626" w:type="dxa"/>
            <w:shd w:val="clear" w:color="auto" w:fill="auto"/>
            <w:noWrap/>
            <w:vAlign w:val="bottom"/>
            <w:hideMark/>
          </w:tcPr>
          <w:p w14:paraId="3E358CA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17.906.028,57 </w:t>
            </w:r>
          </w:p>
        </w:tc>
        <w:tc>
          <w:tcPr>
            <w:tcW w:w="1714" w:type="dxa"/>
            <w:shd w:val="clear" w:color="auto" w:fill="auto"/>
            <w:noWrap/>
            <w:vAlign w:val="bottom"/>
            <w:hideMark/>
          </w:tcPr>
          <w:p w14:paraId="2762779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2.148.723,43 </w:t>
            </w:r>
          </w:p>
        </w:tc>
      </w:tr>
      <w:tr w:rsidR="00E736C0" w:rsidRPr="004C0B5D" w14:paraId="253D22E4" w14:textId="77777777" w:rsidTr="0001426D">
        <w:trPr>
          <w:trHeight w:val="465"/>
          <w:jc w:val="center"/>
        </w:trPr>
        <w:tc>
          <w:tcPr>
            <w:tcW w:w="921" w:type="dxa"/>
            <w:shd w:val="clear" w:color="auto" w:fill="auto"/>
            <w:noWrap/>
            <w:vAlign w:val="center"/>
            <w:hideMark/>
          </w:tcPr>
          <w:p w14:paraId="358A61EE"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C14-C15</w:t>
            </w:r>
          </w:p>
        </w:tc>
        <w:tc>
          <w:tcPr>
            <w:tcW w:w="1923" w:type="dxa"/>
            <w:shd w:val="clear" w:color="auto" w:fill="auto"/>
            <w:noWrap/>
            <w:vAlign w:val="center"/>
            <w:hideMark/>
          </w:tcPr>
          <w:p w14:paraId="18DBC47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RESIDENCIA </w:t>
            </w:r>
          </w:p>
        </w:tc>
        <w:tc>
          <w:tcPr>
            <w:tcW w:w="1302" w:type="dxa"/>
            <w:shd w:val="clear" w:color="auto" w:fill="auto"/>
            <w:noWrap/>
            <w:vAlign w:val="center"/>
            <w:hideMark/>
          </w:tcPr>
          <w:p w14:paraId="420C3337"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7.656,77 </w:t>
            </w:r>
          </w:p>
        </w:tc>
        <w:tc>
          <w:tcPr>
            <w:tcW w:w="1726" w:type="dxa"/>
            <w:shd w:val="clear" w:color="auto" w:fill="auto"/>
            <w:noWrap/>
            <w:vAlign w:val="bottom"/>
            <w:hideMark/>
          </w:tcPr>
          <w:p w14:paraId="69158AB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7A78529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18.376,25 </w:t>
            </w:r>
          </w:p>
        </w:tc>
        <w:tc>
          <w:tcPr>
            <w:tcW w:w="634" w:type="dxa"/>
            <w:shd w:val="clear" w:color="auto" w:fill="auto"/>
            <w:noWrap/>
            <w:vAlign w:val="bottom"/>
            <w:hideMark/>
          </w:tcPr>
          <w:p w14:paraId="75066F0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12DF6F7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1075" w:type="dxa"/>
            <w:shd w:val="clear" w:color="auto" w:fill="auto"/>
            <w:noWrap/>
            <w:vAlign w:val="bottom"/>
            <w:hideMark/>
          </w:tcPr>
          <w:p w14:paraId="20C2DF3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1523,44</w:t>
            </w:r>
          </w:p>
        </w:tc>
        <w:tc>
          <w:tcPr>
            <w:tcW w:w="1626" w:type="dxa"/>
            <w:shd w:val="clear" w:color="auto" w:fill="auto"/>
            <w:noWrap/>
            <w:vAlign w:val="bottom"/>
            <w:hideMark/>
          </w:tcPr>
          <w:p w14:paraId="6EF9744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27.995.111,25 </w:t>
            </w:r>
          </w:p>
        </w:tc>
        <w:tc>
          <w:tcPr>
            <w:tcW w:w="1714" w:type="dxa"/>
            <w:shd w:val="clear" w:color="auto" w:fill="auto"/>
            <w:noWrap/>
            <w:vAlign w:val="bottom"/>
            <w:hideMark/>
          </w:tcPr>
          <w:p w14:paraId="72EDBB7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3.359.413,35 </w:t>
            </w:r>
          </w:p>
        </w:tc>
      </w:tr>
      <w:tr w:rsidR="00E736C0" w:rsidRPr="004C0B5D" w14:paraId="7713055E" w14:textId="77777777" w:rsidTr="0001426D">
        <w:trPr>
          <w:trHeight w:val="465"/>
          <w:jc w:val="center"/>
        </w:trPr>
        <w:tc>
          <w:tcPr>
            <w:tcW w:w="921" w:type="dxa"/>
            <w:shd w:val="clear" w:color="auto" w:fill="auto"/>
            <w:noWrap/>
            <w:vAlign w:val="center"/>
            <w:hideMark/>
          </w:tcPr>
          <w:p w14:paraId="35703EE6"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C16-C17</w:t>
            </w:r>
          </w:p>
        </w:tc>
        <w:tc>
          <w:tcPr>
            <w:tcW w:w="1923" w:type="dxa"/>
            <w:shd w:val="clear" w:color="auto" w:fill="auto"/>
            <w:noWrap/>
            <w:vAlign w:val="center"/>
            <w:hideMark/>
          </w:tcPr>
          <w:p w14:paraId="2E29CEA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RESIDENCIA </w:t>
            </w:r>
          </w:p>
        </w:tc>
        <w:tc>
          <w:tcPr>
            <w:tcW w:w="1302" w:type="dxa"/>
            <w:shd w:val="clear" w:color="auto" w:fill="auto"/>
            <w:noWrap/>
            <w:vAlign w:val="center"/>
            <w:hideMark/>
          </w:tcPr>
          <w:p w14:paraId="14E8BE7F"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6.339,11 </w:t>
            </w:r>
          </w:p>
        </w:tc>
        <w:tc>
          <w:tcPr>
            <w:tcW w:w="1726" w:type="dxa"/>
            <w:shd w:val="clear" w:color="auto" w:fill="auto"/>
            <w:noWrap/>
            <w:vAlign w:val="bottom"/>
            <w:hideMark/>
          </w:tcPr>
          <w:p w14:paraId="3FE0D6F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2FA3B0D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15.213,86 </w:t>
            </w:r>
          </w:p>
        </w:tc>
        <w:tc>
          <w:tcPr>
            <w:tcW w:w="634" w:type="dxa"/>
            <w:shd w:val="clear" w:color="auto" w:fill="auto"/>
            <w:noWrap/>
            <w:vAlign w:val="bottom"/>
            <w:hideMark/>
          </w:tcPr>
          <w:p w14:paraId="35C45CF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492FF57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1075" w:type="dxa"/>
            <w:shd w:val="clear" w:color="auto" w:fill="auto"/>
            <w:noWrap/>
            <w:vAlign w:val="bottom"/>
            <w:hideMark/>
          </w:tcPr>
          <w:p w14:paraId="4FE84F0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1523,44</w:t>
            </w:r>
          </w:p>
        </w:tc>
        <w:tc>
          <w:tcPr>
            <w:tcW w:w="1626" w:type="dxa"/>
            <w:shd w:val="clear" w:color="auto" w:fill="auto"/>
            <w:noWrap/>
            <w:vAlign w:val="bottom"/>
            <w:hideMark/>
          </w:tcPr>
          <w:p w14:paraId="1E2CFBB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23.177.408,97 </w:t>
            </w:r>
          </w:p>
        </w:tc>
        <w:tc>
          <w:tcPr>
            <w:tcW w:w="1714" w:type="dxa"/>
            <w:shd w:val="clear" w:color="auto" w:fill="auto"/>
            <w:noWrap/>
            <w:vAlign w:val="bottom"/>
            <w:hideMark/>
          </w:tcPr>
          <w:p w14:paraId="3EC06C9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2.781.289,08 </w:t>
            </w:r>
          </w:p>
        </w:tc>
      </w:tr>
      <w:tr w:rsidR="00E736C0" w:rsidRPr="004C0B5D" w14:paraId="45DD5836" w14:textId="77777777" w:rsidTr="0001426D">
        <w:trPr>
          <w:trHeight w:val="465"/>
          <w:jc w:val="center"/>
        </w:trPr>
        <w:tc>
          <w:tcPr>
            <w:tcW w:w="921" w:type="dxa"/>
            <w:shd w:val="clear" w:color="auto" w:fill="auto"/>
            <w:noWrap/>
            <w:vAlign w:val="center"/>
            <w:hideMark/>
          </w:tcPr>
          <w:p w14:paraId="2FC1D48C"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C19</w:t>
            </w:r>
          </w:p>
        </w:tc>
        <w:tc>
          <w:tcPr>
            <w:tcW w:w="1923" w:type="dxa"/>
            <w:shd w:val="clear" w:color="auto" w:fill="auto"/>
            <w:noWrap/>
            <w:vAlign w:val="center"/>
            <w:hideMark/>
          </w:tcPr>
          <w:p w14:paraId="3A03B9D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OFICINAS</w:t>
            </w:r>
          </w:p>
        </w:tc>
        <w:tc>
          <w:tcPr>
            <w:tcW w:w="1302" w:type="dxa"/>
            <w:shd w:val="clear" w:color="auto" w:fill="auto"/>
            <w:noWrap/>
            <w:vAlign w:val="center"/>
            <w:hideMark/>
          </w:tcPr>
          <w:p w14:paraId="3BFCD1FB"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2.243,56 </w:t>
            </w:r>
          </w:p>
        </w:tc>
        <w:tc>
          <w:tcPr>
            <w:tcW w:w="1726" w:type="dxa"/>
            <w:shd w:val="clear" w:color="auto" w:fill="auto"/>
            <w:noWrap/>
            <w:vAlign w:val="bottom"/>
            <w:hideMark/>
          </w:tcPr>
          <w:p w14:paraId="6D106D7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2A443B8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5.384,54 </w:t>
            </w:r>
          </w:p>
        </w:tc>
        <w:tc>
          <w:tcPr>
            <w:tcW w:w="634" w:type="dxa"/>
            <w:shd w:val="clear" w:color="auto" w:fill="auto"/>
            <w:noWrap/>
            <w:vAlign w:val="bottom"/>
            <w:hideMark/>
          </w:tcPr>
          <w:p w14:paraId="16ADA1D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1E25594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1075" w:type="dxa"/>
            <w:shd w:val="clear" w:color="auto" w:fill="auto"/>
            <w:noWrap/>
            <w:vAlign w:val="bottom"/>
            <w:hideMark/>
          </w:tcPr>
          <w:p w14:paraId="19DE621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1523,44</w:t>
            </w:r>
          </w:p>
        </w:tc>
        <w:tc>
          <w:tcPr>
            <w:tcW w:w="1626" w:type="dxa"/>
            <w:shd w:val="clear" w:color="auto" w:fill="auto"/>
            <w:noWrap/>
            <w:vAlign w:val="bottom"/>
            <w:hideMark/>
          </w:tcPr>
          <w:p w14:paraId="0365E4C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8.203.029,71 </w:t>
            </w:r>
          </w:p>
        </w:tc>
        <w:tc>
          <w:tcPr>
            <w:tcW w:w="1714" w:type="dxa"/>
            <w:shd w:val="clear" w:color="auto" w:fill="auto"/>
            <w:noWrap/>
            <w:vAlign w:val="bottom"/>
            <w:hideMark/>
          </w:tcPr>
          <w:p w14:paraId="7706404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984.363,57 </w:t>
            </w:r>
          </w:p>
        </w:tc>
      </w:tr>
      <w:tr w:rsidR="00E736C0" w:rsidRPr="004C0B5D" w14:paraId="07504E62" w14:textId="77777777" w:rsidTr="0001426D">
        <w:trPr>
          <w:trHeight w:val="465"/>
          <w:jc w:val="center"/>
        </w:trPr>
        <w:tc>
          <w:tcPr>
            <w:tcW w:w="921" w:type="dxa"/>
            <w:shd w:val="clear" w:color="auto" w:fill="auto"/>
            <w:noWrap/>
            <w:vAlign w:val="center"/>
            <w:hideMark/>
          </w:tcPr>
          <w:p w14:paraId="578DD6DF"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C20</w:t>
            </w:r>
          </w:p>
        </w:tc>
        <w:tc>
          <w:tcPr>
            <w:tcW w:w="1923" w:type="dxa"/>
            <w:shd w:val="clear" w:color="auto" w:fill="auto"/>
            <w:noWrap/>
            <w:vAlign w:val="center"/>
            <w:hideMark/>
          </w:tcPr>
          <w:p w14:paraId="77791F3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HOTEL</w:t>
            </w:r>
          </w:p>
        </w:tc>
        <w:tc>
          <w:tcPr>
            <w:tcW w:w="1302" w:type="dxa"/>
            <w:shd w:val="clear" w:color="auto" w:fill="auto"/>
            <w:noWrap/>
            <w:vAlign w:val="center"/>
            <w:hideMark/>
          </w:tcPr>
          <w:p w14:paraId="7CB0A5D9"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5.315,83 </w:t>
            </w:r>
          </w:p>
        </w:tc>
        <w:tc>
          <w:tcPr>
            <w:tcW w:w="1726" w:type="dxa"/>
            <w:shd w:val="clear" w:color="auto" w:fill="auto"/>
            <w:noWrap/>
            <w:vAlign w:val="bottom"/>
            <w:hideMark/>
          </w:tcPr>
          <w:p w14:paraId="1FD780A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297036A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12.757,99 </w:t>
            </w:r>
          </w:p>
        </w:tc>
        <w:tc>
          <w:tcPr>
            <w:tcW w:w="634" w:type="dxa"/>
            <w:shd w:val="clear" w:color="auto" w:fill="auto"/>
            <w:noWrap/>
            <w:vAlign w:val="bottom"/>
            <w:hideMark/>
          </w:tcPr>
          <w:p w14:paraId="50ED7B4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1368</w:t>
            </w:r>
          </w:p>
        </w:tc>
        <w:tc>
          <w:tcPr>
            <w:tcW w:w="829" w:type="dxa"/>
            <w:shd w:val="clear" w:color="auto" w:fill="auto"/>
            <w:noWrap/>
            <w:vAlign w:val="bottom"/>
            <w:hideMark/>
          </w:tcPr>
          <w:p w14:paraId="419F787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2,07</w:t>
            </w:r>
          </w:p>
        </w:tc>
        <w:tc>
          <w:tcPr>
            <w:tcW w:w="1075" w:type="dxa"/>
            <w:shd w:val="clear" w:color="auto" w:fill="auto"/>
            <w:noWrap/>
            <w:vAlign w:val="bottom"/>
            <w:hideMark/>
          </w:tcPr>
          <w:p w14:paraId="1DDD11A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2831,76</w:t>
            </w:r>
          </w:p>
        </w:tc>
        <w:tc>
          <w:tcPr>
            <w:tcW w:w="1626" w:type="dxa"/>
            <w:shd w:val="clear" w:color="auto" w:fill="auto"/>
            <w:noWrap/>
            <w:vAlign w:val="bottom"/>
            <w:hideMark/>
          </w:tcPr>
          <w:p w14:paraId="44FACB6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36.127.571,43 </w:t>
            </w:r>
          </w:p>
        </w:tc>
        <w:tc>
          <w:tcPr>
            <w:tcW w:w="1714" w:type="dxa"/>
            <w:shd w:val="clear" w:color="auto" w:fill="auto"/>
            <w:noWrap/>
            <w:vAlign w:val="bottom"/>
            <w:hideMark/>
          </w:tcPr>
          <w:p w14:paraId="645AB7F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4.335.308,57 </w:t>
            </w:r>
          </w:p>
        </w:tc>
      </w:tr>
      <w:tr w:rsidR="00E736C0" w:rsidRPr="004C0B5D" w14:paraId="025D807D" w14:textId="77777777" w:rsidTr="0001426D">
        <w:trPr>
          <w:trHeight w:val="465"/>
          <w:jc w:val="center"/>
        </w:trPr>
        <w:tc>
          <w:tcPr>
            <w:tcW w:w="921" w:type="dxa"/>
            <w:shd w:val="clear" w:color="auto" w:fill="auto"/>
            <w:noWrap/>
            <w:vAlign w:val="center"/>
            <w:hideMark/>
          </w:tcPr>
          <w:p w14:paraId="2EDBBC4D"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C22</w:t>
            </w:r>
          </w:p>
        </w:tc>
        <w:tc>
          <w:tcPr>
            <w:tcW w:w="1923" w:type="dxa"/>
            <w:shd w:val="clear" w:color="auto" w:fill="auto"/>
            <w:noWrap/>
            <w:vAlign w:val="center"/>
            <w:hideMark/>
          </w:tcPr>
          <w:p w14:paraId="3ED3A06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302" w:type="dxa"/>
            <w:shd w:val="clear" w:color="auto" w:fill="auto"/>
            <w:noWrap/>
            <w:vAlign w:val="center"/>
            <w:hideMark/>
          </w:tcPr>
          <w:p w14:paraId="57BC6AE0"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2.177,12 </w:t>
            </w:r>
          </w:p>
        </w:tc>
        <w:tc>
          <w:tcPr>
            <w:tcW w:w="1726" w:type="dxa"/>
            <w:shd w:val="clear" w:color="auto" w:fill="auto"/>
            <w:noWrap/>
            <w:vAlign w:val="bottom"/>
            <w:hideMark/>
          </w:tcPr>
          <w:p w14:paraId="725CF1B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72B1A0E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5.225,09 </w:t>
            </w:r>
          </w:p>
        </w:tc>
        <w:tc>
          <w:tcPr>
            <w:tcW w:w="634" w:type="dxa"/>
            <w:shd w:val="clear" w:color="auto" w:fill="auto"/>
            <w:noWrap/>
            <w:vAlign w:val="bottom"/>
            <w:hideMark/>
          </w:tcPr>
          <w:p w14:paraId="237639A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098E61A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1,37</w:t>
            </w:r>
          </w:p>
        </w:tc>
        <w:tc>
          <w:tcPr>
            <w:tcW w:w="1075" w:type="dxa"/>
            <w:shd w:val="clear" w:color="auto" w:fill="auto"/>
            <w:noWrap/>
            <w:vAlign w:val="bottom"/>
            <w:hideMark/>
          </w:tcPr>
          <w:p w14:paraId="3645476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1523,44</w:t>
            </w:r>
          </w:p>
        </w:tc>
        <w:tc>
          <w:tcPr>
            <w:tcW w:w="1626" w:type="dxa"/>
            <w:shd w:val="clear" w:color="auto" w:fill="auto"/>
            <w:noWrap/>
            <w:vAlign w:val="bottom"/>
            <w:hideMark/>
          </w:tcPr>
          <w:p w14:paraId="1AD0AD9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7.960.108,06 </w:t>
            </w:r>
          </w:p>
        </w:tc>
        <w:tc>
          <w:tcPr>
            <w:tcW w:w="1714" w:type="dxa"/>
            <w:shd w:val="clear" w:color="auto" w:fill="auto"/>
            <w:noWrap/>
            <w:vAlign w:val="bottom"/>
            <w:hideMark/>
          </w:tcPr>
          <w:p w14:paraId="52A0EAD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955.212,97 </w:t>
            </w:r>
          </w:p>
        </w:tc>
      </w:tr>
      <w:tr w:rsidR="00E736C0" w:rsidRPr="004C0B5D" w14:paraId="0BADFEE1" w14:textId="77777777" w:rsidTr="0001426D">
        <w:trPr>
          <w:trHeight w:val="465"/>
          <w:jc w:val="center"/>
        </w:trPr>
        <w:tc>
          <w:tcPr>
            <w:tcW w:w="921" w:type="dxa"/>
            <w:shd w:val="clear" w:color="auto" w:fill="auto"/>
            <w:noWrap/>
            <w:vAlign w:val="center"/>
            <w:hideMark/>
          </w:tcPr>
          <w:p w14:paraId="5816FB19"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C23</w:t>
            </w:r>
          </w:p>
        </w:tc>
        <w:tc>
          <w:tcPr>
            <w:tcW w:w="1923" w:type="dxa"/>
            <w:shd w:val="clear" w:color="auto" w:fill="auto"/>
            <w:noWrap/>
            <w:vAlign w:val="center"/>
            <w:hideMark/>
          </w:tcPr>
          <w:p w14:paraId="04ABD71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Medicina ambulatoria (clínica)</w:t>
            </w:r>
          </w:p>
        </w:tc>
        <w:tc>
          <w:tcPr>
            <w:tcW w:w="1302" w:type="dxa"/>
            <w:shd w:val="clear" w:color="auto" w:fill="auto"/>
            <w:noWrap/>
            <w:vAlign w:val="center"/>
            <w:hideMark/>
          </w:tcPr>
          <w:p w14:paraId="4F663749"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8.871,19 </w:t>
            </w:r>
          </w:p>
        </w:tc>
        <w:tc>
          <w:tcPr>
            <w:tcW w:w="1726" w:type="dxa"/>
            <w:shd w:val="clear" w:color="auto" w:fill="auto"/>
            <w:noWrap/>
            <w:vAlign w:val="bottom"/>
            <w:hideMark/>
          </w:tcPr>
          <w:p w14:paraId="1F63C76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51E4C89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21.290,86 </w:t>
            </w:r>
          </w:p>
        </w:tc>
        <w:tc>
          <w:tcPr>
            <w:tcW w:w="634" w:type="dxa"/>
            <w:shd w:val="clear" w:color="auto" w:fill="auto"/>
            <w:noWrap/>
            <w:vAlign w:val="bottom"/>
            <w:hideMark/>
          </w:tcPr>
          <w:p w14:paraId="50F0992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39306BD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2,04</w:t>
            </w:r>
          </w:p>
        </w:tc>
        <w:tc>
          <w:tcPr>
            <w:tcW w:w="1075" w:type="dxa"/>
            <w:shd w:val="clear" w:color="auto" w:fill="auto"/>
            <w:noWrap/>
            <w:vAlign w:val="bottom"/>
            <w:hideMark/>
          </w:tcPr>
          <w:p w14:paraId="11A729C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2268,48</w:t>
            </w:r>
          </w:p>
        </w:tc>
        <w:tc>
          <w:tcPr>
            <w:tcW w:w="1626" w:type="dxa"/>
            <w:shd w:val="clear" w:color="auto" w:fill="auto"/>
            <w:noWrap/>
            <w:vAlign w:val="bottom"/>
            <w:hideMark/>
          </w:tcPr>
          <w:p w14:paraId="54FA49A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48.297.881,02 </w:t>
            </w:r>
          </w:p>
        </w:tc>
        <w:tc>
          <w:tcPr>
            <w:tcW w:w="1714" w:type="dxa"/>
            <w:shd w:val="clear" w:color="auto" w:fill="auto"/>
            <w:noWrap/>
            <w:vAlign w:val="bottom"/>
            <w:hideMark/>
          </w:tcPr>
          <w:p w14:paraId="20E8526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5.795.745,72 </w:t>
            </w:r>
          </w:p>
        </w:tc>
      </w:tr>
      <w:tr w:rsidR="00E736C0" w:rsidRPr="004C0B5D" w14:paraId="0DB359C7" w14:textId="77777777" w:rsidTr="0001426D">
        <w:trPr>
          <w:trHeight w:val="465"/>
          <w:jc w:val="center"/>
        </w:trPr>
        <w:tc>
          <w:tcPr>
            <w:tcW w:w="921" w:type="dxa"/>
            <w:shd w:val="clear" w:color="auto" w:fill="auto"/>
            <w:noWrap/>
            <w:vAlign w:val="center"/>
            <w:hideMark/>
          </w:tcPr>
          <w:p w14:paraId="2D17BFD4"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C24</w:t>
            </w:r>
          </w:p>
        </w:tc>
        <w:tc>
          <w:tcPr>
            <w:tcW w:w="1923" w:type="dxa"/>
            <w:shd w:val="clear" w:color="auto" w:fill="auto"/>
            <w:noWrap/>
            <w:vAlign w:val="center"/>
            <w:hideMark/>
          </w:tcPr>
          <w:p w14:paraId="0326E37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302" w:type="dxa"/>
            <w:shd w:val="clear" w:color="auto" w:fill="auto"/>
            <w:noWrap/>
            <w:vAlign w:val="center"/>
            <w:hideMark/>
          </w:tcPr>
          <w:p w14:paraId="05EFF4BE"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6.217,47 </w:t>
            </w:r>
          </w:p>
        </w:tc>
        <w:tc>
          <w:tcPr>
            <w:tcW w:w="1726" w:type="dxa"/>
            <w:shd w:val="clear" w:color="auto" w:fill="auto"/>
            <w:noWrap/>
            <w:vAlign w:val="bottom"/>
            <w:hideMark/>
          </w:tcPr>
          <w:p w14:paraId="618CC13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6FDD418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14.921,93 </w:t>
            </w:r>
          </w:p>
        </w:tc>
        <w:tc>
          <w:tcPr>
            <w:tcW w:w="634" w:type="dxa"/>
            <w:shd w:val="clear" w:color="auto" w:fill="auto"/>
            <w:noWrap/>
            <w:vAlign w:val="bottom"/>
            <w:hideMark/>
          </w:tcPr>
          <w:p w14:paraId="16287BF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2A287FF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1075" w:type="dxa"/>
            <w:shd w:val="clear" w:color="auto" w:fill="auto"/>
            <w:noWrap/>
            <w:vAlign w:val="bottom"/>
            <w:hideMark/>
          </w:tcPr>
          <w:p w14:paraId="6EC2A46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626" w:type="dxa"/>
            <w:shd w:val="clear" w:color="auto" w:fill="auto"/>
            <w:noWrap/>
            <w:vAlign w:val="bottom"/>
            <w:hideMark/>
          </w:tcPr>
          <w:p w14:paraId="3C2B37E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16.593.183,94 </w:t>
            </w:r>
          </w:p>
        </w:tc>
        <w:tc>
          <w:tcPr>
            <w:tcW w:w="1714" w:type="dxa"/>
            <w:shd w:val="clear" w:color="auto" w:fill="auto"/>
            <w:noWrap/>
            <w:vAlign w:val="bottom"/>
            <w:hideMark/>
          </w:tcPr>
          <w:p w14:paraId="610B687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1.991.182,07 </w:t>
            </w:r>
          </w:p>
        </w:tc>
      </w:tr>
      <w:tr w:rsidR="00E736C0" w:rsidRPr="004C0B5D" w14:paraId="2D8CD2C0" w14:textId="77777777" w:rsidTr="0001426D">
        <w:trPr>
          <w:trHeight w:val="465"/>
          <w:jc w:val="center"/>
        </w:trPr>
        <w:tc>
          <w:tcPr>
            <w:tcW w:w="921" w:type="dxa"/>
            <w:shd w:val="clear" w:color="auto" w:fill="auto"/>
            <w:noWrap/>
            <w:vAlign w:val="center"/>
            <w:hideMark/>
          </w:tcPr>
          <w:p w14:paraId="3487D1C7"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C25</w:t>
            </w:r>
          </w:p>
        </w:tc>
        <w:tc>
          <w:tcPr>
            <w:tcW w:w="1923" w:type="dxa"/>
            <w:shd w:val="clear" w:color="auto" w:fill="auto"/>
            <w:noWrap/>
            <w:vAlign w:val="center"/>
            <w:hideMark/>
          </w:tcPr>
          <w:p w14:paraId="598798C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302" w:type="dxa"/>
            <w:shd w:val="clear" w:color="auto" w:fill="auto"/>
            <w:noWrap/>
            <w:vAlign w:val="center"/>
            <w:hideMark/>
          </w:tcPr>
          <w:p w14:paraId="41FC1FAC"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4.536,80 </w:t>
            </w:r>
          </w:p>
        </w:tc>
        <w:tc>
          <w:tcPr>
            <w:tcW w:w="1726" w:type="dxa"/>
            <w:shd w:val="clear" w:color="auto" w:fill="auto"/>
            <w:noWrap/>
            <w:vAlign w:val="bottom"/>
            <w:hideMark/>
          </w:tcPr>
          <w:p w14:paraId="0057D11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43FE384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10.888,32 </w:t>
            </w:r>
          </w:p>
        </w:tc>
        <w:tc>
          <w:tcPr>
            <w:tcW w:w="634" w:type="dxa"/>
            <w:shd w:val="clear" w:color="auto" w:fill="auto"/>
            <w:noWrap/>
            <w:vAlign w:val="bottom"/>
            <w:hideMark/>
          </w:tcPr>
          <w:p w14:paraId="0AC0CC9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2176715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1075" w:type="dxa"/>
            <w:shd w:val="clear" w:color="auto" w:fill="auto"/>
            <w:noWrap/>
            <w:vAlign w:val="bottom"/>
            <w:hideMark/>
          </w:tcPr>
          <w:p w14:paraId="57E6C2F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626" w:type="dxa"/>
            <w:shd w:val="clear" w:color="auto" w:fill="auto"/>
            <w:noWrap/>
            <w:vAlign w:val="bottom"/>
            <w:hideMark/>
          </w:tcPr>
          <w:p w14:paraId="4AD2459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12.107.811,84 </w:t>
            </w:r>
          </w:p>
        </w:tc>
        <w:tc>
          <w:tcPr>
            <w:tcW w:w="1714" w:type="dxa"/>
            <w:shd w:val="clear" w:color="auto" w:fill="auto"/>
            <w:noWrap/>
            <w:vAlign w:val="bottom"/>
            <w:hideMark/>
          </w:tcPr>
          <w:p w14:paraId="7FC46CB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1.452.937,42 </w:t>
            </w:r>
          </w:p>
        </w:tc>
      </w:tr>
      <w:tr w:rsidR="00E736C0" w:rsidRPr="004C0B5D" w14:paraId="6D79B2BE" w14:textId="77777777" w:rsidTr="0001426D">
        <w:trPr>
          <w:trHeight w:val="465"/>
          <w:jc w:val="center"/>
        </w:trPr>
        <w:tc>
          <w:tcPr>
            <w:tcW w:w="921" w:type="dxa"/>
            <w:shd w:val="clear" w:color="auto" w:fill="auto"/>
            <w:noWrap/>
            <w:vAlign w:val="center"/>
            <w:hideMark/>
          </w:tcPr>
          <w:p w14:paraId="0E7DD0DE"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lastRenderedPageBreak/>
              <w:t>C26</w:t>
            </w:r>
          </w:p>
        </w:tc>
        <w:tc>
          <w:tcPr>
            <w:tcW w:w="1923" w:type="dxa"/>
            <w:shd w:val="clear" w:color="auto" w:fill="auto"/>
            <w:noWrap/>
            <w:vAlign w:val="center"/>
            <w:hideMark/>
          </w:tcPr>
          <w:p w14:paraId="0BC2823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302" w:type="dxa"/>
            <w:shd w:val="clear" w:color="auto" w:fill="auto"/>
            <w:noWrap/>
            <w:vAlign w:val="center"/>
            <w:hideMark/>
          </w:tcPr>
          <w:p w14:paraId="4009EF84"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4.590,28 </w:t>
            </w:r>
          </w:p>
        </w:tc>
        <w:tc>
          <w:tcPr>
            <w:tcW w:w="1726" w:type="dxa"/>
            <w:shd w:val="clear" w:color="auto" w:fill="auto"/>
            <w:noWrap/>
            <w:vAlign w:val="bottom"/>
            <w:hideMark/>
          </w:tcPr>
          <w:p w14:paraId="583660A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3926243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11.016,67 </w:t>
            </w:r>
          </w:p>
        </w:tc>
        <w:tc>
          <w:tcPr>
            <w:tcW w:w="634" w:type="dxa"/>
            <w:shd w:val="clear" w:color="auto" w:fill="auto"/>
            <w:noWrap/>
            <w:vAlign w:val="bottom"/>
            <w:hideMark/>
          </w:tcPr>
          <w:p w14:paraId="0747DAA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6A9CD50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1075" w:type="dxa"/>
            <w:shd w:val="clear" w:color="auto" w:fill="auto"/>
            <w:noWrap/>
            <w:vAlign w:val="bottom"/>
            <w:hideMark/>
          </w:tcPr>
          <w:p w14:paraId="1DA5072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626" w:type="dxa"/>
            <w:shd w:val="clear" w:color="auto" w:fill="auto"/>
            <w:noWrap/>
            <w:vAlign w:val="bottom"/>
            <w:hideMark/>
          </w:tcPr>
          <w:p w14:paraId="5F10DB1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12.250.539,26 </w:t>
            </w:r>
          </w:p>
        </w:tc>
        <w:tc>
          <w:tcPr>
            <w:tcW w:w="1714" w:type="dxa"/>
            <w:shd w:val="clear" w:color="auto" w:fill="auto"/>
            <w:noWrap/>
            <w:vAlign w:val="bottom"/>
            <w:hideMark/>
          </w:tcPr>
          <w:p w14:paraId="24B2768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1.470.064,71 </w:t>
            </w:r>
          </w:p>
        </w:tc>
      </w:tr>
      <w:tr w:rsidR="00E736C0" w:rsidRPr="004C0B5D" w14:paraId="4D6C27DE" w14:textId="77777777" w:rsidTr="0001426D">
        <w:trPr>
          <w:trHeight w:val="465"/>
          <w:jc w:val="center"/>
        </w:trPr>
        <w:tc>
          <w:tcPr>
            <w:tcW w:w="921" w:type="dxa"/>
            <w:shd w:val="clear" w:color="auto" w:fill="auto"/>
            <w:noWrap/>
            <w:vAlign w:val="center"/>
            <w:hideMark/>
          </w:tcPr>
          <w:p w14:paraId="70CB0879"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E2</w:t>
            </w:r>
          </w:p>
        </w:tc>
        <w:tc>
          <w:tcPr>
            <w:tcW w:w="1923" w:type="dxa"/>
            <w:shd w:val="clear" w:color="auto" w:fill="auto"/>
            <w:noWrap/>
            <w:vAlign w:val="center"/>
            <w:hideMark/>
          </w:tcPr>
          <w:p w14:paraId="3811081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302" w:type="dxa"/>
            <w:shd w:val="clear" w:color="auto" w:fill="auto"/>
            <w:noWrap/>
            <w:vAlign w:val="center"/>
            <w:hideMark/>
          </w:tcPr>
          <w:p w14:paraId="006F1C44"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3.377,11 </w:t>
            </w:r>
          </w:p>
        </w:tc>
        <w:tc>
          <w:tcPr>
            <w:tcW w:w="1726" w:type="dxa"/>
            <w:shd w:val="clear" w:color="auto" w:fill="auto"/>
            <w:noWrap/>
            <w:vAlign w:val="bottom"/>
            <w:hideMark/>
          </w:tcPr>
          <w:p w14:paraId="419C16F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1C2B1A9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8.105,06 </w:t>
            </w:r>
          </w:p>
        </w:tc>
        <w:tc>
          <w:tcPr>
            <w:tcW w:w="634" w:type="dxa"/>
            <w:shd w:val="clear" w:color="auto" w:fill="auto"/>
            <w:noWrap/>
            <w:vAlign w:val="bottom"/>
            <w:hideMark/>
          </w:tcPr>
          <w:p w14:paraId="3CA8E68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369FCB2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1075" w:type="dxa"/>
            <w:shd w:val="clear" w:color="auto" w:fill="auto"/>
            <w:noWrap/>
            <w:vAlign w:val="bottom"/>
            <w:hideMark/>
          </w:tcPr>
          <w:p w14:paraId="2B41DE1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626" w:type="dxa"/>
            <w:shd w:val="clear" w:color="auto" w:fill="auto"/>
            <w:noWrap/>
            <w:vAlign w:val="bottom"/>
            <w:hideMark/>
          </w:tcPr>
          <w:p w14:paraId="18F26F1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9.012.831,17 </w:t>
            </w:r>
          </w:p>
        </w:tc>
        <w:tc>
          <w:tcPr>
            <w:tcW w:w="1714" w:type="dxa"/>
            <w:shd w:val="clear" w:color="auto" w:fill="auto"/>
            <w:noWrap/>
            <w:vAlign w:val="bottom"/>
            <w:hideMark/>
          </w:tcPr>
          <w:p w14:paraId="279D024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1.081.539,74 </w:t>
            </w:r>
          </w:p>
        </w:tc>
      </w:tr>
      <w:tr w:rsidR="00E736C0" w:rsidRPr="004C0B5D" w14:paraId="08A698C6" w14:textId="77777777" w:rsidTr="0001426D">
        <w:trPr>
          <w:trHeight w:val="465"/>
          <w:jc w:val="center"/>
        </w:trPr>
        <w:tc>
          <w:tcPr>
            <w:tcW w:w="921" w:type="dxa"/>
            <w:shd w:val="clear" w:color="auto" w:fill="auto"/>
            <w:noWrap/>
            <w:vAlign w:val="center"/>
            <w:hideMark/>
          </w:tcPr>
          <w:p w14:paraId="49424897"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E5</w:t>
            </w:r>
          </w:p>
        </w:tc>
        <w:tc>
          <w:tcPr>
            <w:tcW w:w="1923" w:type="dxa"/>
            <w:shd w:val="clear" w:color="auto" w:fill="auto"/>
            <w:noWrap/>
            <w:vAlign w:val="center"/>
            <w:hideMark/>
          </w:tcPr>
          <w:p w14:paraId="0EE793A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302" w:type="dxa"/>
            <w:shd w:val="clear" w:color="auto" w:fill="auto"/>
            <w:noWrap/>
            <w:vAlign w:val="center"/>
            <w:hideMark/>
          </w:tcPr>
          <w:p w14:paraId="65179254"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3.493,73 </w:t>
            </w:r>
          </w:p>
        </w:tc>
        <w:tc>
          <w:tcPr>
            <w:tcW w:w="1726" w:type="dxa"/>
            <w:shd w:val="clear" w:color="auto" w:fill="auto"/>
            <w:noWrap/>
            <w:vAlign w:val="bottom"/>
            <w:hideMark/>
          </w:tcPr>
          <w:p w14:paraId="5455909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7199805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8.384,95 </w:t>
            </w:r>
          </w:p>
        </w:tc>
        <w:tc>
          <w:tcPr>
            <w:tcW w:w="634" w:type="dxa"/>
            <w:shd w:val="clear" w:color="auto" w:fill="auto"/>
            <w:noWrap/>
            <w:vAlign w:val="bottom"/>
            <w:hideMark/>
          </w:tcPr>
          <w:p w14:paraId="28DCA6D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33F9C3C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1075" w:type="dxa"/>
            <w:shd w:val="clear" w:color="auto" w:fill="auto"/>
            <w:noWrap/>
            <w:vAlign w:val="bottom"/>
            <w:hideMark/>
          </w:tcPr>
          <w:p w14:paraId="0FD76C5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626" w:type="dxa"/>
            <w:shd w:val="clear" w:color="auto" w:fill="auto"/>
            <w:noWrap/>
            <w:vAlign w:val="bottom"/>
            <w:hideMark/>
          </w:tcPr>
          <w:p w14:paraId="5663823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9.324.066,62 </w:t>
            </w:r>
          </w:p>
        </w:tc>
        <w:tc>
          <w:tcPr>
            <w:tcW w:w="1714" w:type="dxa"/>
            <w:shd w:val="clear" w:color="auto" w:fill="auto"/>
            <w:noWrap/>
            <w:vAlign w:val="bottom"/>
            <w:hideMark/>
          </w:tcPr>
          <w:p w14:paraId="4288796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1.118.887,99 </w:t>
            </w:r>
          </w:p>
        </w:tc>
      </w:tr>
      <w:tr w:rsidR="00E736C0" w:rsidRPr="004C0B5D" w14:paraId="6112E2DF" w14:textId="77777777" w:rsidTr="0001426D">
        <w:trPr>
          <w:trHeight w:val="465"/>
          <w:jc w:val="center"/>
        </w:trPr>
        <w:tc>
          <w:tcPr>
            <w:tcW w:w="921" w:type="dxa"/>
            <w:shd w:val="clear" w:color="auto" w:fill="auto"/>
            <w:noWrap/>
            <w:vAlign w:val="center"/>
            <w:hideMark/>
          </w:tcPr>
          <w:p w14:paraId="7A3F9F6B"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E4</w:t>
            </w:r>
          </w:p>
        </w:tc>
        <w:tc>
          <w:tcPr>
            <w:tcW w:w="1923" w:type="dxa"/>
            <w:shd w:val="clear" w:color="auto" w:fill="auto"/>
            <w:noWrap/>
            <w:vAlign w:val="center"/>
            <w:hideMark/>
          </w:tcPr>
          <w:p w14:paraId="75D3D49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302" w:type="dxa"/>
            <w:shd w:val="clear" w:color="auto" w:fill="auto"/>
            <w:noWrap/>
            <w:vAlign w:val="center"/>
            <w:hideMark/>
          </w:tcPr>
          <w:p w14:paraId="5A9077E8"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3.503,29 </w:t>
            </w:r>
          </w:p>
        </w:tc>
        <w:tc>
          <w:tcPr>
            <w:tcW w:w="1726" w:type="dxa"/>
            <w:shd w:val="clear" w:color="auto" w:fill="auto"/>
            <w:noWrap/>
            <w:vAlign w:val="bottom"/>
            <w:hideMark/>
          </w:tcPr>
          <w:p w14:paraId="7354D64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18AD10D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8.407,90 </w:t>
            </w:r>
          </w:p>
        </w:tc>
        <w:tc>
          <w:tcPr>
            <w:tcW w:w="634" w:type="dxa"/>
            <w:shd w:val="clear" w:color="auto" w:fill="auto"/>
            <w:noWrap/>
            <w:vAlign w:val="bottom"/>
            <w:hideMark/>
          </w:tcPr>
          <w:p w14:paraId="426C315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4BAEC98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1075" w:type="dxa"/>
            <w:shd w:val="clear" w:color="auto" w:fill="auto"/>
            <w:noWrap/>
            <w:vAlign w:val="bottom"/>
            <w:hideMark/>
          </w:tcPr>
          <w:p w14:paraId="0B7511F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626" w:type="dxa"/>
            <w:shd w:val="clear" w:color="auto" w:fill="auto"/>
            <w:noWrap/>
            <w:vAlign w:val="bottom"/>
            <w:hideMark/>
          </w:tcPr>
          <w:p w14:paraId="253FCC4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9.349.580,35 </w:t>
            </w:r>
          </w:p>
        </w:tc>
        <w:tc>
          <w:tcPr>
            <w:tcW w:w="1714" w:type="dxa"/>
            <w:shd w:val="clear" w:color="auto" w:fill="auto"/>
            <w:noWrap/>
            <w:vAlign w:val="bottom"/>
            <w:hideMark/>
          </w:tcPr>
          <w:p w14:paraId="1B8BE66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1.121.949,64 </w:t>
            </w:r>
          </w:p>
        </w:tc>
      </w:tr>
      <w:tr w:rsidR="00E736C0" w:rsidRPr="004C0B5D" w14:paraId="7532C0FB" w14:textId="77777777" w:rsidTr="0001426D">
        <w:trPr>
          <w:trHeight w:val="465"/>
          <w:jc w:val="center"/>
        </w:trPr>
        <w:tc>
          <w:tcPr>
            <w:tcW w:w="921" w:type="dxa"/>
            <w:shd w:val="clear" w:color="auto" w:fill="auto"/>
            <w:noWrap/>
            <w:vAlign w:val="center"/>
            <w:hideMark/>
          </w:tcPr>
          <w:p w14:paraId="2C965C9B"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E6-E7</w:t>
            </w:r>
          </w:p>
        </w:tc>
        <w:tc>
          <w:tcPr>
            <w:tcW w:w="1923" w:type="dxa"/>
            <w:shd w:val="clear" w:color="auto" w:fill="auto"/>
            <w:noWrap/>
            <w:vAlign w:val="center"/>
            <w:hideMark/>
          </w:tcPr>
          <w:p w14:paraId="1F6B66C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302" w:type="dxa"/>
            <w:shd w:val="clear" w:color="auto" w:fill="auto"/>
            <w:noWrap/>
            <w:vAlign w:val="center"/>
            <w:hideMark/>
          </w:tcPr>
          <w:p w14:paraId="76518F51"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5.942,36 </w:t>
            </w:r>
          </w:p>
        </w:tc>
        <w:tc>
          <w:tcPr>
            <w:tcW w:w="1726" w:type="dxa"/>
            <w:shd w:val="clear" w:color="auto" w:fill="auto"/>
            <w:noWrap/>
            <w:vAlign w:val="bottom"/>
            <w:hideMark/>
          </w:tcPr>
          <w:p w14:paraId="31F3FFC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6,00 </w:t>
            </w:r>
          </w:p>
        </w:tc>
        <w:tc>
          <w:tcPr>
            <w:tcW w:w="1428" w:type="dxa"/>
            <w:shd w:val="clear" w:color="auto" w:fill="auto"/>
            <w:noWrap/>
            <w:vAlign w:val="bottom"/>
            <w:hideMark/>
          </w:tcPr>
          <w:p w14:paraId="78A837C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14.261,66 </w:t>
            </w:r>
          </w:p>
        </w:tc>
        <w:tc>
          <w:tcPr>
            <w:tcW w:w="634" w:type="dxa"/>
            <w:shd w:val="clear" w:color="auto" w:fill="auto"/>
            <w:noWrap/>
            <w:vAlign w:val="bottom"/>
            <w:hideMark/>
          </w:tcPr>
          <w:p w14:paraId="686FC55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829" w:type="dxa"/>
            <w:shd w:val="clear" w:color="auto" w:fill="auto"/>
            <w:noWrap/>
            <w:vAlign w:val="bottom"/>
            <w:hideMark/>
          </w:tcPr>
          <w:p w14:paraId="22F3BAD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w:t>
            </w:r>
          </w:p>
        </w:tc>
        <w:tc>
          <w:tcPr>
            <w:tcW w:w="1075" w:type="dxa"/>
            <w:shd w:val="clear" w:color="auto" w:fill="auto"/>
            <w:noWrap/>
            <w:vAlign w:val="bottom"/>
            <w:hideMark/>
          </w:tcPr>
          <w:p w14:paraId="7B5357B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1112</w:t>
            </w:r>
          </w:p>
        </w:tc>
        <w:tc>
          <w:tcPr>
            <w:tcW w:w="1626" w:type="dxa"/>
            <w:shd w:val="clear" w:color="auto" w:fill="auto"/>
            <w:noWrap/>
            <w:vAlign w:val="bottom"/>
            <w:hideMark/>
          </w:tcPr>
          <w:p w14:paraId="4759F01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15.858.970,37 </w:t>
            </w:r>
          </w:p>
        </w:tc>
        <w:tc>
          <w:tcPr>
            <w:tcW w:w="1714" w:type="dxa"/>
            <w:shd w:val="clear" w:color="auto" w:fill="auto"/>
            <w:noWrap/>
            <w:vAlign w:val="bottom"/>
            <w:hideMark/>
          </w:tcPr>
          <w:p w14:paraId="605D452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1.903.076,44 </w:t>
            </w:r>
          </w:p>
        </w:tc>
      </w:tr>
    </w:tbl>
    <w:p w14:paraId="372258E4" w14:textId="77777777" w:rsidR="00E736C0" w:rsidRPr="004C0B5D" w:rsidRDefault="00E736C0" w:rsidP="00E736C0">
      <w:pPr>
        <w:spacing w:after="120" w:line="276" w:lineRule="auto"/>
        <w:ind w:left="709" w:hanging="709"/>
        <w:jc w:val="both"/>
        <w:rPr>
          <w:rFonts w:ascii="Palatino Linotype" w:hAnsi="Palatino Linotype"/>
        </w:rPr>
      </w:pPr>
    </w:p>
    <w:p w14:paraId="07CB0443" w14:textId="77777777" w:rsidR="00E736C0" w:rsidRPr="004C0B5D" w:rsidRDefault="00E736C0" w:rsidP="00E736C0">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t>Diferencia y Cálculo de COD e</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
        <w:gridCol w:w="1866"/>
        <w:gridCol w:w="1225"/>
        <w:gridCol w:w="1840"/>
        <w:gridCol w:w="1938"/>
        <w:gridCol w:w="1798"/>
        <w:gridCol w:w="1472"/>
        <w:gridCol w:w="1213"/>
        <w:gridCol w:w="1444"/>
      </w:tblGrid>
      <w:tr w:rsidR="00E736C0" w:rsidRPr="004C0B5D" w14:paraId="3E11E208" w14:textId="77777777" w:rsidTr="0001426D">
        <w:trPr>
          <w:trHeight w:val="1396"/>
          <w:jc w:val="center"/>
        </w:trPr>
        <w:tc>
          <w:tcPr>
            <w:tcW w:w="807" w:type="dxa"/>
            <w:shd w:val="clear" w:color="auto" w:fill="auto"/>
            <w:vAlign w:val="center"/>
            <w:hideMark/>
          </w:tcPr>
          <w:p w14:paraId="4FB446A4" w14:textId="0833F83D" w:rsidR="00E736C0" w:rsidRPr="004C0B5D" w:rsidRDefault="000F03FC"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Proyecto</w:t>
            </w:r>
          </w:p>
        </w:tc>
        <w:tc>
          <w:tcPr>
            <w:tcW w:w="1866" w:type="dxa"/>
            <w:shd w:val="clear" w:color="auto" w:fill="auto"/>
            <w:vAlign w:val="center"/>
            <w:hideMark/>
          </w:tcPr>
          <w:p w14:paraId="5206D08D" w14:textId="0506E75C" w:rsidR="00E736C0" w:rsidRPr="004C0B5D" w:rsidRDefault="000F03FC"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Uso</w:t>
            </w:r>
          </w:p>
        </w:tc>
        <w:tc>
          <w:tcPr>
            <w:tcW w:w="1225" w:type="dxa"/>
            <w:shd w:val="clear" w:color="auto" w:fill="auto"/>
            <w:vAlign w:val="center"/>
            <w:hideMark/>
          </w:tcPr>
          <w:p w14:paraId="6A7B9C4B" w14:textId="280B6D75" w:rsidR="00E736C0" w:rsidRPr="004C0B5D" w:rsidRDefault="000F03FC"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Área lote</w:t>
            </w:r>
          </w:p>
        </w:tc>
        <w:tc>
          <w:tcPr>
            <w:tcW w:w="1840" w:type="dxa"/>
            <w:shd w:val="clear" w:color="auto" w:fill="auto"/>
            <w:vAlign w:val="center"/>
            <w:hideMark/>
          </w:tcPr>
          <w:p w14:paraId="2327D8BE"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Peso del terreno de llegada al 12%</w:t>
            </w:r>
          </w:p>
        </w:tc>
        <w:tc>
          <w:tcPr>
            <w:tcW w:w="1938" w:type="dxa"/>
            <w:shd w:val="clear" w:color="auto" w:fill="auto"/>
            <w:vAlign w:val="center"/>
            <w:hideMark/>
          </w:tcPr>
          <w:p w14:paraId="4AB2AF4A"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Peso del terreno de partida al 12%</w:t>
            </w:r>
          </w:p>
        </w:tc>
        <w:tc>
          <w:tcPr>
            <w:tcW w:w="1798" w:type="dxa"/>
            <w:shd w:val="clear" w:color="auto" w:fill="auto"/>
            <w:vAlign w:val="center"/>
            <w:hideMark/>
          </w:tcPr>
          <w:p w14:paraId="43FB818D" w14:textId="5B03E02E" w:rsidR="00E736C0" w:rsidRPr="004C0B5D" w:rsidRDefault="000F03FC"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Diferencia</w:t>
            </w:r>
          </w:p>
        </w:tc>
        <w:tc>
          <w:tcPr>
            <w:tcW w:w="1472" w:type="dxa"/>
            <w:shd w:val="clear" w:color="auto" w:fill="auto"/>
            <w:vAlign w:val="center"/>
            <w:hideMark/>
          </w:tcPr>
          <w:p w14:paraId="22A5C5A2" w14:textId="5123A1F2" w:rsidR="00E736C0" w:rsidRPr="004C0B5D" w:rsidRDefault="000F03FC"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18% captura</w:t>
            </w:r>
          </w:p>
        </w:tc>
        <w:tc>
          <w:tcPr>
            <w:tcW w:w="1213" w:type="dxa"/>
            <w:shd w:val="clear" w:color="auto" w:fill="auto"/>
            <w:vAlign w:val="center"/>
            <w:hideMark/>
          </w:tcPr>
          <w:p w14:paraId="4C9B8F4C" w14:textId="6B110E28" w:rsidR="00E736C0" w:rsidRPr="004C0B5D" w:rsidRDefault="000F03FC"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 actividades x ciclo económico</w:t>
            </w:r>
          </w:p>
        </w:tc>
        <w:tc>
          <w:tcPr>
            <w:tcW w:w="1444" w:type="dxa"/>
            <w:shd w:val="clear" w:color="auto" w:fill="auto"/>
            <w:vAlign w:val="center"/>
            <w:hideMark/>
          </w:tcPr>
          <w:p w14:paraId="06D54056" w14:textId="77777777" w:rsidR="00E736C0" w:rsidRPr="004C0B5D" w:rsidRDefault="00E736C0" w:rsidP="000F03FC">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Valor final</w:t>
            </w:r>
          </w:p>
        </w:tc>
      </w:tr>
      <w:tr w:rsidR="00E736C0" w:rsidRPr="004C0B5D" w14:paraId="6707C06B" w14:textId="77777777" w:rsidTr="0001426D">
        <w:trPr>
          <w:trHeight w:val="465"/>
          <w:jc w:val="center"/>
        </w:trPr>
        <w:tc>
          <w:tcPr>
            <w:tcW w:w="807" w:type="dxa"/>
            <w:shd w:val="clear" w:color="auto" w:fill="auto"/>
            <w:noWrap/>
            <w:vAlign w:val="center"/>
            <w:hideMark/>
          </w:tcPr>
          <w:p w14:paraId="4F192EFD"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C1-C2</w:t>
            </w:r>
          </w:p>
        </w:tc>
        <w:tc>
          <w:tcPr>
            <w:tcW w:w="1866" w:type="dxa"/>
            <w:shd w:val="clear" w:color="auto" w:fill="auto"/>
            <w:noWrap/>
            <w:vAlign w:val="center"/>
            <w:hideMark/>
          </w:tcPr>
          <w:p w14:paraId="142C70D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225" w:type="dxa"/>
            <w:shd w:val="clear" w:color="auto" w:fill="auto"/>
            <w:noWrap/>
            <w:vAlign w:val="center"/>
            <w:hideMark/>
          </w:tcPr>
          <w:p w14:paraId="07F17BD1"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4.881,04 </w:t>
            </w:r>
          </w:p>
        </w:tc>
        <w:tc>
          <w:tcPr>
            <w:tcW w:w="1840" w:type="dxa"/>
            <w:shd w:val="clear" w:color="auto" w:fill="auto"/>
            <w:noWrap/>
            <w:vAlign w:val="bottom"/>
            <w:hideMark/>
          </w:tcPr>
          <w:p w14:paraId="5627ABA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5.784.859,44 </w:t>
            </w:r>
          </w:p>
        </w:tc>
        <w:tc>
          <w:tcPr>
            <w:tcW w:w="1938" w:type="dxa"/>
            <w:shd w:val="clear" w:color="auto" w:fill="auto"/>
            <w:noWrap/>
            <w:vAlign w:val="bottom"/>
            <w:hideMark/>
          </w:tcPr>
          <w:p w14:paraId="4AF0543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2.688.673,64 </w:t>
            </w:r>
          </w:p>
        </w:tc>
        <w:tc>
          <w:tcPr>
            <w:tcW w:w="1798" w:type="dxa"/>
            <w:shd w:val="clear" w:color="auto" w:fill="auto"/>
            <w:noWrap/>
            <w:vAlign w:val="bottom"/>
            <w:hideMark/>
          </w:tcPr>
          <w:p w14:paraId="00DBD78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3.096.185,81 </w:t>
            </w:r>
          </w:p>
        </w:tc>
        <w:tc>
          <w:tcPr>
            <w:tcW w:w="1472" w:type="dxa"/>
            <w:shd w:val="clear" w:color="auto" w:fill="auto"/>
            <w:noWrap/>
            <w:vAlign w:val="bottom"/>
            <w:hideMark/>
          </w:tcPr>
          <w:p w14:paraId="0CE891E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557.313,45 </w:t>
            </w:r>
          </w:p>
        </w:tc>
        <w:tc>
          <w:tcPr>
            <w:tcW w:w="1213" w:type="dxa"/>
            <w:shd w:val="clear" w:color="auto" w:fill="auto"/>
            <w:noWrap/>
            <w:vAlign w:val="bottom"/>
            <w:hideMark/>
          </w:tcPr>
          <w:p w14:paraId="5131999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76DF13CE" w14:textId="567379D0" w:rsidR="00E736C0" w:rsidRPr="004C0B5D" w:rsidRDefault="00E736C0" w:rsidP="000F03FC">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w:t>
            </w:r>
            <w:r w:rsidR="000F03FC" w:rsidRPr="004C0B5D">
              <w:rPr>
                <w:rFonts w:ascii="Palatino Linotype" w:eastAsia="Times New Roman" w:hAnsi="Palatino Linotype" w:cs="Calibri"/>
                <w:sz w:val="16"/>
                <w:szCs w:val="16"/>
                <w:lang w:val="es-EC" w:eastAsia="es-EC"/>
              </w:rPr>
              <w:t xml:space="preserve">                             </w:t>
            </w:r>
            <w:r w:rsidRPr="004C0B5D">
              <w:rPr>
                <w:rFonts w:ascii="Palatino Linotype" w:eastAsia="Times New Roman" w:hAnsi="Palatino Linotype" w:cs="Calibri"/>
                <w:sz w:val="16"/>
                <w:szCs w:val="16"/>
                <w:lang w:val="es-EC" w:eastAsia="es-EC"/>
              </w:rPr>
              <w:t xml:space="preserve">557.313,45 </w:t>
            </w:r>
          </w:p>
        </w:tc>
      </w:tr>
      <w:tr w:rsidR="00E736C0" w:rsidRPr="004C0B5D" w14:paraId="3FB3EF7A" w14:textId="77777777" w:rsidTr="0001426D">
        <w:trPr>
          <w:trHeight w:val="465"/>
          <w:jc w:val="center"/>
        </w:trPr>
        <w:tc>
          <w:tcPr>
            <w:tcW w:w="807" w:type="dxa"/>
            <w:shd w:val="clear" w:color="auto" w:fill="auto"/>
            <w:noWrap/>
            <w:vAlign w:val="center"/>
            <w:hideMark/>
          </w:tcPr>
          <w:p w14:paraId="2F6DA901"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C3-C4</w:t>
            </w:r>
          </w:p>
        </w:tc>
        <w:tc>
          <w:tcPr>
            <w:tcW w:w="1866" w:type="dxa"/>
            <w:shd w:val="clear" w:color="auto" w:fill="auto"/>
            <w:noWrap/>
            <w:vAlign w:val="center"/>
            <w:hideMark/>
          </w:tcPr>
          <w:p w14:paraId="1CF966E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225" w:type="dxa"/>
            <w:shd w:val="clear" w:color="auto" w:fill="auto"/>
            <w:noWrap/>
            <w:vAlign w:val="center"/>
            <w:hideMark/>
          </w:tcPr>
          <w:p w14:paraId="26EE6A97"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3.882,54 </w:t>
            </w:r>
          </w:p>
        </w:tc>
        <w:tc>
          <w:tcPr>
            <w:tcW w:w="1840" w:type="dxa"/>
            <w:shd w:val="clear" w:color="auto" w:fill="auto"/>
            <w:noWrap/>
            <w:vAlign w:val="bottom"/>
            <w:hideMark/>
          </w:tcPr>
          <w:p w14:paraId="237BEA3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4.601.467,76 </w:t>
            </w:r>
          </w:p>
        </w:tc>
        <w:tc>
          <w:tcPr>
            <w:tcW w:w="1938" w:type="dxa"/>
            <w:shd w:val="clear" w:color="auto" w:fill="auto"/>
            <w:noWrap/>
            <w:vAlign w:val="bottom"/>
            <w:hideMark/>
          </w:tcPr>
          <w:p w14:paraId="63D40A4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2.138.659,58 </w:t>
            </w:r>
          </w:p>
        </w:tc>
        <w:tc>
          <w:tcPr>
            <w:tcW w:w="1798" w:type="dxa"/>
            <w:shd w:val="clear" w:color="auto" w:fill="auto"/>
            <w:noWrap/>
            <w:vAlign w:val="bottom"/>
            <w:hideMark/>
          </w:tcPr>
          <w:p w14:paraId="589B33A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2.462.808,18 </w:t>
            </w:r>
          </w:p>
        </w:tc>
        <w:tc>
          <w:tcPr>
            <w:tcW w:w="1472" w:type="dxa"/>
            <w:shd w:val="clear" w:color="auto" w:fill="auto"/>
            <w:noWrap/>
            <w:vAlign w:val="bottom"/>
            <w:hideMark/>
          </w:tcPr>
          <w:p w14:paraId="5518D8F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443.305,47 </w:t>
            </w:r>
          </w:p>
        </w:tc>
        <w:tc>
          <w:tcPr>
            <w:tcW w:w="1213" w:type="dxa"/>
            <w:shd w:val="clear" w:color="auto" w:fill="auto"/>
            <w:noWrap/>
            <w:vAlign w:val="bottom"/>
            <w:hideMark/>
          </w:tcPr>
          <w:p w14:paraId="35496DE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5D090FE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443.305,47 </w:t>
            </w:r>
          </w:p>
        </w:tc>
      </w:tr>
      <w:tr w:rsidR="00E736C0" w:rsidRPr="004C0B5D" w14:paraId="6A5E0BAF" w14:textId="77777777" w:rsidTr="0001426D">
        <w:trPr>
          <w:trHeight w:val="465"/>
          <w:jc w:val="center"/>
        </w:trPr>
        <w:tc>
          <w:tcPr>
            <w:tcW w:w="807" w:type="dxa"/>
            <w:shd w:val="clear" w:color="auto" w:fill="auto"/>
            <w:noWrap/>
            <w:vAlign w:val="center"/>
            <w:hideMark/>
          </w:tcPr>
          <w:p w14:paraId="74F6FDFF"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C5</w:t>
            </w:r>
          </w:p>
        </w:tc>
        <w:tc>
          <w:tcPr>
            <w:tcW w:w="1866" w:type="dxa"/>
            <w:shd w:val="clear" w:color="auto" w:fill="auto"/>
            <w:noWrap/>
            <w:vAlign w:val="center"/>
            <w:hideMark/>
          </w:tcPr>
          <w:p w14:paraId="427B284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225" w:type="dxa"/>
            <w:shd w:val="clear" w:color="auto" w:fill="auto"/>
            <w:noWrap/>
            <w:vAlign w:val="center"/>
            <w:hideMark/>
          </w:tcPr>
          <w:p w14:paraId="09C61E2B"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4.247,41 </w:t>
            </w:r>
          </w:p>
        </w:tc>
        <w:tc>
          <w:tcPr>
            <w:tcW w:w="1840" w:type="dxa"/>
            <w:shd w:val="clear" w:color="auto" w:fill="auto"/>
            <w:noWrap/>
            <w:vAlign w:val="bottom"/>
            <w:hideMark/>
          </w:tcPr>
          <w:p w14:paraId="1080055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3.119.526,24 </w:t>
            </w:r>
          </w:p>
        </w:tc>
        <w:tc>
          <w:tcPr>
            <w:tcW w:w="1938" w:type="dxa"/>
            <w:shd w:val="clear" w:color="auto" w:fill="auto"/>
            <w:noWrap/>
            <w:vAlign w:val="bottom"/>
            <w:hideMark/>
          </w:tcPr>
          <w:p w14:paraId="1A5939B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2.339.644,68 </w:t>
            </w:r>
          </w:p>
        </w:tc>
        <w:tc>
          <w:tcPr>
            <w:tcW w:w="1798" w:type="dxa"/>
            <w:shd w:val="clear" w:color="auto" w:fill="auto"/>
            <w:noWrap/>
            <w:vAlign w:val="bottom"/>
            <w:hideMark/>
          </w:tcPr>
          <w:p w14:paraId="6C07DEE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779.881,56 </w:t>
            </w:r>
          </w:p>
        </w:tc>
        <w:tc>
          <w:tcPr>
            <w:tcW w:w="1472" w:type="dxa"/>
            <w:shd w:val="clear" w:color="auto" w:fill="auto"/>
            <w:noWrap/>
            <w:vAlign w:val="bottom"/>
            <w:hideMark/>
          </w:tcPr>
          <w:p w14:paraId="04FFDB7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140.378,68 </w:t>
            </w:r>
          </w:p>
        </w:tc>
        <w:tc>
          <w:tcPr>
            <w:tcW w:w="1213" w:type="dxa"/>
            <w:shd w:val="clear" w:color="auto" w:fill="auto"/>
            <w:noWrap/>
            <w:vAlign w:val="bottom"/>
            <w:hideMark/>
          </w:tcPr>
          <w:p w14:paraId="6693A5C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494B573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140.378,68 </w:t>
            </w:r>
          </w:p>
        </w:tc>
      </w:tr>
      <w:tr w:rsidR="00E736C0" w:rsidRPr="004C0B5D" w14:paraId="51499B10" w14:textId="77777777" w:rsidTr="0001426D">
        <w:trPr>
          <w:trHeight w:val="465"/>
          <w:jc w:val="center"/>
        </w:trPr>
        <w:tc>
          <w:tcPr>
            <w:tcW w:w="807" w:type="dxa"/>
            <w:shd w:val="clear" w:color="auto" w:fill="auto"/>
            <w:noWrap/>
            <w:vAlign w:val="center"/>
            <w:hideMark/>
          </w:tcPr>
          <w:p w14:paraId="34F31A95"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lastRenderedPageBreak/>
              <w:t>C6-C7</w:t>
            </w:r>
          </w:p>
        </w:tc>
        <w:tc>
          <w:tcPr>
            <w:tcW w:w="1866" w:type="dxa"/>
            <w:shd w:val="clear" w:color="auto" w:fill="auto"/>
            <w:noWrap/>
            <w:vAlign w:val="center"/>
            <w:hideMark/>
          </w:tcPr>
          <w:p w14:paraId="6D4F901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225" w:type="dxa"/>
            <w:shd w:val="clear" w:color="auto" w:fill="auto"/>
            <w:noWrap/>
            <w:vAlign w:val="center"/>
            <w:hideMark/>
          </w:tcPr>
          <w:p w14:paraId="20575A2F"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4.062,20 </w:t>
            </w:r>
          </w:p>
        </w:tc>
        <w:tc>
          <w:tcPr>
            <w:tcW w:w="1840" w:type="dxa"/>
            <w:shd w:val="clear" w:color="auto" w:fill="auto"/>
            <w:noWrap/>
            <w:vAlign w:val="bottom"/>
            <w:hideMark/>
          </w:tcPr>
          <w:p w14:paraId="522B8DE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2.610.560,81 </w:t>
            </w:r>
          </w:p>
        </w:tc>
        <w:tc>
          <w:tcPr>
            <w:tcW w:w="1938" w:type="dxa"/>
            <w:shd w:val="clear" w:color="auto" w:fill="auto"/>
            <w:noWrap/>
            <w:vAlign w:val="bottom"/>
            <w:hideMark/>
          </w:tcPr>
          <w:p w14:paraId="6BF0703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2.237.623,55 </w:t>
            </w:r>
          </w:p>
        </w:tc>
        <w:tc>
          <w:tcPr>
            <w:tcW w:w="1798" w:type="dxa"/>
            <w:shd w:val="clear" w:color="auto" w:fill="auto"/>
            <w:noWrap/>
            <w:vAlign w:val="bottom"/>
            <w:hideMark/>
          </w:tcPr>
          <w:p w14:paraId="020D29B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372.937,26 </w:t>
            </w:r>
          </w:p>
        </w:tc>
        <w:tc>
          <w:tcPr>
            <w:tcW w:w="1472" w:type="dxa"/>
            <w:shd w:val="clear" w:color="auto" w:fill="auto"/>
            <w:noWrap/>
            <w:vAlign w:val="bottom"/>
            <w:hideMark/>
          </w:tcPr>
          <w:p w14:paraId="4E0665E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67.128,71 </w:t>
            </w:r>
          </w:p>
        </w:tc>
        <w:tc>
          <w:tcPr>
            <w:tcW w:w="1213" w:type="dxa"/>
            <w:shd w:val="clear" w:color="auto" w:fill="auto"/>
            <w:noWrap/>
            <w:vAlign w:val="bottom"/>
            <w:hideMark/>
          </w:tcPr>
          <w:p w14:paraId="6680955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6DEDA7C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67.128,71 </w:t>
            </w:r>
          </w:p>
        </w:tc>
      </w:tr>
      <w:tr w:rsidR="00E736C0" w:rsidRPr="004C0B5D" w14:paraId="51846CCD" w14:textId="77777777" w:rsidTr="0001426D">
        <w:trPr>
          <w:trHeight w:val="465"/>
          <w:jc w:val="center"/>
        </w:trPr>
        <w:tc>
          <w:tcPr>
            <w:tcW w:w="807" w:type="dxa"/>
            <w:shd w:val="clear" w:color="auto" w:fill="auto"/>
            <w:noWrap/>
            <w:vAlign w:val="center"/>
            <w:hideMark/>
          </w:tcPr>
          <w:p w14:paraId="0FCE89B6"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C8</w:t>
            </w:r>
          </w:p>
        </w:tc>
        <w:tc>
          <w:tcPr>
            <w:tcW w:w="1866" w:type="dxa"/>
            <w:shd w:val="clear" w:color="auto" w:fill="auto"/>
            <w:noWrap/>
            <w:vAlign w:val="center"/>
            <w:hideMark/>
          </w:tcPr>
          <w:p w14:paraId="0185B6E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OFICINAS  Y PARKING</w:t>
            </w:r>
          </w:p>
        </w:tc>
        <w:tc>
          <w:tcPr>
            <w:tcW w:w="1225" w:type="dxa"/>
            <w:shd w:val="clear" w:color="auto" w:fill="auto"/>
            <w:noWrap/>
            <w:vAlign w:val="center"/>
            <w:hideMark/>
          </w:tcPr>
          <w:p w14:paraId="01C58C37"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4.643,36 </w:t>
            </w:r>
          </w:p>
        </w:tc>
        <w:tc>
          <w:tcPr>
            <w:tcW w:w="1840" w:type="dxa"/>
            <w:shd w:val="clear" w:color="auto" w:fill="auto"/>
            <w:noWrap/>
            <w:vAlign w:val="bottom"/>
            <w:hideMark/>
          </w:tcPr>
          <w:p w14:paraId="12A0CF7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2.984.041,56 </w:t>
            </w:r>
          </w:p>
        </w:tc>
        <w:tc>
          <w:tcPr>
            <w:tcW w:w="1938" w:type="dxa"/>
            <w:shd w:val="clear" w:color="auto" w:fill="auto"/>
            <w:noWrap/>
            <w:vAlign w:val="bottom"/>
            <w:hideMark/>
          </w:tcPr>
          <w:p w14:paraId="3E447B2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2.557.749,91 </w:t>
            </w:r>
          </w:p>
        </w:tc>
        <w:tc>
          <w:tcPr>
            <w:tcW w:w="1798" w:type="dxa"/>
            <w:shd w:val="clear" w:color="auto" w:fill="auto"/>
            <w:noWrap/>
            <w:vAlign w:val="bottom"/>
            <w:hideMark/>
          </w:tcPr>
          <w:p w14:paraId="64368EE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426.291,65 </w:t>
            </w:r>
          </w:p>
        </w:tc>
        <w:tc>
          <w:tcPr>
            <w:tcW w:w="1472" w:type="dxa"/>
            <w:shd w:val="clear" w:color="auto" w:fill="auto"/>
            <w:noWrap/>
            <w:vAlign w:val="bottom"/>
            <w:hideMark/>
          </w:tcPr>
          <w:p w14:paraId="1C16225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76.732,50 </w:t>
            </w:r>
          </w:p>
        </w:tc>
        <w:tc>
          <w:tcPr>
            <w:tcW w:w="1213" w:type="dxa"/>
            <w:shd w:val="clear" w:color="auto" w:fill="auto"/>
            <w:noWrap/>
            <w:vAlign w:val="bottom"/>
            <w:hideMark/>
          </w:tcPr>
          <w:p w14:paraId="182F5FC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6C7B4EA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76.732,50 </w:t>
            </w:r>
          </w:p>
        </w:tc>
      </w:tr>
      <w:tr w:rsidR="00E736C0" w:rsidRPr="004C0B5D" w14:paraId="7CB48480" w14:textId="77777777" w:rsidTr="0001426D">
        <w:trPr>
          <w:trHeight w:val="465"/>
          <w:jc w:val="center"/>
        </w:trPr>
        <w:tc>
          <w:tcPr>
            <w:tcW w:w="807" w:type="dxa"/>
            <w:shd w:val="clear" w:color="auto" w:fill="auto"/>
            <w:noWrap/>
            <w:vAlign w:val="center"/>
            <w:hideMark/>
          </w:tcPr>
          <w:p w14:paraId="604EC71E"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C9-C10</w:t>
            </w:r>
          </w:p>
        </w:tc>
        <w:tc>
          <w:tcPr>
            <w:tcW w:w="1866" w:type="dxa"/>
            <w:shd w:val="clear" w:color="auto" w:fill="auto"/>
            <w:noWrap/>
            <w:vAlign w:val="center"/>
            <w:hideMark/>
          </w:tcPr>
          <w:p w14:paraId="4939B12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225" w:type="dxa"/>
            <w:shd w:val="clear" w:color="auto" w:fill="auto"/>
            <w:noWrap/>
            <w:vAlign w:val="center"/>
            <w:hideMark/>
          </w:tcPr>
          <w:p w14:paraId="454DE42F"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5.265,26 </w:t>
            </w:r>
          </w:p>
        </w:tc>
        <w:tc>
          <w:tcPr>
            <w:tcW w:w="1840" w:type="dxa"/>
            <w:shd w:val="clear" w:color="auto" w:fill="auto"/>
            <w:noWrap/>
            <w:vAlign w:val="bottom"/>
            <w:hideMark/>
          </w:tcPr>
          <w:p w14:paraId="5837AFB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6.240.225,25 </w:t>
            </w:r>
          </w:p>
        </w:tc>
        <w:tc>
          <w:tcPr>
            <w:tcW w:w="1938" w:type="dxa"/>
            <w:shd w:val="clear" w:color="auto" w:fill="auto"/>
            <w:noWrap/>
            <w:vAlign w:val="bottom"/>
            <w:hideMark/>
          </w:tcPr>
          <w:p w14:paraId="6B5C2A9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2.900.317,50 </w:t>
            </w:r>
          </w:p>
        </w:tc>
        <w:tc>
          <w:tcPr>
            <w:tcW w:w="1798" w:type="dxa"/>
            <w:shd w:val="clear" w:color="auto" w:fill="auto"/>
            <w:noWrap/>
            <w:vAlign w:val="bottom"/>
            <w:hideMark/>
          </w:tcPr>
          <w:p w14:paraId="49DA9E0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3.339.907,74 </w:t>
            </w:r>
          </w:p>
        </w:tc>
        <w:tc>
          <w:tcPr>
            <w:tcW w:w="1472" w:type="dxa"/>
            <w:shd w:val="clear" w:color="auto" w:fill="auto"/>
            <w:noWrap/>
            <w:vAlign w:val="bottom"/>
            <w:hideMark/>
          </w:tcPr>
          <w:p w14:paraId="62EE1F6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601.183,39 </w:t>
            </w:r>
          </w:p>
        </w:tc>
        <w:tc>
          <w:tcPr>
            <w:tcW w:w="1213" w:type="dxa"/>
            <w:shd w:val="clear" w:color="auto" w:fill="auto"/>
            <w:noWrap/>
            <w:vAlign w:val="bottom"/>
            <w:hideMark/>
          </w:tcPr>
          <w:p w14:paraId="6436B11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2134ABE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601.183,39 </w:t>
            </w:r>
          </w:p>
        </w:tc>
      </w:tr>
      <w:tr w:rsidR="00E736C0" w:rsidRPr="004C0B5D" w14:paraId="23615CB2" w14:textId="77777777" w:rsidTr="0001426D">
        <w:trPr>
          <w:trHeight w:val="465"/>
          <w:jc w:val="center"/>
        </w:trPr>
        <w:tc>
          <w:tcPr>
            <w:tcW w:w="807" w:type="dxa"/>
            <w:shd w:val="clear" w:color="auto" w:fill="auto"/>
            <w:noWrap/>
            <w:vAlign w:val="center"/>
            <w:hideMark/>
          </w:tcPr>
          <w:p w14:paraId="344C27CC"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C11-C12</w:t>
            </w:r>
          </w:p>
        </w:tc>
        <w:tc>
          <w:tcPr>
            <w:tcW w:w="1866" w:type="dxa"/>
            <w:shd w:val="clear" w:color="auto" w:fill="auto"/>
            <w:noWrap/>
            <w:vAlign w:val="center"/>
            <w:hideMark/>
          </w:tcPr>
          <w:p w14:paraId="689F9C5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225" w:type="dxa"/>
            <w:shd w:val="clear" w:color="auto" w:fill="auto"/>
            <w:noWrap/>
            <w:vAlign w:val="center"/>
            <w:hideMark/>
          </w:tcPr>
          <w:p w14:paraId="4E3DB0A3"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4.737,46 </w:t>
            </w:r>
          </w:p>
        </w:tc>
        <w:tc>
          <w:tcPr>
            <w:tcW w:w="1840" w:type="dxa"/>
            <w:shd w:val="clear" w:color="auto" w:fill="auto"/>
            <w:noWrap/>
            <w:vAlign w:val="bottom"/>
            <w:hideMark/>
          </w:tcPr>
          <w:p w14:paraId="2FAE40C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5.182.793,37 </w:t>
            </w:r>
          </w:p>
        </w:tc>
        <w:tc>
          <w:tcPr>
            <w:tcW w:w="1938" w:type="dxa"/>
            <w:shd w:val="clear" w:color="auto" w:fill="auto"/>
            <w:noWrap/>
            <w:vAlign w:val="bottom"/>
            <w:hideMark/>
          </w:tcPr>
          <w:p w14:paraId="4AF894F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2.609.583,98 </w:t>
            </w:r>
          </w:p>
        </w:tc>
        <w:tc>
          <w:tcPr>
            <w:tcW w:w="1798" w:type="dxa"/>
            <w:shd w:val="clear" w:color="auto" w:fill="auto"/>
            <w:noWrap/>
            <w:vAlign w:val="bottom"/>
            <w:hideMark/>
          </w:tcPr>
          <w:p w14:paraId="3D76E2A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2.573.209,39 </w:t>
            </w:r>
          </w:p>
        </w:tc>
        <w:tc>
          <w:tcPr>
            <w:tcW w:w="1472" w:type="dxa"/>
            <w:shd w:val="clear" w:color="auto" w:fill="auto"/>
            <w:noWrap/>
            <w:vAlign w:val="bottom"/>
            <w:hideMark/>
          </w:tcPr>
          <w:p w14:paraId="14E1F93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463.177,69 </w:t>
            </w:r>
          </w:p>
        </w:tc>
        <w:tc>
          <w:tcPr>
            <w:tcW w:w="1213" w:type="dxa"/>
            <w:shd w:val="clear" w:color="auto" w:fill="auto"/>
            <w:noWrap/>
            <w:vAlign w:val="bottom"/>
            <w:hideMark/>
          </w:tcPr>
          <w:p w14:paraId="3C23411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2F852EC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463.177,69 </w:t>
            </w:r>
          </w:p>
        </w:tc>
      </w:tr>
      <w:tr w:rsidR="00E736C0" w:rsidRPr="004C0B5D" w14:paraId="0088C59A" w14:textId="77777777" w:rsidTr="0001426D">
        <w:trPr>
          <w:trHeight w:val="465"/>
          <w:jc w:val="center"/>
        </w:trPr>
        <w:tc>
          <w:tcPr>
            <w:tcW w:w="807" w:type="dxa"/>
            <w:shd w:val="clear" w:color="auto" w:fill="auto"/>
            <w:noWrap/>
            <w:vAlign w:val="center"/>
            <w:hideMark/>
          </w:tcPr>
          <w:p w14:paraId="692DD38E"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C13</w:t>
            </w:r>
          </w:p>
        </w:tc>
        <w:tc>
          <w:tcPr>
            <w:tcW w:w="1866" w:type="dxa"/>
            <w:shd w:val="clear" w:color="auto" w:fill="auto"/>
            <w:noWrap/>
            <w:vAlign w:val="center"/>
            <w:hideMark/>
          </w:tcPr>
          <w:p w14:paraId="1E19E5F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225" w:type="dxa"/>
            <w:shd w:val="clear" w:color="auto" w:fill="auto"/>
            <w:noWrap/>
            <w:vAlign w:val="center"/>
            <w:hideMark/>
          </w:tcPr>
          <w:p w14:paraId="62975C50"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2.341,96 </w:t>
            </w:r>
          </w:p>
        </w:tc>
        <w:tc>
          <w:tcPr>
            <w:tcW w:w="1840" w:type="dxa"/>
            <w:shd w:val="clear" w:color="auto" w:fill="auto"/>
            <w:noWrap/>
            <w:vAlign w:val="bottom"/>
            <w:hideMark/>
          </w:tcPr>
          <w:p w14:paraId="63BD5C6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2.775.619,42 </w:t>
            </w:r>
          </w:p>
        </w:tc>
        <w:tc>
          <w:tcPr>
            <w:tcW w:w="1938" w:type="dxa"/>
            <w:shd w:val="clear" w:color="auto" w:fill="auto"/>
            <w:noWrap/>
            <w:vAlign w:val="bottom"/>
            <w:hideMark/>
          </w:tcPr>
          <w:p w14:paraId="728DBD9E"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1.290.046,00 </w:t>
            </w:r>
          </w:p>
        </w:tc>
        <w:tc>
          <w:tcPr>
            <w:tcW w:w="1798" w:type="dxa"/>
            <w:shd w:val="clear" w:color="auto" w:fill="auto"/>
            <w:noWrap/>
            <w:vAlign w:val="bottom"/>
            <w:hideMark/>
          </w:tcPr>
          <w:p w14:paraId="42B0421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1.485.573,43 </w:t>
            </w:r>
          </w:p>
        </w:tc>
        <w:tc>
          <w:tcPr>
            <w:tcW w:w="1472" w:type="dxa"/>
            <w:shd w:val="clear" w:color="auto" w:fill="auto"/>
            <w:noWrap/>
            <w:vAlign w:val="bottom"/>
            <w:hideMark/>
          </w:tcPr>
          <w:p w14:paraId="7EE3872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267.403,22 </w:t>
            </w:r>
          </w:p>
        </w:tc>
        <w:tc>
          <w:tcPr>
            <w:tcW w:w="1213" w:type="dxa"/>
            <w:shd w:val="clear" w:color="auto" w:fill="auto"/>
            <w:noWrap/>
            <w:vAlign w:val="bottom"/>
            <w:hideMark/>
          </w:tcPr>
          <w:p w14:paraId="79C3C79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66CDCEF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267.403,22 </w:t>
            </w:r>
          </w:p>
        </w:tc>
      </w:tr>
      <w:tr w:rsidR="00E736C0" w:rsidRPr="004C0B5D" w14:paraId="34DF714C" w14:textId="77777777" w:rsidTr="0001426D">
        <w:trPr>
          <w:trHeight w:val="465"/>
          <w:jc w:val="center"/>
        </w:trPr>
        <w:tc>
          <w:tcPr>
            <w:tcW w:w="807" w:type="dxa"/>
            <w:shd w:val="clear" w:color="auto" w:fill="auto"/>
            <w:noWrap/>
            <w:vAlign w:val="center"/>
            <w:hideMark/>
          </w:tcPr>
          <w:p w14:paraId="1A115474"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C14</w:t>
            </w:r>
          </w:p>
        </w:tc>
        <w:tc>
          <w:tcPr>
            <w:tcW w:w="1866" w:type="dxa"/>
            <w:shd w:val="clear" w:color="auto" w:fill="auto"/>
            <w:noWrap/>
            <w:vAlign w:val="center"/>
            <w:hideMark/>
          </w:tcPr>
          <w:p w14:paraId="25E19FC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OFICINAS </w:t>
            </w:r>
          </w:p>
        </w:tc>
        <w:tc>
          <w:tcPr>
            <w:tcW w:w="1225" w:type="dxa"/>
            <w:shd w:val="clear" w:color="auto" w:fill="auto"/>
            <w:noWrap/>
            <w:vAlign w:val="center"/>
            <w:hideMark/>
          </w:tcPr>
          <w:p w14:paraId="5BBAD4F7"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3.900,81 </w:t>
            </w:r>
          </w:p>
        </w:tc>
        <w:tc>
          <w:tcPr>
            <w:tcW w:w="1840" w:type="dxa"/>
            <w:shd w:val="clear" w:color="auto" w:fill="auto"/>
            <w:noWrap/>
            <w:vAlign w:val="bottom"/>
            <w:hideMark/>
          </w:tcPr>
          <w:p w14:paraId="2988F71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4.623.120,80 </w:t>
            </w:r>
          </w:p>
        </w:tc>
        <w:tc>
          <w:tcPr>
            <w:tcW w:w="1938" w:type="dxa"/>
            <w:shd w:val="clear" w:color="auto" w:fill="auto"/>
            <w:noWrap/>
            <w:vAlign w:val="bottom"/>
            <w:hideMark/>
          </w:tcPr>
          <w:p w14:paraId="067CDA9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2.148.723,43 </w:t>
            </w:r>
          </w:p>
        </w:tc>
        <w:tc>
          <w:tcPr>
            <w:tcW w:w="1798" w:type="dxa"/>
            <w:shd w:val="clear" w:color="auto" w:fill="auto"/>
            <w:noWrap/>
            <w:vAlign w:val="bottom"/>
            <w:hideMark/>
          </w:tcPr>
          <w:p w14:paraId="7ED9CE0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2.474.397,37 </w:t>
            </w:r>
          </w:p>
        </w:tc>
        <w:tc>
          <w:tcPr>
            <w:tcW w:w="1472" w:type="dxa"/>
            <w:shd w:val="clear" w:color="auto" w:fill="auto"/>
            <w:noWrap/>
            <w:vAlign w:val="bottom"/>
            <w:hideMark/>
          </w:tcPr>
          <w:p w14:paraId="04C0FAB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445.391,53 </w:t>
            </w:r>
          </w:p>
        </w:tc>
        <w:tc>
          <w:tcPr>
            <w:tcW w:w="1213" w:type="dxa"/>
            <w:shd w:val="clear" w:color="auto" w:fill="auto"/>
            <w:noWrap/>
            <w:vAlign w:val="bottom"/>
            <w:hideMark/>
          </w:tcPr>
          <w:p w14:paraId="7A5E3BB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0C26503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445.391,53 </w:t>
            </w:r>
          </w:p>
        </w:tc>
      </w:tr>
      <w:tr w:rsidR="00E736C0" w:rsidRPr="004C0B5D" w14:paraId="6225874C" w14:textId="77777777" w:rsidTr="0001426D">
        <w:trPr>
          <w:trHeight w:val="465"/>
          <w:jc w:val="center"/>
        </w:trPr>
        <w:tc>
          <w:tcPr>
            <w:tcW w:w="807" w:type="dxa"/>
            <w:shd w:val="clear" w:color="auto" w:fill="auto"/>
            <w:noWrap/>
            <w:vAlign w:val="center"/>
            <w:hideMark/>
          </w:tcPr>
          <w:p w14:paraId="7B0A2FFF"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C14-C15</w:t>
            </w:r>
          </w:p>
        </w:tc>
        <w:tc>
          <w:tcPr>
            <w:tcW w:w="1866" w:type="dxa"/>
            <w:shd w:val="clear" w:color="auto" w:fill="auto"/>
            <w:noWrap/>
            <w:vAlign w:val="center"/>
            <w:hideMark/>
          </w:tcPr>
          <w:p w14:paraId="50E03D1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RESIDENCIA </w:t>
            </w:r>
          </w:p>
        </w:tc>
        <w:tc>
          <w:tcPr>
            <w:tcW w:w="1225" w:type="dxa"/>
            <w:shd w:val="clear" w:color="auto" w:fill="auto"/>
            <w:noWrap/>
            <w:vAlign w:val="center"/>
            <w:hideMark/>
          </w:tcPr>
          <w:p w14:paraId="4594E4D6"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7.656,77 </w:t>
            </w:r>
          </w:p>
        </w:tc>
        <w:tc>
          <w:tcPr>
            <w:tcW w:w="1840" w:type="dxa"/>
            <w:shd w:val="clear" w:color="auto" w:fill="auto"/>
            <w:noWrap/>
            <w:vAlign w:val="bottom"/>
            <w:hideMark/>
          </w:tcPr>
          <w:p w14:paraId="7C1BD02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7.942.857,55 </w:t>
            </w:r>
          </w:p>
        </w:tc>
        <w:tc>
          <w:tcPr>
            <w:tcW w:w="1938" w:type="dxa"/>
            <w:shd w:val="clear" w:color="auto" w:fill="auto"/>
            <w:noWrap/>
            <w:vAlign w:val="bottom"/>
            <w:hideMark/>
          </w:tcPr>
          <w:p w14:paraId="520CCC3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3.359.413,35 </w:t>
            </w:r>
          </w:p>
        </w:tc>
        <w:tc>
          <w:tcPr>
            <w:tcW w:w="1798" w:type="dxa"/>
            <w:shd w:val="clear" w:color="auto" w:fill="auto"/>
            <w:noWrap/>
            <w:vAlign w:val="bottom"/>
            <w:hideMark/>
          </w:tcPr>
          <w:p w14:paraId="500363C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4.583.444,20 </w:t>
            </w:r>
          </w:p>
        </w:tc>
        <w:tc>
          <w:tcPr>
            <w:tcW w:w="1472" w:type="dxa"/>
            <w:shd w:val="clear" w:color="auto" w:fill="auto"/>
            <w:noWrap/>
            <w:vAlign w:val="bottom"/>
            <w:hideMark/>
          </w:tcPr>
          <w:p w14:paraId="2D177E32"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825.019,96 </w:t>
            </w:r>
          </w:p>
        </w:tc>
        <w:tc>
          <w:tcPr>
            <w:tcW w:w="1213" w:type="dxa"/>
            <w:shd w:val="clear" w:color="auto" w:fill="auto"/>
            <w:noWrap/>
            <w:vAlign w:val="bottom"/>
            <w:hideMark/>
          </w:tcPr>
          <w:p w14:paraId="795100C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3397D07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825.019,96 </w:t>
            </w:r>
          </w:p>
        </w:tc>
      </w:tr>
      <w:tr w:rsidR="00E736C0" w:rsidRPr="004C0B5D" w14:paraId="66D64915" w14:textId="77777777" w:rsidTr="0001426D">
        <w:trPr>
          <w:trHeight w:val="465"/>
          <w:jc w:val="center"/>
        </w:trPr>
        <w:tc>
          <w:tcPr>
            <w:tcW w:w="807" w:type="dxa"/>
            <w:shd w:val="clear" w:color="auto" w:fill="auto"/>
            <w:noWrap/>
            <w:vAlign w:val="center"/>
            <w:hideMark/>
          </w:tcPr>
          <w:p w14:paraId="54C46A8A"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C16-C17</w:t>
            </w:r>
          </w:p>
        </w:tc>
        <w:tc>
          <w:tcPr>
            <w:tcW w:w="1866" w:type="dxa"/>
            <w:shd w:val="clear" w:color="auto" w:fill="auto"/>
            <w:noWrap/>
            <w:vAlign w:val="center"/>
            <w:hideMark/>
          </w:tcPr>
          <w:p w14:paraId="0E381A9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RESIDENCIA </w:t>
            </w:r>
          </w:p>
        </w:tc>
        <w:tc>
          <w:tcPr>
            <w:tcW w:w="1225" w:type="dxa"/>
            <w:shd w:val="clear" w:color="auto" w:fill="auto"/>
            <w:noWrap/>
            <w:vAlign w:val="center"/>
            <w:hideMark/>
          </w:tcPr>
          <w:p w14:paraId="19618A6C"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6.339,11 </w:t>
            </w:r>
          </w:p>
        </w:tc>
        <w:tc>
          <w:tcPr>
            <w:tcW w:w="1840" w:type="dxa"/>
            <w:shd w:val="clear" w:color="auto" w:fill="auto"/>
            <w:noWrap/>
            <w:vAlign w:val="bottom"/>
            <w:hideMark/>
          </w:tcPr>
          <w:p w14:paraId="4E080A1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6.575.964,51 </w:t>
            </w:r>
          </w:p>
        </w:tc>
        <w:tc>
          <w:tcPr>
            <w:tcW w:w="1938" w:type="dxa"/>
            <w:shd w:val="clear" w:color="auto" w:fill="auto"/>
            <w:noWrap/>
            <w:vAlign w:val="bottom"/>
            <w:hideMark/>
          </w:tcPr>
          <w:p w14:paraId="2578827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2.781.289,08 </w:t>
            </w:r>
          </w:p>
        </w:tc>
        <w:tc>
          <w:tcPr>
            <w:tcW w:w="1798" w:type="dxa"/>
            <w:shd w:val="clear" w:color="auto" w:fill="auto"/>
            <w:noWrap/>
            <w:vAlign w:val="bottom"/>
            <w:hideMark/>
          </w:tcPr>
          <w:p w14:paraId="1B3265E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3.794.675,43 </w:t>
            </w:r>
          </w:p>
        </w:tc>
        <w:tc>
          <w:tcPr>
            <w:tcW w:w="1472" w:type="dxa"/>
            <w:shd w:val="clear" w:color="auto" w:fill="auto"/>
            <w:noWrap/>
            <w:vAlign w:val="bottom"/>
            <w:hideMark/>
          </w:tcPr>
          <w:p w14:paraId="777C11C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683.041,58 </w:t>
            </w:r>
          </w:p>
        </w:tc>
        <w:tc>
          <w:tcPr>
            <w:tcW w:w="1213" w:type="dxa"/>
            <w:shd w:val="clear" w:color="auto" w:fill="auto"/>
            <w:noWrap/>
            <w:vAlign w:val="bottom"/>
            <w:hideMark/>
          </w:tcPr>
          <w:p w14:paraId="6DC1F3D9"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44B4CAD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683.041,58 </w:t>
            </w:r>
          </w:p>
        </w:tc>
      </w:tr>
      <w:tr w:rsidR="00E736C0" w:rsidRPr="004C0B5D" w14:paraId="2202F27D" w14:textId="77777777" w:rsidTr="0001426D">
        <w:trPr>
          <w:trHeight w:val="465"/>
          <w:jc w:val="center"/>
        </w:trPr>
        <w:tc>
          <w:tcPr>
            <w:tcW w:w="807" w:type="dxa"/>
            <w:shd w:val="clear" w:color="auto" w:fill="auto"/>
            <w:noWrap/>
            <w:vAlign w:val="center"/>
            <w:hideMark/>
          </w:tcPr>
          <w:p w14:paraId="45BEA68F"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C19</w:t>
            </w:r>
          </w:p>
        </w:tc>
        <w:tc>
          <w:tcPr>
            <w:tcW w:w="1866" w:type="dxa"/>
            <w:shd w:val="clear" w:color="auto" w:fill="auto"/>
            <w:noWrap/>
            <w:vAlign w:val="center"/>
            <w:hideMark/>
          </w:tcPr>
          <w:p w14:paraId="3E08A66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COMERCIO Y OFICINAS</w:t>
            </w:r>
          </w:p>
        </w:tc>
        <w:tc>
          <w:tcPr>
            <w:tcW w:w="1225" w:type="dxa"/>
            <w:shd w:val="clear" w:color="auto" w:fill="auto"/>
            <w:noWrap/>
            <w:vAlign w:val="center"/>
            <w:hideMark/>
          </w:tcPr>
          <w:p w14:paraId="6CE55B58"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2.243,56 </w:t>
            </w:r>
          </w:p>
        </w:tc>
        <w:tc>
          <w:tcPr>
            <w:tcW w:w="1840" w:type="dxa"/>
            <w:shd w:val="clear" w:color="auto" w:fill="auto"/>
            <w:noWrap/>
            <w:vAlign w:val="bottom"/>
            <w:hideMark/>
          </w:tcPr>
          <w:p w14:paraId="35EE1E3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1.435.530,20 </w:t>
            </w:r>
          </w:p>
        </w:tc>
        <w:tc>
          <w:tcPr>
            <w:tcW w:w="1938" w:type="dxa"/>
            <w:shd w:val="clear" w:color="auto" w:fill="auto"/>
            <w:noWrap/>
            <w:vAlign w:val="bottom"/>
            <w:hideMark/>
          </w:tcPr>
          <w:p w14:paraId="0B0985A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984.363,57 </w:t>
            </w:r>
          </w:p>
        </w:tc>
        <w:tc>
          <w:tcPr>
            <w:tcW w:w="1798" w:type="dxa"/>
            <w:shd w:val="clear" w:color="auto" w:fill="auto"/>
            <w:noWrap/>
            <w:vAlign w:val="bottom"/>
            <w:hideMark/>
          </w:tcPr>
          <w:p w14:paraId="0758826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451.166,63 </w:t>
            </w:r>
          </w:p>
        </w:tc>
        <w:tc>
          <w:tcPr>
            <w:tcW w:w="1472" w:type="dxa"/>
            <w:shd w:val="clear" w:color="auto" w:fill="auto"/>
            <w:noWrap/>
            <w:vAlign w:val="bottom"/>
            <w:hideMark/>
          </w:tcPr>
          <w:p w14:paraId="698F682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81.209,99 </w:t>
            </w:r>
          </w:p>
        </w:tc>
        <w:tc>
          <w:tcPr>
            <w:tcW w:w="1213" w:type="dxa"/>
            <w:shd w:val="clear" w:color="auto" w:fill="auto"/>
            <w:noWrap/>
            <w:vAlign w:val="bottom"/>
            <w:hideMark/>
          </w:tcPr>
          <w:p w14:paraId="3D9ABB7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7416994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81.209,99 </w:t>
            </w:r>
          </w:p>
        </w:tc>
      </w:tr>
      <w:tr w:rsidR="00E736C0" w:rsidRPr="004C0B5D" w14:paraId="2F712699" w14:textId="77777777" w:rsidTr="0001426D">
        <w:trPr>
          <w:trHeight w:val="465"/>
          <w:jc w:val="center"/>
        </w:trPr>
        <w:tc>
          <w:tcPr>
            <w:tcW w:w="807" w:type="dxa"/>
            <w:shd w:val="clear" w:color="auto" w:fill="auto"/>
            <w:noWrap/>
            <w:vAlign w:val="center"/>
            <w:hideMark/>
          </w:tcPr>
          <w:p w14:paraId="661D7A27"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C20</w:t>
            </w:r>
          </w:p>
        </w:tc>
        <w:tc>
          <w:tcPr>
            <w:tcW w:w="1866" w:type="dxa"/>
            <w:shd w:val="clear" w:color="auto" w:fill="auto"/>
            <w:noWrap/>
            <w:vAlign w:val="center"/>
            <w:hideMark/>
          </w:tcPr>
          <w:p w14:paraId="13E414B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HOTEL</w:t>
            </w:r>
          </w:p>
        </w:tc>
        <w:tc>
          <w:tcPr>
            <w:tcW w:w="1225" w:type="dxa"/>
            <w:shd w:val="clear" w:color="auto" w:fill="auto"/>
            <w:noWrap/>
            <w:vAlign w:val="center"/>
            <w:hideMark/>
          </w:tcPr>
          <w:p w14:paraId="2FFB958F"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5.315,83 </w:t>
            </w:r>
          </w:p>
        </w:tc>
        <w:tc>
          <w:tcPr>
            <w:tcW w:w="1840" w:type="dxa"/>
            <w:shd w:val="clear" w:color="auto" w:fill="auto"/>
            <w:noWrap/>
            <w:vAlign w:val="bottom"/>
            <w:hideMark/>
          </w:tcPr>
          <w:p w14:paraId="61A56A0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5.780.411,43 </w:t>
            </w:r>
          </w:p>
        </w:tc>
        <w:tc>
          <w:tcPr>
            <w:tcW w:w="1938" w:type="dxa"/>
            <w:shd w:val="clear" w:color="auto" w:fill="auto"/>
            <w:noWrap/>
            <w:vAlign w:val="bottom"/>
            <w:hideMark/>
          </w:tcPr>
          <w:p w14:paraId="21E2BCD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4.335.308,57 </w:t>
            </w:r>
          </w:p>
        </w:tc>
        <w:tc>
          <w:tcPr>
            <w:tcW w:w="1798" w:type="dxa"/>
            <w:shd w:val="clear" w:color="auto" w:fill="auto"/>
            <w:noWrap/>
            <w:vAlign w:val="bottom"/>
            <w:hideMark/>
          </w:tcPr>
          <w:p w14:paraId="1273FD9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1.445.102,86 </w:t>
            </w:r>
          </w:p>
        </w:tc>
        <w:tc>
          <w:tcPr>
            <w:tcW w:w="1472" w:type="dxa"/>
            <w:shd w:val="clear" w:color="auto" w:fill="auto"/>
            <w:noWrap/>
            <w:vAlign w:val="bottom"/>
            <w:hideMark/>
          </w:tcPr>
          <w:p w14:paraId="06D56AF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260.118,51 </w:t>
            </w:r>
          </w:p>
        </w:tc>
        <w:tc>
          <w:tcPr>
            <w:tcW w:w="1213" w:type="dxa"/>
            <w:shd w:val="clear" w:color="auto" w:fill="auto"/>
            <w:noWrap/>
            <w:vAlign w:val="bottom"/>
            <w:hideMark/>
          </w:tcPr>
          <w:p w14:paraId="44766EE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70%</w:t>
            </w:r>
          </w:p>
        </w:tc>
        <w:tc>
          <w:tcPr>
            <w:tcW w:w="1444" w:type="dxa"/>
            <w:shd w:val="clear" w:color="auto" w:fill="auto"/>
            <w:noWrap/>
            <w:vAlign w:val="bottom"/>
            <w:hideMark/>
          </w:tcPr>
          <w:p w14:paraId="0E88C16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182.082,96 </w:t>
            </w:r>
          </w:p>
        </w:tc>
      </w:tr>
      <w:tr w:rsidR="00E736C0" w:rsidRPr="004C0B5D" w14:paraId="7BDF60BE" w14:textId="77777777" w:rsidTr="0001426D">
        <w:trPr>
          <w:trHeight w:val="465"/>
          <w:jc w:val="center"/>
        </w:trPr>
        <w:tc>
          <w:tcPr>
            <w:tcW w:w="807" w:type="dxa"/>
            <w:shd w:val="clear" w:color="auto" w:fill="auto"/>
            <w:noWrap/>
            <w:vAlign w:val="center"/>
            <w:hideMark/>
          </w:tcPr>
          <w:p w14:paraId="22E297AC"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C22</w:t>
            </w:r>
          </w:p>
        </w:tc>
        <w:tc>
          <w:tcPr>
            <w:tcW w:w="1866" w:type="dxa"/>
            <w:shd w:val="clear" w:color="auto" w:fill="auto"/>
            <w:noWrap/>
            <w:vAlign w:val="center"/>
            <w:hideMark/>
          </w:tcPr>
          <w:p w14:paraId="69E15E0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COMERCIO Y OFICINAS </w:t>
            </w:r>
          </w:p>
        </w:tc>
        <w:tc>
          <w:tcPr>
            <w:tcW w:w="1225" w:type="dxa"/>
            <w:shd w:val="clear" w:color="auto" w:fill="auto"/>
            <w:noWrap/>
            <w:vAlign w:val="center"/>
            <w:hideMark/>
          </w:tcPr>
          <w:p w14:paraId="05E10365"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2.177,12 </w:t>
            </w:r>
          </w:p>
        </w:tc>
        <w:tc>
          <w:tcPr>
            <w:tcW w:w="1840" w:type="dxa"/>
            <w:shd w:val="clear" w:color="auto" w:fill="auto"/>
            <w:noWrap/>
            <w:vAlign w:val="bottom"/>
            <w:hideMark/>
          </w:tcPr>
          <w:p w14:paraId="244BECC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1.393.018,91 </w:t>
            </w:r>
          </w:p>
        </w:tc>
        <w:tc>
          <w:tcPr>
            <w:tcW w:w="1938" w:type="dxa"/>
            <w:shd w:val="clear" w:color="auto" w:fill="auto"/>
            <w:noWrap/>
            <w:vAlign w:val="bottom"/>
            <w:hideMark/>
          </w:tcPr>
          <w:p w14:paraId="0FC7FCF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955.212,97 </w:t>
            </w:r>
          </w:p>
        </w:tc>
        <w:tc>
          <w:tcPr>
            <w:tcW w:w="1798" w:type="dxa"/>
            <w:shd w:val="clear" w:color="auto" w:fill="auto"/>
            <w:noWrap/>
            <w:vAlign w:val="bottom"/>
            <w:hideMark/>
          </w:tcPr>
          <w:p w14:paraId="063F713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437.805,94 </w:t>
            </w:r>
          </w:p>
        </w:tc>
        <w:tc>
          <w:tcPr>
            <w:tcW w:w="1472" w:type="dxa"/>
            <w:shd w:val="clear" w:color="auto" w:fill="auto"/>
            <w:noWrap/>
            <w:vAlign w:val="bottom"/>
            <w:hideMark/>
          </w:tcPr>
          <w:p w14:paraId="4AE5E46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78.805,07 </w:t>
            </w:r>
          </w:p>
        </w:tc>
        <w:tc>
          <w:tcPr>
            <w:tcW w:w="1213" w:type="dxa"/>
            <w:shd w:val="clear" w:color="auto" w:fill="auto"/>
            <w:noWrap/>
            <w:vAlign w:val="bottom"/>
            <w:hideMark/>
          </w:tcPr>
          <w:p w14:paraId="707906F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6E0CCB4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78.805,07 </w:t>
            </w:r>
          </w:p>
        </w:tc>
      </w:tr>
      <w:tr w:rsidR="00E736C0" w:rsidRPr="004C0B5D" w14:paraId="6AD73683" w14:textId="77777777" w:rsidTr="0001426D">
        <w:trPr>
          <w:trHeight w:val="465"/>
          <w:jc w:val="center"/>
        </w:trPr>
        <w:tc>
          <w:tcPr>
            <w:tcW w:w="807" w:type="dxa"/>
            <w:shd w:val="clear" w:color="auto" w:fill="auto"/>
            <w:noWrap/>
            <w:vAlign w:val="center"/>
            <w:hideMark/>
          </w:tcPr>
          <w:p w14:paraId="438F6643"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lastRenderedPageBreak/>
              <w:t>C23</w:t>
            </w:r>
          </w:p>
        </w:tc>
        <w:tc>
          <w:tcPr>
            <w:tcW w:w="1866" w:type="dxa"/>
            <w:shd w:val="clear" w:color="auto" w:fill="auto"/>
            <w:noWrap/>
            <w:vAlign w:val="center"/>
            <w:hideMark/>
          </w:tcPr>
          <w:p w14:paraId="6F53015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Medicina ambulatoria (clínica)</w:t>
            </w:r>
          </w:p>
        </w:tc>
        <w:tc>
          <w:tcPr>
            <w:tcW w:w="1225" w:type="dxa"/>
            <w:shd w:val="clear" w:color="auto" w:fill="auto"/>
            <w:noWrap/>
            <w:vAlign w:val="center"/>
            <w:hideMark/>
          </w:tcPr>
          <w:p w14:paraId="5E664642"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8.871,19 </w:t>
            </w:r>
          </w:p>
        </w:tc>
        <w:tc>
          <w:tcPr>
            <w:tcW w:w="1840" w:type="dxa"/>
            <w:shd w:val="clear" w:color="auto" w:fill="auto"/>
            <w:noWrap/>
            <w:vAlign w:val="bottom"/>
            <w:hideMark/>
          </w:tcPr>
          <w:p w14:paraId="14A236E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6.520.213,94 </w:t>
            </w:r>
          </w:p>
        </w:tc>
        <w:tc>
          <w:tcPr>
            <w:tcW w:w="1938" w:type="dxa"/>
            <w:shd w:val="clear" w:color="auto" w:fill="auto"/>
            <w:noWrap/>
            <w:vAlign w:val="bottom"/>
            <w:hideMark/>
          </w:tcPr>
          <w:p w14:paraId="2E212F7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5.795.745,72 </w:t>
            </w:r>
          </w:p>
        </w:tc>
        <w:tc>
          <w:tcPr>
            <w:tcW w:w="1798" w:type="dxa"/>
            <w:shd w:val="clear" w:color="auto" w:fill="auto"/>
            <w:noWrap/>
            <w:vAlign w:val="bottom"/>
            <w:hideMark/>
          </w:tcPr>
          <w:p w14:paraId="4A2678C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724.468,22 </w:t>
            </w:r>
          </w:p>
        </w:tc>
        <w:tc>
          <w:tcPr>
            <w:tcW w:w="1472" w:type="dxa"/>
            <w:shd w:val="clear" w:color="auto" w:fill="auto"/>
            <w:noWrap/>
            <w:vAlign w:val="bottom"/>
            <w:hideMark/>
          </w:tcPr>
          <w:p w14:paraId="40F4BCB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130.404,28 </w:t>
            </w:r>
          </w:p>
        </w:tc>
        <w:tc>
          <w:tcPr>
            <w:tcW w:w="1213" w:type="dxa"/>
            <w:shd w:val="clear" w:color="auto" w:fill="auto"/>
            <w:noWrap/>
            <w:vAlign w:val="bottom"/>
            <w:hideMark/>
          </w:tcPr>
          <w:p w14:paraId="07F7ADF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70%</w:t>
            </w:r>
          </w:p>
        </w:tc>
        <w:tc>
          <w:tcPr>
            <w:tcW w:w="1444" w:type="dxa"/>
            <w:shd w:val="clear" w:color="auto" w:fill="auto"/>
            <w:noWrap/>
            <w:vAlign w:val="bottom"/>
            <w:hideMark/>
          </w:tcPr>
          <w:p w14:paraId="43D8AFA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91.283,00 </w:t>
            </w:r>
          </w:p>
        </w:tc>
      </w:tr>
      <w:tr w:rsidR="00E736C0" w:rsidRPr="004C0B5D" w14:paraId="0F9119A0" w14:textId="77777777" w:rsidTr="0001426D">
        <w:trPr>
          <w:trHeight w:val="465"/>
          <w:jc w:val="center"/>
        </w:trPr>
        <w:tc>
          <w:tcPr>
            <w:tcW w:w="807" w:type="dxa"/>
            <w:shd w:val="clear" w:color="auto" w:fill="auto"/>
            <w:noWrap/>
            <w:vAlign w:val="center"/>
            <w:hideMark/>
          </w:tcPr>
          <w:p w14:paraId="5D533D2B"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C24</w:t>
            </w:r>
          </w:p>
        </w:tc>
        <w:tc>
          <w:tcPr>
            <w:tcW w:w="1866" w:type="dxa"/>
            <w:shd w:val="clear" w:color="auto" w:fill="auto"/>
            <w:noWrap/>
            <w:vAlign w:val="center"/>
            <w:hideMark/>
          </w:tcPr>
          <w:p w14:paraId="5D5E84F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225" w:type="dxa"/>
            <w:shd w:val="clear" w:color="auto" w:fill="auto"/>
            <w:noWrap/>
            <w:vAlign w:val="center"/>
            <w:hideMark/>
          </w:tcPr>
          <w:p w14:paraId="0E1F0817"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6.217,47 </w:t>
            </w:r>
          </w:p>
        </w:tc>
        <w:tc>
          <w:tcPr>
            <w:tcW w:w="1840" w:type="dxa"/>
            <w:shd w:val="clear" w:color="auto" w:fill="auto"/>
            <w:noWrap/>
            <w:vAlign w:val="bottom"/>
            <w:hideMark/>
          </w:tcPr>
          <w:p w14:paraId="57861B7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3.360.119,75 </w:t>
            </w:r>
          </w:p>
        </w:tc>
        <w:tc>
          <w:tcPr>
            <w:tcW w:w="1938" w:type="dxa"/>
            <w:shd w:val="clear" w:color="auto" w:fill="auto"/>
            <w:noWrap/>
            <w:vAlign w:val="bottom"/>
            <w:hideMark/>
          </w:tcPr>
          <w:p w14:paraId="4ED89E8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1.991.182,07 </w:t>
            </w:r>
          </w:p>
        </w:tc>
        <w:tc>
          <w:tcPr>
            <w:tcW w:w="1798" w:type="dxa"/>
            <w:shd w:val="clear" w:color="auto" w:fill="auto"/>
            <w:noWrap/>
            <w:vAlign w:val="bottom"/>
            <w:hideMark/>
          </w:tcPr>
          <w:p w14:paraId="6745F23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1.368.937,67 </w:t>
            </w:r>
          </w:p>
        </w:tc>
        <w:tc>
          <w:tcPr>
            <w:tcW w:w="1472" w:type="dxa"/>
            <w:shd w:val="clear" w:color="auto" w:fill="auto"/>
            <w:noWrap/>
            <w:vAlign w:val="bottom"/>
            <w:hideMark/>
          </w:tcPr>
          <w:p w14:paraId="0169EDA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246.408,78 </w:t>
            </w:r>
          </w:p>
        </w:tc>
        <w:tc>
          <w:tcPr>
            <w:tcW w:w="1213" w:type="dxa"/>
            <w:shd w:val="clear" w:color="auto" w:fill="auto"/>
            <w:noWrap/>
            <w:vAlign w:val="bottom"/>
            <w:hideMark/>
          </w:tcPr>
          <w:p w14:paraId="57CF69C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4B18C02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246.408,78 </w:t>
            </w:r>
          </w:p>
        </w:tc>
      </w:tr>
      <w:tr w:rsidR="00E736C0" w:rsidRPr="004C0B5D" w14:paraId="0C99168C" w14:textId="77777777" w:rsidTr="0001426D">
        <w:trPr>
          <w:trHeight w:val="465"/>
          <w:jc w:val="center"/>
        </w:trPr>
        <w:tc>
          <w:tcPr>
            <w:tcW w:w="807" w:type="dxa"/>
            <w:shd w:val="clear" w:color="auto" w:fill="auto"/>
            <w:noWrap/>
            <w:vAlign w:val="center"/>
            <w:hideMark/>
          </w:tcPr>
          <w:p w14:paraId="4C90C719"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C25</w:t>
            </w:r>
          </w:p>
        </w:tc>
        <w:tc>
          <w:tcPr>
            <w:tcW w:w="1866" w:type="dxa"/>
            <w:shd w:val="clear" w:color="auto" w:fill="auto"/>
            <w:noWrap/>
            <w:vAlign w:val="center"/>
            <w:hideMark/>
          </w:tcPr>
          <w:p w14:paraId="6932D7DB"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225" w:type="dxa"/>
            <w:shd w:val="clear" w:color="auto" w:fill="auto"/>
            <w:noWrap/>
            <w:vAlign w:val="center"/>
            <w:hideMark/>
          </w:tcPr>
          <w:p w14:paraId="5E8FDB3A"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4.536,80 </w:t>
            </w:r>
          </w:p>
        </w:tc>
        <w:tc>
          <w:tcPr>
            <w:tcW w:w="1840" w:type="dxa"/>
            <w:shd w:val="clear" w:color="auto" w:fill="auto"/>
            <w:noWrap/>
            <w:vAlign w:val="bottom"/>
            <w:hideMark/>
          </w:tcPr>
          <w:p w14:paraId="4FDA24C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3.091.738,46 </w:t>
            </w:r>
          </w:p>
        </w:tc>
        <w:tc>
          <w:tcPr>
            <w:tcW w:w="1938" w:type="dxa"/>
            <w:shd w:val="clear" w:color="auto" w:fill="auto"/>
            <w:noWrap/>
            <w:vAlign w:val="bottom"/>
            <w:hideMark/>
          </w:tcPr>
          <w:p w14:paraId="7EC19E9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1.452.937,42 </w:t>
            </w:r>
          </w:p>
        </w:tc>
        <w:tc>
          <w:tcPr>
            <w:tcW w:w="1798" w:type="dxa"/>
            <w:shd w:val="clear" w:color="auto" w:fill="auto"/>
            <w:noWrap/>
            <w:vAlign w:val="bottom"/>
            <w:hideMark/>
          </w:tcPr>
          <w:p w14:paraId="64ECE3F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1.638.801,04 </w:t>
            </w:r>
          </w:p>
        </w:tc>
        <w:tc>
          <w:tcPr>
            <w:tcW w:w="1472" w:type="dxa"/>
            <w:shd w:val="clear" w:color="auto" w:fill="auto"/>
            <w:noWrap/>
            <w:vAlign w:val="bottom"/>
            <w:hideMark/>
          </w:tcPr>
          <w:p w14:paraId="6EF232B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294.984,19 </w:t>
            </w:r>
          </w:p>
        </w:tc>
        <w:tc>
          <w:tcPr>
            <w:tcW w:w="1213" w:type="dxa"/>
            <w:shd w:val="clear" w:color="auto" w:fill="auto"/>
            <w:noWrap/>
            <w:vAlign w:val="bottom"/>
            <w:hideMark/>
          </w:tcPr>
          <w:p w14:paraId="5C8FF12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1923C71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294.984,19 </w:t>
            </w:r>
          </w:p>
        </w:tc>
      </w:tr>
      <w:tr w:rsidR="00E736C0" w:rsidRPr="004C0B5D" w14:paraId="71168409" w14:textId="77777777" w:rsidTr="0001426D">
        <w:trPr>
          <w:trHeight w:val="465"/>
          <w:jc w:val="center"/>
        </w:trPr>
        <w:tc>
          <w:tcPr>
            <w:tcW w:w="807" w:type="dxa"/>
            <w:shd w:val="clear" w:color="auto" w:fill="auto"/>
            <w:noWrap/>
            <w:vAlign w:val="center"/>
            <w:hideMark/>
          </w:tcPr>
          <w:p w14:paraId="6802A8E3"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C26</w:t>
            </w:r>
          </w:p>
        </w:tc>
        <w:tc>
          <w:tcPr>
            <w:tcW w:w="1866" w:type="dxa"/>
            <w:shd w:val="clear" w:color="auto" w:fill="auto"/>
            <w:noWrap/>
            <w:vAlign w:val="center"/>
            <w:hideMark/>
          </w:tcPr>
          <w:p w14:paraId="4915F6D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225" w:type="dxa"/>
            <w:shd w:val="clear" w:color="auto" w:fill="auto"/>
            <w:noWrap/>
            <w:vAlign w:val="center"/>
            <w:hideMark/>
          </w:tcPr>
          <w:p w14:paraId="6AAC536D"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4.590,28 </w:t>
            </w:r>
          </w:p>
        </w:tc>
        <w:tc>
          <w:tcPr>
            <w:tcW w:w="1840" w:type="dxa"/>
            <w:shd w:val="clear" w:color="auto" w:fill="auto"/>
            <w:noWrap/>
            <w:vAlign w:val="bottom"/>
            <w:hideMark/>
          </w:tcPr>
          <w:p w14:paraId="70095FF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3.128.184,01 </w:t>
            </w:r>
          </w:p>
        </w:tc>
        <w:tc>
          <w:tcPr>
            <w:tcW w:w="1938" w:type="dxa"/>
            <w:shd w:val="clear" w:color="auto" w:fill="auto"/>
            <w:noWrap/>
            <w:vAlign w:val="bottom"/>
            <w:hideMark/>
          </w:tcPr>
          <w:p w14:paraId="32B2E7F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1.470.064,71 </w:t>
            </w:r>
          </w:p>
        </w:tc>
        <w:tc>
          <w:tcPr>
            <w:tcW w:w="1798" w:type="dxa"/>
            <w:shd w:val="clear" w:color="auto" w:fill="auto"/>
            <w:noWrap/>
            <w:vAlign w:val="bottom"/>
            <w:hideMark/>
          </w:tcPr>
          <w:p w14:paraId="1478A30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1.658.119,30 </w:t>
            </w:r>
          </w:p>
        </w:tc>
        <w:tc>
          <w:tcPr>
            <w:tcW w:w="1472" w:type="dxa"/>
            <w:shd w:val="clear" w:color="auto" w:fill="auto"/>
            <w:noWrap/>
            <w:vAlign w:val="bottom"/>
            <w:hideMark/>
          </w:tcPr>
          <w:p w14:paraId="7312156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298.461,47 </w:t>
            </w:r>
          </w:p>
        </w:tc>
        <w:tc>
          <w:tcPr>
            <w:tcW w:w="1213" w:type="dxa"/>
            <w:shd w:val="clear" w:color="auto" w:fill="auto"/>
            <w:noWrap/>
            <w:vAlign w:val="bottom"/>
            <w:hideMark/>
          </w:tcPr>
          <w:p w14:paraId="17CC31E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0FA2BC17"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298.461,47 </w:t>
            </w:r>
          </w:p>
        </w:tc>
      </w:tr>
      <w:tr w:rsidR="00E736C0" w:rsidRPr="004C0B5D" w14:paraId="34778CA4" w14:textId="77777777" w:rsidTr="0001426D">
        <w:trPr>
          <w:trHeight w:val="465"/>
          <w:jc w:val="center"/>
        </w:trPr>
        <w:tc>
          <w:tcPr>
            <w:tcW w:w="807" w:type="dxa"/>
            <w:shd w:val="clear" w:color="auto" w:fill="auto"/>
            <w:noWrap/>
            <w:vAlign w:val="center"/>
            <w:hideMark/>
          </w:tcPr>
          <w:p w14:paraId="07D44AA1"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E2</w:t>
            </w:r>
          </w:p>
        </w:tc>
        <w:tc>
          <w:tcPr>
            <w:tcW w:w="1866" w:type="dxa"/>
            <w:shd w:val="clear" w:color="auto" w:fill="auto"/>
            <w:noWrap/>
            <w:vAlign w:val="center"/>
            <w:hideMark/>
          </w:tcPr>
          <w:p w14:paraId="763FB19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225" w:type="dxa"/>
            <w:shd w:val="clear" w:color="auto" w:fill="auto"/>
            <w:noWrap/>
            <w:vAlign w:val="center"/>
            <w:hideMark/>
          </w:tcPr>
          <w:p w14:paraId="048DDDE8"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3.377,11 </w:t>
            </w:r>
          </w:p>
        </w:tc>
        <w:tc>
          <w:tcPr>
            <w:tcW w:w="1840" w:type="dxa"/>
            <w:shd w:val="clear" w:color="auto" w:fill="auto"/>
            <w:noWrap/>
            <w:vAlign w:val="bottom"/>
            <w:hideMark/>
          </w:tcPr>
          <w:p w14:paraId="5186C92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2.454.861,78 </w:t>
            </w:r>
          </w:p>
        </w:tc>
        <w:tc>
          <w:tcPr>
            <w:tcW w:w="1938" w:type="dxa"/>
            <w:shd w:val="clear" w:color="auto" w:fill="auto"/>
            <w:noWrap/>
            <w:vAlign w:val="bottom"/>
            <w:hideMark/>
          </w:tcPr>
          <w:p w14:paraId="3ADF95A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1.081.539,74 </w:t>
            </w:r>
          </w:p>
        </w:tc>
        <w:tc>
          <w:tcPr>
            <w:tcW w:w="1798" w:type="dxa"/>
            <w:shd w:val="clear" w:color="auto" w:fill="auto"/>
            <w:noWrap/>
            <w:vAlign w:val="bottom"/>
            <w:hideMark/>
          </w:tcPr>
          <w:p w14:paraId="2E7D72F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1.373.322,04 </w:t>
            </w:r>
          </w:p>
        </w:tc>
        <w:tc>
          <w:tcPr>
            <w:tcW w:w="1472" w:type="dxa"/>
            <w:shd w:val="clear" w:color="auto" w:fill="auto"/>
            <w:noWrap/>
            <w:vAlign w:val="bottom"/>
            <w:hideMark/>
          </w:tcPr>
          <w:p w14:paraId="1DAFA61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247.197,97 </w:t>
            </w:r>
          </w:p>
        </w:tc>
        <w:tc>
          <w:tcPr>
            <w:tcW w:w="1213" w:type="dxa"/>
            <w:shd w:val="clear" w:color="auto" w:fill="auto"/>
            <w:noWrap/>
            <w:vAlign w:val="bottom"/>
            <w:hideMark/>
          </w:tcPr>
          <w:p w14:paraId="7683F46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3F44262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247.197,97 </w:t>
            </w:r>
          </w:p>
        </w:tc>
      </w:tr>
      <w:tr w:rsidR="00E736C0" w:rsidRPr="004C0B5D" w14:paraId="57486DB5" w14:textId="77777777" w:rsidTr="0001426D">
        <w:trPr>
          <w:trHeight w:val="465"/>
          <w:jc w:val="center"/>
        </w:trPr>
        <w:tc>
          <w:tcPr>
            <w:tcW w:w="807" w:type="dxa"/>
            <w:shd w:val="clear" w:color="auto" w:fill="auto"/>
            <w:noWrap/>
            <w:vAlign w:val="center"/>
            <w:hideMark/>
          </w:tcPr>
          <w:p w14:paraId="695B4272"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E5</w:t>
            </w:r>
          </w:p>
        </w:tc>
        <w:tc>
          <w:tcPr>
            <w:tcW w:w="1866" w:type="dxa"/>
            <w:shd w:val="clear" w:color="auto" w:fill="auto"/>
            <w:noWrap/>
            <w:vAlign w:val="center"/>
            <w:hideMark/>
          </w:tcPr>
          <w:p w14:paraId="6D110B9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225" w:type="dxa"/>
            <w:shd w:val="clear" w:color="auto" w:fill="auto"/>
            <w:noWrap/>
            <w:vAlign w:val="center"/>
            <w:hideMark/>
          </w:tcPr>
          <w:p w14:paraId="41F5B90E"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3.493,73 </w:t>
            </w:r>
          </w:p>
        </w:tc>
        <w:tc>
          <w:tcPr>
            <w:tcW w:w="1840" w:type="dxa"/>
            <w:shd w:val="clear" w:color="auto" w:fill="auto"/>
            <w:noWrap/>
            <w:vAlign w:val="bottom"/>
            <w:hideMark/>
          </w:tcPr>
          <w:p w14:paraId="0AC91FD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1.904.725,70 </w:t>
            </w:r>
          </w:p>
        </w:tc>
        <w:tc>
          <w:tcPr>
            <w:tcW w:w="1938" w:type="dxa"/>
            <w:shd w:val="clear" w:color="auto" w:fill="auto"/>
            <w:noWrap/>
            <w:vAlign w:val="bottom"/>
            <w:hideMark/>
          </w:tcPr>
          <w:p w14:paraId="60D70EB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1.118.887,99 </w:t>
            </w:r>
          </w:p>
        </w:tc>
        <w:tc>
          <w:tcPr>
            <w:tcW w:w="1798" w:type="dxa"/>
            <w:shd w:val="clear" w:color="auto" w:fill="auto"/>
            <w:noWrap/>
            <w:vAlign w:val="bottom"/>
            <w:hideMark/>
          </w:tcPr>
          <w:p w14:paraId="355D32C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785.837,70 </w:t>
            </w:r>
          </w:p>
        </w:tc>
        <w:tc>
          <w:tcPr>
            <w:tcW w:w="1472" w:type="dxa"/>
            <w:shd w:val="clear" w:color="auto" w:fill="auto"/>
            <w:noWrap/>
            <w:vAlign w:val="bottom"/>
            <w:hideMark/>
          </w:tcPr>
          <w:p w14:paraId="5371555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141.450,79 </w:t>
            </w:r>
          </w:p>
        </w:tc>
        <w:tc>
          <w:tcPr>
            <w:tcW w:w="1213" w:type="dxa"/>
            <w:shd w:val="clear" w:color="auto" w:fill="auto"/>
            <w:noWrap/>
            <w:vAlign w:val="bottom"/>
            <w:hideMark/>
          </w:tcPr>
          <w:p w14:paraId="3DE3665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57D9BD8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141.450,79 </w:t>
            </w:r>
          </w:p>
        </w:tc>
      </w:tr>
      <w:tr w:rsidR="00E736C0" w:rsidRPr="004C0B5D" w14:paraId="2C94FE2A" w14:textId="77777777" w:rsidTr="0001426D">
        <w:trPr>
          <w:trHeight w:val="465"/>
          <w:jc w:val="center"/>
        </w:trPr>
        <w:tc>
          <w:tcPr>
            <w:tcW w:w="807" w:type="dxa"/>
            <w:shd w:val="clear" w:color="auto" w:fill="auto"/>
            <w:noWrap/>
            <w:vAlign w:val="center"/>
            <w:hideMark/>
          </w:tcPr>
          <w:p w14:paraId="10A5A328"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E4</w:t>
            </w:r>
          </w:p>
        </w:tc>
        <w:tc>
          <w:tcPr>
            <w:tcW w:w="1866" w:type="dxa"/>
            <w:shd w:val="clear" w:color="auto" w:fill="auto"/>
            <w:noWrap/>
            <w:vAlign w:val="center"/>
            <w:hideMark/>
          </w:tcPr>
          <w:p w14:paraId="3D70E64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225" w:type="dxa"/>
            <w:shd w:val="clear" w:color="auto" w:fill="auto"/>
            <w:noWrap/>
            <w:vAlign w:val="center"/>
            <w:hideMark/>
          </w:tcPr>
          <w:p w14:paraId="2F40480E"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3.503,29 </w:t>
            </w:r>
          </w:p>
        </w:tc>
        <w:tc>
          <w:tcPr>
            <w:tcW w:w="1840" w:type="dxa"/>
            <w:shd w:val="clear" w:color="auto" w:fill="auto"/>
            <w:noWrap/>
            <w:vAlign w:val="bottom"/>
            <w:hideMark/>
          </w:tcPr>
          <w:p w14:paraId="50191561"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1.909.937,66 </w:t>
            </w:r>
          </w:p>
        </w:tc>
        <w:tc>
          <w:tcPr>
            <w:tcW w:w="1938" w:type="dxa"/>
            <w:shd w:val="clear" w:color="auto" w:fill="auto"/>
            <w:noWrap/>
            <w:vAlign w:val="bottom"/>
            <w:hideMark/>
          </w:tcPr>
          <w:p w14:paraId="6D561156"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1.121.949,64 </w:t>
            </w:r>
          </w:p>
        </w:tc>
        <w:tc>
          <w:tcPr>
            <w:tcW w:w="1798" w:type="dxa"/>
            <w:shd w:val="clear" w:color="auto" w:fill="auto"/>
            <w:noWrap/>
            <w:vAlign w:val="bottom"/>
            <w:hideMark/>
          </w:tcPr>
          <w:p w14:paraId="19E40E0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787.988,01 </w:t>
            </w:r>
          </w:p>
        </w:tc>
        <w:tc>
          <w:tcPr>
            <w:tcW w:w="1472" w:type="dxa"/>
            <w:shd w:val="clear" w:color="auto" w:fill="auto"/>
            <w:noWrap/>
            <w:vAlign w:val="bottom"/>
            <w:hideMark/>
          </w:tcPr>
          <w:p w14:paraId="5CFBBB4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141.837,84 </w:t>
            </w:r>
          </w:p>
        </w:tc>
        <w:tc>
          <w:tcPr>
            <w:tcW w:w="1213" w:type="dxa"/>
            <w:shd w:val="clear" w:color="auto" w:fill="auto"/>
            <w:noWrap/>
            <w:vAlign w:val="bottom"/>
            <w:hideMark/>
          </w:tcPr>
          <w:p w14:paraId="404D43C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6F2D013A"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141.837,84 </w:t>
            </w:r>
          </w:p>
        </w:tc>
      </w:tr>
      <w:tr w:rsidR="00E736C0" w:rsidRPr="004C0B5D" w14:paraId="4EF520C7" w14:textId="77777777" w:rsidTr="0001426D">
        <w:trPr>
          <w:trHeight w:val="465"/>
          <w:jc w:val="center"/>
        </w:trPr>
        <w:tc>
          <w:tcPr>
            <w:tcW w:w="807" w:type="dxa"/>
            <w:shd w:val="clear" w:color="auto" w:fill="auto"/>
            <w:noWrap/>
            <w:vAlign w:val="center"/>
            <w:hideMark/>
          </w:tcPr>
          <w:p w14:paraId="6AE760E7" w14:textId="77777777" w:rsidR="00E736C0" w:rsidRPr="004C0B5D" w:rsidRDefault="00E736C0" w:rsidP="00DC3D3F">
            <w:pPr>
              <w:spacing w:after="120" w:line="276" w:lineRule="auto"/>
              <w:jc w:val="center"/>
              <w:rPr>
                <w:rFonts w:ascii="Palatino Linotype" w:eastAsia="Times New Roman" w:hAnsi="Palatino Linotype" w:cs="Calibri"/>
                <w:b/>
                <w:bCs/>
                <w:color w:val="000000"/>
                <w:sz w:val="16"/>
                <w:szCs w:val="16"/>
                <w:lang w:val="es-EC" w:eastAsia="es-EC"/>
              </w:rPr>
            </w:pPr>
            <w:r w:rsidRPr="004C0B5D">
              <w:rPr>
                <w:rFonts w:ascii="Palatino Linotype" w:eastAsia="Times New Roman" w:hAnsi="Palatino Linotype" w:cs="Calibri"/>
                <w:b/>
                <w:bCs/>
                <w:color w:val="000000"/>
                <w:sz w:val="16"/>
                <w:szCs w:val="16"/>
                <w:lang w:val="es-EC" w:eastAsia="es-EC"/>
              </w:rPr>
              <w:t>E6-E7</w:t>
            </w:r>
          </w:p>
        </w:tc>
        <w:tc>
          <w:tcPr>
            <w:tcW w:w="1866" w:type="dxa"/>
            <w:shd w:val="clear" w:color="auto" w:fill="auto"/>
            <w:noWrap/>
            <w:vAlign w:val="center"/>
            <w:hideMark/>
          </w:tcPr>
          <w:p w14:paraId="497D8158"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Residencia</w:t>
            </w:r>
          </w:p>
        </w:tc>
        <w:tc>
          <w:tcPr>
            <w:tcW w:w="1225" w:type="dxa"/>
            <w:shd w:val="clear" w:color="auto" w:fill="auto"/>
            <w:noWrap/>
            <w:vAlign w:val="center"/>
            <w:hideMark/>
          </w:tcPr>
          <w:p w14:paraId="6ED7D785" w14:textId="77777777" w:rsidR="00E736C0" w:rsidRPr="004C0B5D" w:rsidRDefault="00E736C0" w:rsidP="00DC3D3F">
            <w:pPr>
              <w:spacing w:after="120" w:line="276" w:lineRule="auto"/>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5.942,36 </w:t>
            </w:r>
          </w:p>
        </w:tc>
        <w:tc>
          <w:tcPr>
            <w:tcW w:w="1840" w:type="dxa"/>
            <w:shd w:val="clear" w:color="auto" w:fill="auto"/>
            <w:noWrap/>
            <w:vAlign w:val="bottom"/>
            <w:hideMark/>
          </w:tcPr>
          <w:p w14:paraId="6973FF40"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4.319.572,79 </w:t>
            </w:r>
          </w:p>
        </w:tc>
        <w:tc>
          <w:tcPr>
            <w:tcW w:w="1938" w:type="dxa"/>
            <w:shd w:val="clear" w:color="auto" w:fill="auto"/>
            <w:noWrap/>
            <w:vAlign w:val="bottom"/>
            <w:hideMark/>
          </w:tcPr>
          <w:p w14:paraId="221436DC"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1.903.076,44 </w:t>
            </w:r>
          </w:p>
        </w:tc>
        <w:tc>
          <w:tcPr>
            <w:tcW w:w="1798" w:type="dxa"/>
            <w:shd w:val="clear" w:color="auto" w:fill="auto"/>
            <w:noWrap/>
            <w:vAlign w:val="bottom"/>
            <w:hideMark/>
          </w:tcPr>
          <w:p w14:paraId="7C894C04"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2.416.496,35 </w:t>
            </w:r>
          </w:p>
        </w:tc>
        <w:tc>
          <w:tcPr>
            <w:tcW w:w="1472" w:type="dxa"/>
            <w:shd w:val="clear" w:color="auto" w:fill="auto"/>
            <w:noWrap/>
            <w:vAlign w:val="bottom"/>
            <w:hideMark/>
          </w:tcPr>
          <w:p w14:paraId="3A363B33"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434.969,34 </w:t>
            </w:r>
          </w:p>
        </w:tc>
        <w:tc>
          <w:tcPr>
            <w:tcW w:w="1213" w:type="dxa"/>
            <w:shd w:val="clear" w:color="auto" w:fill="auto"/>
            <w:noWrap/>
            <w:vAlign w:val="bottom"/>
            <w:hideMark/>
          </w:tcPr>
          <w:p w14:paraId="4D89F635"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w:t>
            </w:r>
          </w:p>
        </w:tc>
        <w:tc>
          <w:tcPr>
            <w:tcW w:w="1444" w:type="dxa"/>
            <w:shd w:val="clear" w:color="auto" w:fill="auto"/>
            <w:noWrap/>
            <w:vAlign w:val="bottom"/>
            <w:hideMark/>
          </w:tcPr>
          <w:p w14:paraId="40B7318F"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r w:rsidRPr="004C0B5D">
              <w:rPr>
                <w:rFonts w:ascii="Palatino Linotype" w:eastAsia="Times New Roman" w:hAnsi="Palatino Linotype" w:cs="Calibri"/>
                <w:sz w:val="16"/>
                <w:szCs w:val="16"/>
                <w:lang w:val="es-EC" w:eastAsia="es-EC"/>
              </w:rPr>
              <w:t xml:space="preserve"> $                                                    434.969,34 </w:t>
            </w:r>
          </w:p>
        </w:tc>
      </w:tr>
      <w:tr w:rsidR="00E736C0" w:rsidRPr="004C0B5D" w14:paraId="1FAF3760" w14:textId="77777777" w:rsidTr="0001426D">
        <w:trPr>
          <w:trHeight w:val="930"/>
          <w:jc w:val="center"/>
        </w:trPr>
        <w:tc>
          <w:tcPr>
            <w:tcW w:w="807" w:type="dxa"/>
            <w:shd w:val="clear" w:color="auto" w:fill="auto"/>
            <w:noWrap/>
            <w:vAlign w:val="center"/>
            <w:hideMark/>
          </w:tcPr>
          <w:p w14:paraId="2CF7465D" w14:textId="77777777" w:rsidR="00E736C0" w:rsidRPr="004C0B5D" w:rsidRDefault="00E736C0" w:rsidP="00DC3D3F">
            <w:pPr>
              <w:spacing w:after="120" w:line="276" w:lineRule="auto"/>
              <w:jc w:val="center"/>
              <w:rPr>
                <w:rFonts w:ascii="Palatino Linotype" w:eastAsia="Times New Roman" w:hAnsi="Palatino Linotype" w:cs="Calibri"/>
                <w:sz w:val="16"/>
                <w:szCs w:val="16"/>
                <w:lang w:val="es-EC" w:eastAsia="es-EC"/>
              </w:rPr>
            </w:pPr>
          </w:p>
        </w:tc>
        <w:tc>
          <w:tcPr>
            <w:tcW w:w="11352" w:type="dxa"/>
            <w:gridSpan w:val="7"/>
            <w:shd w:val="clear" w:color="auto" w:fill="auto"/>
            <w:noWrap/>
            <w:vAlign w:val="center"/>
            <w:hideMark/>
          </w:tcPr>
          <w:p w14:paraId="25532FFC" w14:textId="75AE4965" w:rsidR="00E736C0" w:rsidRPr="004C0B5D" w:rsidRDefault="00E736C0" w:rsidP="00DC3D3F">
            <w:pPr>
              <w:spacing w:after="120" w:line="276" w:lineRule="auto"/>
              <w:rPr>
                <w:rFonts w:ascii="Palatino Linotype" w:eastAsia="Times New Roman" w:hAnsi="Palatino Linotype" w:cs="Calibri"/>
                <w:sz w:val="16"/>
                <w:szCs w:val="16"/>
                <w:lang w:val="es-EC" w:eastAsia="es-EC"/>
              </w:rPr>
            </w:pPr>
          </w:p>
          <w:p w14:paraId="1E414BAD" w14:textId="61515137" w:rsidR="00E736C0" w:rsidRPr="004C0B5D" w:rsidRDefault="00E736C0" w:rsidP="000F03FC">
            <w:pPr>
              <w:spacing w:after="120" w:line="276" w:lineRule="auto"/>
              <w:jc w:val="center"/>
              <w:rPr>
                <w:rFonts w:ascii="Palatino Linotype" w:eastAsia="Times New Roman" w:hAnsi="Palatino Linotype" w:cs="Calibri"/>
                <w:b/>
                <w:sz w:val="22"/>
                <w:szCs w:val="22"/>
                <w:lang w:val="es-EC" w:eastAsia="es-EC"/>
              </w:rPr>
            </w:pPr>
            <w:r w:rsidRPr="004C0B5D">
              <w:rPr>
                <w:rFonts w:ascii="Palatino Linotype" w:eastAsia="Times New Roman" w:hAnsi="Palatino Linotype" w:cs="Calibri"/>
                <w:sz w:val="22"/>
                <w:szCs w:val="22"/>
                <w:lang w:val="es-EC" w:eastAsia="es-EC"/>
              </w:rPr>
              <w:t> </w:t>
            </w:r>
            <w:r w:rsidRPr="004C0B5D">
              <w:rPr>
                <w:rFonts w:ascii="Palatino Linotype" w:eastAsia="Times New Roman" w:hAnsi="Palatino Linotype" w:cs="Calibri"/>
                <w:b/>
                <w:sz w:val="22"/>
                <w:szCs w:val="22"/>
                <w:lang w:val="es-EC" w:eastAsia="es-EC"/>
              </w:rPr>
              <w:t>Valor por concepto de COD por edificabilidad </w:t>
            </w:r>
            <w:r w:rsidRPr="004C0B5D">
              <w:rPr>
                <w:rFonts w:ascii="Palatino Linotype" w:eastAsia="Times New Roman" w:hAnsi="Palatino Linotype" w:cs="Calibri"/>
                <w:sz w:val="22"/>
                <w:szCs w:val="22"/>
                <w:lang w:val="es-EC" w:eastAsia="es-EC"/>
              </w:rPr>
              <w:t> </w:t>
            </w:r>
          </w:p>
        </w:tc>
        <w:tc>
          <w:tcPr>
            <w:tcW w:w="1444" w:type="dxa"/>
            <w:shd w:val="clear" w:color="auto" w:fill="auto"/>
            <w:noWrap/>
            <w:vAlign w:val="bottom"/>
            <w:hideMark/>
          </w:tcPr>
          <w:p w14:paraId="4A00E71E" w14:textId="0F61B18C" w:rsidR="00E736C0" w:rsidRPr="004C0B5D" w:rsidRDefault="000F03FC" w:rsidP="000F03FC">
            <w:pPr>
              <w:spacing w:after="120" w:line="276" w:lineRule="auto"/>
              <w:jc w:val="center"/>
              <w:rPr>
                <w:rFonts w:ascii="Palatino Linotype" w:eastAsia="Times New Roman" w:hAnsi="Palatino Linotype" w:cs="Calibri"/>
                <w:b/>
                <w:bCs/>
                <w:sz w:val="22"/>
                <w:szCs w:val="22"/>
                <w:lang w:val="es-EC" w:eastAsia="es-EC"/>
              </w:rPr>
            </w:pPr>
            <w:r w:rsidRPr="004C0B5D">
              <w:rPr>
                <w:rFonts w:ascii="Palatino Linotype" w:eastAsia="Times New Roman" w:hAnsi="Palatino Linotype" w:cs="Calibri"/>
                <w:b/>
                <w:bCs/>
                <w:sz w:val="22"/>
                <w:szCs w:val="22"/>
                <w:lang w:val="es-EC" w:eastAsia="es-EC"/>
              </w:rPr>
              <w:t xml:space="preserve"> $ </w:t>
            </w:r>
            <w:r w:rsidR="00E736C0" w:rsidRPr="004C0B5D">
              <w:rPr>
                <w:rFonts w:ascii="Palatino Linotype" w:eastAsia="Times New Roman" w:hAnsi="Palatino Linotype" w:cs="Calibri"/>
                <w:b/>
                <w:bCs/>
                <w:sz w:val="22"/>
                <w:szCs w:val="22"/>
                <w:lang w:val="es-EC" w:eastAsia="es-EC"/>
              </w:rPr>
              <w:t xml:space="preserve">6.808.767,57 </w:t>
            </w:r>
          </w:p>
        </w:tc>
      </w:tr>
    </w:tbl>
    <w:p w14:paraId="095724FB" w14:textId="6F325453" w:rsidR="00E736C0" w:rsidRPr="004C0B5D" w:rsidRDefault="00E736C0" w:rsidP="007702C5">
      <w:pPr>
        <w:spacing w:after="120" w:line="276" w:lineRule="auto"/>
        <w:jc w:val="both"/>
        <w:rPr>
          <w:rFonts w:ascii="Palatino Linotype" w:eastAsia="Times New Roman" w:hAnsi="Palatino Linotype" w:cs="Arial"/>
          <w:sz w:val="22"/>
          <w:szCs w:val="22"/>
          <w:lang w:val="es-EC" w:eastAsia="es-ES"/>
        </w:rPr>
      </w:pPr>
    </w:p>
    <w:p w14:paraId="7ED95A0C" w14:textId="77777777" w:rsidR="00E736C0" w:rsidRPr="004C0B5D" w:rsidRDefault="00E736C0" w:rsidP="007702C5">
      <w:pPr>
        <w:spacing w:after="120" w:line="276" w:lineRule="auto"/>
        <w:ind w:firstLine="720"/>
        <w:jc w:val="both"/>
        <w:rPr>
          <w:rFonts w:ascii="Palatino Linotype" w:hAnsi="Palatino Linotype"/>
          <w:sz w:val="22"/>
          <w:szCs w:val="22"/>
          <w:lang w:val="es-EC"/>
        </w:rPr>
        <w:sectPr w:rsidR="00E736C0" w:rsidRPr="004C0B5D" w:rsidSect="0001426D">
          <w:headerReference w:type="default" r:id="rId13"/>
          <w:pgSz w:w="16840" w:h="11900" w:orient="landscape"/>
          <w:pgMar w:top="1797" w:right="2364" w:bottom="1797" w:left="1440" w:header="709" w:footer="709" w:gutter="0"/>
          <w:cols w:space="708"/>
          <w:docGrid w:linePitch="360"/>
        </w:sectPr>
      </w:pPr>
    </w:p>
    <w:p w14:paraId="383D4768" w14:textId="5D0342F1" w:rsidR="000F03FC" w:rsidRPr="004C0B5D" w:rsidRDefault="000F03FC" w:rsidP="000F03FC">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lastRenderedPageBreak/>
        <w:t>El valor que el proyecto San Patricio deberá cancelar a favor del Municipio del Distrito Metropolitano de Quito por concepto de Concesión Onerosa de Derechos por Venta de Edificabilidad es de seis millones ochocientos ocho mil setecientos sesenta y siete dólares con cincuenta y siete centavos ($6.808.767,57).</w:t>
      </w:r>
    </w:p>
    <w:p w14:paraId="7078FCBC" w14:textId="77777777" w:rsidR="000F03FC" w:rsidRPr="004C0B5D" w:rsidRDefault="000F03FC" w:rsidP="000F03FC">
      <w:pPr>
        <w:spacing w:after="120" w:line="276" w:lineRule="auto"/>
        <w:jc w:val="both"/>
        <w:rPr>
          <w:rFonts w:ascii="Palatino Linotype" w:eastAsia="Times New Roman" w:hAnsi="Palatino Linotype" w:cs="Arial"/>
          <w:sz w:val="22"/>
          <w:szCs w:val="22"/>
          <w:lang w:eastAsia="es-ES"/>
        </w:rPr>
      </w:pPr>
      <w:bookmarkStart w:id="31" w:name="_Toc530668211"/>
      <w:r w:rsidRPr="004C0B5D">
        <w:rPr>
          <w:rStyle w:val="Textoennegrita"/>
          <w:rFonts w:ascii="Palatino Linotype" w:hAnsi="Palatino Linotype" w:cs="Arial"/>
          <w:sz w:val="22"/>
          <w:szCs w:val="22"/>
        </w:rPr>
        <w:t>Artículo 32.-  Del pago de la concesión onerosa</w:t>
      </w:r>
      <w:bookmarkEnd w:id="31"/>
      <w:r w:rsidRPr="004C0B5D">
        <w:rPr>
          <w:rStyle w:val="Textoennegrita"/>
          <w:rFonts w:ascii="Palatino Linotype" w:hAnsi="Palatino Linotype" w:cs="Arial"/>
          <w:sz w:val="22"/>
          <w:szCs w:val="22"/>
        </w:rPr>
        <w:t>.</w:t>
      </w:r>
      <w:r w:rsidRPr="004C0B5D">
        <w:rPr>
          <w:rFonts w:ascii="Palatino Linotype" w:hAnsi="Palatino Linotype" w:cs="Arial"/>
          <w:b/>
          <w:sz w:val="22"/>
          <w:szCs w:val="22"/>
        </w:rPr>
        <w:t xml:space="preserve"> - </w:t>
      </w:r>
      <w:r w:rsidRPr="004C0B5D">
        <w:rPr>
          <w:rFonts w:ascii="Palatino Linotype" w:hAnsi="Palatino Linotype" w:cs="Arial"/>
          <w:sz w:val="22"/>
          <w:szCs w:val="22"/>
        </w:rPr>
        <w:t xml:space="preserve">En virtud de lo establecido en el artículo 13 de la </w:t>
      </w:r>
      <w:r w:rsidRPr="004C0B5D">
        <w:rPr>
          <w:rFonts w:ascii="Palatino Linotype" w:eastAsia="Times New Roman" w:hAnsi="Palatino Linotype" w:cs="Arial"/>
          <w:sz w:val="22"/>
          <w:szCs w:val="22"/>
          <w:lang w:eastAsia="es-ES"/>
        </w:rPr>
        <w:t>Ordenanza Metropolitana que regula la Concesión Onerosa de Derechos en Proyectos Urbanísticos Arquitectónicos Especiales, las formas de pago que el PUAE San Patricio realizará a favor del Municipio del Distrito Metropolitano de Quito, por concepto de la concesión onerosa de derechos resultante serán en forma monetaria y en especie según lo detallado a continuación:</w:t>
      </w:r>
    </w:p>
    <w:p w14:paraId="39CC6214" w14:textId="77777777" w:rsidR="000F03FC" w:rsidRPr="004C0B5D" w:rsidRDefault="000F03FC" w:rsidP="000F03FC">
      <w:pPr>
        <w:spacing w:after="120" w:line="276" w:lineRule="auto"/>
        <w:jc w:val="both"/>
        <w:rPr>
          <w:rFonts w:ascii="Palatino Linotype" w:eastAsia="Times New Roman" w:hAnsi="Palatino Linotype" w:cs="Arial"/>
          <w:color w:val="000000"/>
          <w:sz w:val="22"/>
          <w:szCs w:val="22"/>
          <w:lang w:val="es-EC" w:eastAsia="es-EC"/>
        </w:rPr>
      </w:pPr>
      <w:r w:rsidRPr="004C0B5D">
        <w:rPr>
          <w:rFonts w:ascii="Palatino Linotype" w:hAnsi="Palatino Linotype" w:cs="Arial"/>
          <w:b/>
          <w:sz w:val="22"/>
          <w:szCs w:val="22"/>
        </w:rPr>
        <w:t>1. Pago monetario por cronograma de pago, en un monto de ($ 370.147,87):</w:t>
      </w:r>
    </w:p>
    <w:p w14:paraId="2A0A5074" w14:textId="77777777" w:rsidR="000F03FC" w:rsidRPr="004C0B5D" w:rsidRDefault="000F03FC" w:rsidP="000F03FC">
      <w:pPr>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El pago monetario que el PUAE San Patricio deberá cancelar al Municipio de Quito será de trescientos setenta mil ciento cuarenta y siete dólares con ochenta y siete centavos  ($</w:t>
      </w:r>
      <w:r w:rsidRPr="004C0B5D">
        <w:rPr>
          <w:rFonts w:ascii="Palatino Linotype" w:hAnsi="Palatino Linotype" w:cs="Arial"/>
          <w:b/>
          <w:bCs/>
          <w:sz w:val="22"/>
          <w:szCs w:val="22"/>
        </w:rPr>
        <w:t>370.147,87</w:t>
      </w:r>
      <w:r w:rsidRPr="004C0B5D">
        <w:rPr>
          <w:rFonts w:ascii="Palatino Linotype" w:hAnsi="Palatino Linotype" w:cs="Arial"/>
          <w:bCs/>
          <w:sz w:val="22"/>
          <w:szCs w:val="22"/>
        </w:rPr>
        <w:t>), de los cuales el promotor deberá cancelar el 10% cuyo valor corresponde a treinta y siete mil catorce dólares con setenta y nueve centavos ($</w:t>
      </w:r>
      <w:r w:rsidRPr="004C0B5D">
        <w:rPr>
          <w:rFonts w:ascii="Palatino Linotype" w:hAnsi="Palatino Linotype" w:cs="Arial"/>
          <w:b/>
          <w:bCs/>
          <w:sz w:val="22"/>
          <w:szCs w:val="22"/>
        </w:rPr>
        <w:t>37.014,79</w:t>
      </w:r>
      <w:r w:rsidRPr="004C0B5D">
        <w:rPr>
          <w:rFonts w:ascii="Palatino Linotype" w:hAnsi="Palatino Linotype" w:cs="Arial"/>
          <w:bCs/>
          <w:sz w:val="22"/>
          <w:szCs w:val="22"/>
        </w:rPr>
        <w:t>) previo la obtención de la primera LMU 20 que se desarrolle en este proyecto,  y la diferencia del 90% restante será exigible después de 24 meses contados a partir de la obtención de la primera LMU 20, con un plazo máximo adicional de 12 meses, saldo a pagarse con cuotas mensuales iguales a partir del mes 25.</w:t>
      </w:r>
    </w:p>
    <w:p w14:paraId="169BEF11" w14:textId="080B6F16" w:rsidR="000F03FC" w:rsidRPr="004C0B5D" w:rsidRDefault="000F03FC" w:rsidP="000F03FC">
      <w:pPr>
        <w:spacing w:after="120" w:line="276" w:lineRule="auto"/>
        <w:jc w:val="both"/>
        <w:rPr>
          <w:rFonts w:ascii="Palatino Linotype" w:eastAsia="Times New Roman" w:hAnsi="Palatino Linotype" w:cs="Arial"/>
          <w:color w:val="000000"/>
          <w:sz w:val="22"/>
          <w:szCs w:val="22"/>
          <w:lang w:val="es-EC" w:eastAsia="es-EC"/>
        </w:rPr>
      </w:pPr>
      <w:r w:rsidRPr="004C0B5D">
        <w:rPr>
          <w:rFonts w:ascii="Palatino Linotype" w:hAnsi="Palatino Linotype" w:cs="Arial"/>
          <w:b/>
          <w:sz w:val="22"/>
          <w:szCs w:val="22"/>
        </w:rPr>
        <w:t>2. Pago en especie, en un monto de ($6.438.619,71)</w:t>
      </w:r>
      <w:r w:rsidRPr="004C0B5D">
        <w:rPr>
          <w:rFonts w:ascii="Palatino Linotype" w:eastAsia="Times New Roman" w:hAnsi="Palatino Linotype" w:cs="Arial"/>
          <w:b/>
          <w:bCs/>
          <w:color w:val="000000"/>
          <w:sz w:val="22"/>
          <w:szCs w:val="22"/>
          <w:lang w:val="es-EC" w:eastAsia="es-EC"/>
        </w:rPr>
        <w:t xml:space="preserve">                       </w:t>
      </w:r>
    </w:p>
    <w:p w14:paraId="6580B01A" w14:textId="77777777" w:rsidR="000F03FC" w:rsidRPr="004C0B5D" w:rsidRDefault="000F03FC" w:rsidP="000F03FC">
      <w:pPr>
        <w:spacing w:after="120" w:line="276" w:lineRule="auto"/>
        <w:jc w:val="both"/>
        <w:rPr>
          <w:rFonts w:ascii="Palatino Linotype" w:hAnsi="Palatino Linotype" w:cs="Arial"/>
          <w:bCs/>
          <w:sz w:val="22"/>
          <w:szCs w:val="22"/>
        </w:rPr>
      </w:pPr>
      <w:r w:rsidRPr="004C0B5D">
        <w:rPr>
          <w:rFonts w:ascii="Palatino Linotype" w:hAnsi="Palatino Linotype" w:cs="Arial"/>
          <w:bCs/>
          <w:sz w:val="22"/>
          <w:szCs w:val="22"/>
        </w:rPr>
        <w:t>El pago en especie que el PUAE San Patricio deberá cancelar al Municipio de Quito será por la suma de seis millones cuatrocientos treinta y ocho mil seiscientos diecinueve dólares con setenta y un centavos (</w:t>
      </w:r>
      <w:r w:rsidRPr="004C0B5D">
        <w:rPr>
          <w:rFonts w:ascii="Palatino Linotype" w:hAnsi="Palatino Linotype" w:cs="Arial"/>
          <w:b/>
          <w:sz w:val="22"/>
          <w:szCs w:val="22"/>
        </w:rPr>
        <w:t xml:space="preserve">$6.438.619,71) </w:t>
      </w:r>
      <w:r w:rsidRPr="004C0B5D">
        <w:rPr>
          <w:rFonts w:ascii="Palatino Linotype" w:hAnsi="Palatino Linotype" w:cs="Arial"/>
          <w:bCs/>
          <w:sz w:val="22"/>
          <w:szCs w:val="22"/>
        </w:rPr>
        <w:t xml:space="preserve">la cual será invertida en la ejecución de equipamientos e infraestructura vial según lo detallado a continuación: </w:t>
      </w:r>
    </w:p>
    <w:p w14:paraId="755B1D52" w14:textId="70AA962A" w:rsidR="000F03FC" w:rsidRPr="004C0B5D" w:rsidRDefault="000F03FC" w:rsidP="000F03FC">
      <w:pPr>
        <w:numPr>
          <w:ilvl w:val="0"/>
          <w:numId w:val="16"/>
        </w:numPr>
        <w:suppressAutoHyphens/>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Equipamientos públicos de servicios sociales o de servicios públicos, según las tipologías previstas en el PUOS vigente:</w:t>
      </w:r>
    </w:p>
    <w:p w14:paraId="5B4FBAFF" w14:textId="1CC5BEA7" w:rsidR="000F03FC" w:rsidRPr="004C0B5D" w:rsidRDefault="000F03FC" w:rsidP="000F03FC">
      <w:pPr>
        <w:suppressAutoHyphens/>
        <w:spacing w:after="120" w:line="276" w:lineRule="auto"/>
        <w:jc w:val="both"/>
        <w:rPr>
          <w:rFonts w:ascii="Palatino Linotype" w:hAnsi="Palatino Linotype" w:cs="Arial"/>
          <w:sz w:val="22"/>
          <w:szCs w:val="22"/>
        </w:rPr>
      </w:pPr>
    </w:p>
    <w:p w14:paraId="692FC35D" w14:textId="6866B78D" w:rsidR="000F03FC" w:rsidRPr="004C0B5D" w:rsidRDefault="000F03FC" w:rsidP="000F03FC">
      <w:pPr>
        <w:suppressAutoHyphens/>
        <w:spacing w:after="120" w:line="276" w:lineRule="auto"/>
        <w:jc w:val="both"/>
        <w:rPr>
          <w:rFonts w:ascii="Palatino Linotype" w:hAnsi="Palatino Linotype" w:cs="Arial"/>
          <w:sz w:val="22"/>
          <w:szCs w:val="22"/>
        </w:rPr>
      </w:pPr>
    </w:p>
    <w:p w14:paraId="479C8439" w14:textId="687C04BF" w:rsidR="000F03FC" w:rsidRPr="004C0B5D" w:rsidRDefault="00393E98" w:rsidP="00393E98">
      <w:pPr>
        <w:tabs>
          <w:tab w:val="left" w:pos="6430"/>
        </w:tabs>
        <w:suppressAutoHyphens/>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ab/>
      </w:r>
    </w:p>
    <w:p w14:paraId="62C33CC5" w14:textId="76FF403C" w:rsidR="000F03FC" w:rsidRPr="004C0B5D" w:rsidRDefault="000F03FC" w:rsidP="000F03FC">
      <w:pPr>
        <w:suppressAutoHyphens/>
        <w:spacing w:after="120" w:line="276" w:lineRule="auto"/>
        <w:jc w:val="both"/>
        <w:rPr>
          <w:rFonts w:ascii="Palatino Linotype" w:hAnsi="Palatino Linotype" w:cs="Arial"/>
          <w:sz w:val="22"/>
          <w:szCs w:val="22"/>
        </w:rPr>
      </w:pPr>
    </w:p>
    <w:p w14:paraId="39502280" w14:textId="52486722" w:rsidR="000F03FC" w:rsidRPr="004C0B5D" w:rsidRDefault="000F03FC" w:rsidP="000F03FC">
      <w:pPr>
        <w:suppressAutoHyphens/>
        <w:spacing w:after="120" w:line="276" w:lineRule="auto"/>
        <w:jc w:val="both"/>
        <w:rPr>
          <w:rFonts w:ascii="Palatino Linotype" w:hAnsi="Palatino Linotype" w:cs="Arial"/>
          <w:sz w:val="22"/>
          <w:szCs w:val="22"/>
        </w:rPr>
      </w:pPr>
    </w:p>
    <w:p w14:paraId="3EA96D00" w14:textId="77777777" w:rsidR="000F03FC" w:rsidRPr="004C0B5D" w:rsidRDefault="000F03FC" w:rsidP="000F03FC">
      <w:pPr>
        <w:suppressAutoHyphens/>
        <w:spacing w:after="120" w:line="276" w:lineRule="auto"/>
        <w:jc w:val="both"/>
        <w:rPr>
          <w:rFonts w:ascii="Palatino Linotype" w:hAnsi="Palatino Linotype" w:cs="Arial"/>
          <w:sz w:val="22"/>
          <w:szCs w:val="22"/>
        </w:rPr>
      </w:pPr>
    </w:p>
    <w:p w14:paraId="3DC407B2" w14:textId="77777777" w:rsidR="000F03FC" w:rsidRPr="004C0B5D" w:rsidRDefault="000F03FC" w:rsidP="000F03FC">
      <w:pPr>
        <w:spacing w:after="120" w:line="276" w:lineRule="auto"/>
        <w:jc w:val="center"/>
        <w:rPr>
          <w:rFonts w:ascii="Palatino Linotype" w:hAnsi="Palatino Linotype"/>
          <w:b/>
          <w:sz w:val="22"/>
          <w:szCs w:val="22"/>
        </w:rPr>
      </w:pPr>
      <w:r w:rsidRPr="004C0B5D">
        <w:rPr>
          <w:rFonts w:ascii="Palatino Linotype" w:hAnsi="Palatino Linotype"/>
          <w:b/>
          <w:bCs/>
          <w:sz w:val="22"/>
          <w:szCs w:val="22"/>
        </w:rPr>
        <w:lastRenderedPageBreak/>
        <w:t>Cuadro No. 14.- Pago en e</w:t>
      </w:r>
      <w:r w:rsidRPr="004C0B5D">
        <w:rPr>
          <w:rFonts w:ascii="Palatino Linotype" w:hAnsi="Palatino Linotype"/>
          <w:b/>
          <w:sz w:val="22"/>
          <w:szCs w:val="22"/>
        </w:rPr>
        <w:t>quipamientos públicos de servicios sociales o servicios públicos</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1"/>
        <w:gridCol w:w="1466"/>
        <w:gridCol w:w="1353"/>
        <w:gridCol w:w="1411"/>
        <w:gridCol w:w="1503"/>
        <w:gridCol w:w="1682"/>
      </w:tblGrid>
      <w:tr w:rsidR="000F03FC" w:rsidRPr="004C0B5D" w14:paraId="0C80542E" w14:textId="77777777" w:rsidTr="000F03FC">
        <w:trPr>
          <w:trHeight w:val="262"/>
          <w:jc w:val="center"/>
        </w:trPr>
        <w:tc>
          <w:tcPr>
            <w:tcW w:w="1831" w:type="dxa"/>
            <w:shd w:val="clear" w:color="000000" w:fill="FFFFFF"/>
            <w:noWrap/>
            <w:vAlign w:val="center"/>
            <w:hideMark/>
          </w:tcPr>
          <w:p w14:paraId="38FD094E" w14:textId="77777777" w:rsidR="000F03FC" w:rsidRPr="004C0B5D" w:rsidRDefault="000F03FC" w:rsidP="00DC3D3F">
            <w:pPr>
              <w:spacing w:after="120" w:line="276" w:lineRule="auto"/>
              <w:jc w:val="center"/>
              <w:rPr>
                <w:rFonts w:ascii="Palatino Linotype" w:eastAsia="Times New Roman" w:hAnsi="Palatino Linotype" w:cs="Calibri"/>
                <w:b/>
                <w:bCs/>
                <w:color w:val="000000"/>
                <w:sz w:val="22"/>
                <w:szCs w:val="22"/>
                <w:lang w:val="es-EC" w:eastAsia="es-EC"/>
              </w:rPr>
            </w:pPr>
            <w:r w:rsidRPr="004C0B5D">
              <w:rPr>
                <w:rFonts w:ascii="Palatino Linotype" w:eastAsia="Times New Roman" w:hAnsi="Palatino Linotype" w:cs="Calibri"/>
                <w:b/>
                <w:bCs/>
                <w:color w:val="000000"/>
                <w:sz w:val="22"/>
                <w:szCs w:val="22"/>
                <w:lang w:val="es-EC" w:eastAsia="es-EC"/>
              </w:rPr>
              <w:t>Descripción</w:t>
            </w:r>
          </w:p>
        </w:tc>
        <w:tc>
          <w:tcPr>
            <w:tcW w:w="1466" w:type="dxa"/>
            <w:shd w:val="clear" w:color="000000" w:fill="FFFFFF"/>
            <w:vAlign w:val="center"/>
          </w:tcPr>
          <w:p w14:paraId="5E5ABB8B" w14:textId="77777777" w:rsidR="000F03FC" w:rsidRPr="004C0B5D" w:rsidRDefault="000F03FC" w:rsidP="00DC3D3F">
            <w:pPr>
              <w:spacing w:after="120" w:line="276" w:lineRule="auto"/>
              <w:jc w:val="center"/>
              <w:rPr>
                <w:rFonts w:ascii="Palatino Linotype" w:eastAsia="Times New Roman" w:hAnsi="Palatino Linotype" w:cs="Calibri"/>
                <w:b/>
                <w:bCs/>
                <w:color w:val="000000"/>
                <w:sz w:val="22"/>
                <w:szCs w:val="22"/>
                <w:lang w:val="es-EC" w:eastAsia="es-EC"/>
              </w:rPr>
            </w:pPr>
            <w:r w:rsidRPr="004C0B5D">
              <w:rPr>
                <w:rFonts w:ascii="Palatino Linotype" w:eastAsia="Times New Roman" w:hAnsi="Palatino Linotype" w:cs="Calibri"/>
                <w:b/>
                <w:bCs/>
                <w:color w:val="000000"/>
                <w:sz w:val="22"/>
                <w:szCs w:val="22"/>
                <w:lang w:val="es-EC" w:eastAsia="es-EC"/>
              </w:rPr>
              <w:t>Área  de construcción</w:t>
            </w:r>
          </w:p>
        </w:tc>
        <w:tc>
          <w:tcPr>
            <w:tcW w:w="1353" w:type="dxa"/>
            <w:shd w:val="clear" w:color="000000" w:fill="FFFFFF"/>
            <w:vAlign w:val="center"/>
          </w:tcPr>
          <w:p w14:paraId="59D9A4E7" w14:textId="77777777" w:rsidR="000F03FC" w:rsidRPr="004C0B5D" w:rsidRDefault="000F03FC" w:rsidP="00DC3D3F">
            <w:pPr>
              <w:spacing w:after="120" w:line="276" w:lineRule="auto"/>
              <w:jc w:val="center"/>
              <w:rPr>
                <w:rFonts w:ascii="Palatino Linotype" w:eastAsia="Times New Roman" w:hAnsi="Palatino Linotype" w:cs="Calibri"/>
                <w:b/>
                <w:color w:val="000000"/>
                <w:sz w:val="22"/>
                <w:szCs w:val="22"/>
                <w:lang w:val="es-EC" w:eastAsia="es-EC"/>
              </w:rPr>
            </w:pPr>
            <w:r w:rsidRPr="004C0B5D">
              <w:rPr>
                <w:rFonts w:ascii="Palatino Linotype" w:eastAsia="Times New Roman" w:hAnsi="Palatino Linotype" w:cs="Calibri"/>
                <w:b/>
                <w:bCs/>
                <w:color w:val="000000"/>
                <w:sz w:val="22"/>
                <w:szCs w:val="22"/>
                <w:lang w:val="es-EC" w:eastAsia="es-EC"/>
              </w:rPr>
              <w:t>Área  a cielo abierto (m</w:t>
            </w:r>
            <w:r w:rsidRPr="004C0B5D">
              <w:rPr>
                <w:rFonts w:ascii="Palatino Linotype" w:eastAsia="Times New Roman" w:hAnsi="Palatino Linotype" w:cs="Calibri"/>
                <w:b/>
                <w:bCs/>
                <w:color w:val="000000"/>
                <w:sz w:val="22"/>
                <w:szCs w:val="22"/>
                <w:vertAlign w:val="superscript"/>
                <w:lang w:val="es-EC" w:eastAsia="es-EC"/>
              </w:rPr>
              <w:t>2</w:t>
            </w:r>
            <w:r w:rsidRPr="004C0B5D">
              <w:rPr>
                <w:rFonts w:ascii="Palatino Linotype" w:eastAsia="Times New Roman" w:hAnsi="Palatino Linotype" w:cs="Calibri"/>
                <w:b/>
                <w:bCs/>
                <w:color w:val="000000"/>
                <w:sz w:val="22"/>
                <w:szCs w:val="22"/>
                <w:lang w:val="es-EC" w:eastAsia="es-EC"/>
              </w:rPr>
              <w:t>)</w:t>
            </w:r>
          </w:p>
        </w:tc>
        <w:tc>
          <w:tcPr>
            <w:tcW w:w="1411" w:type="dxa"/>
            <w:shd w:val="clear" w:color="000000" w:fill="FFFFFF"/>
            <w:noWrap/>
            <w:vAlign w:val="center"/>
            <w:hideMark/>
          </w:tcPr>
          <w:p w14:paraId="0D9810DB" w14:textId="77777777" w:rsidR="000F03FC" w:rsidRPr="004C0B5D" w:rsidRDefault="000F03FC" w:rsidP="00DC3D3F">
            <w:pPr>
              <w:spacing w:after="120" w:line="276" w:lineRule="auto"/>
              <w:jc w:val="center"/>
              <w:rPr>
                <w:rFonts w:ascii="Palatino Linotype" w:eastAsia="Times New Roman" w:hAnsi="Palatino Linotype" w:cs="Calibri"/>
                <w:b/>
                <w:color w:val="000000"/>
                <w:sz w:val="22"/>
                <w:szCs w:val="22"/>
                <w:lang w:val="es-EC" w:eastAsia="es-EC"/>
              </w:rPr>
            </w:pPr>
            <w:r w:rsidRPr="004C0B5D">
              <w:rPr>
                <w:rFonts w:ascii="Palatino Linotype" w:eastAsia="Times New Roman" w:hAnsi="Palatino Linotype" w:cs="Calibri"/>
                <w:b/>
                <w:color w:val="000000"/>
                <w:sz w:val="22"/>
                <w:szCs w:val="22"/>
                <w:lang w:val="es-EC" w:eastAsia="es-EC"/>
              </w:rPr>
              <w:t>Inversión en construcción ($)</w:t>
            </w:r>
          </w:p>
        </w:tc>
        <w:tc>
          <w:tcPr>
            <w:tcW w:w="1503" w:type="dxa"/>
            <w:shd w:val="clear" w:color="000000" w:fill="FFFFFF"/>
            <w:vAlign w:val="center"/>
          </w:tcPr>
          <w:p w14:paraId="1DCB5A5B" w14:textId="77777777" w:rsidR="000F03FC" w:rsidRPr="004C0B5D" w:rsidRDefault="000F03FC" w:rsidP="00DC3D3F">
            <w:pPr>
              <w:spacing w:after="120" w:line="276" w:lineRule="auto"/>
              <w:jc w:val="center"/>
              <w:rPr>
                <w:rFonts w:ascii="Palatino Linotype" w:eastAsia="Times New Roman" w:hAnsi="Palatino Linotype" w:cs="Calibri"/>
                <w:b/>
                <w:color w:val="000000"/>
                <w:sz w:val="22"/>
                <w:szCs w:val="22"/>
                <w:lang w:val="es-EC" w:eastAsia="es-EC"/>
              </w:rPr>
            </w:pPr>
            <w:r w:rsidRPr="004C0B5D">
              <w:rPr>
                <w:rFonts w:ascii="Palatino Linotype" w:eastAsia="Times New Roman" w:hAnsi="Palatino Linotype" w:cs="Calibri"/>
                <w:b/>
                <w:color w:val="000000"/>
                <w:sz w:val="22"/>
                <w:szCs w:val="22"/>
                <w:lang w:val="es-EC" w:eastAsia="es-EC"/>
              </w:rPr>
              <w:t>Inversión en cielo abierto ($)</w:t>
            </w:r>
          </w:p>
        </w:tc>
        <w:tc>
          <w:tcPr>
            <w:tcW w:w="1682" w:type="dxa"/>
            <w:shd w:val="clear" w:color="000000" w:fill="FFFFFF"/>
            <w:noWrap/>
            <w:vAlign w:val="center"/>
            <w:hideMark/>
          </w:tcPr>
          <w:p w14:paraId="1D5622C3" w14:textId="77777777" w:rsidR="000F03FC" w:rsidRPr="004C0B5D" w:rsidRDefault="000F03FC" w:rsidP="00DC3D3F">
            <w:pPr>
              <w:spacing w:after="120" w:line="276" w:lineRule="auto"/>
              <w:jc w:val="center"/>
              <w:rPr>
                <w:rFonts w:ascii="Palatino Linotype" w:eastAsia="Times New Roman" w:hAnsi="Palatino Linotype" w:cs="Calibri"/>
                <w:b/>
                <w:color w:val="000000"/>
                <w:sz w:val="22"/>
                <w:szCs w:val="22"/>
                <w:lang w:val="es-EC" w:eastAsia="es-EC"/>
              </w:rPr>
            </w:pPr>
            <w:r w:rsidRPr="004C0B5D">
              <w:rPr>
                <w:rFonts w:ascii="Palatino Linotype" w:eastAsia="Times New Roman" w:hAnsi="Palatino Linotype" w:cs="Calibri"/>
                <w:b/>
                <w:color w:val="000000"/>
                <w:sz w:val="22"/>
                <w:szCs w:val="22"/>
                <w:lang w:val="es-EC" w:eastAsia="es-EC"/>
              </w:rPr>
              <w:t>Sub Total</w:t>
            </w:r>
          </w:p>
        </w:tc>
      </w:tr>
      <w:tr w:rsidR="000F03FC" w:rsidRPr="004C0B5D" w14:paraId="55FCE7D3" w14:textId="77777777" w:rsidTr="000F03FC">
        <w:trPr>
          <w:trHeight w:val="262"/>
          <w:jc w:val="center"/>
        </w:trPr>
        <w:tc>
          <w:tcPr>
            <w:tcW w:w="1831" w:type="dxa"/>
            <w:shd w:val="clear" w:color="000000" w:fill="FFFFFF"/>
            <w:vAlign w:val="center"/>
            <w:hideMark/>
          </w:tcPr>
          <w:p w14:paraId="322A2B2C" w14:textId="77777777" w:rsidR="000F03FC" w:rsidRPr="004C0B5D" w:rsidRDefault="000F03FC" w:rsidP="00DC3D3F">
            <w:pPr>
              <w:spacing w:after="120" w:line="276" w:lineRule="auto"/>
              <w:jc w:val="center"/>
              <w:rPr>
                <w:rFonts w:ascii="Palatino Linotype" w:eastAsia="Times New Roman" w:hAnsi="Palatino Linotype" w:cs="Calibri"/>
                <w:b/>
                <w:bCs/>
                <w:color w:val="000000"/>
                <w:sz w:val="22"/>
                <w:szCs w:val="22"/>
                <w:lang w:val="es-EC" w:eastAsia="es-EC"/>
              </w:rPr>
            </w:pPr>
            <w:r w:rsidRPr="004C0B5D">
              <w:rPr>
                <w:rFonts w:ascii="Palatino Linotype" w:eastAsia="Times New Roman" w:hAnsi="Palatino Linotype" w:cs="Calibri"/>
                <w:b/>
                <w:bCs/>
                <w:color w:val="000000"/>
                <w:sz w:val="22"/>
                <w:szCs w:val="22"/>
                <w:lang w:val="es-EC" w:eastAsia="es-EC"/>
              </w:rPr>
              <w:t>Equipamiento de áreas verdes públicas</w:t>
            </w:r>
          </w:p>
        </w:tc>
        <w:tc>
          <w:tcPr>
            <w:tcW w:w="1466" w:type="dxa"/>
            <w:shd w:val="clear" w:color="000000" w:fill="FFFFFF"/>
            <w:noWrap/>
            <w:vAlign w:val="center"/>
            <w:hideMark/>
          </w:tcPr>
          <w:p w14:paraId="16C7153F"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w:t>
            </w:r>
          </w:p>
        </w:tc>
        <w:tc>
          <w:tcPr>
            <w:tcW w:w="1353" w:type="dxa"/>
            <w:shd w:val="clear" w:color="000000" w:fill="FFFFFF"/>
            <w:vAlign w:val="center"/>
          </w:tcPr>
          <w:p w14:paraId="6E86D8B1"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69519,45</w:t>
            </w:r>
          </w:p>
        </w:tc>
        <w:tc>
          <w:tcPr>
            <w:tcW w:w="1411" w:type="dxa"/>
            <w:shd w:val="clear" w:color="000000" w:fill="FFFFFF"/>
            <w:noWrap/>
            <w:vAlign w:val="center"/>
            <w:hideMark/>
          </w:tcPr>
          <w:p w14:paraId="4633F117"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w:t>
            </w:r>
          </w:p>
        </w:tc>
        <w:tc>
          <w:tcPr>
            <w:tcW w:w="1503" w:type="dxa"/>
            <w:shd w:val="clear" w:color="000000" w:fill="FFFFFF"/>
            <w:vAlign w:val="center"/>
          </w:tcPr>
          <w:p w14:paraId="51B4E3AF"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15</w:t>
            </w:r>
          </w:p>
        </w:tc>
        <w:tc>
          <w:tcPr>
            <w:tcW w:w="1682" w:type="dxa"/>
            <w:shd w:val="clear" w:color="000000" w:fill="FFFFFF"/>
            <w:noWrap/>
            <w:vAlign w:val="center"/>
            <w:hideMark/>
          </w:tcPr>
          <w:p w14:paraId="238F92BB"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1.042.791,75</w:t>
            </w:r>
          </w:p>
        </w:tc>
      </w:tr>
      <w:tr w:rsidR="000F03FC" w:rsidRPr="004C0B5D" w14:paraId="6D3BE4A5" w14:textId="77777777" w:rsidTr="000F03FC">
        <w:trPr>
          <w:trHeight w:val="262"/>
          <w:jc w:val="center"/>
        </w:trPr>
        <w:tc>
          <w:tcPr>
            <w:tcW w:w="1831" w:type="dxa"/>
            <w:vAlign w:val="center"/>
            <w:hideMark/>
          </w:tcPr>
          <w:p w14:paraId="625665F6" w14:textId="77777777" w:rsidR="000F03FC" w:rsidRPr="004C0B5D" w:rsidRDefault="000F03FC" w:rsidP="00DC3D3F">
            <w:pPr>
              <w:spacing w:after="120" w:line="276" w:lineRule="auto"/>
              <w:jc w:val="center"/>
              <w:rPr>
                <w:rFonts w:ascii="Palatino Linotype" w:eastAsia="Times New Roman" w:hAnsi="Palatino Linotype" w:cs="Calibri"/>
                <w:b/>
                <w:bCs/>
                <w:color w:val="000000"/>
                <w:sz w:val="22"/>
                <w:szCs w:val="22"/>
                <w:lang w:val="es-EC" w:eastAsia="es-EC"/>
              </w:rPr>
            </w:pPr>
            <w:r w:rsidRPr="004C0B5D">
              <w:rPr>
                <w:rFonts w:ascii="Palatino Linotype" w:eastAsia="Times New Roman" w:hAnsi="Palatino Linotype" w:cs="Calibri"/>
                <w:b/>
                <w:bCs/>
                <w:color w:val="000000"/>
                <w:sz w:val="22"/>
                <w:szCs w:val="22"/>
                <w:lang w:val="es-EC" w:eastAsia="es-EC"/>
              </w:rPr>
              <w:t>Equipamiento  de bienestar social</w:t>
            </w:r>
          </w:p>
        </w:tc>
        <w:tc>
          <w:tcPr>
            <w:tcW w:w="1466" w:type="dxa"/>
            <w:shd w:val="clear" w:color="000000" w:fill="FFFFFF"/>
            <w:noWrap/>
            <w:vAlign w:val="center"/>
            <w:hideMark/>
          </w:tcPr>
          <w:p w14:paraId="2792862E"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761,62</w:t>
            </w:r>
          </w:p>
        </w:tc>
        <w:tc>
          <w:tcPr>
            <w:tcW w:w="1353" w:type="dxa"/>
            <w:shd w:val="clear" w:color="000000" w:fill="FFFFFF"/>
            <w:vAlign w:val="center"/>
          </w:tcPr>
          <w:p w14:paraId="3B325732"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1511,00</w:t>
            </w:r>
          </w:p>
        </w:tc>
        <w:tc>
          <w:tcPr>
            <w:tcW w:w="1411" w:type="dxa"/>
            <w:shd w:val="clear" w:color="000000" w:fill="FFFFFF"/>
            <w:noWrap/>
            <w:vAlign w:val="center"/>
            <w:hideMark/>
          </w:tcPr>
          <w:p w14:paraId="1547F3C1"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868,25</w:t>
            </w:r>
          </w:p>
        </w:tc>
        <w:tc>
          <w:tcPr>
            <w:tcW w:w="1503" w:type="dxa"/>
            <w:shd w:val="clear" w:color="000000" w:fill="FFFFFF"/>
            <w:vAlign w:val="center"/>
          </w:tcPr>
          <w:p w14:paraId="045EFDBF"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50</w:t>
            </w:r>
          </w:p>
        </w:tc>
        <w:tc>
          <w:tcPr>
            <w:tcW w:w="1682" w:type="dxa"/>
            <w:shd w:val="clear" w:color="000000" w:fill="FFFFFF"/>
            <w:noWrap/>
            <w:vAlign w:val="center"/>
            <w:hideMark/>
          </w:tcPr>
          <w:p w14:paraId="4B393891"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736.826,57</w:t>
            </w:r>
          </w:p>
        </w:tc>
      </w:tr>
      <w:tr w:rsidR="000F03FC" w:rsidRPr="004C0B5D" w14:paraId="32CFA637" w14:textId="77777777" w:rsidTr="000F03FC">
        <w:trPr>
          <w:trHeight w:val="262"/>
          <w:jc w:val="center"/>
        </w:trPr>
        <w:tc>
          <w:tcPr>
            <w:tcW w:w="1831" w:type="dxa"/>
            <w:vAlign w:val="center"/>
            <w:hideMark/>
          </w:tcPr>
          <w:p w14:paraId="2DBF8335" w14:textId="33937058" w:rsidR="000F03FC" w:rsidRPr="004C0B5D" w:rsidRDefault="000F03FC" w:rsidP="00DC3D3F">
            <w:pPr>
              <w:spacing w:after="120" w:line="276" w:lineRule="auto"/>
              <w:jc w:val="center"/>
              <w:rPr>
                <w:rFonts w:ascii="Palatino Linotype" w:eastAsia="Times New Roman" w:hAnsi="Palatino Linotype" w:cs="Calibri"/>
                <w:b/>
                <w:bCs/>
                <w:color w:val="000000"/>
                <w:sz w:val="22"/>
                <w:szCs w:val="22"/>
                <w:lang w:val="es-EC" w:eastAsia="es-EC"/>
              </w:rPr>
            </w:pPr>
            <w:r w:rsidRPr="004C0B5D">
              <w:rPr>
                <w:rFonts w:ascii="Palatino Linotype" w:eastAsia="Times New Roman" w:hAnsi="Palatino Linotype" w:cs="Calibri"/>
                <w:b/>
                <w:bCs/>
                <w:color w:val="000000"/>
                <w:sz w:val="22"/>
                <w:szCs w:val="22"/>
                <w:lang w:val="es-EC" w:eastAsia="es-EC"/>
              </w:rPr>
              <w:t>Equipamiento cultural</w:t>
            </w:r>
          </w:p>
        </w:tc>
        <w:tc>
          <w:tcPr>
            <w:tcW w:w="1466" w:type="dxa"/>
            <w:shd w:val="clear" w:color="000000" w:fill="FFFFFF"/>
            <w:noWrap/>
            <w:vAlign w:val="center"/>
            <w:hideMark/>
          </w:tcPr>
          <w:p w14:paraId="27194612"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213,91</w:t>
            </w:r>
          </w:p>
        </w:tc>
        <w:tc>
          <w:tcPr>
            <w:tcW w:w="1353" w:type="dxa"/>
            <w:shd w:val="clear" w:color="000000" w:fill="FFFFFF"/>
            <w:vAlign w:val="center"/>
          </w:tcPr>
          <w:p w14:paraId="0FA1F4C3"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1473,00</w:t>
            </w:r>
          </w:p>
        </w:tc>
        <w:tc>
          <w:tcPr>
            <w:tcW w:w="1411" w:type="dxa"/>
            <w:shd w:val="clear" w:color="000000" w:fill="FFFFFF"/>
            <w:noWrap/>
            <w:vAlign w:val="center"/>
            <w:hideMark/>
          </w:tcPr>
          <w:p w14:paraId="5337969C"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667,00</w:t>
            </w:r>
          </w:p>
        </w:tc>
        <w:tc>
          <w:tcPr>
            <w:tcW w:w="1503" w:type="dxa"/>
            <w:shd w:val="clear" w:color="000000" w:fill="FFFFFF"/>
            <w:vAlign w:val="center"/>
          </w:tcPr>
          <w:p w14:paraId="1699BA3D"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50</w:t>
            </w:r>
          </w:p>
        </w:tc>
        <w:tc>
          <w:tcPr>
            <w:tcW w:w="1682" w:type="dxa"/>
            <w:shd w:val="clear" w:color="000000" w:fill="FFFFFF"/>
            <w:noWrap/>
            <w:vAlign w:val="center"/>
            <w:hideMark/>
          </w:tcPr>
          <w:p w14:paraId="228A684A" w14:textId="77777777" w:rsidR="000F03FC" w:rsidRPr="004C0B5D" w:rsidRDefault="000F03FC" w:rsidP="00DC3D3F">
            <w:pPr>
              <w:spacing w:after="120" w:line="276" w:lineRule="auto"/>
              <w:jc w:val="center"/>
              <w:rPr>
                <w:rFonts w:ascii="Palatino Linotype" w:eastAsia="Times New Roman" w:hAnsi="Palatino Linotype" w:cs="Calibri"/>
                <w:color w:val="000000"/>
                <w:sz w:val="22"/>
                <w:szCs w:val="22"/>
                <w:lang w:val="es-EC" w:eastAsia="es-EC"/>
              </w:rPr>
            </w:pPr>
            <w:r w:rsidRPr="004C0B5D">
              <w:rPr>
                <w:rFonts w:ascii="Palatino Linotype" w:eastAsia="Times New Roman" w:hAnsi="Palatino Linotype" w:cs="Calibri"/>
                <w:color w:val="000000"/>
                <w:sz w:val="22"/>
                <w:szCs w:val="22"/>
                <w:lang w:val="es-EC" w:eastAsia="es-EC"/>
              </w:rPr>
              <w:t>216.327,97</w:t>
            </w:r>
          </w:p>
        </w:tc>
      </w:tr>
      <w:tr w:rsidR="000F03FC" w:rsidRPr="004C0B5D" w14:paraId="5A65FD21" w14:textId="77777777" w:rsidTr="00DC3D3F">
        <w:trPr>
          <w:trHeight w:val="262"/>
          <w:jc w:val="center"/>
        </w:trPr>
        <w:tc>
          <w:tcPr>
            <w:tcW w:w="7564" w:type="dxa"/>
            <w:gridSpan w:val="5"/>
            <w:vAlign w:val="center"/>
            <w:hideMark/>
          </w:tcPr>
          <w:p w14:paraId="632862D2" w14:textId="77777777" w:rsidR="000F03FC" w:rsidRPr="004C0B5D" w:rsidRDefault="000F03FC" w:rsidP="00DC3D3F">
            <w:pPr>
              <w:spacing w:after="120" w:line="276" w:lineRule="auto"/>
              <w:jc w:val="center"/>
              <w:rPr>
                <w:rFonts w:ascii="Palatino Linotype" w:eastAsia="Times New Roman" w:hAnsi="Palatino Linotype" w:cs="Calibri"/>
                <w:b/>
                <w:color w:val="000000"/>
                <w:sz w:val="22"/>
                <w:szCs w:val="22"/>
                <w:lang w:val="es-EC" w:eastAsia="es-EC"/>
              </w:rPr>
            </w:pPr>
            <w:r w:rsidRPr="004C0B5D">
              <w:rPr>
                <w:rFonts w:ascii="Palatino Linotype" w:eastAsia="Times New Roman" w:hAnsi="Palatino Linotype" w:cs="Calibri"/>
                <w:b/>
                <w:color w:val="000000"/>
                <w:sz w:val="22"/>
                <w:szCs w:val="22"/>
                <w:lang w:val="es-EC" w:eastAsia="es-EC"/>
              </w:rPr>
              <w:t>TOTAL</w:t>
            </w:r>
          </w:p>
        </w:tc>
        <w:tc>
          <w:tcPr>
            <w:tcW w:w="1682" w:type="dxa"/>
            <w:shd w:val="clear" w:color="000000" w:fill="FFFFFF"/>
            <w:noWrap/>
            <w:vAlign w:val="center"/>
            <w:hideMark/>
          </w:tcPr>
          <w:p w14:paraId="1F640023" w14:textId="77777777" w:rsidR="000F03FC" w:rsidRPr="004C0B5D" w:rsidRDefault="000F03FC" w:rsidP="00DC3D3F">
            <w:pPr>
              <w:spacing w:after="120" w:line="276" w:lineRule="auto"/>
              <w:jc w:val="center"/>
              <w:rPr>
                <w:rFonts w:ascii="Palatino Linotype" w:eastAsia="Times New Roman" w:hAnsi="Palatino Linotype" w:cs="Calibri"/>
                <w:b/>
                <w:color w:val="000000"/>
                <w:sz w:val="22"/>
                <w:szCs w:val="22"/>
                <w:lang w:val="es-EC" w:eastAsia="es-EC"/>
              </w:rPr>
            </w:pPr>
            <w:r w:rsidRPr="004C0B5D">
              <w:rPr>
                <w:rFonts w:ascii="Palatino Linotype" w:eastAsia="Times New Roman" w:hAnsi="Palatino Linotype" w:cs="Calibri"/>
                <w:b/>
                <w:color w:val="000000"/>
                <w:sz w:val="22"/>
                <w:szCs w:val="22"/>
                <w:lang w:val="es-EC" w:eastAsia="es-EC"/>
              </w:rPr>
              <w:t>1´995.946,29</w:t>
            </w:r>
          </w:p>
        </w:tc>
      </w:tr>
    </w:tbl>
    <w:p w14:paraId="15ACC098" w14:textId="77777777" w:rsidR="000F03FC" w:rsidRPr="004C0B5D" w:rsidRDefault="000F03FC" w:rsidP="000F03FC">
      <w:pPr>
        <w:spacing w:after="120" w:line="276" w:lineRule="auto"/>
        <w:jc w:val="both"/>
        <w:rPr>
          <w:rFonts w:ascii="Palatino Linotype" w:hAnsi="Palatino Linotype"/>
        </w:rPr>
      </w:pPr>
    </w:p>
    <w:p w14:paraId="0B49FC2A" w14:textId="77777777" w:rsidR="000F03FC" w:rsidRPr="004C0B5D" w:rsidRDefault="000F03FC" w:rsidP="000F03FC">
      <w:pPr>
        <w:numPr>
          <w:ilvl w:val="0"/>
          <w:numId w:val="16"/>
        </w:numPr>
        <w:suppressAutoHyphens/>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Beneficios a favor de la comunidad, derivados de las obras o acciones de mitigación de impactos a la movilidad, al ambiente, al urbanismo o al tejido social, que exceden objetivamente los requerimientos de mitigación a los impactos directos producidos por los PUAE, técnicamente sustentados y económicamente valorados por la entidad responsable de evaluar las medidas de mitigación correspondientes:</w:t>
      </w:r>
    </w:p>
    <w:p w14:paraId="65DA1594" w14:textId="77777777" w:rsidR="000F03FC" w:rsidRPr="004C0B5D" w:rsidRDefault="000F03FC" w:rsidP="000F03FC">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t>Cuadro No. 15.- Pago en especie en Obras de Infraestructura.</w:t>
      </w:r>
    </w:p>
    <w:tbl>
      <w:tblPr>
        <w:tblW w:w="8586" w:type="dxa"/>
        <w:tblInd w:w="70" w:type="dxa"/>
        <w:tblCellMar>
          <w:left w:w="70" w:type="dxa"/>
          <w:right w:w="70" w:type="dxa"/>
        </w:tblCellMar>
        <w:tblLook w:val="04A0" w:firstRow="1" w:lastRow="0" w:firstColumn="1" w:lastColumn="0" w:noHBand="0" w:noVBand="1"/>
      </w:tblPr>
      <w:tblGrid>
        <w:gridCol w:w="1797"/>
        <w:gridCol w:w="2980"/>
        <w:gridCol w:w="1242"/>
        <w:gridCol w:w="862"/>
        <w:gridCol w:w="1705"/>
      </w:tblGrid>
      <w:tr w:rsidR="000F03FC" w:rsidRPr="004C0B5D" w14:paraId="12C2B1A6" w14:textId="77777777" w:rsidTr="00DC3D3F">
        <w:trPr>
          <w:trHeight w:val="277"/>
        </w:trPr>
        <w:tc>
          <w:tcPr>
            <w:tcW w:w="0" w:type="auto"/>
            <w:tcBorders>
              <w:top w:val="nil"/>
              <w:left w:val="nil"/>
              <w:bottom w:val="nil"/>
              <w:right w:val="nil"/>
            </w:tcBorders>
            <w:shd w:val="clear" w:color="000000" w:fill="FFFFFF"/>
            <w:noWrap/>
            <w:vAlign w:val="bottom"/>
            <w:hideMark/>
          </w:tcPr>
          <w:p w14:paraId="53857BB9" w14:textId="3A499DA3"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hAnsi="Palatino Linotype"/>
              </w:rPr>
              <w:t xml:space="preserve"> </w:t>
            </w: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42E84C16"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Rubro </w:t>
            </w:r>
          </w:p>
        </w:tc>
        <w:tc>
          <w:tcPr>
            <w:tcW w:w="0" w:type="auto"/>
            <w:gridSpan w:val="3"/>
            <w:tcBorders>
              <w:top w:val="nil"/>
              <w:left w:val="nil"/>
              <w:bottom w:val="nil"/>
              <w:right w:val="nil"/>
            </w:tcBorders>
            <w:shd w:val="clear" w:color="000000" w:fill="FFFFFF"/>
            <w:noWrap/>
            <w:vAlign w:val="bottom"/>
            <w:hideMark/>
          </w:tcPr>
          <w:p w14:paraId="64BBC6B3"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Valor Imputable  a COD</w:t>
            </w:r>
          </w:p>
        </w:tc>
      </w:tr>
      <w:tr w:rsidR="000F03FC" w:rsidRPr="004C0B5D" w14:paraId="24A2B6E2" w14:textId="77777777" w:rsidTr="00DC3D3F">
        <w:trPr>
          <w:trHeight w:val="277"/>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225E101"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Infraestructura </w:t>
            </w:r>
          </w:p>
        </w:tc>
        <w:tc>
          <w:tcPr>
            <w:tcW w:w="0" w:type="auto"/>
            <w:tcBorders>
              <w:top w:val="single" w:sz="4" w:space="0" w:color="auto"/>
              <w:left w:val="nil"/>
              <w:bottom w:val="nil"/>
              <w:right w:val="nil"/>
            </w:tcBorders>
            <w:shd w:val="clear" w:color="000000" w:fill="FFFFFF"/>
            <w:noWrap/>
            <w:vAlign w:val="bottom"/>
            <w:hideMark/>
          </w:tcPr>
          <w:p w14:paraId="1235C9F1"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Av. ALFONSO </w:t>
            </w:r>
            <w:proofErr w:type="spellStart"/>
            <w:r w:rsidRPr="004C0B5D">
              <w:rPr>
                <w:rFonts w:ascii="Palatino Linotype" w:eastAsia="Times New Roman" w:hAnsi="Palatino Linotype"/>
                <w:b/>
                <w:bCs/>
                <w:color w:val="000000"/>
                <w:sz w:val="20"/>
                <w:szCs w:val="20"/>
                <w:lang w:val="es-EC" w:eastAsia="es-EC"/>
              </w:rPr>
              <w:t>Lamiña</w:t>
            </w:r>
            <w:proofErr w:type="spellEnd"/>
          </w:p>
        </w:tc>
        <w:tc>
          <w:tcPr>
            <w:tcW w:w="0" w:type="auto"/>
            <w:tcBorders>
              <w:top w:val="single" w:sz="4" w:space="0" w:color="auto"/>
              <w:left w:val="nil"/>
              <w:bottom w:val="nil"/>
              <w:right w:val="nil"/>
            </w:tcBorders>
            <w:shd w:val="clear" w:color="000000" w:fill="FFFFFF"/>
            <w:noWrap/>
            <w:vAlign w:val="bottom"/>
            <w:hideMark/>
          </w:tcPr>
          <w:p w14:paraId="3490EF94"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Área</w:t>
            </w:r>
          </w:p>
        </w:tc>
        <w:tc>
          <w:tcPr>
            <w:tcW w:w="0" w:type="auto"/>
            <w:tcBorders>
              <w:top w:val="single" w:sz="4" w:space="0" w:color="auto"/>
              <w:left w:val="nil"/>
              <w:bottom w:val="nil"/>
              <w:right w:val="nil"/>
            </w:tcBorders>
            <w:shd w:val="clear" w:color="000000" w:fill="FFFFFF"/>
            <w:noWrap/>
            <w:vAlign w:val="bottom"/>
            <w:hideMark/>
          </w:tcPr>
          <w:p w14:paraId="3743D01E"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Valor</w:t>
            </w:r>
          </w:p>
        </w:tc>
        <w:tc>
          <w:tcPr>
            <w:tcW w:w="0" w:type="auto"/>
            <w:tcBorders>
              <w:top w:val="single" w:sz="4" w:space="0" w:color="auto"/>
              <w:left w:val="nil"/>
              <w:bottom w:val="nil"/>
              <w:right w:val="single" w:sz="4" w:space="0" w:color="auto"/>
            </w:tcBorders>
            <w:shd w:val="clear" w:color="000000" w:fill="FFFFFF"/>
            <w:noWrap/>
            <w:vAlign w:val="bottom"/>
            <w:hideMark/>
          </w:tcPr>
          <w:p w14:paraId="3F93D016"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Subtotal</w:t>
            </w:r>
          </w:p>
        </w:tc>
      </w:tr>
      <w:tr w:rsidR="000F03FC" w:rsidRPr="004C0B5D" w14:paraId="623F5C35"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4EBC3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14985C96"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Suelo</w:t>
            </w:r>
          </w:p>
        </w:tc>
        <w:tc>
          <w:tcPr>
            <w:tcW w:w="0" w:type="auto"/>
            <w:tcBorders>
              <w:top w:val="nil"/>
              <w:left w:val="nil"/>
              <w:bottom w:val="nil"/>
              <w:right w:val="nil"/>
            </w:tcBorders>
            <w:shd w:val="clear" w:color="000000" w:fill="FFFFFF"/>
            <w:noWrap/>
            <w:vAlign w:val="bottom"/>
            <w:hideMark/>
          </w:tcPr>
          <w:p w14:paraId="3424939A"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8.252,61</w:t>
            </w:r>
          </w:p>
        </w:tc>
        <w:tc>
          <w:tcPr>
            <w:tcW w:w="0" w:type="auto"/>
            <w:tcBorders>
              <w:top w:val="nil"/>
              <w:left w:val="nil"/>
              <w:bottom w:val="nil"/>
              <w:right w:val="nil"/>
            </w:tcBorders>
            <w:shd w:val="clear" w:color="000000" w:fill="FFFFFF"/>
            <w:noWrap/>
            <w:vAlign w:val="bottom"/>
            <w:hideMark/>
          </w:tcPr>
          <w:p w14:paraId="7A3F3BC1"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160*</w:t>
            </w:r>
          </w:p>
        </w:tc>
        <w:tc>
          <w:tcPr>
            <w:tcW w:w="0" w:type="auto"/>
            <w:tcBorders>
              <w:top w:val="nil"/>
              <w:left w:val="nil"/>
              <w:bottom w:val="nil"/>
              <w:right w:val="single" w:sz="4" w:space="0" w:color="auto"/>
            </w:tcBorders>
            <w:shd w:val="clear" w:color="000000" w:fill="FFFFFF"/>
            <w:noWrap/>
            <w:vAlign w:val="bottom"/>
            <w:hideMark/>
          </w:tcPr>
          <w:p w14:paraId="66E45FE2"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1.320.417,60</w:t>
            </w:r>
          </w:p>
        </w:tc>
      </w:tr>
      <w:tr w:rsidR="000F03FC" w:rsidRPr="004C0B5D" w14:paraId="4715DE5C"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3C147C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18EC688E"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xml:space="preserve">Diseño y Construcción </w:t>
            </w:r>
          </w:p>
        </w:tc>
        <w:tc>
          <w:tcPr>
            <w:tcW w:w="0" w:type="auto"/>
            <w:tcBorders>
              <w:top w:val="nil"/>
              <w:left w:val="nil"/>
              <w:bottom w:val="single" w:sz="4" w:space="0" w:color="auto"/>
              <w:right w:val="nil"/>
            </w:tcBorders>
            <w:shd w:val="clear" w:color="000000" w:fill="FFFFFF"/>
            <w:noWrap/>
            <w:vAlign w:val="bottom"/>
            <w:hideMark/>
          </w:tcPr>
          <w:p w14:paraId="4073C456"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14.575,88</w:t>
            </w:r>
          </w:p>
        </w:tc>
        <w:tc>
          <w:tcPr>
            <w:tcW w:w="0" w:type="auto"/>
            <w:tcBorders>
              <w:top w:val="nil"/>
              <w:left w:val="nil"/>
              <w:bottom w:val="single" w:sz="4" w:space="0" w:color="auto"/>
              <w:right w:val="nil"/>
            </w:tcBorders>
            <w:shd w:val="clear" w:color="000000" w:fill="FFFFFF"/>
            <w:noWrap/>
            <w:vAlign w:val="bottom"/>
            <w:hideMark/>
          </w:tcPr>
          <w:p w14:paraId="343FEC4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51,23</w:t>
            </w:r>
          </w:p>
        </w:tc>
        <w:tc>
          <w:tcPr>
            <w:tcW w:w="0" w:type="auto"/>
            <w:tcBorders>
              <w:top w:val="nil"/>
              <w:left w:val="nil"/>
              <w:bottom w:val="single" w:sz="4" w:space="0" w:color="auto"/>
              <w:right w:val="single" w:sz="4" w:space="0" w:color="auto"/>
            </w:tcBorders>
            <w:shd w:val="clear" w:color="000000" w:fill="FFFFFF"/>
            <w:noWrap/>
            <w:vAlign w:val="bottom"/>
            <w:hideMark/>
          </w:tcPr>
          <w:p w14:paraId="13588C95"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746.722,33</w:t>
            </w:r>
          </w:p>
        </w:tc>
      </w:tr>
      <w:tr w:rsidR="000F03FC" w:rsidRPr="004C0B5D" w14:paraId="5E4B7B80"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D004C09"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7F71BC39"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494ED76F"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70AB998F"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single" w:sz="4" w:space="0" w:color="auto"/>
            </w:tcBorders>
            <w:shd w:val="clear" w:color="000000" w:fill="FFFFFF"/>
            <w:noWrap/>
            <w:vAlign w:val="bottom"/>
            <w:hideMark/>
          </w:tcPr>
          <w:p w14:paraId="022EF3CC"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29C2C5F6"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0CDC5A8"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left w:val="nil"/>
              <w:bottom w:val="nil"/>
              <w:right w:val="nil"/>
            </w:tcBorders>
            <w:shd w:val="clear" w:color="000000" w:fill="FFFFFF"/>
            <w:noWrap/>
            <w:vAlign w:val="bottom"/>
            <w:hideMark/>
          </w:tcPr>
          <w:p w14:paraId="41247494"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Calle Río Santiago</w:t>
            </w:r>
          </w:p>
        </w:tc>
        <w:tc>
          <w:tcPr>
            <w:tcW w:w="0" w:type="auto"/>
            <w:tcBorders>
              <w:top w:val="single" w:sz="4" w:space="0" w:color="auto"/>
              <w:left w:val="nil"/>
              <w:bottom w:val="nil"/>
              <w:right w:val="nil"/>
            </w:tcBorders>
            <w:shd w:val="clear" w:color="000000" w:fill="FFFFFF"/>
            <w:noWrap/>
            <w:vAlign w:val="bottom"/>
            <w:hideMark/>
          </w:tcPr>
          <w:p w14:paraId="2E99349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46839B76"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41EFDB74"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3503EA4D"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313986"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6B788445"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Suelo</w:t>
            </w:r>
          </w:p>
        </w:tc>
        <w:tc>
          <w:tcPr>
            <w:tcW w:w="0" w:type="auto"/>
            <w:tcBorders>
              <w:top w:val="nil"/>
              <w:left w:val="nil"/>
              <w:bottom w:val="nil"/>
              <w:right w:val="nil"/>
            </w:tcBorders>
            <w:shd w:val="clear" w:color="000000" w:fill="FFFFFF"/>
            <w:noWrap/>
            <w:vAlign w:val="bottom"/>
            <w:hideMark/>
          </w:tcPr>
          <w:p w14:paraId="09774CEC"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5.787,79</w:t>
            </w:r>
          </w:p>
        </w:tc>
        <w:tc>
          <w:tcPr>
            <w:tcW w:w="0" w:type="auto"/>
            <w:tcBorders>
              <w:top w:val="nil"/>
              <w:left w:val="nil"/>
              <w:bottom w:val="nil"/>
              <w:right w:val="nil"/>
            </w:tcBorders>
            <w:shd w:val="clear" w:color="000000" w:fill="FFFFFF"/>
            <w:noWrap/>
            <w:vAlign w:val="bottom"/>
            <w:hideMark/>
          </w:tcPr>
          <w:p w14:paraId="40CEA4F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110**</w:t>
            </w:r>
          </w:p>
        </w:tc>
        <w:tc>
          <w:tcPr>
            <w:tcW w:w="0" w:type="auto"/>
            <w:tcBorders>
              <w:top w:val="nil"/>
              <w:left w:val="nil"/>
              <w:bottom w:val="nil"/>
              <w:right w:val="single" w:sz="4" w:space="0" w:color="auto"/>
            </w:tcBorders>
            <w:shd w:val="clear" w:color="000000" w:fill="FFFFFF"/>
            <w:noWrap/>
            <w:vAlign w:val="bottom"/>
            <w:hideMark/>
          </w:tcPr>
          <w:p w14:paraId="529B9084"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636.656,90</w:t>
            </w:r>
          </w:p>
        </w:tc>
      </w:tr>
      <w:tr w:rsidR="000F03FC" w:rsidRPr="004C0B5D" w14:paraId="5F52D5D3"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2405759"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2963E732"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xml:space="preserve">Diseño y Construcción </w:t>
            </w:r>
          </w:p>
        </w:tc>
        <w:tc>
          <w:tcPr>
            <w:tcW w:w="0" w:type="auto"/>
            <w:tcBorders>
              <w:top w:val="nil"/>
              <w:left w:val="nil"/>
              <w:bottom w:val="single" w:sz="4" w:space="0" w:color="auto"/>
              <w:right w:val="nil"/>
            </w:tcBorders>
            <w:shd w:val="clear" w:color="000000" w:fill="FFFFFF"/>
            <w:noWrap/>
            <w:vAlign w:val="bottom"/>
            <w:hideMark/>
          </w:tcPr>
          <w:p w14:paraId="78A9385C"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8.418,60</w:t>
            </w:r>
          </w:p>
        </w:tc>
        <w:tc>
          <w:tcPr>
            <w:tcW w:w="0" w:type="auto"/>
            <w:tcBorders>
              <w:top w:val="nil"/>
              <w:left w:val="nil"/>
              <w:bottom w:val="single" w:sz="4" w:space="0" w:color="auto"/>
              <w:right w:val="nil"/>
            </w:tcBorders>
            <w:shd w:val="clear" w:color="000000" w:fill="FFFFFF"/>
            <w:noWrap/>
            <w:vAlign w:val="bottom"/>
            <w:hideMark/>
          </w:tcPr>
          <w:p w14:paraId="0EE42167"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43,51</w:t>
            </w:r>
          </w:p>
        </w:tc>
        <w:tc>
          <w:tcPr>
            <w:tcW w:w="0" w:type="auto"/>
            <w:tcBorders>
              <w:top w:val="nil"/>
              <w:left w:val="nil"/>
              <w:bottom w:val="single" w:sz="4" w:space="0" w:color="auto"/>
              <w:right w:val="single" w:sz="4" w:space="0" w:color="auto"/>
            </w:tcBorders>
            <w:shd w:val="clear" w:color="000000" w:fill="FFFFFF"/>
            <w:noWrap/>
            <w:vAlign w:val="bottom"/>
            <w:hideMark/>
          </w:tcPr>
          <w:p w14:paraId="60E2292F"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366.293,29</w:t>
            </w:r>
          </w:p>
        </w:tc>
      </w:tr>
      <w:tr w:rsidR="000F03FC" w:rsidRPr="004C0B5D" w14:paraId="12DEB0F5"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7E1F31F"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02389C38"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50CDCD6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024E106A"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single" w:sz="4" w:space="0" w:color="auto"/>
            </w:tcBorders>
            <w:shd w:val="clear" w:color="000000" w:fill="FFFFFF"/>
            <w:noWrap/>
            <w:vAlign w:val="bottom"/>
            <w:hideMark/>
          </w:tcPr>
          <w:p w14:paraId="07D85FC5"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010AACFE"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4376DC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gridSpan w:val="4"/>
            <w:tcBorders>
              <w:top w:val="single" w:sz="4" w:space="0" w:color="auto"/>
              <w:left w:val="nil"/>
              <w:bottom w:val="nil"/>
              <w:right w:val="single" w:sz="4" w:space="0" w:color="auto"/>
            </w:tcBorders>
            <w:shd w:val="clear" w:color="000000" w:fill="FFFFFF"/>
            <w:noWrap/>
            <w:vAlign w:val="bottom"/>
            <w:hideMark/>
          </w:tcPr>
          <w:p w14:paraId="5D7C3503"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Áreas Adicionales ocupadas por la Obra Vial de la Ruta Viva</w:t>
            </w:r>
          </w:p>
        </w:tc>
      </w:tr>
      <w:tr w:rsidR="000F03FC" w:rsidRPr="004C0B5D" w14:paraId="1CFA5A26" w14:textId="77777777" w:rsidTr="00DC3D3F">
        <w:trPr>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9B2F7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0979B67E"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Suelo</w:t>
            </w:r>
          </w:p>
        </w:tc>
        <w:tc>
          <w:tcPr>
            <w:tcW w:w="0" w:type="auto"/>
            <w:tcBorders>
              <w:top w:val="nil"/>
              <w:left w:val="nil"/>
              <w:bottom w:val="single" w:sz="4" w:space="0" w:color="auto"/>
              <w:right w:val="nil"/>
            </w:tcBorders>
            <w:shd w:val="clear" w:color="000000" w:fill="FFFFFF"/>
            <w:noWrap/>
            <w:vAlign w:val="bottom"/>
            <w:hideMark/>
          </w:tcPr>
          <w:p w14:paraId="1D5AA3DB"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12478,03</w:t>
            </w:r>
          </w:p>
        </w:tc>
        <w:tc>
          <w:tcPr>
            <w:tcW w:w="0" w:type="auto"/>
            <w:tcBorders>
              <w:top w:val="nil"/>
              <w:left w:val="nil"/>
              <w:bottom w:val="single" w:sz="4" w:space="0" w:color="auto"/>
              <w:right w:val="nil"/>
            </w:tcBorders>
            <w:shd w:val="clear" w:color="000000" w:fill="FFFFFF"/>
            <w:noWrap/>
            <w:vAlign w:val="bottom"/>
            <w:hideMark/>
          </w:tcPr>
          <w:p w14:paraId="394CBA80"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110 **</w:t>
            </w:r>
          </w:p>
        </w:tc>
        <w:tc>
          <w:tcPr>
            <w:tcW w:w="0" w:type="auto"/>
            <w:tcBorders>
              <w:top w:val="nil"/>
              <w:left w:val="nil"/>
              <w:bottom w:val="single" w:sz="4" w:space="0" w:color="auto"/>
              <w:right w:val="single" w:sz="4" w:space="0" w:color="auto"/>
            </w:tcBorders>
            <w:shd w:val="clear" w:color="000000" w:fill="FFFFFF"/>
            <w:noWrap/>
            <w:vAlign w:val="bottom"/>
            <w:hideMark/>
          </w:tcPr>
          <w:p w14:paraId="4F9B8998"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1.372.583,30</w:t>
            </w:r>
          </w:p>
        </w:tc>
      </w:tr>
      <w:tr w:rsidR="000F03FC" w:rsidRPr="004C0B5D" w14:paraId="7B1AD726" w14:textId="77777777" w:rsidTr="00DC3D3F">
        <w:trPr>
          <w:trHeight w:val="277"/>
        </w:trPr>
        <w:tc>
          <w:tcPr>
            <w:tcW w:w="0" w:type="auto"/>
            <w:tcBorders>
              <w:top w:val="nil"/>
              <w:left w:val="nil"/>
              <w:bottom w:val="nil"/>
              <w:right w:val="nil"/>
            </w:tcBorders>
            <w:shd w:val="clear" w:color="000000" w:fill="FFFFFF"/>
            <w:noWrap/>
            <w:vAlign w:val="bottom"/>
            <w:hideMark/>
          </w:tcPr>
          <w:p w14:paraId="4B6113AF"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663CFD09" w14:textId="77777777" w:rsidR="000F03FC" w:rsidRPr="004C0B5D" w:rsidRDefault="000F03FC" w:rsidP="00DC3D3F">
            <w:pPr>
              <w:spacing w:after="120" w:line="276" w:lineRule="auto"/>
              <w:rPr>
                <w:rFonts w:ascii="Palatino Linotype" w:eastAsia="Times New Roman" w:hAnsi="Palatino Linotype"/>
                <w:b/>
                <w:color w:val="000000"/>
                <w:sz w:val="20"/>
                <w:szCs w:val="20"/>
                <w:lang w:val="es-EC" w:eastAsia="es-EC"/>
              </w:rPr>
            </w:pPr>
            <w:r w:rsidRPr="004C0B5D">
              <w:rPr>
                <w:rFonts w:ascii="Palatino Linotype" w:eastAsia="Times New Roman" w:hAnsi="Palatino Linotype"/>
                <w:b/>
                <w:color w:val="000000"/>
                <w:sz w:val="20"/>
                <w:szCs w:val="20"/>
                <w:lang w:val="es-EC" w:eastAsia="es-EC"/>
              </w:rPr>
              <w:t> Total</w:t>
            </w:r>
          </w:p>
        </w:tc>
        <w:tc>
          <w:tcPr>
            <w:tcW w:w="0" w:type="auto"/>
            <w:tcBorders>
              <w:top w:val="nil"/>
              <w:left w:val="nil"/>
              <w:bottom w:val="nil"/>
              <w:right w:val="nil"/>
            </w:tcBorders>
            <w:shd w:val="clear" w:color="000000" w:fill="FFFFFF"/>
            <w:noWrap/>
            <w:vAlign w:val="bottom"/>
            <w:hideMark/>
          </w:tcPr>
          <w:p w14:paraId="4CC421A7" w14:textId="77777777" w:rsidR="000F03FC" w:rsidRPr="004C0B5D" w:rsidRDefault="000F03FC" w:rsidP="00DC3D3F">
            <w:pPr>
              <w:spacing w:after="120" w:line="276" w:lineRule="auto"/>
              <w:jc w:val="center"/>
              <w:rPr>
                <w:rFonts w:ascii="Palatino Linotype" w:eastAsia="Times New Roman" w:hAnsi="Palatino Linotype"/>
                <w:b/>
                <w:color w:val="000000"/>
                <w:sz w:val="20"/>
                <w:szCs w:val="20"/>
                <w:lang w:val="es-EC" w:eastAsia="es-EC"/>
              </w:rPr>
            </w:pPr>
            <w:r w:rsidRPr="004C0B5D">
              <w:rPr>
                <w:rFonts w:ascii="Palatino Linotype" w:eastAsia="Times New Roman" w:hAnsi="Palatino Linotype"/>
                <w:b/>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1B4BE647" w14:textId="77777777" w:rsidR="000F03FC" w:rsidRPr="004C0B5D" w:rsidRDefault="000F03FC" w:rsidP="00DC3D3F">
            <w:pPr>
              <w:spacing w:after="120" w:line="276" w:lineRule="auto"/>
              <w:jc w:val="center"/>
              <w:rPr>
                <w:rFonts w:ascii="Palatino Linotype" w:eastAsia="Times New Roman" w:hAnsi="Palatino Linotype"/>
                <w:b/>
                <w:color w:val="000000"/>
                <w:sz w:val="20"/>
                <w:szCs w:val="20"/>
                <w:lang w:val="es-EC" w:eastAsia="es-EC"/>
              </w:rPr>
            </w:pPr>
            <w:r w:rsidRPr="004C0B5D">
              <w:rPr>
                <w:rFonts w:ascii="Palatino Linotype" w:eastAsia="Times New Roman" w:hAnsi="Palatino Linotype"/>
                <w:b/>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49CDE6C4" w14:textId="77777777" w:rsidR="000F03FC" w:rsidRPr="004C0B5D" w:rsidRDefault="000F03FC" w:rsidP="00DC3D3F">
            <w:pPr>
              <w:spacing w:after="120" w:line="276" w:lineRule="auto"/>
              <w:jc w:val="right"/>
              <w:rPr>
                <w:rFonts w:ascii="Palatino Linotype" w:eastAsia="Times New Roman" w:hAnsi="Palatino Linotype"/>
                <w:b/>
                <w:color w:val="000000"/>
                <w:sz w:val="20"/>
                <w:szCs w:val="20"/>
                <w:lang w:val="es-EC" w:eastAsia="es-EC"/>
              </w:rPr>
            </w:pPr>
            <w:r w:rsidRPr="004C0B5D">
              <w:rPr>
                <w:rFonts w:ascii="Palatino Linotype" w:eastAsia="Times New Roman" w:hAnsi="Palatino Linotype"/>
                <w:b/>
                <w:color w:val="000000"/>
                <w:sz w:val="20"/>
                <w:szCs w:val="20"/>
                <w:lang w:val="es-EC" w:eastAsia="es-EC"/>
              </w:rPr>
              <w:t>$4,442,673.42</w:t>
            </w:r>
          </w:p>
        </w:tc>
      </w:tr>
    </w:tbl>
    <w:p w14:paraId="1825E215" w14:textId="77777777" w:rsidR="000F03FC" w:rsidRPr="004C0B5D" w:rsidRDefault="000F03FC" w:rsidP="000F03FC">
      <w:pPr>
        <w:spacing w:after="120" w:line="276" w:lineRule="auto"/>
        <w:jc w:val="both"/>
        <w:rPr>
          <w:rFonts w:ascii="Palatino Linotype" w:hAnsi="Palatino Linotype"/>
          <w:sz w:val="18"/>
          <w:szCs w:val="18"/>
        </w:rPr>
      </w:pPr>
      <w:r w:rsidRPr="004C0B5D">
        <w:rPr>
          <w:rFonts w:ascii="Palatino Linotype" w:hAnsi="Palatino Linotype"/>
          <w:sz w:val="18"/>
          <w:szCs w:val="18"/>
        </w:rPr>
        <w:t>*Valor del suelo en base al AIVA actual del lote.</w:t>
      </w:r>
    </w:p>
    <w:p w14:paraId="005EF249" w14:textId="77777777" w:rsidR="000F03FC" w:rsidRPr="004C0B5D" w:rsidRDefault="000F03FC" w:rsidP="000F03FC">
      <w:pPr>
        <w:spacing w:after="120" w:line="276" w:lineRule="auto"/>
        <w:jc w:val="both"/>
        <w:rPr>
          <w:rFonts w:ascii="Palatino Linotype" w:hAnsi="Palatino Linotype"/>
          <w:sz w:val="18"/>
          <w:szCs w:val="18"/>
        </w:rPr>
      </w:pPr>
      <w:r w:rsidRPr="004C0B5D">
        <w:rPr>
          <w:rFonts w:ascii="Palatino Linotype" w:hAnsi="Palatino Linotype"/>
          <w:sz w:val="18"/>
          <w:szCs w:val="18"/>
        </w:rPr>
        <w:t xml:space="preserve">**Valor del suelo en base a la sentencia No.17113-2014-3914 por la expropiación para la construcción de la Ruta Viva. </w:t>
      </w:r>
    </w:p>
    <w:p w14:paraId="64FACF46" w14:textId="23DB420C" w:rsidR="000F03FC" w:rsidRPr="004C0B5D" w:rsidRDefault="000F03FC" w:rsidP="000F03FC">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 xml:space="preserve">Del cuadro No. 15 se desprende que el pago en especie en obras de infraestructura conllevará: </w:t>
      </w:r>
    </w:p>
    <w:p w14:paraId="53C74ADA" w14:textId="77777777" w:rsidR="000F03FC" w:rsidRPr="004C0B5D" w:rsidRDefault="000F03FC" w:rsidP="000F03FC">
      <w:pPr>
        <w:numPr>
          <w:ilvl w:val="0"/>
          <w:numId w:val="17"/>
        </w:numPr>
        <w:suppressAutoHyphens/>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 xml:space="preserve">La construcción del ensanchamiento de la Vía Alfonso </w:t>
      </w:r>
      <w:proofErr w:type="spellStart"/>
      <w:r w:rsidRPr="004C0B5D">
        <w:rPr>
          <w:rFonts w:ascii="Palatino Linotype" w:hAnsi="Palatino Linotype" w:cs="Arial"/>
          <w:sz w:val="22"/>
          <w:szCs w:val="22"/>
        </w:rPr>
        <w:t>Lamiña</w:t>
      </w:r>
      <w:proofErr w:type="spellEnd"/>
      <w:r w:rsidRPr="004C0B5D">
        <w:rPr>
          <w:rFonts w:ascii="Palatino Linotype" w:hAnsi="Palatino Linotype" w:cs="Arial"/>
          <w:sz w:val="22"/>
          <w:szCs w:val="22"/>
        </w:rPr>
        <w:t>.</w:t>
      </w:r>
    </w:p>
    <w:p w14:paraId="1F8F640A" w14:textId="77777777" w:rsidR="000F03FC" w:rsidRPr="004C0B5D" w:rsidRDefault="000F03FC" w:rsidP="000F03FC">
      <w:pPr>
        <w:numPr>
          <w:ilvl w:val="0"/>
          <w:numId w:val="17"/>
        </w:numPr>
        <w:suppressAutoHyphens/>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 xml:space="preserve">Ampliación de la Calle Río Santiago (Acceso Colegio </w:t>
      </w:r>
      <w:proofErr w:type="spellStart"/>
      <w:r w:rsidRPr="004C0B5D">
        <w:rPr>
          <w:rFonts w:ascii="Palatino Linotype" w:hAnsi="Palatino Linotype" w:cs="Arial"/>
          <w:sz w:val="22"/>
          <w:szCs w:val="22"/>
        </w:rPr>
        <w:t>Spellman</w:t>
      </w:r>
      <w:proofErr w:type="spellEnd"/>
      <w:r w:rsidRPr="004C0B5D">
        <w:rPr>
          <w:rFonts w:ascii="Palatino Linotype" w:hAnsi="Palatino Linotype" w:cs="Arial"/>
          <w:sz w:val="22"/>
          <w:szCs w:val="22"/>
        </w:rPr>
        <w:t xml:space="preserve">) generando una sección de 4 carriles con parterre desde la Av. Alfonso </w:t>
      </w:r>
      <w:proofErr w:type="spellStart"/>
      <w:r w:rsidRPr="004C0B5D">
        <w:rPr>
          <w:rFonts w:ascii="Palatino Linotype" w:hAnsi="Palatino Linotype" w:cs="Arial"/>
          <w:sz w:val="22"/>
          <w:szCs w:val="22"/>
        </w:rPr>
        <w:t>Lamiña</w:t>
      </w:r>
      <w:proofErr w:type="spellEnd"/>
      <w:r w:rsidRPr="004C0B5D">
        <w:rPr>
          <w:rFonts w:ascii="Palatino Linotype" w:hAnsi="Palatino Linotype" w:cs="Arial"/>
          <w:sz w:val="22"/>
          <w:szCs w:val="22"/>
        </w:rPr>
        <w:t xml:space="preserve"> hasta el ingreso al Colegio </w:t>
      </w:r>
      <w:proofErr w:type="spellStart"/>
      <w:r w:rsidRPr="004C0B5D">
        <w:rPr>
          <w:rFonts w:ascii="Palatino Linotype" w:hAnsi="Palatino Linotype" w:cs="Arial"/>
          <w:sz w:val="22"/>
          <w:szCs w:val="22"/>
        </w:rPr>
        <w:t>Spellman</w:t>
      </w:r>
      <w:proofErr w:type="spellEnd"/>
      <w:r w:rsidRPr="004C0B5D">
        <w:rPr>
          <w:rFonts w:ascii="Palatino Linotype" w:hAnsi="Palatino Linotype" w:cs="Arial"/>
          <w:sz w:val="22"/>
          <w:szCs w:val="22"/>
        </w:rPr>
        <w:t>.</w:t>
      </w:r>
    </w:p>
    <w:p w14:paraId="5AFD9B1D" w14:textId="77777777" w:rsidR="000F03FC" w:rsidRPr="004C0B5D" w:rsidRDefault="000F03FC" w:rsidP="000F03FC">
      <w:pPr>
        <w:numPr>
          <w:ilvl w:val="0"/>
          <w:numId w:val="17"/>
        </w:numPr>
        <w:suppressAutoHyphens/>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Superficie ocupada por la obra vial Ruta Viva no pagada aún al promotor.</w:t>
      </w:r>
    </w:p>
    <w:p w14:paraId="4E348C50" w14:textId="77777777" w:rsidR="000F03FC" w:rsidRPr="004C0B5D" w:rsidRDefault="000F03FC" w:rsidP="000F03FC">
      <w:pPr>
        <w:numPr>
          <w:ilvl w:val="0"/>
          <w:numId w:val="17"/>
        </w:numPr>
        <w:suppressAutoHyphens/>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Equipamientos públicos de servicios sociales o de servicios públicos,</w:t>
      </w:r>
    </w:p>
    <w:p w14:paraId="4B5A6549" w14:textId="1237ACD9" w:rsidR="000F03FC" w:rsidRPr="004C0B5D" w:rsidRDefault="000F03FC" w:rsidP="000F03FC">
      <w:pPr>
        <w:numPr>
          <w:ilvl w:val="0"/>
          <w:numId w:val="16"/>
        </w:numPr>
        <w:suppressAutoHyphens/>
        <w:spacing w:after="120" w:line="276" w:lineRule="auto"/>
        <w:jc w:val="both"/>
        <w:rPr>
          <w:rFonts w:ascii="Palatino Linotype" w:hAnsi="Palatino Linotype" w:cs="Arial"/>
          <w:b/>
          <w:sz w:val="22"/>
          <w:szCs w:val="22"/>
        </w:rPr>
      </w:pPr>
      <w:r w:rsidRPr="004C0B5D">
        <w:rPr>
          <w:rFonts w:ascii="Palatino Linotype" w:hAnsi="Palatino Linotype" w:cs="Arial"/>
          <w:b/>
          <w:sz w:val="22"/>
          <w:szCs w:val="22"/>
        </w:rPr>
        <w:t>Áreas de reserva:</w:t>
      </w:r>
    </w:p>
    <w:p w14:paraId="3CFA61F2" w14:textId="77777777" w:rsidR="000F03FC" w:rsidRPr="004C0B5D" w:rsidRDefault="000F03FC" w:rsidP="000F03FC">
      <w:pPr>
        <w:spacing w:after="120" w:line="276" w:lineRule="auto"/>
        <w:jc w:val="both"/>
        <w:rPr>
          <w:rFonts w:ascii="Palatino Linotype" w:hAnsi="Palatino Linotype" w:cs="Arial"/>
          <w:sz w:val="22"/>
          <w:szCs w:val="22"/>
        </w:rPr>
      </w:pPr>
      <w:r w:rsidRPr="004C0B5D">
        <w:rPr>
          <w:rFonts w:ascii="Palatino Linotype" w:hAnsi="Palatino Linotype" w:cs="Arial"/>
          <w:sz w:val="22"/>
          <w:szCs w:val="22"/>
        </w:rPr>
        <w:t>El área afectada por el trazado de la Troncal Metropolitana, que atraviesa el Proyecto en sentido sur –norte, con una superficie de 6.607 m</w:t>
      </w:r>
      <w:r w:rsidRPr="00F94FE6">
        <w:rPr>
          <w:rFonts w:ascii="Palatino Linotype" w:hAnsi="Palatino Linotype" w:cs="Arial"/>
          <w:sz w:val="22"/>
          <w:szCs w:val="22"/>
          <w:vertAlign w:val="superscript"/>
        </w:rPr>
        <w:t>2</w:t>
      </w:r>
      <w:r w:rsidRPr="004C0B5D">
        <w:rPr>
          <w:rFonts w:ascii="Palatino Linotype" w:hAnsi="Palatino Linotype" w:cs="Arial"/>
          <w:sz w:val="22"/>
          <w:szCs w:val="22"/>
        </w:rPr>
        <w:t xml:space="preserve">, podrá ser cedida, a favor del Municipio del Distrito Metropolitano de Quito, como parte de pago en especie de Concesión Onerosa de Derechos de edificabilidad, en el momento que se requiera este terreno para la construcción de dicha vía. El valor correspondiente a esta área de terreno será determinado de acuerdo con el valor catastral vigente al momento de la suscripción de la presente ordenanza. </w:t>
      </w:r>
    </w:p>
    <w:p w14:paraId="60C7412B" w14:textId="6ED555E1" w:rsidR="000F03FC" w:rsidRPr="004C0B5D" w:rsidRDefault="000F03FC" w:rsidP="000F03FC">
      <w:pPr>
        <w:spacing w:after="120" w:line="276" w:lineRule="auto"/>
        <w:contextualSpacing/>
        <w:jc w:val="both"/>
        <w:rPr>
          <w:rFonts w:ascii="Palatino Linotype" w:eastAsia="Times New Roman" w:hAnsi="Palatino Linotype" w:cs="Arial"/>
          <w:sz w:val="22"/>
          <w:szCs w:val="22"/>
          <w:lang w:eastAsia="es-ES"/>
        </w:rPr>
      </w:pPr>
      <w:bookmarkStart w:id="32" w:name="_Toc530668212"/>
      <w:r w:rsidRPr="004C0B5D">
        <w:rPr>
          <w:rStyle w:val="Textoennegrita"/>
          <w:rFonts w:ascii="Palatino Linotype" w:hAnsi="Palatino Linotype" w:cs="Arial"/>
          <w:sz w:val="22"/>
          <w:szCs w:val="22"/>
        </w:rPr>
        <w:t xml:space="preserve">Artículo 33.-Valores imputables y no imputables de la concesión </w:t>
      </w:r>
      <w:bookmarkEnd w:id="32"/>
      <w:proofErr w:type="gramStart"/>
      <w:r w:rsidRPr="004C0B5D">
        <w:rPr>
          <w:rStyle w:val="Textoennegrita"/>
          <w:rFonts w:ascii="Palatino Linotype" w:hAnsi="Palatino Linotype" w:cs="Arial"/>
          <w:sz w:val="22"/>
          <w:szCs w:val="22"/>
        </w:rPr>
        <w:t>onerosa.-</w:t>
      </w:r>
      <w:proofErr w:type="gramEnd"/>
      <w:r w:rsidRPr="004C0B5D">
        <w:rPr>
          <w:rFonts w:ascii="Palatino Linotype" w:eastAsia="Times New Roman" w:hAnsi="Palatino Linotype" w:cs="Arial"/>
          <w:b/>
          <w:sz w:val="22"/>
          <w:szCs w:val="22"/>
          <w:lang w:eastAsia="es-ES"/>
        </w:rPr>
        <w:t xml:space="preserve"> </w:t>
      </w:r>
      <w:r w:rsidRPr="004C0B5D">
        <w:rPr>
          <w:rFonts w:ascii="Palatino Linotype" w:eastAsia="Times New Roman" w:hAnsi="Palatino Linotype" w:cs="Arial"/>
          <w:sz w:val="22"/>
          <w:szCs w:val="22"/>
          <w:lang w:eastAsia="es-ES"/>
        </w:rPr>
        <w:t>Con base en el literal b) del artículo 14 de la Ordenanza Metropolitana No. 183 que regula la Concesión Onerosa de Derechos en Proyectos Urbanísticos Arquitectónicos Especiales, se establece en los cuadros No. 16 y No. 17, donde se justifica, valora y evalúa la pertinencia de los valores imputables y no imputables de la Concesión Onerosa:</w:t>
      </w:r>
    </w:p>
    <w:p w14:paraId="571C0921" w14:textId="77777777" w:rsidR="000F03FC" w:rsidRPr="004C0B5D" w:rsidRDefault="000F03FC" w:rsidP="000F03FC">
      <w:pPr>
        <w:spacing w:after="120" w:line="276" w:lineRule="auto"/>
        <w:contextualSpacing/>
        <w:jc w:val="both"/>
        <w:rPr>
          <w:rFonts w:ascii="Palatino Linotype" w:eastAsia="Times New Roman" w:hAnsi="Palatino Linotype" w:cs="Arial"/>
          <w:sz w:val="22"/>
          <w:szCs w:val="22"/>
          <w:lang w:eastAsia="es-ES"/>
        </w:rPr>
      </w:pPr>
    </w:p>
    <w:p w14:paraId="69971027" w14:textId="77777777" w:rsidR="000F03FC" w:rsidRPr="004C0B5D" w:rsidRDefault="000F03FC" w:rsidP="000F03FC">
      <w:pPr>
        <w:spacing w:after="120" w:line="276" w:lineRule="auto"/>
        <w:contextualSpacing/>
        <w:jc w:val="both"/>
        <w:rPr>
          <w:rFonts w:ascii="Palatino Linotype" w:eastAsia="Times New Roman" w:hAnsi="Palatino Linotype"/>
          <w:lang w:eastAsia="es-ES"/>
        </w:rPr>
      </w:pPr>
    </w:p>
    <w:p w14:paraId="635387D9" w14:textId="77777777" w:rsidR="000F03FC" w:rsidRPr="004C0B5D" w:rsidRDefault="000F03FC" w:rsidP="000F03FC">
      <w:pPr>
        <w:spacing w:after="120" w:line="276" w:lineRule="auto"/>
        <w:contextualSpacing/>
        <w:jc w:val="both"/>
        <w:rPr>
          <w:rFonts w:ascii="Palatino Linotype" w:eastAsia="Times New Roman" w:hAnsi="Palatino Linotype"/>
          <w:lang w:eastAsia="es-ES"/>
        </w:rPr>
      </w:pPr>
    </w:p>
    <w:p w14:paraId="168F8E50" w14:textId="77777777" w:rsidR="000F03FC" w:rsidRPr="004C0B5D" w:rsidRDefault="000F03FC" w:rsidP="000F03FC">
      <w:pPr>
        <w:spacing w:after="120" w:line="276" w:lineRule="auto"/>
        <w:contextualSpacing/>
        <w:jc w:val="both"/>
        <w:rPr>
          <w:rFonts w:ascii="Palatino Linotype" w:eastAsia="Times New Roman" w:hAnsi="Palatino Linotype"/>
          <w:lang w:eastAsia="es-ES"/>
        </w:rPr>
      </w:pPr>
    </w:p>
    <w:p w14:paraId="1C535DEB" w14:textId="77777777" w:rsidR="000F03FC" w:rsidRPr="004C0B5D" w:rsidRDefault="000F03FC" w:rsidP="000F03FC">
      <w:pPr>
        <w:spacing w:after="120" w:line="276" w:lineRule="auto"/>
        <w:contextualSpacing/>
        <w:jc w:val="both"/>
        <w:rPr>
          <w:rFonts w:ascii="Palatino Linotype" w:eastAsia="Times New Roman" w:hAnsi="Palatino Linotype"/>
          <w:lang w:eastAsia="es-ES"/>
        </w:rPr>
      </w:pPr>
    </w:p>
    <w:p w14:paraId="4711DF1D" w14:textId="77777777" w:rsidR="000F03FC" w:rsidRPr="004C0B5D" w:rsidRDefault="000F03FC" w:rsidP="000F03FC">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lastRenderedPageBreak/>
        <w:t>Cuadro No. 16.- Valores Imputables y No Imputables a la Concesión Onerosa de Derechos</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4068"/>
      </w:tblGrid>
      <w:tr w:rsidR="000F03FC" w:rsidRPr="004C0B5D" w14:paraId="39A44CCF" w14:textId="77777777" w:rsidTr="000F03FC">
        <w:trPr>
          <w:trHeight w:val="389"/>
          <w:jc w:val="center"/>
        </w:trPr>
        <w:tc>
          <w:tcPr>
            <w:tcW w:w="1951" w:type="dxa"/>
            <w:vMerge w:val="restart"/>
            <w:shd w:val="clear" w:color="auto" w:fill="auto"/>
          </w:tcPr>
          <w:p w14:paraId="5BF8E67D" w14:textId="77777777" w:rsidR="000F03FC" w:rsidRPr="004C0B5D" w:rsidRDefault="000F03FC" w:rsidP="00DC3D3F">
            <w:pPr>
              <w:pStyle w:val="NormalWeb"/>
              <w:spacing w:before="0" w:beforeAutospacing="0" w:after="120" w:afterAutospacing="0" w:line="276" w:lineRule="auto"/>
              <w:jc w:val="center"/>
              <w:rPr>
                <w:rFonts w:ascii="Palatino Linotype" w:eastAsia="Calibri" w:hAnsi="Palatino Linotype"/>
                <w:b/>
                <w:sz w:val="20"/>
                <w:szCs w:val="20"/>
                <w:lang w:val="es-EC"/>
              </w:rPr>
            </w:pPr>
            <w:r w:rsidRPr="004C0B5D">
              <w:rPr>
                <w:rFonts w:ascii="Palatino Linotype" w:eastAsia="Calibri" w:hAnsi="Palatino Linotype"/>
                <w:b/>
                <w:sz w:val="20"/>
                <w:szCs w:val="20"/>
                <w:lang w:val="es-EC"/>
              </w:rPr>
              <w:t>Propuesta de Pago Concesión Onerosa de Derechos</w:t>
            </w:r>
          </w:p>
        </w:tc>
        <w:tc>
          <w:tcPr>
            <w:tcW w:w="4111" w:type="dxa"/>
            <w:shd w:val="clear" w:color="auto" w:fill="auto"/>
          </w:tcPr>
          <w:p w14:paraId="76AF2592" w14:textId="77777777" w:rsidR="000F03FC" w:rsidRPr="004C0B5D" w:rsidRDefault="000F03FC" w:rsidP="00DC3D3F">
            <w:pPr>
              <w:pStyle w:val="NormalWeb"/>
              <w:spacing w:before="0" w:beforeAutospacing="0" w:after="120" w:afterAutospacing="0" w:line="276" w:lineRule="auto"/>
              <w:jc w:val="center"/>
              <w:rPr>
                <w:rFonts w:ascii="Palatino Linotype" w:eastAsia="Calibri" w:hAnsi="Palatino Linotype"/>
                <w:sz w:val="20"/>
                <w:szCs w:val="20"/>
                <w:lang w:val="es-EC"/>
              </w:rPr>
            </w:pPr>
            <w:r w:rsidRPr="004C0B5D">
              <w:rPr>
                <w:rFonts w:ascii="Palatino Linotype" w:hAnsi="Palatino Linotype"/>
                <w:b/>
                <w:sz w:val="20"/>
                <w:szCs w:val="20"/>
              </w:rPr>
              <w:t>Valores no imputables</w:t>
            </w:r>
          </w:p>
        </w:tc>
        <w:tc>
          <w:tcPr>
            <w:tcW w:w="4068" w:type="dxa"/>
            <w:shd w:val="clear" w:color="auto" w:fill="auto"/>
          </w:tcPr>
          <w:p w14:paraId="38413BEA" w14:textId="77777777" w:rsidR="000F03FC" w:rsidRPr="004C0B5D" w:rsidRDefault="000F03FC" w:rsidP="00DC3D3F">
            <w:pPr>
              <w:pStyle w:val="NormalWeb"/>
              <w:spacing w:before="0" w:beforeAutospacing="0" w:after="120" w:afterAutospacing="0" w:line="276" w:lineRule="auto"/>
              <w:jc w:val="center"/>
              <w:rPr>
                <w:rFonts w:ascii="Palatino Linotype" w:eastAsia="Calibri" w:hAnsi="Palatino Linotype"/>
                <w:sz w:val="20"/>
                <w:szCs w:val="20"/>
                <w:lang w:val="es-EC"/>
              </w:rPr>
            </w:pPr>
            <w:r w:rsidRPr="004C0B5D">
              <w:rPr>
                <w:rFonts w:ascii="Palatino Linotype" w:hAnsi="Palatino Linotype"/>
                <w:b/>
                <w:sz w:val="20"/>
                <w:szCs w:val="20"/>
              </w:rPr>
              <w:t>Valores imputables</w:t>
            </w:r>
          </w:p>
        </w:tc>
      </w:tr>
      <w:tr w:rsidR="000F03FC" w:rsidRPr="004C0B5D" w14:paraId="4DF87586" w14:textId="77777777" w:rsidTr="000F03FC">
        <w:trPr>
          <w:trHeight w:val="1980"/>
          <w:jc w:val="center"/>
        </w:trPr>
        <w:tc>
          <w:tcPr>
            <w:tcW w:w="1951" w:type="dxa"/>
            <w:vMerge/>
            <w:shd w:val="clear" w:color="auto" w:fill="auto"/>
          </w:tcPr>
          <w:p w14:paraId="6F238201" w14:textId="77777777" w:rsidR="000F03FC" w:rsidRPr="004C0B5D" w:rsidRDefault="000F03FC" w:rsidP="00DC3D3F">
            <w:pPr>
              <w:pStyle w:val="NormalWeb"/>
              <w:spacing w:before="0" w:beforeAutospacing="0" w:after="120" w:afterAutospacing="0" w:line="276" w:lineRule="auto"/>
              <w:rPr>
                <w:rFonts w:ascii="Palatino Linotype" w:eastAsia="Calibri" w:hAnsi="Palatino Linotype"/>
                <w:b/>
                <w:sz w:val="20"/>
                <w:szCs w:val="20"/>
                <w:lang w:val="es-EC"/>
              </w:rPr>
            </w:pPr>
          </w:p>
        </w:tc>
        <w:tc>
          <w:tcPr>
            <w:tcW w:w="4111" w:type="dxa"/>
            <w:shd w:val="clear" w:color="auto" w:fill="auto"/>
          </w:tcPr>
          <w:p w14:paraId="403F5447"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hAnsi="Palatino Linotype"/>
                <w:sz w:val="20"/>
                <w:szCs w:val="20"/>
              </w:rPr>
            </w:pPr>
            <w:r w:rsidRPr="004C0B5D">
              <w:rPr>
                <w:rFonts w:ascii="Palatino Linotype" w:eastAsia="Calibri" w:hAnsi="Palatino Linotype"/>
                <w:sz w:val="20"/>
                <w:szCs w:val="20"/>
                <w:lang w:val="es-EC"/>
              </w:rPr>
              <w:t>Las obras que beneficien directa o exclusivamente al PUAE</w:t>
            </w:r>
          </w:p>
        </w:tc>
        <w:tc>
          <w:tcPr>
            <w:tcW w:w="4068" w:type="dxa"/>
            <w:shd w:val="clear" w:color="auto" w:fill="auto"/>
          </w:tcPr>
          <w:p w14:paraId="589101A1"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Obras imputables al pago de la concesión onerosa conllevan un beneficio urbano, ambiental, social, económico o de movilidad cuyo alcance es mayor al del PUAE y contribuyen a disminuir los déficits prioritarios de la ciudad o a mejorar las condiciones urbanísticas del entorno o sector de implantación del PUAE.</w:t>
            </w:r>
          </w:p>
        </w:tc>
      </w:tr>
      <w:tr w:rsidR="000F03FC" w:rsidRPr="004C0B5D" w14:paraId="205C0D70" w14:textId="77777777" w:rsidTr="000F03FC">
        <w:trPr>
          <w:trHeight w:val="983"/>
          <w:jc w:val="center"/>
        </w:trPr>
        <w:tc>
          <w:tcPr>
            <w:tcW w:w="1951" w:type="dxa"/>
            <w:shd w:val="clear" w:color="auto" w:fill="auto"/>
          </w:tcPr>
          <w:p w14:paraId="4FC16F12" w14:textId="77777777" w:rsidR="000F03FC" w:rsidRPr="004C0B5D" w:rsidRDefault="000F03FC" w:rsidP="00DC3D3F">
            <w:pPr>
              <w:pStyle w:val="NormalWeb"/>
              <w:spacing w:before="0" w:beforeAutospacing="0" w:after="120" w:afterAutospacing="0" w:line="276" w:lineRule="auto"/>
              <w:rPr>
                <w:rFonts w:ascii="Palatino Linotype" w:eastAsia="Calibri" w:hAnsi="Palatino Linotype"/>
                <w:sz w:val="20"/>
                <w:szCs w:val="20"/>
                <w:lang w:val="es-EC"/>
              </w:rPr>
            </w:pPr>
            <w:r w:rsidRPr="004C0B5D">
              <w:rPr>
                <w:rFonts w:ascii="Palatino Linotype" w:eastAsia="Calibri" w:hAnsi="Palatino Linotype"/>
                <w:sz w:val="20"/>
                <w:szCs w:val="20"/>
                <w:lang w:val="es-EC"/>
              </w:rPr>
              <w:t xml:space="preserve">Av. Alfonso </w:t>
            </w:r>
            <w:proofErr w:type="spellStart"/>
            <w:r w:rsidRPr="004C0B5D">
              <w:rPr>
                <w:rFonts w:ascii="Palatino Linotype" w:eastAsia="Calibri" w:hAnsi="Palatino Linotype"/>
                <w:sz w:val="20"/>
                <w:szCs w:val="20"/>
                <w:lang w:val="es-EC"/>
              </w:rPr>
              <w:t>Lamiña</w:t>
            </w:r>
            <w:proofErr w:type="spellEnd"/>
            <w:r w:rsidRPr="004C0B5D">
              <w:rPr>
                <w:rFonts w:ascii="Palatino Linotype" w:eastAsia="Calibri" w:hAnsi="Palatino Linotype"/>
                <w:sz w:val="20"/>
                <w:szCs w:val="20"/>
                <w:lang w:val="es-EC"/>
              </w:rPr>
              <w:t xml:space="preserve"> </w:t>
            </w:r>
          </w:p>
        </w:tc>
        <w:tc>
          <w:tcPr>
            <w:tcW w:w="4111" w:type="dxa"/>
            <w:shd w:val="clear" w:color="auto" w:fill="auto"/>
          </w:tcPr>
          <w:p w14:paraId="4ACED3C4"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Los dos carriles adicionales, uno en cada sentido de circulación, producto de la mitigación al impacto de tráfico, los cuales son adicionales a los previstos inicialmente en el diseño vial generado por la EPMMOP. Cuya sección original era de 27,6 m (en base al informe técnico de la Secretaría de Movilidad No. 153/14 del 17 de diciembre de 2014).</w:t>
            </w:r>
          </w:p>
        </w:tc>
        <w:tc>
          <w:tcPr>
            <w:tcW w:w="4068" w:type="dxa"/>
            <w:shd w:val="clear" w:color="auto" w:fill="auto"/>
          </w:tcPr>
          <w:p w14:paraId="7B9ED1F4" w14:textId="65F7248F"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 xml:space="preserve">La sección vial de la calle Alfonso </w:t>
            </w:r>
            <w:proofErr w:type="spellStart"/>
            <w:r w:rsidRPr="004C0B5D">
              <w:rPr>
                <w:rFonts w:ascii="Palatino Linotype" w:eastAsia="Calibri" w:hAnsi="Palatino Linotype"/>
                <w:sz w:val="20"/>
                <w:szCs w:val="20"/>
                <w:lang w:val="es-EC"/>
              </w:rPr>
              <w:t>Lamiña</w:t>
            </w:r>
            <w:proofErr w:type="spellEnd"/>
            <w:r w:rsidRPr="004C0B5D">
              <w:rPr>
                <w:rFonts w:ascii="Palatino Linotype" w:eastAsia="Calibri" w:hAnsi="Palatino Linotype"/>
                <w:sz w:val="20"/>
                <w:szCs w:val="20"/>
                <w:lang w:val="es-EC"/>
              </w:rPr>
              <w:t xml:space="preserve"> de 27,6</w:t>
            </w:r>
            <w:r w:rsidR="003A6CB0" w:rsidRPr="004C0B5D">
              <w:rPr>
                <w:rFonts w:ascii="Palatino Linotype" w:eastAsia="Calibri" w:hAnsi="Palatino Linotype"/>
                <w:sz w:val="20"/>
                <w:szCs w:val="20"/>
                <w:lang w:val="es-EC"/>
              </w:rPr>
              <w:t xml:space="preserve"> </w:t>
            </w:r>
            <w:r w:rsidRPr="004C0B5D">
              <w:rPr>
                <w:rFonts w:ascii="Palatino Linotype" w:eastAsia="Calibri" w:hAnsi="Palatino Linotype"/>
                <w:sz w:val="20"/>
                <w:szCs w:val="20"/>
                <w:lang w:val="es-EC"/>
              </w:rPr>
              <w:t xml:space="preserve">m, en el tramo No.1 (sector donde se desarrolla el PUAE San Patricio), el cual inicialmente se proponía por parte de la EPMMOP y cuyo objetivo es mejorar la accesibilidad y movilidad al sector de </w:t>
            </w:r>
            <w:proofErr w:type="spellStart"/>
            <w:r w:rsidRPr="004C0B5D">
              <w:rPr>
                <w:rFonts w:ascii="Palatino Linotype" w:eastAsia="Calibri" w:hAnsi="Palatino Linotype"/>
                <w:sz w:val="20"/>
                <w:szCs w:val="20"/>
                <w:lang w:val="es-EC"/>
              </w:rPr>
              <w:t>Lumbisí</w:t>
            </w:r>
            <w:proofErr w:type="spellEnd"/>
            <w:r w:rsidRPr="004C0B5D">
              <w:rPr>
                <w:rFonts w:ascii="Palatino Linotype" w:eastAsia="Calibri" w:hAnsi="Palatino Linotype"/>
                <w:sz w:val="20"/>
                <w:szCs w:val="20"/>
                <w:lang w:val="es-EC"/>
              </w:rPr>
              <w:t xml:space="preserve">. </w:t>
            </w:r>
          </w:p>
          <w:p w14:paraId="16E96FFC" w14:textId="77777777" w:rsidR="000F03FC" w:rsidRPr="004C0B5D" w:rsidRDefault="000F03FC" w:rsidP="00DC3D3F">
            <w:pPr>
              <w:pStyle w:val="NormalWeb"/>
              <w:spacing w:before="0" w:beforeAutospacing="0" w:after="120" w:afterAutospacing="0" w:line="276" w:lineRule="auto"/>
              <w:ind w:left="317"/>
              <w:jc w:val="both"/>
              <w:rPr>
                <w:rFonts w:ascii="Palatino Linotype" w:eastAsia="Calibri" w:hAnsi="Palatino Linotype"/>
                <w:sz w:val="20"/>
                <w:szCs w:val="20"/>
                <w:lang w:val="es-EC"/>
              </w:rPr>
            </w:pPr>
          </w:p>
          <w:p w14:paraId="1479D138" w14:textId="77777777" w:rsidR="000F03FC" w:rsidRPr="004C0B5D" w:rsidRDefault="000F03FC" w:rsidP="00DC3D3F">
            <w:pPr>
              <w:pStyle w:val="NormalWeb"/>
              <w:spacing w:before="0" w:beforeAutospacing="0" w:after="120" w:afterAutospacing="0" w:line="276" w:lineRule="auto"/>
              <w:ind w:left="317"/>
              <w:jc w:val="both"/>
              <w:rPr>
                <w:rFonts w:ascii="Palatino Linotype" w:eastAsia="Calibri" w:hAnsi="Palatino Linotype"/>
                <w:sz w:val="20"/>
                <w:szCs w:val="20"/>
                <w:lang w:val="es-EC"/>
              </w:rPr>
            </w:pPr>
          </w:p>
        </w:tc>
      </w:tr>
      <w:tr w:rsidR="000F03FC" w:rsidRPr="004C0B5D" w14:paraId="2A040ECA" w14:textId="77777777" w:rsidTr="000F03FC">
        <w:trPr>
          <w:trHeight w:val="983"/>
          <w:jc w:val="center"/>
        </w:trPr>
        <w:tc>
          <w:tcPr>
            <w:tcW w:w="1951" w:type="dxa"/>
            <w:shd w:val="clear" w:color="auto" w:fill="auto"/>
          </w:tcPr>
          <w:p w14:paraId="067C4F18" w14:textId="77777777" w:rsidR="000F03FC" w:rsidRPr="004C0B5D" w:rsidRDefault="000F03FC" w:rsidP="00DC3D3F">
            <w:pPr>
              <w:pStyle w:val="NormalWeb"/>
              <w:spacing w:before="0" w:beforeAutospacing="0" w:after="120" w:afterAutospacing="0" w:line="276" w:lineRule="auto"/>
              <w:rPr>
                <w:rFonts w:ascii="Palatino Linotype" w:eastAsia="Calibri" w:hAnsi="Palatino Linotype"/>
                <w:sz w:val="20"/>
                <w:szCs w:val="20"/>
                <w:lang w:val="es-EC"/>
              </w:rPr>
            </w:pPr>
            <w:r w:rsidRPr="004C0B5D">
              <w:rPr>
                <w:rFonts w:ascii="Palatino Linotype" w:eastAsia="Calibri" w:hAnsi="Palatino Linotype"/>
                <w:sz w:val="20"/>
                <w:szCs w:val="20"/>
                <w:lang w:val="es-EC"/>
              </w:rPr>
              <w:t>Calle Río Santiago</w:t>
            </w:r>
          </w:p>
        </w:tc>
        <w:tc>
          <w:tcPr>
            <w:tcW w:w="4111" w:type="dxa"/>
            <w:shd w:val="clear" w:color="auto" w:fill="auto"/>
          </w:tcPr>
          <w:p w14:paraId="69F2F12E"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 xml:space="preserve">La ampliación de dos carriles, uno en cada sentido de circulación, en el tramo que comprende desde el Escalón </w:t>
            </w:r>
            <w:proofErr w:type="spellStart"/>
            <w:r w:rsidRPr="004C0B5D">
              <w:rPr>
                <w:rFonts w:ascii="Palatino Linotype" w:eastAsia="Calibri" w:hAnsi="Palatino Linotype"/>
                <w:sz w:val="20"/>
                <w:szCs w:val="20"/>
                <w:lang w:val="es-EC"/>
              </w:rPr>
              <w:t>Lumbisí</w:t>
            </w:r>
            <w:proofErr w:type="spellEnd"/>
            <w:r w:rsidRPr="004C0B5D">
              <w:rPr>
                <w:rFonts w:ascii="Palatino Linotype" w:eastAsia="Calibri" w:hAnsi="Palatino Linotype"/>
                <w:sz w:val="20"/>
                <w:szCs w:val="20"/>
                <w:lang w:val="es-EC"/>
              </w:rPr>
              <w:t xml:space="preserve"> hasta la Vía denominada G-5 (tramo 1), generada en el proyecto. El objetivo de este ensanchamiento se debe a la mitigación del impacto al tráfico, cuyo principal generador son los buses escolares de la Unidad Educativa Cardenal </w:t>
            </w:r>
            <w:proofErr w:type="spellStart"/>
            <w:r w:rsidRPr="004C0B5D">
              <w:rPr>
                <w:rFonts w:ascii="Palatino Linotype" w:eastAsia="Calibri" w:hAnsi="Palatino Linotype"/>
                <w:sz w:val="20"/>
                <w:szCs w:val="20"/>
                <w:lang w:val="es-EC"/>
              </w:rPr>
              <w:t>Spellman</w:t>
            </w:r>
            <w:proofErr w:type="spellEnd"/>
            <w:r w:rsidRPr="004C0B5D">
              <w:rPr>
                <w:rFonts w:ascii="Palatino Linotype" w:eastAsia="Calibri" w:hAnsi="Palatino Linotype"/>
                <w:sz w:val="20"/>
                <w:szCs w:val="20"/>
                <w:lang w:val="es-EC"/>
              </w:rPr>
              <w:t>.</w:t>
            </w:r>
          </w:p>
          <w:p w14:paraId="281B6B06"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En el tramo 2 el cual comprende desde la Vía G-5 hasta Vía Férrea, se amplía la acera en 1m para la circulación peatonal en una longitud de 340 m.</w:t>
            </w:r>
          </w:p>
        </w:tc>
        <w:tc>
          <w:tcPr>
            <w:tcW w:w="4068" w:type="dxa"/>
            <w:shd w:val="clear" w:color="auto" w:fill="auto"/>
          </w:tcPr>
          <w:p w14:paraId="3EE57B94" w14:textId="70350A1E"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 xml:space="preserve">La calle Río Santiago que conecta la Av. Alfonso </w:t>
            </w:r>
            <w:proofErr w:type="spellStart"/>
            <w:r w:rsidRPr="004C0B5D">
              <w:rPr>
                <w:rFonts w:ascii="Palatino Linotype" w:eastAsia="Calibri" w:hAnsi="Palatino Linotype"/>
                <w:sz w:val="20"/>
                <w:szCs w:val="20"/>
                <w:lang w:val="es-EC"/>
              </w:rPr>
              <w:t>Lamiña</w:t>
            </w:r>
            <w:proofErr w:type="spellEnd"/>
            <w:r w:rsidRPr="004C0B5D">
              <w:rPr>
                <w:rFonts w:ascii="Palatino Linotype" w:eastAsia="Calibri" w:hAnsi="Palatino Linotype"/>
                <w:sz w:val="20"/>
                <w:szCs w:val="20"/>
                <w:lang w:val="es-EC"/>
              </w:rPr>
              <w:t xml:space="preserve"> hasta la Vía Férrea, en una sección promedio de 11,30</w:t>
            </w:r>
            <w:r w:rsidR="003A6CB0" w:rsidRPr="004C0B5D">
              <w:rPr>
                <w:rFonts w:ascii="Palatino Linotype" w:eastAsia="Calibri" w:hAnsi="Palatino Linotype"/>
                <w:sz w:val="20"/>
                <w:szCs w:val="20"/>
                <w:lang w:val="es-EC"/>
              </w:rPr>
              <w:t xml:space="preserve"> </w:t>
            </w:r>
            <w:r w:rsidRPr="004C0B5D">
              <w:rPr>
                <w:rFonts w:ascii="Palatino Linotype" w:eastAsia="Calibri" w:hAnsi="Palatino Linotype"/>
                <w:sz w:val="20"/>
                <w:szCs w:val="20"/>
                <w:lang w:val="es-EC"/>
              </w:rPr>
              <w:t>m y una longitud de 690</w:t>
            </w:r>
            <w:r w:rsidR="003A6CB0" w:rsidRPr="004C0B5D">
              <w:rPr>
                <w:rFonts w:ascii="Palatino Linotype" w:eastAsia="Calibri" w:hAnsi="Palatino Linotype"/>
                <w:sz w:val="20"/>
                <w:szCs w:val="20"/>
                <w:lang w:val="es-EC"/>
              </w:rPr>
              <w:t xml:space="preserve"> </w:t>
            </w:r>
            <w:r w:rsidRPr="004C0B5D">
              <w:rPr>
                <w:rFonts w:ascii="Palatino Linotype" w:eastAsia="Calibri" w:hAnsi="Palatino Linotype"/>
                <w:sz w:val="20"/>
                <w:szCs w:val="20"/>
                <w:lang w:val="es-EC"/>
              </w:rPr>
              <w:t xml:space="preserve">m. La cual mejora la accesibilidad y conectividad hacia los sectores de San Patricio y San Juan. </w:t>
            </w:r>
          </w:p>
          <w:p w14:paraId="04C2B1AA" w14:textId="77777777" w:rsidR="000F03FC" w:rsidRPr="004C0B5D" w:rsidRDefault="000F03FC" w:rsidP="00DC3D3F">
            <w:pPr>
              <w:pStyle w:val="NormalWeb"/>
              <w:spacing w:before="0" w:beforeAutospacing="0" w:after="120" w:afterAutospacing="0" w:line="276" w:lineRule="auto"/>
              <w:ind w:left="317"/>
              <w:jc w:val="both"/>
              <w:rPr>
                <w:rFonts w:ascii="Palatino Linotype" w:eastAsia="Calibri" w:hAnsi="Palatino Linotype"/>
                <w:sz w:val="20"/>
                <w:szCs w:val="20"/>
                <w:lang w:val="es-EC"/>
              </w:rPr>
            </w:pPr>
          </w:p>
          <w:p w14:paraId="3C267284" w14:textId="77777777" w:rsidR="000F03FC" w:rsidRPr="004C0B5D" w:rsidRDefault="000F03FC" w:rsidP="00DC3D3F">
            <w:pPr>
              <w:pStyle w:val="NormalWeb"/>
              <w:spacing w:before="0" w:beforeAutospacing="0" w:after="120" w:afterAutospacing="0" w:line="276" w:lineRule="auto"/>
              <w:ind w:left="317"/>
              <w:jc w:val="both"/>
              <w:rPr>
                <w:rFonts w:ascii="Palatino Linotype" w:eastAsia="Calibri" w:hAnsi="Palatino Linotype"/>
                <w:sz w:val="20"/>
                <w:szCs w:val="20"/>
                <w:lang w:val="es-EC"/>
              </w:rPr>
            </w:pPr>
          </w:p>
        </w:tc>
      </w:tr>
      <w:tr w:rsidR="000F03FC" w:rsidRPr="004C0B5D" w14:paraId="357F8639" w14:textId="77777777" w:rsidTr="000F03FC">
        <w:trPr>
          <w:trHeight w:val="983"/>
          <w:jc w:val="center"/>
        </w:trPr>
        <w:tc>
          <w:tcPr>
            <w:tcW w:w="1951" w:type="dxa"/>
            <w:shd w:val="clear" w:color="auto" w:fill="auto"/>
          </w:tcPr>
          <w:p w14:paraId="78B8373E" w14:textId="77777777" w:rsidR="000F03FC" w:rsidRPr="004C0B5D" w:rsidRDefault="000F03FC" w:rsidP="00DC3D3F">
            <w:pPr>
              <w:pStyle w:val="NormalWeb"/>
              <w:spacing w:before="0" w:beforeAutospacing="0" w:after="120" w:afterAutospacing="0" w:line="276" w:lineRule="auto"/>
              <w:rPr>
                <w:rFonts w:ascii="Palatino Linotype" w:eastAsia="Calibri" w:hAnsi="Palatino Linotype"/>
                <w:sz w:val="20"/>
                <w:szCs w:val="20"/>
                <w:lang w:val="es-EC"/>
              </w:rPr>
            </w:pPr>
            <w:r w:rsidRPr="004C0B5D">
              <w:rPr>
                <w:rFonts w:ascii="Palatino Linotype" w:eastAsia="Calibri" w:hAnsi="Palatino Linotype"/>
                <w:sz w:val="20"/>
                <w:szCs w:val="20"/>
                <w:lang w:val="es-EC"/>
              </w:rPr>
              <w:lastRenderedPageBreak/>
              <w:t xml:space="preserve">La Rotonda Sur </w:t>
            </w:r>
          </w:p>
        </w:tc>
        <w:tc>
          <w:tcPr>
            <w:tcW w:w="4111" w:type="dxa"/>
            <w:shd w:val="clear" w:color="auto" w:fill="auto"/>
          </w:tcPr>
          <w:p w14:paraId="4E2C39E3" w14:textId="77777777" w:rsidR="000F03FC" w:rsidRPr="004C0B5D" w:rsidRDefault="000F03FC" w:rsidP="000F03FC">
            <w:pPr>
              <w:pStyle w:val="NormalWeb"/>
              <w:numPr>
                <w:ilvl w:val="0"/>
                <w:numId w:val="20"/>
              </w:numPr>
              <w:spacing w:before="0" w:beforeAutospacing="0" w:after="120" w:afterAutospacing="0" w:line="276" w:lineRule="auto"/>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Como parte de las medidas de mitigación del PUAE San Patricio, se incorpora el costo de diseño y construcción de esta obra como obra de mitigación directa del PUAE San Patricio, considerando que la vía debe contar con un facilitador que permita el flujo de 6 carriles (norte-sur) a 4 carriles (este-oeste).</w:t>
            </w:r>
          </w:p>
          <w:p w14:paraId="11B596C1" w14:textId="3DD218DC" w:rsidR="000F03FC" w:rsidRPr="004C0B5D" w:rsidRDefault="000F03FC" w:rsidP="000F03FC">
            <w:pPr>
              <w:pStyle w:val="NormalWeb"/>
              <w:numPr>
                <w:ilvl w:val="0"/>
                <w:numId w:val="20"/>
              </w:numPr>
              <w:spacing w:before="0" w:beforeAutospacing="0" w:after="120" w:afterAutospacing="0" w:line="276" w:lineRule="auto"/>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Área de intervención: 4.842 m</w:t>
            </w:r>
            <w:r w:rsidRPr="004C0B5D">
              <w:rPr>
                <w:rFonts w:ascii="Palatino Linotype" w:eastAsia="Calibri" w:hAnsi="Palatino Linotype"/>
                <w:sz w:val="20"/>
                <w:szCs w:val="20"/>
                <w:vertAlign w:val="superscript"/>
                <w:lang w:val="es-EC"/>
              </w:rPr>
              <w:t>2</w:t>
            </w:r>
            <w:r w:rsidR="003A6CB0" w:rsidRPr="004C0B5D">
              <w:rPr>
                <w:rFonts w:ascii="Palatino Linotype" w:eastAsia="Calibri" w:hAnsi="Palatino Linotype"/>
                <w:sz w:val="20"/>
                <w:szCs w:val="20"/>
                <w:lang w:val="es-EC"/>
              </w:rPr>
              <w:t>.</w:t>
            </w:r>
          </w:p>
          <w:p w14:paraId="7E65230E" w14:textId="77777777" w:rsidR="000F03FC" w:rsidRPr="004C0B5D" w:rsidRDefault="000F03FC" w:rsidP="000F03FC">
            <w:pPr>
              <w:pStyle w:val="NormalWeb"/>
              <w:numPr>
                <w:ilvl w:val="0"/>
                <w:numId w:val="20"/>
              </w:numPr>
              <w:spacing w:before="0" w:beforeAutospacing="0" w:after="120" w:afterAutospacing="0" w:line="276" w:lineRule="auto"/>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 xml:space="preserve">Costo de la obra: $ 296.669,34 </w:t>
            </w:r>
          </w:p>
          <w:p w14:paraId="08FED217" w14:textId="77777777" w:rsidR="000F03FC" w:rsidRPr="004C0B5D" w:rsidRDefault="000F03FC" w:rsidP="000F03FC">
            <w:pPr>
              <w:pStyle w:val="NormalWeb"/>
              <w:numPr>
                <w:ilvl w:val="0"/>
                <w:numId w:val="20"/>
              </w:numPr>
              <w:spacing w:before="0" w:beforeAutospacing="0" w:after="120" w:afterAutospacing="0" w:line="276" w:lineRule="auto"/>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Terreno: Sujeto a proceso de expropiación (fuera del PUAE San Patricio)</w:t>
            </w:r>
          </w:p>
        </w:tc>
        <w:tc>
          <w:tcPr>
            <w:tcW w:w="4068" w:type="dxa"/>
            <w:shd w:val="clear" w:color="auto" w:fill="auto"/>
          </w:tcPr>
          <w:p w14:paraId="32CE7587" w14:textId="77777777" w:rsidR="000F03FC" w:rsidRPr="004C0B5D" w:rsidRDefault="000F03FC" w:rsidP="00DC3D3F">
            <w:pPr>
              <w:pStyle w:val="NormalWeb"/>
              <w:spacing w:before="0" w:beforeAutospacing="0" w:after="120" w:afterAutospacing="0" w:line="276" w:lineRule="auto"/>
              <w:ind w:left="317"/>
              <w:jc w:val="both"/>
              <w:rPr>
                <w:rFonts w:ascii="Palatino Linotype" w:eastAsia="Calibri" w:hAnsi="Palatino Linotype"/>
                <w:sz w:val="20"/>
                <w:szCs w:val="20"/>
                <w:lang w:val="es-EC"/>
              </w:rPr>
            </w:pPr>
          </w:p>
        </w:tc>
      </w:tr>
      <w:tr w:rsidR="000F03FC" w:rsidRPr="004C0B5D" w14:paraId="16BBC617" w14:textId="77777777" w:rsidTr="000F03FC">
        <w:trPr>
          <w:trHeight w:val="983"/>
          <w:jc w:val="center"/>
        </w:trPr>
        <w:tc>
          <w:tcPr>
            <w:tcW w:w="1951" w:type="dxa"/>
            <w:shd w:val="clear" w:color="auto" w:fill="auto"/>
          </w:tcPr>
          <w:p w14:paraId="784D0BCD" w14:textId="77777777" w:rsidR="000F03FC" w:rsidRPr="004C0B5D" w:rsidRDefault="000F03FC" w:rsidP="00DC3D3F">
            <w:pPr>
              <w:pStyle w:val="NormalWeb"/>
              <w:spacing w:before="0" w:beforeAutospacing="0" w:after="120" w:afterAutospacing="0" w:line="276" w:lineRule="auto"/>
              <w:rPr>
                <w:rFonts w:ascii="Palatino Linotype" w:eastAsia="Calibri" w:hAnsi="Palatino Linotype"/>
                <w:sz w:val="20"/>
                <w:szCs w:val="20"/>
                <w:lang w:val="es-EC"/>
              </w:rPr>
            </w:pPr>
            <w:r w:rsidRPr="004C0B5D">
              <w:rPr>
                <w:rFonts w:ascii="Palatino Linotype" w:eastAsia="Calibri" w:hAnsi="Palatino Linotype"/>
                <w:sz w:val="20"/>
                <w:szCs w:val="20"/>
                <w:lang w:val="es-EC"/>
              </w:rPr>
              <w:t>Áreas adicionales por ocupación de la obra vial de la Ruta Viva</w:t>
            </w:r>
          </w:p>
        </w:tc>
        <w:tc>
          <w:tcPr>
            <w:tcW w:w="4111" w:type="dxa"/>
            <w:shd w:val="clear" w:color="auto" w:fill="auto"/>
          </w:tcPr>
          <w:p w14:paraId="3ECAA22C" w14:textId="77777777" w:rsidR="000F03FC" w:rsidRPr="004C0B5D" w:rsidRDefault="000F03FC" w:rsidP="00DC3D3F">
            <w:pPr>
              <w:pStyle w:val="NormalWeb"/>
              <w:spacing w:before="0" w:beforeAutospacing="0" w:after="120" w:afterAutospacing="0" w:line="276" w:lineRule="auto"/>
              <w:ind w:left="317"/>
              <w:jc w:val="both"/>
              <w:rPr>
                <w:rFonts w:ascii="Palatino Linotype" w:eastAsia="Calibri" w:hAnsi="Palatino Linotype"/>
                <w:sz w:val="20"/>
                <w:szCs w:val="20"/>
                <w:lang w:val="es-EC"/>
              </w:rPr>
            </w:pPr>
          </w:p>
        </w:tc>
        <w:tc>
          <w:tcPr>
            <w:tcW w:w="4068" w:type="dxa"/>
            <w:shd w:val="clear" w:color="auto" w:fill="auto"/>
          </w:tcPr>
          <w:p w14:paraId="7EBC3EA2"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Son áreas adicionales ocupadas por la obra vial, las cuales no fueron incluidas en el proceso inicial de expropiación para la construcción de la Ruta Viva, este valor es de $1´372.583,30 en base a lo determinado en la sentencia del Juicio No. 17113-2014-3914, suscrita por la Corte Provincial de Justicia de Pichincha.</w:t>
            </w:r>
          </w:p>
        </w:tc>
      </w:tr>
      <w:tr w:rsidR="000F03FC" w:rsidRPr="004C0B5D" w14:paraId="5611BC37" w14:textId="77777777" w:rsidTr="000F03FC">
        <w:trPr>
          <w:trHeight w:val="983"/>
          <w:jc w:val="center"/>
        </w:trPr>
        <w:tc>
          <w:tcPr>
            <w:tcW w:w="1951" w:type="dxa"/>
            <w:shd w:val="clear" w:color="auto" w:fill="auto"/>
          </w:tcPr>
          <w:p w14:paraId="3CAB0FEF" w14:textId="77777777" w:rsidR="000F03FC" w:rsidRPr="004C0B5D" w:rsidRDefault="000F03FC" w:rsidP="00DC3D3F">
            <w:pPr>
              <w:pStyle w:val="NormalWeb"/>
              <w:spacing w:before="0" w:beforeAutospacing="0" w:after="120" w:afterAutospacing="0" w:line="276" w:lineRule="auto"/>
              <w:rPr>
                <w:rFonts w:ascii="Palatino Linotype" w:eastAsia="Calibri" w:hAnsi="Palatino Linotype"/>
                <w:sz w:val="20"/>
                <w:szCs w:val="20"/>
                <w:lang w:val="es-EC"/>
              </w:rPr>
            </w:pPr>
            <w:r w:rsidRPr="004C0B5D">
              <w:rPr>
                <w:rFonts w:ascii="Palatino Linotype" w:eastAsia="Calibri" w:hAnsi="Palatino Linotype"/>
                <w:sz w:val="20"/>
                <w:szCs w:val="20"/>
                <w:lang w:val="es-EC"/>
              </w:rPr>
              <w:t xml:space="preserve">Equipamiento de las áreas verdes </w:t>
            </w:r>
          </w:p>
        </w:tc>
        <w:tc>
          <w:tcPr>
            <w:tcW w:w="4111" w:type="dxa"/>
            <w:shd w:val="clear" w:color="auto" w:fill="auto"/>
          </w:tcPr>
          <w:p w14:paraId="098F2AC8"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 xml:space="preserve">La línea base para la habilitación de las áreas verdes a favor del Municipio, la cual para urbanizaciones convencionales corresponde al 15% del valor de las obras de infraestructura. Para el PUAE San Patricio, el valor por metro cuadrado de obras de infraestructura es de 60,09 (información proporcionada por el promotor). Por lo tanto, su valor inicial sería de $ 9,01 dólares por metro cuadrado. Debido a las características de las áreas verdes a ser entregadas el promotor se compromete a incrementar esta línea base hasta un valor de $ 15 </w:t>
            </w:r>
            <w:r w:rsidRPr="004C0B5D">
              <w:rPr>
                <w:rFonts w:ascii="Palatino Linotype" w:eastAsia="Calibri" w:hAnsi="Palatino Linotype"/>
                <w:sz w:val="20"/>
                <w:szCs w:val="20"/>
                <w:lang w:val="es-EC"/>
              </w:rPr>
              <w:lastRenderedPageBreak/>
              <w:t>dólares por metro cuadrado de área verde útil.</w:t>
            </w:r>
          </w:p>
        </w:tc>
        <w:tc>
          <w:tcPr>
            <w:tcW w:w="4068" w:type="dxa"/>
            <w:shd w:val="clear" w:color="auto" w:fill="auto"/>
          </w:tcPr>
          <w:p w14:paraId="5468DDCC" w14:textId="77777777" w:rsidR="000F03FC" w:rsidRPr="004C0B5D" w:rsidRDefault="000F03FC" w:rsidP="000F03FC">
            <w:pPr>
              <w:pStyle w:val="NormalWeb"/>
              <w:numPr>
                <w:ilvl w:val="0"/>
                <w:numId w:val="18"/>
              </w:numPr>
              <w:spacing w:before="0" w:beforeAutospacing="0" w:after="120" w:afterAutospacing="0" w:line="276" w:lineRule="auto"/>
              <w:ind w:left="317" w:hanging="283"/>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lastRenderedPageBreak/>
              <w:t>Los obras de equipamiento en las áreas verdes públicas generadas por el proyecto, hasta por un valor de $ 15 dólares, los cuales son adicionales a la línea base, esto incluye iluminación, mobiliario urbano, señalización, sistemas de seguridad según lo detallado en la fichas, en base a lo determinado en el Anexo No.3 de la presente ordenanza.</w:t>
            </w:r>
          </w:p>
        </w:tc>
      </w:tr>
      <w:tr w:rsidR="000F03FC" w:rsidRPr="004C0B5D" w14:paraId="6768745F" w14:textId="77777777" w:rsidTr="000F03FC">
        <w:trPr>
          <w:trHeight w:val="983"/>
          <w:jc w:val="center"/>
        </w:trPr>
        <w:tc>
          <w:tcPr>
            <w:tcW w:w="1951" w:type="dxa"/>
            <w:shd w:val="clear" w:color="auto" w:fill="auto"/>
          </w:tcPr>
          <w:p w14:paraId="016E7369" w14:textId="77777777" w:rsidR="000F03FC" w:rsidRPr="004C0B5D" w:rsidRDefault="000F03FC" w:rsidP="00DC3D3F">
            <w:pPr>
              <w:pStyle w:val="NormalWeb"/>
              <w:spacing w:before="0" w:beforeAutospacing="0" w:after="120" w:afterAutospacing="0" w:line="276" w:lineRule="auto"/>
              <w:rPr>
                <w:rFonts w:ascii="Palatino Linotype" w:eastAsia="Calibri" w:hAnsi="Palatino Linotype"/>
                <w:sz w:val="20"/>
                <w:szCs w:val="20"/>
                <w:lang w:val="es-EC"/>
              </w:rPr>
            </w:pPr>
            <w:r w:rsidRPr="004C0B5D">
              <w:rPr>
                <w:rFonts w:ascii="Palatino Linotype" w:eastAsia="Calibri" w:hAnsi="Palatino Linotype"/>
                <w:sz w:val="20"/>
                <w:szCs w:val="20"/>
                <w:lang w:val="es-EC"/>
              </w:rPr>
              <w:t>Equipamientos públicos de servicios sociales o de servicios públicos</w:t>
            </w:r>
          </w:p>
        </w:tc>
        <w:tc>
          <w:tcPr>
            <w:tcW w:w="4111" w:type="dxa"/>
            <w:shd w:val="clear" w:color="auto" w:fill="auto"/>
          </w:tcPr>
          <w:p w14:paraId="054E2611" w14:textId="77777777" w:rsidR="000F03FC" w:rsidRPr="004C0B5D" w:rsidRDefault="000F03FC" w:rsidP="00DC3D3F">
            <w:pPr>
              <w:pStyle w:val="NormalWeb"/>
              <w:spacing w:before="0" w:beforeAutospacing="0" w:after="120" w:afterAutospacing="0" w:line="276" w:lineRule="auto"/>
              <w:ind w:left="317"/>
              <w:jc w:val="both"/>
              <w:rPr>
                <w:rFonts w:ascii="Palatino Linotype" w:eastAsia="Calibri" w:hAnsi="Palatino Linotype"/>
                <w:sz w:val="20"/>
                <w:szCs w:val="20"/>
                <w:lang w:val="es-EC"/>
              </w:rPr>
            </w:pPr>
          </w:p>
        </w:tc>
        <w:tc>
          <w:tcPr>
            <w:tcW w:w="4068" w:type="dxa"/>
            <w:shd w:val="clear" w:color="auto" w:fill="auto"/>
          </w:tcPr>
          <w:p w14:paraId="22170005" w14:textId="77777777" w:rsidR="000F03FC" w:rsidRPr="004C0B5D" w:rsidRDefault="000F03FC" w:rsidP="00DC3D3F">
            <w:pPr>
              <w:pStyle w:val="NormalWeb"/>
              <w:spacing w:before="0" w:beforeAutospacing="0" w:after="120" w:afterAutospacing="0" w:line="276" w:lineRule="auto"/>
              <w:jc w:val="both"/>
              <w:rPr>
                <w:rFonts w:ascii="Palatino Linotype" w:eastAsia="Calibri" w:hAnsi="Palatino Linotype"/>
                <w:sz w:val="20"/>
                <w:szCs w:val="20"/>
                <w:lang w:val="es-EC"/>
              </w:rPr>
            </w:pPr>
            <w:r w:rsidRPr="004C0B5D">
              <w:rPr>
                <w:rFonts w:ascii="Palatino Linotype" w:eastAsia="Calibri" w:hAnsi="Palatino Linotype"/>
                <w:sz w:val="20"/>
                <w:szCs w:val="20"/>
                <w:lang w:val="es-EC"/>
              </w:rPr>
              <w:t>El promotor diseñará y construirá, con cargo a la Concesión Onerosa de Derechos, los siguientes equipamientos públicos: 1) Equipamiento Cultural y 2) Centro de Bienestar Social, los cuales se implantarán en los lotes destinados para Equipamiento Público del PUAE. La Administración Zonal Tumbaco deberá definir el programa de los equipamientos públicos a instalarse, en virtud de las necesidades y déficits de la parroquia.</w:t>
            </w:r>
          </w:p>
        </w:tc>
      </w:tr>
    </w:tbl>
    <w:p w14:paraId="6D8FC9BC" w14:textId="77777777" w:rsidR="003A6CB0" w:rsidRPr="004C0B5D" w:rsidRDefault="003A6CB0" w:rsidP="000F03FC">
      <w:pPr>
        <w:spacing w:after="120" w:line="276" w:lineRule="auto"/>
        <w:jc w:val="both"/>
        <w:rPr>
          <w:rFonts w:ascii="Palatino Linotype" w:eastAsia="Times New Roman" w:hAnsi="Palatino Linotype"/>
          <w:sz w:val="22"/>
          <w:szCs w:val="22"/>
          <w:lang w:eastAsia="es-ES"/>
        </w:rPr>
      </w:pPr>
    </w:p>
    <w:p w14:paraId="5802809E" w14:textId="6EA29089" w:rsidR="000F03FC" w:rsidRPr="004C0B5D" w:rsidRDefault="000F03FC" w:rsidP="000F03FC">
      <w:pPr>
        <w:spacing w:after="120" w:line="276" w:lineRule="auto"/>
        <w:jc w:val="both"/>
        <w:rPr>
          <w:rFonts w:ascii="Palatino Linotype" w:eastAsia="Times New Roman" w:hAnsi="Palatino Linotype"/>
          <w:sz w:val="22"/>
          <w:szCs w:val="22"/>
          <w:lang w:eastAsia="es-ES"/>
        </w:rPr>
      </w:pPr>
      <w:r w:rsidRPr="004C0B5D">
        <w:rPr>
          <w:rFonts w:ascii="Palatino Linotype" w:eastAsia="Times New Roman" w:hAnsi="Palatino Linotype"/>
          <w:sz w:val="22"/>
          <w:szCs w:val="22"/>
          <w:lang w:eastAsia="es-ES"/>
        </w:rPr>
        <w:t>El detalle de los valores imputables y no imputables a la Concesión Onerosa de Derechos se detalla en el cuadro No. 17 Detalle de Pago en especie en Obras de Infraestructura.</w:t>
      </w:r>
    </w:p>
    <w:p w14:paraId="2B602B1F" w14:textId="77777777" w:rsidR="000F03FC" w:rsidRPr="004C0B5D" w:rsidRDefault="000F03FC" w:rsidP="000F03FC">
      <w:pPr>
        <w:spacing w:after="120" w:line="276" w:lineRule="auto"/>
        <w:jc w:val="center"/>
        <w:rPr>
          <w:rFonts w:ascii="Palatino Linotype" w:hAnsi="Palatino Linotype"/>
          <w:b/>
          <w:bCs/>
          <w:sz w:val="22"/>
          <w:szCs w:val="22"/>
        </w:rPr>
      </w:pPr>
      <w:r w:rsidRPr="004C0B5D">
        <w:rPr>
          <w:rFonts w:ascii="Palatino Linotype" w:hAnsi="Palatino Linotype"/>
          <w:b/>
          <w:bCs/>
          <w:sz w:val="22"/>
          <w:szCs w:val="22"/>
        </w:rPr>
        <w:t>Cuadro No. 17.- Detalle de Pago en especie en Obras de Infraestructura.</w:t>
      </w:r>
    </w:p>
    <w:tbl>
      <w:tblPr>
        <w:tblW w:w="10769" w:type="dxa"/>
        <w:jc w:val="center"/>
        <w:tblCellMar>
          <w:left w:w="70" w:type="dxa"/>
          <w:right w:w="70" w:type="dxa"/>
        </w:tblCellMar>
        <w:tblLook w:val="04A0" w:firstRow="1" w:lastRow="0" w:firstColumn="1" w:lastColumn="0" w:noHBand="0" w:noVBand="1"/>
      </w:tblPr>
      <w:tblGrid>
        <w:gridCol w:w="2094"/>
        <w:gridCol w:w="2765"/>
        <w:gridCol w:w="1062"/>
        <w:gridCol w:w="708"/>
        <w:gridCol w:w="1293"/>
        <w:gridCol w:w="962"/>
        <w:gridCol w:w="667"/>
        <w:gridCol w:w="1218"/>
      </w:tblGrid>
      <w:tr w:rsidR="000F03FC" w:rsidRPr="004C0B5D" w14:paraId="066685C3" w14:textId="77777777" w:rsidTr="003A6CB0">
        <w:trPr>
          <w:trHeight w:val="310"/>
          <w:jc w:val="center"/>
        </w:trPr>
        <w:tc>
          <w:tcPr>
            <w:tcW w:w="0" w:type="auto"/>
            <w:tcBorders>
              <w:top w:val="nil"/>
              <w:left w:val="nil"/>
              <w:bottom w:val="nil"/>
              <w:right w:val="nil"/>
            </w:tcBorders>
            <w:shd w:val="clear" w:color="000000" w:fill="FFFFFF"/>
            <w:noWrap/>
            <w:vAlign w:val="bottom"/>
            <w:hideMark/>
          </w:tcPr>
          <w:p w14:paraId="2A675590"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594A33F4"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Rubro </w:t>
            </w:r>
          </w:p>
        </w:tc>
        <w:tc>
          <w:tcPr>
            <w:tcW w:w="0" w:type="auto"/>
            <w:gridSpan w:val="3"/>
            <w:tcBorders>
              <w:top w:val="nil"/>
              <w:left w:val="nil"/>
              <w:bottom w:val="nil"/>
              <w:right w:val="nil"/>
            </w:tcBorders>
            <w:shd w:val="clear" w:color="000000" w:fill="FFFFFF"/>
            <w:noWrap/>
            <w:vAlign w:val="bottom"/>
            <w:hideMark/>
          </w:tcPr>
          <w:p w14:paraId="0EB7EBCA"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Valor Imputable  a COD</w:t>
            </w:r>
          </w:p>
        </w:tc>
        <w:tc>
          <w:tcPr>
            <w:tcW w:w="0" w:type="auto"/>
            <w:gridSpan w:val="3"/>
            <w:tcBorders>
              <w:top w:val="nil"/>
              <w:left w:val="nil"/>
              <w:bottom w:val="nil"/>
              <w:right w:val="nil"/>
            </w:tcBorders>
            <w:shd w:val="clear" w:color="000000" w:fill="FFFFFF"/>
            <w:noWrap/>
            <w:vAlign w:val="bottom"/>
            <w:hideMark/>
          </w:tcPr>
          <w:p w14:paraId="40DD572F"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Valor no Imputable a COD</w:t>
            </w:r>
          </w:p>
        </w:tc>
      </w:tr>
      <w:tr w:rsidR="000F03FC" w:rsidRPr="004C0B5D" w14:paraId="17D7A3F2" w14:textId="77777777" w:rsidTr="003A6CB0">
        <w:trPr>
          <w:trHeight w:val="31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6263B98"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Infraestructura </w:t>
            </w:r>
          </w:p>
        </w:tc>
        <w:tc>
          <w:tcPr>
            <w:tcW w:w="0" w:type="auto"/>
            <w:tcBorders>
              <w:top w:val="single" w:sz="4" w:space="0" w:color="auto"/>
              <w:left w:val="nil"/>
              <w:bottom w:val="nil"/>
              <w:right w:val="nil"/>
            </w:tcBorders>
            <w:shd w:val="clear" w:color="000000" w:fill="FFFFFF"/>
            <w:noWrap/>
            <w:vAlign w:val="bottom"/>
            <w:hideMark/>
          </w:tcPr>
          <w:p w14:paraId="23C90113"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Av. Alfonso </w:t>
            </w:r>
            <w:proofErr w:type="spellStart"/>
            <w:r w:rsidRPr="004C0B5D">
              <w:rPr>
                <w:rFonts w:ascii="Palatino Linotype" w:eastAsia="Times New Roman" w:hAnsi="Palatino Linotype"/>
                <w:b/>
                <w:bCs/>
                <w:color w:val="000000"/>
                <w:sz w:val="20"/>
                <w:szCs w:val="20"/>
                <w:lang w:val="es-EC" w:eastAsia="es-EC"/>
              </w:rPr>
              <w:t>Lamiña</w:t>
            </w:r>
            <w:proofErr w:type="spellEnd"/>
          </w:p>
        </w:tc>
        <w:tc>
          <w:tcPr>
            <w:tcW w:w="0" w:type="auto"/>
            <w:tcBorders>
              <w:top w:val="single" w:sz="4" w:space="0" w:color="auto"/>
              <w:left w:val="nil"/>
              <w:bottom w:val="nil"/>
              <w:right w:val="nil"/>
            </w:tcBorders>
            <w:shd w:val="clear" w:color="000000" w:fill="FFFFFF"/>
            <w:noWrap/>
            <w:vAlign w:val="bottom"/>
            <w:hideMark/>
          </w:tcPr>
          <w:p w14:paraId="713AFAFC"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Área </w:t>
            </w:r>
          </w:p>
        </w:tc>
        <w:tc>
          <w:tcPr>
            <w:tcW w:w="0" w:type="auto"/>
            <w:tcBorders>
              <w:top w:val="single" w:sz="4" w:space="0" w:color="auto"/>
              <w:left w:val="nil"/>
              <w:bottom w:val="nil"/>
              <w:right w:val="nil"/>
            </w:tcBorders>
            <w:shd w:val="clear" w:color="000000" w:fill="FFFFFF"/>
            <w:noWrap/>
            <w:vAlign w:val="bottom"/>
            <w:hideMark/>
          </w:tcPr>
          <w:p w14:paraId="7EBB8184"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Valor</w:t>
            </w:r>
          </w:p>
        </w:tc>
        <w:tc>
          <w:tcPr>
            <w:tcW w:w="0" w:type="auto"/>
            <w:tcBorders>
              <w:top w:val="single" w:sz="4" w:space="0" w:color="auto"/>
              <w:left w:val="nil"/>
              <w:bottom w:val="nil"/>
              <w:right w:val="nil"/>
            </w:tcBorders>
            <w:shd w:val="clear" w:color="000000" w:fill="FFFFFF"/>
            <w:noWrap/>
            <w:vAlign w:val="bottom"/>
            <w:hideMark/>
          </w:tcPr>
          <w:p w14:paraId="7A649B69"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Subtotal</w:t>
            </w:r>
          </w:p>
        </w:tc>
        <w:tc>
          <w:tcPr>
            <w:tcW w:w="0" w:type="auto"/>
            <w:tcBorders>
              <w:top w:val="single" w:sz="4" w:space="0" w:color="auto"/>
              <w:left w:val="single" w:sz="4" w:space="0" w:color="auto"/>
              <w:bottom w:val="nil"/>
              <w:right w:val="nil"/>
            </w:tcBorders>
            <w:shd w:val="clear" w:color="000000" w:fill="FFFFFF"/>
            <w:noWrap/>
            <w:vAlign w:val="bottom"/>
            <w:hideMark/>
          </w:tcPr>
          <w:p w14:paraId="00AB1218"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Área </w:t>
            </w:r>
          </w:p>
        </w:tc>
        <w:tc>
          <w:tcPr>
            <w:tcW w:w="0" w:type="auto"/>
            <w:tcBorders>
              <w:top w:val="single" w:sz="4" w:space="0" w:color="auto"/>
              <w:left w:val="nil"/>
              <w:bottom w:val="nil"/>
              <w:right w:val="nil"/>
            </w:tcBorders>
            <w:shd w:val="clear" w:color="000000" w:fill="FFFFFF"/>
            <w:noWrap/>
            <w:vAlign w:val="bottom"/>
            <w:hideMark/>
          </w:tcPr>
          <w:p w14:paraId="3DE1DB71"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Valor</w:t>
            </w:r>
          </w:p>
        </w:tc>
        <w:tc>
          <w:tcPr>
            <w:tcW w:w="0" w:type="auto"/>
            <w:tcBorders>
              <w:top w:val="single" w:sz="4" w:space="0" w:color="auto"/>
              <w:left w:val="nil"/>
              <w:bottom w:val="nil"/>
              <w:right w:val="single" w:sz="4" w:space="0" w:color="auto"/>
            </w:tcBorders>
            <w:shd w:val="clear" w:color="000000" w:fill="FFFFFF"/>
            <w:noWrap/>
            <w:vAlign w:val="bottom"/>
            <w:hideMark/>
          </w:tcPr>
          <w:p w14:paraId="1CAC44C9" w14:textId="77777777" w:rsidR="000F03FC" w:rsidRPr="004C0B5D" w:rsidRDefault="000F03FC" w:rsidP="00DC3D3F">
            <w:pPr>
              <w:spacing w:after="120" w:line="276" w:lineRule="auto"/>
              <w:jc w:val="center"/>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Subtotal</w:t>
            </w:r>
          </w:p>
        </w:tc>
      </w:tr>
      <w:tr w:rsidR="000F03FC" w:rsidRPr="004C0B5D" w14:paraId="47A49FBA"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6B934FC"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4A32789E"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Suelo</w:t>
            </w:r>
          </w:p>
        </w:tc>
        <w:tc>
          <w:tcPr>
            <w:tcW w:w="0" w:type="auto"/>
            <w:tcBorders>
              <w:top w:val="nil"/>
              <w:left w:val="nil"/>
              <w:bottom w:val="nil"/>
              <w:right w:val="nil"/>
            </w:tcBorders>
            <w:shd w:val="clear" w:color="000000" w:fill="FFFFFF"/>
            <w:noWrap/>
            <w:vAlign w:val="bottom"/>
            <w:hideMark/>
          </w:tcPr>
          <w:p w14:paraId="0D4A33C5"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8.252,61</w:t>
            </w:r>
          </w:p>
        </w:tc>
        <w:tc>
          <w:tcPr>
            <w:tcW w:w="0" w:type="auto"/>
            <w:tcBorders>
              <w:top w:val="nil"/>
              <w:left w:val="nil"/>
              <w:bottom w:val="nil"/>
              <w:right w:val="nil"/>
            </w:tcBorders>
            <w:shd w:val="clear" w:color="000000" w:fill="FFFFFF"/>
            <w:noWrap/>
            <w:vAlign w:val="bottom"/>
            <w:hideMark/>
          </w:tcPr>
          <w:p w14:paraId="72B0D565"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160 *</w:t>
            </w:r>
          </w:p>
        </w:tc>
        <w:tc>
          <w:tcPr>
            <w:tcW w:w="0" w:type="auto"/>
            <w:tcBorders>
              <w:top w:val="nil"/>
              <w:left w:val="nil"/>
              <w:bottom w:val="nil"/>
              <w:right w:val="nil"/>
            </w:tcBorders>
            <w:shd w:val="clear" w:color="000000" w:fill="FFFFFF"/>
            <w:noWrap/>
            <w:vAlign w:val="bottom"/>
            <w:hideMark/>
          </w:tcPr>
          <w:p w14:paraId="04F772D0"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1.320.417,60</w:t>
            </w:r>
          </w:p>
        </w:tc>
        <w:tc>
          <w:tcPr>
            <w:tcW w:w="0" w:type="auto"/>
            <w:tcBorders>
              <w:top w:val="nil"/>
              <w:left w:val="single" w:sz="4" w:space="0" w:color="auto"/>
              <w:bottom w:val="nil"/>
              <w:right w:val="nil"/>
            </w:tcBorders>
            <w:shd w:val="clear" w:color="000000" w:fill="FFFFFF"/>
            <w:noWrap/>
            <w:vAlign w:val="bottom"/>
            <w:hideMark/>
          </w:tcPr>
          <w:p w14:paraId="23FC576D"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5.436,61</w:t>
            </w:r>
          </w:p>
        </w:tc>
        <w:tc>
          <w:tcPr>
            <w:tcW w:w="0" w:type="auto"/>
            <w:tcBorders>
              <w:top w:val="nil"/>
              <w:left w:val="nil"/>
              <w:bottom w:val="nil"/>
              <w:right w:val="nil"/>
            </w:tcBorders>
            <w:shd w:val="clear" w:color="000000" w:fill="FFFFFF"/>
            <w:noWrap/>
            <w:vAlign w:val="bottom"/>
            <w:hideMark/>
          </w:tcPr>
          <w:p w14:paraId="22B2BD7A"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160</w:t>
            </w:r>
          </w:p>
        </w:tc>
        <w:tc>
          <w:tcPr>
            <w:tcW w:w="0" w:type="auto"/>
            <w:tcBorders>
              <w:top w:val="nil"/>
              <w:left w:val="nil"/>
              <w:bottom w:val="nil"/>
              <w:right w:val="single" w:sz="4" w:space="0" w:color="auto"/>
            </w:tcBorders>
            <w:shd w:val="clear" w:color="000000" w:fill="FFFFFF"/>
            <w:noWrap/>
            <w:vAlign w:val="bottom"/>
            <w:hideMark/>
          </w:tcPr>
          <w:p w14:paraId="3E1BB2BC"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869.857,60</w:t>
            </w:r>
          </w:p>
        </w:tc>
      </w:tr>
      <w:tr w:rsidR="000F03FC" w:rsidRPr="004C0B5D" w14:paraId="043C7490"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907CB6"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6F0D194C"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xml:space="preserve">Diseño y Construcción </w:t>
            </w:r>
          </w:p>
        </w:tc>
        <w:tc>
          <w:tcPr>
            <w:tcW w:w="0" w:type="auto"/>
            <w:tcBorders>
              <w:top w:val="nil"/>
              <w:left w:val="nil"/>
              <w:bottom w:val="single" w:sz="4" w:space="0" w:color="auto"/>
              <w:right w:val="nil"/>
            </w:tcBorders>
            <w:shd w:val="clear" w:color="000000" w:fill="FFFFFF"/>
            <w:noWrap/>
            <w:vAlign w:val="bottom"/>
            <w:hideMark/>
          </w:tcPr>
          <w:p w14:paraId="649067E0"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14.575,88</w:t>
            </w:r>
          </w:p>
        </w:tc>
        <w:tc>
          <w:tcPr>
            <w:tcW w:w="0" w:type="auto"/>
            <w:tcBorders>
              <w:top w:val="nil"/>
              <w:left w:val="nil"/>
              <w:bottom w:val="single" w:sz="4" w:space="0" w:color="auto"/>
              <w:right w:val="nil"/>
            </w:tcBorders>
            <w:shd w:val="clear" w:color="000000" w:fill="FFFFFF"/>
            <w:noWrap/>
            <w:vAlign w:val="bottom"/>
            <w:hideMark/>
          </w:tcPr>
          <w:p w14:paraId="12EDF28A"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51,23</w:t>
            </w:r>
          </w:p>
        </w:tc>
        <w:tc>
          <w:tcPr>
            <w:tcW w:w="0" w:type="auto"/>
            <w:tcBorders>
              <w:top w:val="nil"/>
              <w:left w:val="nil"/>
              <w:bottom w:val="single" w:sz="4" w:space="0" w:color="auto"/>
              <w:right w:val="nil"/>
            </w:tcBorders>
            <w:shd w:val="clear" w:color="000000" w:fill="FFFFFF"/>
            <w:noWrap/>
            <w:vAlign w:val="bottom"/>
            <w:hideMark/>
          </w:tcPr>
          <w:p w14:paraId="4D7E5CC4"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746.722,33</w:t>
            </w:r>
          </w:p>
        </w:tc>
        <w:tc>
          <w:tcPr>
            <w:tcW w:w="0" w:type="auto"/>
            <w:tcBorders>
              <w:top w:val="nil"/>
              <w:left w:val="single" w:sz="4" w:space="0" w:color="auto"/>
              <w:bottom w:val="single" w:sz="4" w:space="0" w:color="auto"/>
              <w:right w:val="nil"/>
            </w:tcBorders>
            <w:shd w:val="clear" w:color="000000" w:fill="FFFFFF"/>
            <w:noWrap/>
            <w:vAlign w:val="bottom"/>
            <w:hideMark/>
          </w:tcPr>
          <w:p w14:paraId="03B9B3BB"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5.436,61</w:t>
            </w:r>
          </w:p>
        </w:tc>
        <w:tc>
          <w:tcPr>
            <w:tcW w:w="0" w:type="auto"/>
            <w:tcBorders>
              <w:top w:val="nil"/>
              <w:left w:val="nil"/>
              <w:bottom w:val="single" w:sz="4" w:space="0" w:color="auto"/>
              <w:right w:val="nil"/>
            </w:tcBorders>
            <w:shd w:val="clear" w:color="000000" w:fill="FFFFFF"/>
            <w:noWrap/>
            <w:vAlign w:val="bottom"/>
            <w:hideMark/>
          </w:tcPr>
          <w:p w14:paraId="0630CF53"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51,23</w:t>
            </w:r>
          </w:p>
        </w:tc>
        <w:tc>
          <w:tcPr>
            <w:tcW w:w="0" w:type="auto"/>
            <w:tcBorders>
              <w:top w:val="nil"/>
              <w:left w:val="nil"/>
              <w:bottom w:val="single" w:sz="4" w:space="0" w:color="auto"/>
              <w:right w:val="single" w:sz="4" w:space="0" w:color="auto"/>
            </w:tcBorders>
            <w:shd w:val="clear" w:color="000000" w:fill="FFFFFF"/>
            <w:noWrap/>
            <w:vAlign w:val="bottom"/>
            <w:hideMark/>
          </w:tcPr>
          <w:p w14:paraId="198E5415"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278.517,53</w:t>
            </w:r>
          </w:p>
        </w:tc>
      </w:tr>
      <w:tr w:rsidR="000F03FC" w:rsidRPr="004C0B5D" w14:paraId="4605DF34"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E505E01"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0C330DDB"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1DA7349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3299813D"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45FFC8B7"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00C4003B"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7A49928C"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73881120"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2CE0FE02"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A509AFD"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left w:val="nil"/>
              <w:bottom w:val="nil"/>
              <w:right w:val="nil"/>
            </w:tcBorders>
            <w:shd w:val="clear" w:color="000000" w:fill="FFFFFF"/>
            <w:noWrap/>
            <w:vAlign w:val="bottom"/>
            <w:hideMark/>
          </w:tcPr>
          <w:p w14:paraId="3156D898"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Calle Río Santiago</w:t>
            </w:r>
          </w:p>
        </w:tc>
        <w:tc>
          <w:tcPr>
            <w:tcW w:w="0" w:type="auto"/>
            <w:tcBorders>
              <w:top w:val="single" w:sz="4" w:space="0" w:color="auto"/>
              <w:left w:val="nil"/>
              <w:bottom w:val="nil"/>
              <w:right w:val="nil"/>
            </w:tcBorders>
            <w:shd w:val="clear" w:color="000000" w:fill="FFFFFF"/>
            <w:noWrap/>
            <w:vAlign w:val="bottom"/>
            <w:hideMark/>
          </w:tcPr>
          <w:p w14:paraId="6BBFFC4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3F3E57C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55BA76C9"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6D6BE2C5"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5EE7930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7500704C"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7EDF12E4"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7D69D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3C534D01"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Suelo</w:t>
            </w:r>
          </w:p>
        </w:tc>
        <w:tc>
          <w:tcPr>
            <w:tcW w:w="0" w:type="auto"/>
            <w:tcBorders>
              <w:top w:val="nil"/>
              <w:left w:val="nil"/>
              <w:bottom w:val="nil"/>
              <w:right w:val="nil"/>
            </w:tcBorders>
            <w:shd w:val="clear" w:color="000000" w:fill="FFFFFF"/>
            <w:noWrap/>
            <w:vAlign w:val="bottom"/>
            <w:hideMark/>
          </w:tcPr>
          <w:p w14:paraId="62BDF3A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5.787,79</w:t>
            </w:r>
          </w:p>
        </w:tc>
        <w:tc>
          <w:tcPr>
            <w:tcW w:w="0" w:type="auto"/>
            <w:tcBorders>
              <w:top w:val="nil"/>
              <w:left w:val="nil"/>
              <w:bottom w:val="nil"/>
              <w:right w:val="nil"/>
            </w:tcBorders>
            <w:shd w:val="clear" w:color="000000" w:fill="FFFFFF"/>
            <w:noWrap/>
            <w:vAlign w:val="bottom"/>
            <w:hideMark/>
          </w:tcPr>
          <w:p w14:paraId="2C395B22"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110 **</w:t>
            </w:r>
          </w:p>
        </w:tc>
        <w:tc>
          <w:tcPr>
            <w:tcW w:w="0" w:type="auto"/>
            <w:tcBorders>
              <w:top w:val="nil"/>
              <w:left w:val="nil"/>
              <w:bottom w:val="nil"/>
              <w:right w:val="nil"/>
            </w:tcBorders>
            <w:shd w:val="clear" w:color="000000" w:fill="FFFFFF"/>
            <w:noWrap/>
            <w:vAlign w:val="bottom"/>
            <w:hideMark/>
          </w:tcPr>
          <w:p w14:paraId="2F69FECB"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636.656,90</w:t>
            </w:r>
          </w:p>
        </w:tc>
        <w:tc>
          <w:tcPr>
            <w:tcW w:w="0" w:type="auto"/>
            <w:tcBorders>
              <w:top w:val="nil"/>
              <w:left w:val="single" w:sz="4" w:space="0" w:color="auto"/>
              <w:bottom w:val="nil"/>
              <w:right w:val="nil"/>
            </w:tcBorders>
            <w:shd w:val="clear" w:color="000000" w:fill="FFFFFF"/>
            <w:noWrap/>
            <w:vAlign w:val="bottom"/>
            <w:hideMark/>
          </w:tcPr>
          <w:p w14:paraId="10608A9D"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1.944,65</w:t>
            </w:r>
          </w:p>
        </w:tc>
        <w:tc>
          <w:tcPr>
            <w:tcW w:w="0" w:type="auto"/>
            <w:tcBorders>
              <w:top w:val="nil"/>
              <w:left w:val="nil"/>
              <w:bottom w:val="nil"/>
              <w:right w:val="nil"/>
            </w:tcBorders>
            <w:shd w:val="clear" w:color="000000" w:fill="FFFFFF"/>
            <w:noWrap/>
            <w:vAlign w:val="bottom"/>
            <w:hideMark/>
          </w:tcPr>
          <w:p w14:paraId="62B26CD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110</w:t>
            </w:r>
          </w:p>
        </w:tc>
        <w:tc>
          <w:tcPr>
            <w:tcW w:w="0" w:type="auto"/>
            <w:tcBorders>
              <w:top w:val="nil"/>
              <w:left w:val="nil"/>
              <w:bottom w:val="nil"/>
              <w:right w:val="single" w:sz="4" w:space="0" w:color="auto"/>
            </w:tcBorders>
            <w:shd w:val="clear" w:color="000000" w:fill="FFFFFF"/>
            <w:noWrap/>
            <w:vAlign w:val="bottom"/>
            <w:hideMark/>
          </w:tcPr>
          <w:p w14:paraId="72068311"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213.911,50</w:t>
            </w:r>
          </w:p>
        </w:tc>
      </w:tr>
      <w:tr w:rsidR="000F03FC" w:rsidRPr="004C0B5D" w14:paraId="617534BD"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E4AE70"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3604D109"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xml:space="preserve">Diseño y Construcción </w:t>
            </w:r>
          </w:p>
        </w:tc>
        <w:tc>
          <w:tcPr>
            <w:tcW w:w="0" w:type="auto"/>
            <w:tcBorders>
              <w:top w:val="nil"/>
              <w:left w:val="nil"/>
              <w:bottom w:val="single" w:sz="4" w:space="0" w:color="auto"/>
              <w:right w:val="nil"/>
            </w:tcBorders>
            <w:shd w:val="clear" w:color="000000" w:fill="FFFFFF"/>
            <w:noWrap/>
            <w:vAlign w:val="bottom"/>
            <w:hideMark/>
          </w:tcPr>
          <w:p w14:paraId="71D411A5"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8.418,60</w:t>
            </w:r>
          </w:p>
        </w:tc>
        <w:tc>
          <w:tcPr>
            <w:tcW w:w="0" w:type="auto"/>
            <w:tcBorders>
              <w:top w:val="nil"/>
              <w:left w:val="nil"/>
              <w:bottom w:val="single" w:sz="4" w:space="0" w:color="auto"/>
              <w:right w:val="nil"/>
            </w:tcBorders>
            <w:shd w:val="clear" w:color="000000" w:fill="FFFFFF"/>
            <w:noWrap/>
            <w:vAlign w:val="bottom"/>
            <w:hideMark/>
          </w:tcPr>
          <w:p w14:paraId="6FB5DCCD"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43,51</w:t>
            </w:r>
          </w:p>
        </w:tc>
        <w:tc>
          <w:tcPr>
            <w:tcW w:w="0" w:type="auto"/>
            <w:tcBorders>
              <w:top w:val="nil"/>
              <w:left w:val="nil"/>
              <w:bottom w:val="single" w:sz="4" w:space="0" w:color="auto"/>
              <w:right w:val="nil"/>
            </w:tcBorders>
            <w:shd w:val="clear" w:color="000000" w:fill="FFFFFF"/>
            <w:noWrap/>
            <w:vAlign w:val="bottom"/>
            <w:hideMark/>
          </w:tcPr>
          <w:p w14:paraId="2EE49A09"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366.293,29</w:t>
            </w:r>
          </w:p>
        </w:tc>
        <w:tc>
          <w:tcPr>
            <w:tcW w:w="0" w:type="auto"/>
            <w:tcBorders>
              <w:top w:val="nil"/>
              <w:left w:val="single" w:sz="4" w:space="0" w:color="auto"/>
              <w:bottom w:val="single" w:sz="4" w:space="0" w:color="auto"/>
              <w:right w:val="nil"/>
            </w:tcBorders>
            <w:shd w:val="clear" w:color="000000" w:fill="FFFFFF"/>
            <w:noWrap/>
            <w:vAlign w:val="bottom"/>
            <w:hideMark/>
          </w:tcPr>
          <w:p w14:paraId="12F624F6"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1.944,65</w:t>
            </w:r>
          </w:p>
        </w:tc>
        <w:tc>
          <w:tcPr>
            <w:tcW w:w="0" w:type="auto"/>
            <w:tcBorders>
              <w:top w:val="nil"/>
              <w:left w:val="nil"/>
              <w:bottom w:val="single" w:sz="4" w:space="0" w:color="auto"/>
              <w:right w:val="nil"/>
            </w:tcBorders>
            <w:shd w:val="clear" w:color="000000" w:fill="FFFFFF"/>
            <w:noWrap/>
            <w:vAlign w:val="bottom"/>
            <w:hideMark/>
          </w:tcPr>
          <w:p w14:paraId="07F4B51B"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43,51</w:t>
            </w:r>
          </w:p>
        </w:tc>
        <w:tc>
          <w:tcPr>
            <w:tcW w:w="0" w:type="auto"/>
            <w:tcBorders>
              <w:top w:val="nil"/>
              <w:left w:val="nil"/>
              <w:bottom w:val="single" w:sz="4" w:space="0" w:color="auto"/>
              <w:right w:val="single" w:sz="4" w:space="0" w:color="auto"/>
            </w:tcBorders>
            <w:shd w:val="clear" w:color="000000" w:fill="FFFFFF"/>
            <w:noWrap/>
            <w:vAlign w:val="bottom"/>
            <w:hideMark/>
          </w:tcPr>
          <w:p w14:paraId="51D48813"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84.611,72</w:t>
            </w:r>
          </w:p>
        </w:tc>
      </w:tr>
      <w:tr w:rsidR="000F03FC" w:rsidRPr="004C0B5D" w14:paraId="322B9F53"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8752FD1"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72B85A1C"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2565E7AC"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517582EE"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242CCF50"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6619E44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0A57B584"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61DB3921"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6526C5B4"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8C020D"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gridSpan w:val="4"/>
            <w:tcBorders>
              <w:top w:val="single" w:sz="4" w:space="0" w:color="auto"/>
              <w:left w:val="nil"/>
              <w:bottom w:val="nil"/>
              <w:right w:val="nil"/>
            </w:tcBorders>
            <w:shd w:val="clear" w:color="000000" w:fill="FFFFFF"/>
            <w:noWrap/>
            <w:vAlign w:val="bottom"/>
            <w:hideMark/>
          </w:tcPr>
          <w:p w14:paraId="6C3790D3"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Áreas Adicionales ocupadas por la Obra Vial de la Ruta Viva</w:t>
            </w:r>
          </w:p>
        </w:tc>
        <w:tc>
          <w:tcPr>
            <w:tcW w:w="0" w:type="auto"/>
            <w:tcBorders>
              <w:top w:val="single" w:sz="4" w:space="0" w:color="auto"/>
              <w:left w:val="single" w:sz="4" w:space="0" w:color="auto"/>
              <w:bottom w:val="nil"/>
              <w:right w:val="nil"/>
            </w:tcBorders>
            <w:shd w:val="clear" w:color="000000" w:fill="FFFFFF"/>
            <w:noWrap/>
            <w:vAlign w:val="bottom"/>
            <w:hideMark/>
          </w:tcPr>
          <w:p w14:paraId="2ABBE245"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04E42F0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40ED2810"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74B334DB"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B7B66B4"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681FD8D6"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Suelo</w:t>
            </w:r>
          </w:p>
        </w:tc>
        <w:tc>
          <w:tcPr>
            <w:tcW w:w="0" w:type="auto"/>
            <w:tcBorders>
              <w:top w:val="nil"/>
              <w:left w:val="nil"/>
              <w:bottom w:val="single" w:sz="4" w:space="0" w:color="auto"/>
              <w:right w:val="nil"/>
            </w:tcBorders>
            <w:shd w:val="clear" w:color="000000" w:fill="FFFFFF"/>
            <w:noWrap/>
            <w:vAlign w:val="bottom"/>
            <w:hideMark/>
          </w:tcPr>
          <w:p w14:paraId="28CE7497"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12478,03</w:t>
            </w:r>
          </w:p>
        </w:tc>
        <w:tc>
          <w:tcPr>
            <w:tcW w:w="0" w:type="auto"/>
            <w:tcBorders>
              <w:top w:val="nil"/>
              <w:left w:val="nil"/>
              <w:bottom w:val="single" w:sz="4" w:space="0" w:color="auto"/>
              <w:right w:val="nil"/>
            </w:tcBorders>
            <w:shd w:val="clear" w:color="000000" w:fill="FFFFFF"/>
            <w:noWrap/>
            <w:vAlign w:val="bottom"/>
            <w:hideMark/>
          </w:tcPr>
          <w:p w14:paraId="135B9F72"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110 **</w:t>
            </w:r>
          </w:p>
        </w:tc>
        <w:tc>
          <w:tcPr>
            <w:tcW w:w="0" w:type="auto"/>
            <w:tcBorders>
              <w:top w:val="nil"/>
              <w:left w:val="nil"/>
              <w:bottom w:val="single" w:sz="4" w:space="0" w:color="auto"/>
              <w:right w:val="nil"/>
            </w:tcBorders>
            <w:shd w:val="clear" w:color="000000" w:fill="FFFFFF"/>
            <w:noWrap/>
            <w:vAlign w:val="bottom"/>
            <w:hideMark/>
          </w:tcPr>
          <w:p w14:paraId="3D00A30B"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1.372.583,30</w:t>
            </w:r>
          </w:p>
        </w:tc>
        <w:tc>
          <w:tcPr>
            <w:tcW w:w="0" w:type="auto"/>
            <w:tcBorders>
              <w:top w:val="nil"/>
              <w:left w:val="single" w:sz="4" w:space="0" w:color="auto"/>
              <w:bottom w:val="single" w:sz="4" w:space="0" w:color="auto"/>
              <w:right w:val="nil"/>
            </w:tcBorders>
            <w:shd w:val="clear" w:color="000000" w:fill="FFFFFF"/>
            <w:noWrap/>
            <w:vAlign w:val="bottom"/>
            <w:hideMark/>
          </w:tcPr>
          <w:p w14:paraId="5C7BB38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10A3871C"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82E5B5"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7C4AB9E5"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9FFA92D"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0009E151"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16159C3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5616E83C"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47D82FC4"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4BAD3E0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50318BDA"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nil"/>
              <w:right w:val="nil"/>
            </w:tcBorders>
            <w:shd w:val="clear" w:color="000000" w:fill="FFFFFF"/>
            <w:noWrap/>
            <w:vAlign w:val="bottom"/>
            <w:hideMark/>
          </w:tcPr>
          <w:p w14:paraId="17CF06F6"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6337CB9C"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9CA7EAD"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gridSpan w:val="2"/>
            <w:tcBorders>
              <w:top w:val="single" w:sz="4" w:space="0" w:color="auto"/>
              <w:left w:val="nil"/>
              <w:bottom w:val="nil"/>
              <w:right w:val="nil"/>
            </w:tcBorders>
            <w:shd w:val="clear" w:color="000000" w:fill="FFFFFF"/>
            <w:noWrap/>
            <w:vAlign w:val="bottom"/>
            <w:hideMark/>
          </w:tcPr>
          <w:p w14:paraId="486A8FAF"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Construcción de la Rotonda Sur</w:t>
            </w:r>
          </w:p>
        </w:tc>
        <w:tc>
          <w:tcPr>
            <w:tcW w:w="0" w:type="auto"/>
            <w:tcBorders>
              <w:top w:val="single" w:sz="4" w:space="0" w:color="auto"/>
              <w:left w:val="nil"/>
              <w:bottom w:val="nil"/>
              <w:right w:val="nil"/>
            </w:tcBorders>
            <w:shd w:val="clear" w:color="000000" w:fill="FFFFFF"/>
            <w:noWrap/>
            <w:vAlign w:val="bottom"/>
            <w:hideMark/>
          </w:tcPr>
          <w:p w14:paraId="3B170870"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7DAB7EAF"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37280326"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150DA126"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46EBE833"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41DAAA28"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E8B0CC4"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nil"/>
              <w:right w:val="nil"/>
            </w:tcBorders>
            <w:shd w:val="clear" w:color="000000" w:fill="FFFFFF"/>
            <w:noWrap/>
            <w:vAlign w:val="bottom"/>
            <w:hideMark/>
          </w:tcPr>
          <w:p w14:paraId="6775A706"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xml:space="preserve">Diseño y Construcción </w:t>
            </w:r>
          </w:p>
        </w:tc>
        <w:tc>
          <w:tcPr>
            <w:tcW w:w="0" w:type="auto"/>
            <w:tcBorders>
              <w:top w:val="nil"/>
              <w:left w:val="nil"/>
              <w:bottom w:val="nil"/>
              <w:right w:val="nil"/>
            </w:tcBorders>
            <w:shd w:val="clear" w:color="000000" w:fill="FFFFFF"/>
            <w:noWrap/>
            <w:vAlign w:val="bottom"/>
          </w:tcPr>
          <w:p w14:paraId="279579B5"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p>
        </w:tc>
        <w:tc>
          <w:tcPr>
            <w:tcW w:w="0" w:type="auto"/>
            <w:tcBorders>
              <w:top w:val="nil"/>
              <w:left w:val="nil"/>
              <w:bottom w:val="nil"/>
              <w:right w:val="nil"/>
            </w:tcBorders>
            <w:shd w:val="clear" w:color="000000" w:fill="FFFFFF"/>
            <w:noWrap/>
            <w:vAlign w:val="bottom"/>
          </w:tcPr>
          <w:p w14:paraId="2C6AD724"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p>
        </w:tc>
        <w:tc>
          <w:tcPr>
            <w:tcW w:w="0" w:type="auto"/>
            <w:tcBorders>
              <w:top w:val="nil"/>
              <w:left w:val="nil"/>
              <w:bottom w:val="nil"/>
              <w:right w:val="nil"/>
            </w:tcBorders>
            <w:shd w:val="clear" w:color="000000" w:fill="FFFFFF"/>
            <w:noWrap/>
            <w:vAlign w:val="bottom"/>
          </w:tcPr>
          <w:p w14:paraId="19CC575F"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p>
        </w:tc>
        <w:tc>
          <w:tcPr>
            <w:tcW w:w="0" w:type="auto"/>
            <w:tcBorders>
              <w:top w:val="nil"/>
              <w:left w:val="single" w:sz="4" w:space="0" w:color="auto"/>
              <w:bottom w:val="nil"/>
              <w:right w:val="nil"/>
            </w:tcBorders>
            <w:shd w:val="clear" w:color="000000" w:fill="FFFFFF"/>
            <w:noWrap/>
            <w:vAlign w:val="bottom"/>
            <w:hideMark/>
          </w:tcPr>
          <w:p w14:paraId="4F40A270"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4.842,00</w:t>
            </w:r>
          </w:p>
        </w:tc>
        <w:tc>
          <w:tcPr>
            <w:tcW w:w="0" w:type="auto"/>
            <w:tcBorders>
              <w:top w:val="nil"/>
              <w:left w:val="nil"/>
              <w:bottom w:val="nil"/>
              <w:right w:val="nil"/>
            </w:tcBorders>
            <w:shd w:val="clear" w:color="000000" w:fill="FFFFFF"/>
            <w:noWrap/>
            <w:vAlign w:val="bottom"/>
            <w:hideMark/>
          </w:tcPr>
          <w:p w14:paraId="7DA49519"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61,27</w:t>
            </w:r>
          </w:p>
        </w:tc>
        <w:tc>
          <w:tcPr>
            <w:tcW w:w="0" w:type="auto"/>
            <w:tcBorders>
              <w:top w:val="nil"/>
              <w:left w:val="nil"/>
              <w:bottom w:val="nil"/>
              <w:right w:val="single" w:sz="4" w:space="0" w:color="auto"/>
            </w:tcBorders>
            <w:shd w:val="clear" w:color="000000" w:fill="FFFFFF"/>
            <w:noWrap/>
            <w:vAlign w:val="bottom"/>
            <w:hideMark/>
          </w:tcPr>
          <w:p w14:paraId="2DF8EE4C"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296.669,34</w:t>
            </w:r>
          </w:p>
        </w:tc>
      </w:tr>
      <w:tr w:rsidR="000F03FC" w:rsidRPr="004C0B5D" w14:paraId="10CFC4D1" w14:textId="77777777" w:rsidTr="003A6CB0">
        <w:trPr>
          <w:trHeight w:val="3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BEA47B"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38B90EBA"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(no incluye suelo)</w:t>
            </w:r>
          </w:p>
        </w:tc>
        <w:tc>
          <w:tcPr>
            <w:tcW w:w="0" w:type="auto"/>
            <w:tcBorders>
              <w:top w:val="nil"/>
              <w:left w:val="nil"/>
              <w:bottom w:val="single" w:sz="4" w:space="0" w:color="auto"/>
              <w:right w:val="nil"/>
            </w:tcBorders>
            <w:shd w:val="clear" w:color="000000" w:fill="FFFFFF"/>
            <w:noWrap/>
            <w:vAlign w:val="bottom"/>
            <w:hideMark/>
          </w:tcPr>
          <w:p w14:paraId="2E76BBC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1C0EA2B4"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78848BF5"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single" w:sz="4" w:space="0" w:color="auto"/>
              <w:bottom w:val="single" w:sz="4" w:space="0" w:color="auto"/>
              <w:right w:val="nil"/>
            </w:tcBorders>
            <w:shd w:val="clear" w:color="000000" w:fill="FFFFFF"/>
            <w:noWrap/>
            <w:vAlign w:val="bottom"/>
            <w:hideMark/>
          </w:tcPr>
          <w:p w14:paraId="0FFA3B88"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0DCA77E6"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665B78"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11FA75FF" w14:textId="77777777" w:rsidTr="003A6CB0">
        <w:trPr>
          <w:trHeight w:val="310"/>
          <w:jc w:val="center"/>
        </w:trPr>
        <w:tc>
          <w:tcPr>
            <w:tcW w:w="0" w:type="auto"/>
            <w:tcBorders>
              <w:top w:val="nil"/>
              <w:left w:val="nil"/>
              <w:bottom w:val="single" w:sz="4" w:space="0" w:color="auto"/>
              <w:right w:val="nil"/>
            </w:tcBorders>
            <w:shd w:val="clear" w:color="000000" w:fill="FFFFFF"/>
            <w:noWrap/>
            <w:vAlign w:val="bottom"/>
            <w:hideMark/>
          </w:tcPr>
          <w:p w14:paraId="0DBE3E93"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56734D2A"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20643434"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3F33709A"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3373A940"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7730C5E7"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25251DF7"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nil"/>
              <w:left w:val="nil"/>
              <w:bottom w:val="single" w:sz="4" w:space="0" w:color="auto"/>
              <w:right w:val="nil"/>
            </w:tcBorders>
            <w:shd w:val="clear" w:color="000000" w:fill="FFFFFF"/>
            <w:noWrap/>
            <w:vAlign w:val="bottom"/>
            <w:hideMark/>
          </w:tcPr>
          <w:p w14:paraId="1BFB47B4"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3ECF0619" w14:textId="77777777" w:rsidTr="003A6CB0">
        <w:trPr>
          <w:trHeight w:val="31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08D748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 xml:space="preserve">Equipamiento </w:t>
            </w:r>
          </w:p>
        </w:tc>
        <w:tc>
          <w:tcPr>
            <w:tcW w:w="0" w:type="auto"/>
            <w:gridSpan w:val="2"/>
            <w:tcBorders>
              <w:top w:val="single" w:sz="4" w:space="0" w:color="auto"/>
              <w:left w:val="single" w:sz="4" w:space="0" w:color="auto"/>
              <w:bottom w:val="nil"/>
              <w:right w:val="nil"/>
            </w:tcBorders>
            <w:shd w:val="clear" w:color="000000" w:fill="FFFFFF"/>
            <w:noWrap/>
            <w:vAlign w:val="bottom"/>
            <w:hideMark/>
          </w:tcPr>
          <w:p w14:paraId="5DBD38E9"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Equipamiento de áreas verdes</w:t>
            </w:r>
          </w:p>
        </w:tc>
        <w:tc>
          <w:tcPr>
            <w:tcW w:w="0" w:type="auto"/>
            <w:tcBorders>
              <w:top w:val="single" w:sz="4" w:space="0" w:color="auto"/>
              <w:left w:val="nil"/>
              <w:bottom w:val="nil"/>
              <w:right w:val="nil"/>
            </w:tcBorders>
            <w:shd w:val="clear" w:color="000000" w:fill="FFFFFF"/>
            <w:noWrap/>
            <w:vAlign w:val="bottom"/>
            <w:hideMark/>
          </w:tcPr>
          <w:p w14:paraId="3F3D2DDE"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291574B8"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372B6CDE"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nil"/>
            </w:tcBorders>
            <w:shd w:val="clear" w:color="000000" w:fill="FFFFFF"/>
            <w:noWrap/>
            <w:vAlign w:val="bottom"/>
            <w:hideMark/>
          </w:tcPr>
          <w:p w14:paraId="17FC5911"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46F1A18A"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 </w:t>
            </w:r>
          </w:p>
        </w:tc>
      </w:tr>
      <w:tr w:rsidR="000F03FC" w:rsidRPr="004C0B5D" w14:paraId="407B9564" w14:textId="77777777" w:rsidTr="003A6CB0">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9B431"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nil"/>
              <w:left w:val="nil"/>
              <w:bottom w:val="single" w:sz="4" w:space="0" w:color="auto"/>
              <w:right w:val="nil"/>
            </w:tcBorders>
            <w:shd w:val="clear" w:color="000000" w:fill="FFFFFF"/>
            <w:noWrap/>
            <w:vAlign w:val="bottom"/>
            <w:hideMark/>
          </w:tcPr>
          <w:p w14:paraId="05F27DBE" w14:textId="77777777" w:rsidR="000F03FC" w:rsidRPr="004C0B5D" w:rsidRDefault="000F03FC" w:rsidP="00DC3D3F">
            <w:pPr>
              <w:spacing w:after="120" w:line="276" w:lineRule="auto"/>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Construcción</w:t>
            </w:r>
          </w:p>
        </w:tc>
        <w:tc>
          <w:tcPr>
            <w:tcW w:w="0" w:type="auto"/>
            <w:tcBorders>
              <w:top w:val="nil"/>
              <w:left w:val="nil"/>
              <w:bottom w:val="single" w:sz="4" w:space="0" w:color="auto"/>
              <w:right w:val="nil"/>
            </w:tcBorders>
            <w:shd w:val="clear" w:color="000000" w:fill="FFFFFF"/>
            <w:noWrap/>
            <w:vAlign w:val="bottom"/>
            <w:hideMark/>
          </w:tcPr>
          <w:p w14:paraId="42CE8F81"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69.519,45</w:t>
            </w:r>
          </w:p>
        </w:tc>
        <w:tc>
          <w:tcPr>
            <w:tcW w:w="0" w:type="auto"/>
            <w:tcBorders>
              <w:top w:val="nil"/>
              <w:left w:val="nil"/>
              <w:bottom w:val="single" w:sz="4" w:space="0" w:color="auto"/>
              <w:right w:val="nil"/>
            </w:tcBorders>
            <w:shd w:val="clear" w:color="000000" w:fill="FFFFFF"/>
            <w:noWrap/>
            <w:vAlign w:val="bottom"/>
            <w:hideMark/>
          </w:tcPr>
          <w:p w14:paraId="09642B86"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15</w:t>
            </w:r>
          </w:p>
        </w:tc>
        <w:tc>
          <w:tcPr>
            <w:tcW w:w="0" w:type="auto"/>
            <w:tcBorders>
              <w:top w:val="nil"/>
              <w:left w:val="nil"/>
              <w:bottom w:val="single" w:sz="4" w:space="0" w:color="auto"/>
              <w:right w:val="nil"/>
            </w:tcBorders>
            <w:shd w:val="clear" w:color="000000" w:fill="FFFFFF"/>
            <w:noWrap/>
            <w:vAlign w:val="bottom"/>
            <w:hideMark/>
          </w:tcPr>
          <w:p w14:paraId="62E6571E"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1.042.791,75</w:t>
            </w:r>
          </w:p>
        </w:tc>
        <w:tc>
          <w:tcPr>
            <w:tcW w:w="0" w:type="auto"/>
            <w:tcBorders>
              <w:top w:val="nil"/>
              <w:left w:val="single" w:sz="4" w:space="0" w:color="auto"/>
              <w:bottom w:val="single" w:sz="4" w:space="0" w:color="auto"/>
              <w:right w:val="nil"/>
            </w:tcBorders>
            <w:shd w:val="clear" w:color="000000" w:fill="FFFFFF"/>
            <w:noWrap/>
            <w:vAlign w:val="bottom"/>
            <w:hideMark/>
          </w:tcPr>
          <w:p w14:paraId="39A916E1"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69.519,45</w:t>
            </w:r>
          </w:p>
        </w:tc>
        <w:tc>
          <w:tcPr>
            <w:tcW w:w="0" w:type="auto"/>
            <w:tcBorders>
              <w:top w:val="nil"/>
              <w:left w:val="nil"/>
              <w:bottom w:val="single" w:sz="4" w:space="0" w:color="auto"/>
              <w:right w:val="nil"/>
            </w:tcBorders>
            <w:shd w:val="clear" w:color="000000" w:fill="FFFFFF"/>
            <w:noWrap/>
            <w:vAlign w:val="bottom"/>
            <w:hideMark/>
          </w:tcPr>
          <w:p w14:paraId="26DF8EAE" w14:textId="77777777" w:rsidR="000F03FC" w:rsidRPr="004C0B5D" w:rsidRDefault="000F03FC" w:rsidP="00DC3D3F">
            <w:pPr>
              <w:spacing w:after="120" w:line="276" w:lineRule="auto"/>
              <w:jc w:val="center"/>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697173FD" w14:textId="77777777" w:rsidR="000F03FC" w:rsidRPr="004C0B5D" w:rsidRDefault="000F03FC" w:rsidP="00DC3D3F">
            <w:pPr>
              <w:spacing w:after="120" w:line="276" w:lineRule="auto"/>
              <w:jc w:val="right"/>
              <w:rPr>
                <w:rFonts w:ascii="Palatino Linotype" w:eastAsia="Times New Roman" w:hAnsi="Palatino Linotype"/>
                <w:color w:val="000000"/>
                <w:sz w:val="20"/>
                <w:szCs w:val="20"/>
                <w:lang w:val="es-EC" w:eastAsia="es-EC"/>
              </w:rPr>
            </w:pPr>
            <w:r w:rsidRPr="004C0B5D">
              <w:rPr>
                <w:rFonts w:ascii="Palatino Linotype" w:eastAsia="Times New Roman" w:hAnsi="Palatino Linotype"/>
                <w:color w:val="000000"/>
                <w:sz w:val="20"/>
                <w:szCs w:val="20"/>
                <w:lang w:val="es-EC" w:eastAsia="es-EC"/>
              </w:rPr>
              <w:t>1.042.791,75</w:t>
            </w:r>
          </w:p>
        </w:tc>
      </w:tr>
      <w:tr w:rsidR="000F03FC" w:rsidRPr="004C0B5D" w14:paraId="30B7BC15" w14:textId="77777777" w:rsidTr="003A6CB0">
        <w:trPr>
          <w:trHeight w:val="310"/>
          <w:jc w:val="center"/>
        </w:trPr>
        <w:tc>
          <w:tcPr>
            <w:tcW w:w="0" w:type="auto"/>
            <w:tcBorders>
              <w:top w:val="single" w:sz="4" w:space="0" w:color="auto"/>
              <w:bottom w:val="single" w:sz="4" w:space="0" w:color="auto"/>
            </w:tcBorders>
            <w:shd w:val="clear" w:color="000000" w:fill="FFFFFF"/>
            <w:noWrap/>
            <w:vAlign w:val="bottom"/>
          </w:tcPr>
          <w:p w14:paraId="601EE70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bottom w:val="single" w:sz="4" w:space="0" w:color="auto"/>
            </w:tcBorders>
            <w:shd w:val="clear" w:color="000000" w:fill="FFFFFF"/>
            <w:noWrap/>
            <w:vAlign w:val="bottom"/>
          </w:tcPr>
          <w:p w14:paraId="1C92FA1A"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bottom w:val="single" w:sz="4" w:space="0" w:color="auto"/>
            </w:tcBorders>
            <w:shd w:val="clear" w:color="000000" w:fill="FFFFFF"/>
            <w:noWrap/>
            <w:vAlign w:val="bottom"/>
          </w:tcPr>
          <w:p w14:paraId="4D916E24"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bottom w:val="single" w:sz="4" w:space="0" w:color="auto"/>
            </w:tcBorders>
            <w:shd w:val="clear" w:color="000000" w:fill="FFFFFF"/>
            <w:noWrap/>
            <w:vAlign w:val="bottom"/>
          </w:tcPr>
          <w:p w14:paraId="5F3B4BD8"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bottom w:val="single" w:sz="4" w:space="0" w:color="auto"/>
            </w:tcBorders>
            <w:shd w:val="clear" w:color="000000" w:fill="FFFFFF"/>
            <w:noWrap/>
            <w:vAlign w:val="bottom"/>
          </w:tcPr>
          <w:p w14:paraId="00D98579"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bottom w:val="single" w:sz="4" w:space="0" w:color="auto"/>
            </w:tcBorders>
            <w:shd w:val="clear" w:color="000000" w:fill="FFFFFF"/>
            <w:noWrap/>
            <w:vAlign w:val="bottom"/>
          </w:tcPr>
          <w:p w14:paraId="33E22AE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bottom w:val="single" w:sz="4" w:space="0" w:color="auto"/>
            </w:tcBorders>
            <w:shd w:val="clear" w:color="000000" w:fill="FFFFFF"/>
            <w:noWrap/>
            <w:vAlign w:val="bottom"/>
          </w:tcPr>
          <w:p w14:paraId="0695BA3E"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bottom w:val="single" w:sz="4" w:space="0" w:color="auto"/>
              <w:right w:val="nil"/>
            </w:tcBorders>
            <w:shd w:val="clear" w:color="000000" w:fill="FFFFFF"/>
            <w:noWrap/>
            <w:vAlign w:val="bottom"/>
          </w:tcPr>
          <w:p w14:paraId="391689F8"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r>
      <w:tr w:rsidR="000F03FC" w:rsidRPr="004C0B5D" w14:paraId="57111F01" w14:textId="77777777" w:rsidTr="003A6CB0">
        <w:trPr>
          <w:trHeight w:val="310"/>
          <w:jc w:val="center"/>
        </w:trPr>
        <w:tc>
          <w:tcPr>
            <w:tcW w:w="0" w:type="auto"/>
            <w:tcBorders>
              <w:top w:val="single" w:sz="4" w:space="0" w:color="auto"/>
              <w:left w:val="single" w:sz="4" w:space="0" w:color="auto"/>
              <w:right w:val="single" w:sz="4" w:space="0" w:color="auto"/>
            </w:tcBorders>
            <w:shd w:val="clear" w:color="000000" w:fill="FFFFFF"/>
            <w:noWrap/>
            <w:vAlign w:val="bottom"/>
          </w:tcPr>
          <w:p w14:paraId="13B750A4"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Equipamiento Social</w:t>
            </w:r>
          </w:p>
        </w:tc>
        <w:tc>
          <w:tcPr>
            <w:tcW w:w="0" w:type="auto"/>
            <w:tcBorders>
              <w:top w:val="single" w:sz="4" w:space="0" w:color="auto"/>
              <w:left w:val="single" w:sz="4" w:space="0" w:color="auto"/>
            </w:tcBorders>
            <w:shd w:val="clear" w:color="000000" w:fill="FFFFFF"/>
            <w:noWrap/>
            <w:vAlign w:val="bottom"/>
          </w:tcPr>
          <w:p w14:paraId="7A9D6357"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Centro de Bienestar Social</w:t>
            </w:r>
          </w:p>
        </w:tc>
        <w:tc>
          <w:tcPr>
            <w:tcW w:w="0" w:type="auto"/>
            <w:tcBorders>
              <w:top w:val="single" w:sz="4" w:space="0" w:color="auto"/>
            </w:tcBorders>
            <w:shd w:val="clear" w:color="000000" w:fill="FFFFFF"/>
            <w:noWrap/>
            <w:vAlign w:val="bottom"/>
          </w:tcPr>
          <w:p w14:paraId="02F8F08D"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top w:val="single" w:sz="4" w:space="0" w:color="auto"/>
            </w:tcBorders>
            <w:shd w:val="clear" w:color="000000" w:fill="FFFFFF"/>
            <w:noWrap/>
            <w:vAlign w:val="bottom"/>
          </w:tcPr>
          <w:p w14:paraId="23311316"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top w:val="single" w:sz="4" w:space="0" w:color="auto"/>
              <w:right w:val="single" w:sz="4" w:space="0" w:color="auto"/>
            </w:tcBorders>
            <w:shd w:val="clear" w:color="000000" w:fill="FFFFFF"/>
            <w:noWrap/>
            <w:vAlign w:val="bottom"/>
          </w:tcPr>
          <w:p w14:paraId="2CB5FFDF"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top w:val="single" w:sz="4" w:space="0" w:color="auto"/>
              <w:left w:val="single" w:sz="4" w:space="0" w:color="auto"/>
            </w:tcBorders>
            <w:shd w:val="clear" w:color="000000" w:fill="FFFFFF"/>
            <w:noWrap/>
            <w:vAlign w:val="bottom"/>
            <w:hideMark/>
          </w:tcPr>
          <w:p w14:paraId="5D25E66D"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w:t>
            </w:r>
          </w:p>
        </w:tc>
        <w:tc>
          <w:tcPr>
            <w:tcW w:w="0" w:type="auto"/>
            <w:tcBorders>
              <w:top w:val="single" w:sz="4" w:space="0" w:color="auto"/>
            </w:tcBorders>
            <w:shd w:val="clear" w:color="000000" w:fill="FFFFFF"/>
            <w:noWrap/>
            <w:vAlign w:val="bottom"/>
            <w:hideMark/>
          </w:tcPr>
          <w:p w14:paraId="1205CA54"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w:t>
            </w:r>
          </w:p>
        </w:tc>
        <w:tc>
          <w:tcPr>
            <w:tcW w:w="0" w:type="auto"/>
            <w:tcBorders>
              <w:top w:val="single" w:sz="4" w:space="0" w:color="auto"/>
              <w:right w:val="single" w:sz="4" w:space="0" w:color="auto"/>
            </w:tcBorders>
            <w:shd w:val="clear" w:color="000000" w:fill="FFFFFF"/>
            <w:noWrap/>
            <w:vAlign w:val="bottom"/>
            <w:hideMark/>
          </w:tcPr>
          <w:p w14:paraId="032FAD1F"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w:t>
            </w:r>
          </w:p>
        </w:tc>
      </w:tr>
      <w:tr w:rsidR="000F03FC" w:rsidRPr="004C0B5D" w14:paraId="4413EECA" w14:textId="77777777" w:rsidTr="003A6CB0">
        <w:trPr>
          <w:trHeight w:val="310"/>
          <w:jc w:val="center"/>
        </w:trPr>
        <w:tc>
          <w:tcPr>
            <w:tcW w:w="0" w:type="auto"/>
            <w:tcBorders>
              <w:left w:val="single" w:sz="4" w:space="0" w:color="auto"/>
              <w:right w:val="single" w:sz="4" w:space="0" w:color="auto"/>
            </w:tcBorders>
            <w:shd w:val="clear" w:color="000000" w:fill="FFFFFF"/>
            <w:noWrap/>
            <w:vAlign w:val="bottom"/>
          </w:tcPr>
          <w:p w14:paraId="46DF51AA"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left w:val="single" w:sz="4" w:space="0" w:color="auto"/>
            </w:tcBorders>
            <w:shd w:val="clear" w:color="000000" w:fill="FFFFFF"/>
            <w:noWrap/>
            <w:vAlign w:val="bottom"/>
          </w:tcPr>
          <w:p w14:paraId="004CD19C"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Construcción</w:t>
            </w:r>
          </w:p>
        </w:tc>
        <w:tc>
          <w:tcPr>
            <w:tcW w:w="0" w:type="auto"/>
            <w:shd w:val="clear" w:color="000000" w:fill="FFFFFF"/>
            <w:noWrap/>
            <w:vAlign w:val="bottom"/>
          </w:tcPr>
          <w:p w14:paraId="1E1201E6"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p w14:paraId="33DF9F30"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761,62 m</w:t>
            </w:r>
            <w:r w:rsidRPr="00F94FE6">
              <w:rPr>
                <w:rFonts w:ascii="Palatino Linotype" w:eastAsia="Times New Roman" w:hAnsi="Palatino Linotype"/>
                <w:bCs/>
                <w:color w:val="000000"/>
                <w:sz w:val="20"/>
                <w:szCs w:val="20"/>
                <w:vertAlign w:val="superscript"/>
                <w:lang w:val="es-EC" w:eastAsia="es-EC"/>
              </w:rPr>
              <w:t>2</w:t>
            </w:r>
          </w:p>
        </w:tc>
        <w:tc>
          <w:tcPr>
            <w:tcW w:w="0" w:type="auto"/>
            <w:shd w:val="clear" w:color="000000" w:fill="FFFFFF"/>
            <w:noWrap/>
            <w:vAlign w:val="bottom"/>
          </w:tcPr>
          <w:p w14:paraId="24EAB301"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p>
        </w:tc>
        <w:tc>
          <w:tcPr>
            <w:tcW w:w="0" w:type="auto"/>
            <w:tcBorders>
              <w:right w:val="single" w:sz="4" w:space="0" w:color="auto"/>
            </w:tcBorders>
            <w:shd w:val="clear" w:color="000000" w:fill="FFFFFF"/>
            <w:noWrap/>
            <w:vAlign w:val="bottom"/>
          </w:tcPr>
          <w:p w14:paraId="5AE1FA8A"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xml:space="preserve">$661,276.57 </w:t>
            </w:r>
          </w:p>
        </w:tc>
        <w:tc>
          <w:tcPr>
            <w:tcW w:w="0" w:type="auto"/>
            <w:tcBorders>
              <w:left w:val="single" w:sz="4" w:space="0" w:color="auto"/>
            </w:tcBorders>
            <w:shd w:val="clear" w:color="000000" w:fill="FFFFFF"/>
            <w:noWrap/>
            <w:vAlign w:val="bottom"/>
            <w:hideMark/>
          </w:tcPr>
          <w:p w14:paraId="2A555D6C"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w:t>
            </w:r>
          </w:p>
        </w:tc>
        <w:tc>
          <w:tcPr>
            <w:tcW w:w="0" w:type="auto"/>
            <w:shd w:val="clear" w:color="000000" w:fill="FFFFFF"/>
            <w:noWrap/>
            <w:vAlign w:val="bottom"/>
            <w:hideMark/>
          </w:tcPr>
          <w:p w14:paraId="27EDB12F"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w:t>
            </w:r>
          </w:p>
        </w:tc>
        <w:tc>
          <w:tcPr>
            <w:tcW w:w="0" w:type="auto"/>
            <w:tcBorders>
              <w:right w:val="single" w:sz="4" w:space="0" w:color="auto"/>
            </w:tcBorders>
            <w:shd w:val="clear" w:color="000000" w:fill="FFFFFF"/>
            <w:noWrap/>
            <w:vAlign w:val="bottom"/>
            <w:hideMark/>
          </w:tcPr>
          <w:p w14:paraId="64B30D59"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r>
      <w:tr w:rsidR="000F03FC" w:rsidRPr="004C0B5D" w14:paraId="7ED3E58D" w14:textId="77777777" w:rsidTr="003A6CB0">
        <w:trPr>
          <w:trHeight w:val="310"/>
          <w:jc w:val="center"/>
        </w:trPr>
        <w:tc>
          <w:tcPr>
            <w:tcW w:w="0" w:type="auto"/>
            <w:tcBorders>
              <w:left w:val="single" w:sz="4" w:space="0" w:color="auto"/>
              <w:right w:val="single" w:sz="4" w:space="0" w:color="auto"/>
            </w:tcBorders>
            <w:shd w:val="clear" w:color="000000" w:fill="FFFFFF"/>
            <w:noWrap/>
            <w:vAlign w:val="bottom"/>
          </w:tcPr>
          <w:p w14:paraId="4BBCA4F5" w14:textId="77777777" w:rsidR="000F03FC" w:rsidRPr="004C0B5D" w:rsidDel="00155CEE"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left w:val="single" w:sz="4" w:space="0" w:color="auto"/>
            </w:tcBorders>
            <w:shd w:val="clear" w:color="000000" w:fill="FFFFFF"/>
            <w:noWrap/>
            <w:vAlign w:val="bottom"/>
          </w:tcPr>
          <w:p w14:paraId="1F112239"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Exteriores</w:t>
            </w:r>
          </w:p>
        </w:tc>
        <w:tc>
          <w:tcPr>
            <w:tcW w:w="0" w:type="auto"/>
            <w:shd w:val="clear" w:color="000000" w:fill="FFFFFF"/>
            <w:noWrap/>
            <w:vAlign w:val="bottom"/>
          </w:tcPr>
          <w:p w14:paraId="6F5AA8AA" w14:textId="653EDE19" w:rsidR="000F03FC" w:rsidRPr="004C0B5D" w:rsidDel="00120CDB"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xml:space="preserve">1511 </w:t>
            </w:r>
            <w:r w:rsidR="00F94FE6" w:rsidRPr="004C0B5D">
              <w:rPr>
                <w:rFonts w:ascii="Palatino Linotype" w:eastAsia="Times New Roman" w:hAnsi="Palatino Linotype"/>
                <w:bCs/>
                <w:color w:val="000000"/>
                <w:sz w:val="20"/>
                <w:szCs w:val="20"/>
                <w:lang w:val="es-EC" w:eastAsia="es-EC"/>
              </w:rPr>
              <w:t>m</w:t>
            </w:r>
            <w:r w:rsidR="00F94FE6" w:rsidRPr="00F94FE6">
              <w:rPr>
                <w:rFonts w:ascii="Palatino Linotype" w:eastAsia="Times New Roman" w:hAnsi="Palatino Linotype"/>
                <w:bCs/>
                <w:color w:val="000000"/>
                <w:sz w:val="20"/>
                <w:szCs w:val="20"/>
                <w:vertAlign w:val="superscript"/>
                <w:lang w:val="es-EC" w:eastAsia="es-EC"/>
              </w:rPr>
              <w:t>2</w:t>
            </w:r>
          </w:p>
        </w:tc>
        <w:tc>
          <w:tcPr>
            <w:tcW w:w="0" w:type="auto"/>
            <w:shd w:val="clear" w:color="000000" w:fill="FFFFFF"/>
            <w:noWrap/>
            <w:vAlign w:val="bottom"/>
          </w:tcPr>
          <w:p w14:paraId="0405784C" w14:textId="77777777" w:rsidR="000F03FC" w:rsidRPr="004C0B5D" w:rsidDel="00120CDB" w:rsidRDefault="000F03FC" w:rsidP="00DC3D3F">
            <w:pPr>
              <w:spacing w:after="120" w:line="276" w:lineRule="auto"/>
              <w:jc w:val="right"/>
              <w:rPr>
                <w:rFonts w:ascii="Palatino Linotype" w:eastAsia="Times New Roman" w:hAnsi="Palatino Linotype"/>
                <w:bCs/>
                <w:color w:val="000000"/>
                <w:sz w:val="20"/>
                <w:szCs w:val="20"/>
                <w:lang w:val="es-EC" w:eastAsia="es-EC"/>
              </w:rPr>
            </w:pPr>
          </w:p>
        </w:tc>
        <w:tc>
          <w:tcPr>
            <w:tcW w:w="0" w:type="auto"/>
            <w:tcBorders>
              <w:right w:val="single" w:sz="4" w:space="0" w:color="auto"/>
            </w:tcBorders>
            <w:shd w:val="clear" w:color="000000" w:fill="FFFFFF"/>
            <w:noWrap/>
            <w:vAlign w:val="bottom"/>
          </w:tcPr>
          <w:p w14:paraId="60E4BCDF"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$75,550.00</w:t>
            </w:r>
          </w:p>
        </w:tc>
        <w:tc>
          <w:tcPr>
            <w:tcW w:w="0" w:type="auto"/>
            <w:tcBorders>
              <w:left w:val="single" w:sz="4" w:space="0" w:color="auto"/>
            </w:tcBorders>
            <w:shd w:val="clear" w:color="000000" w:fill="FFFFFF"/>
            <w:noWrap/>
            <w:vAlign w:val="bottom"/>
          </w:tcPr>
          <w:p w14:paraId="422E98DE"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shd w:val="clear" w:color="000000" w:fill="FFFFFF"/>
            <w:noWrap/>
            <w:vAlign w:val="bottom"/>
          </w:tcPr>
          <w:p w14:paraId="10AB5F08"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right w:val="single" w:sz="4" w:space="0" w:color="auto"/>
            </w:tcBorders>
            <w:shd w:val="clear" w:color="000000" w:fill="FFFFFF"/>
            <w:noWrap/>
            <w:vAlign w:val="bottom"/>
          </w:tcPr>
          <w:p w14:paraId="19697C57"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r>
      <w:tr w:rsidR="000F03FC" w:rsidRPr="004C0B5D" w14:paraId="4BF5DA82" w14:textId="77777777" w:rsidTr="003A6CB0">
        <w:trPr>
          <w:trHeight w:val="310"/>
          <w:jc w:val="center"/>
        </w:trPr>
        <w:tc>
          <w:tcPr>
            <w:tcW w:w="0" w:type="auto"/>
            <w:tcBorders>
              <w:left w:val="single" w:sz="4" w:space="0" w:color="auto"/>
              <w:right w:val="single" w:sz="4" w:space="0" w:color="auto"/>
            </w:tcBorders>
            <w:shd w:val="clear" w:color="000000" w:fill="FFFFFF"/>
            <w:noWrap/>
            <w:vAlign w:val="bottom"/>
          </w:tcPr>
          <w:p w14:paraId="221A4B29"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left w:val="single" w:sz="4" w:space="0" w:color="auto"/>
            </w:tcBorders>
            <w:shd w:val="clear" w:color="000000" w:fill="FFFFFF"/>
            <w:noWrap/>
            <w:vAlign w:val="bottom"/>
          </w:tcPr>
          <w:p w14:paraId="65C21DF6" w14:textId="77777777" w:rsidR="000F03FC" w:rsidRPr="004C0B5D" w:rsidDel="00155CEE" w:rsidRDefault="000F03FC" w:rsidP="00DC3D3F">
            <w:pPr>
              <w:spacing w:after="120" w:line="276" w:lineRule="auto"/>
              <w:rPr>
                <w:rFonts w:ascii="Palatino Linotype" w:eastAsia="Times New Roman" w:hAnsi="Palatino Linotype"/>
                <w:b/>
                <w:bCs/>
                <w:color w:val="000000"/>
                <w:sz w:val="20"/>
                <w:szCs w:val="20"/>
                <w:lang w:val="es-EC" w:eastAsia="es-EC"/>
              </w:rPr>
            </w:pPr>
            <w:r w:rsidRPr="004C0B5D">
              <w:rPr>
                <w:rFonts w:ascii="Palatino Linotype" w:eastAsia="Times New Roman" w:hAnsi="Palatino Linotype"/>
                <w:b/>
                <w:bCs/>
                <w:color w:val="000000"/>
                <w:sz w:val="20"/>
                <w:szCs w:val="20"/>
                <w:lang w:val="es-EC" w:eastAsia="es-EC"/>
              </w:rPr>
              <w:t>Centro Cultural</w:t>
            </w:r>
          </w:p>
        </w:tc>
        <w:tc>
          <w:tcPr>
            <w:tcW w:w="0" w:type="auto"/>
            <w:shd w:val="clear" w:color="000000" w:fill="FFFFFF"/>
            <w:noWrap/>
            <w:vAlign w:val="bottom"/>
          </w:tcPr>
          <w:p w14:paraId="63045DCD"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shd w:val="clear" w:color="000000" w:fill="FFFFFF"/>
            <w:noWrap/>
            <w:vAlign w:val="bottom"/>
          </w:tcPr>
          <w:p w14:paraId="398F6FD8"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p>
        </w:tc>
        <w:tc>
          <w:tcPr>
            <w:tcW w:w="0" w:type="auto"/>
            <w:tcBorders>
              <w:right w:val="single" w:sz="4" w:space="0" w:color="auto"/>
            </w:tcBorders>
            <w:shd w:val="clear" w:color="000000" w:fill="FFFFFF"/>
            <w:noWrap/>
            <w:vAlign w:val="bottom"/>
          </w:tcPr>
          <w:p w14:paraId="4EC27A4C"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p>
        </w:tc>
        <w:tc>
          <w:tcPr>
            <w:tcW w:w="0" w:type="auto"/>
            <w:tcBorders>
              <w:left w:val="single" w:sz="4" w:space="0" w:color="auto"/>
            </w:tcBorders>
            <w:shd w:val="clear" w:color="000000" w:fill="FFFFFF"/>
            <w:noWrap/>
            <w:vAlign w:val="bottom"/>
          </w:tcPr>
          <w:p w14:paraId="15DAA4BB"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shd w:val="clear" w:color="000000" w:fill="FFFFFF"/>
            <w:noWrap/>
            <w:vAlign w:val="bottom"/>
          </w:tcPr>
          <w:p w14:paraId="7FEE5BB8"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right w:val="single" w:sz="4" w:space="0" w:color="auto"/>
            </w:tcBorders>
            <w:shd w:val="clear" w:color="000000" w:fill="FFFFFF"/>
            <w:noWrap/>
            <w:vAlign w:val="bottom"/>
          </w:tcPr>
          <w:p w14:paraId="76418E1D"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r>
      <w:tr w:rsidR="000F03FC" w:rsidRPr="004C0B5D" w14:paraId="765E5C8B" w14:textId="77777777" w:rsidTr="003A6CB0">
        <w:trPr>
          <w:trHeight w:val="310"/>
          <w:jc w:val="center"/>
        </w:trPr>
        <w:tc>
          <w:tcPr>
            <w:tcW w:w="0" w:type="auto"/>
            <w:tcBorders>
              <w:left w:val="single" w:sz="4" w:space="0" w:color="auto"/>
              <w:right w:val="single" w:sz="4" w:space="0" w:color="auto"/>
            </w:tcBorders>
            <w:shd w:val="clear" w:color="000000" w:fill="FFFFFF"/>
            <w:noWrap/>
            <w:vAlign w:val="bottom"/>
          </w:tcPr>
          <w:p w14:paraId="31CC7D53"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left w:val="single" w:sz="4" w:space="0" w:color="auto"/>
            </w:tcBorders>
            <w:shd w:val="clear" w:color="000000" w:fill="FFFFFF"/>
            <w:noWrap/>
            <w:vAlign w:val="bottom"/>
          </w:tcPr>
          <w:p w14:paraId="0CF0B9AA"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Construcción</w:t>
            </w:r>
          </w:p>
        </w:tc>
        <w:tc>
          <w:tcPr>
            <w:tcW w:w="0" w:type="auto"/>
            <w:shd w:val="clear" w:color="000000" w:fill="FFFFFF"/>
            <w:noWrap/>
            <w:vAlign w:val="bottom"/>
          </w:tcPr>
          <w:p w14:paraId="0A0F6070" w14:textId="762BBFDC" w:rsidR="000F03FC" w:rsidRPr="004C0B5D" w:rsidDel="00120CDB"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213,91</w:t>
            </w:r>
            <w:r w:rsidR="00F94FE6">
              <w:rPr>
                <w:rFonts w:ascii="Palatino Linotype" w:eastAsia="Times New Roman" w:hAnsi="Palatino Linotype"/>
                <w:bCs/>
                <w:color w:val="000000"/>
                <w:sz w:val="20"/>
                <w:szCs w:val="20"/>
                <w:lang w:val="es-EC" w:eastAsia="es-EC"/>
              </w:rPr>
              <w:t xml:space="preserve"> </w:t>
            </w:r>
            <w:r w:rsidR="00F94FE6" w:rsidRPr="004C0B5D">
              <w:rPr>
                <w:rFonts w:ascii="Palatino Linotype" w:eastAsia="Times New Roman" w:hAnsi="Palatino Linotype"/>
                <w:bCs/>
                <w:color w:val="000000"/>
                <w:sz w:val="20"/>
                <w:szCs w:val="20"/>
                <w:lang w:val="es-EC" w:eastAsia="es-EC"/>
              </w:rPr>
              <w:t>m</w:t>
            </w:r>
            <w:r w:rsidR="00F94FE6" w:rsidRPr="00F94FE6">
              <w:rPr>
                <w:rFonts w:ascii="Palatino Linotype" w:eastAsia="Times New Roman" w:hAnsi="Palatino Linotype"/>
                <w:bCs/>
                <w:color w:val="000000"/>
                <w:sz w:val="20"/>
                <w:szCs w:val="20"/>
                <w:vertAlign w:val="superscript"/>
                <w:lang w:val="es-EC" w:eastAsia="es-EC"/>
              </w:rPr>
              <w:t>2</w:t>
            </w:r>
          </w:p>
        </w:tc>
        <w:tc>
          <w:tcPr>
            <w:tcW w:w="0" w:type="auto"/>
            <w:shd w:val="clear" w:color="000000" w:fill="FFFFFF"/>
            <w:noWrap/>
            <w:vAlign w:val="bottom"/>
          </w:tcPr>
          <w:p w14:paraId="0AF36C93"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p>
        </w:tc>
        <w:tc>
          <w:tcPr>
            <w:tcW w:w="0" w:type="auto"/>
            <w:tcBorders>
              <w:right w:val="single" w:sz="4" w:space="0" w:color="auto"/>
            </w:tcBorders>
            <w:shd w:val="clear" w:color="000000" w:fill="FFFFFF"/>
            <w:noWrap/>
            <w:vAlign w:val="bottom"/>
          </w:tcPr>
          <w:p w14:paraId="37990C9C" w14:textId="77777777" w:rsidR="000F03FC" w:rsidRPr="004C0B5D" w:rsidDel="00120CDB" w:rsidRDefault="000F03FC" w:rsidP="00DC3D3F">
            <w:pPr>
              <w:spacing w:after="120" w:line="276" w:lineRule="auto"/>
              <w:jc w:val="right"/>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$142,677.97</w:t>
            </w:r>
          </w:p>
        </w:tc>
        <w:tc>
          <w:tcPr>
            <w:tcW w:w="0" w:type="auto"/>
            <w:tcBorders>
              <w:left w:val="single" w:sz="4" w:space="0" w:color="auto"/>
            </w:tcBorders>
            <w:shd w:val="clear" w:color="000000" w:fill="FFFFFF"/>
            <w:noWrap/>
            <w:vAlign w:val="bottom"/>
          </w:tcPr>
          <w:p w14:paraId="058581E9"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shd w:val="clear" w:color="000000" w:fill="FFFFFF"/>
            <w:noWrap/>
            <w:vAlign w:val="bottom"/>
          </w:tcPr>
          <w:p w14:paraId="6DD574D3"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right w:val="single" w:sz="4" w:space="0" w:color="auto"/>
            </w:tcBorders>
            <w:shd w:val="clear" w:color="000000" w:fill="FFFFFF"/>
            <w:noWrap/>
            <w:vAlign w:val="bottom"/>
          </w:tcPr>
          <w:p w14:paraId="30EFB0CC"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r>
      <w:tr w:rsidR="000F03FC" w:rsidRPr="004C0B5D" w14:paraId="3A78400E" w14:textId="77777777" w:rsidTr="003A6CB0">
        <w:trPr>
          <w:trHeight w:val="310"/>
          <w:jc w:val="center"/>
        </w:trPr>
        <w:tc>
          <w:tcPr>
            <w:tcW w:w="0" w:type="auto"/>
            <w:tcBorders>
              <w:left w:val="single" w:sz="4" w:space="0" w:color="auto"/>
              <w:bottom w:val="single" w:sz="4" w:space="0" w:color="auto"/>
              <w:right w:val="single" w:sz="4" w:space="0" w:color="auto"/>
            </w:tcBorders>
            <w:shd w:val="clear" w:color="000000" w:fill="FFFFFF"/>
            <w:noWrap/>
            <w:vAlign w:val="bottom"/>
          </w:tcPr>
          <w:p w14:paraId="1D1149EB"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left w:val="single" w:sz="4" w:space="0" w:color="auto"/>
              <w:bottom w:val="single" w:sz="4" w:space="0" w:color="auto"/>
            </w:tcBorders>
            <w:shd w:val="clear" w:color="000000" w:fill="FFFFFF"/>
            <w:noWrap/>
            <w:vAlign w:val="bottom"/>
          </w:tcPr>
          <w:p w14:paraId="3B4D74F1"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Exteriores</w:t>
            </w:r>
          </w:p>
        </w:tc>
        <w:tc>
          <w:tcPr>
            <w:tcW w:w="0" w:type="auto"/>
            <w:tcBorders>
              <w:bottom w:val="single" w:sz="4" w:space="0" w:color="auto"/>
            </w:tcBorders>
            <w:shd w:val="clear" w:color="000000" w:fill="FFFFFF"/>
            <w:noWrap/>
            <w:vAlign w:val="bottom"/>
          </w:tcPr>
          <w:p w14:paraId="258C20B6" w14:textId="43EA98CF"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 xml:space="preserve">1473 </w:t>
            </w:r>
            <w:r w:rsidR="00F94FE6" w:rsidRPr="004C0B5D">
              <w:rPr>
                <w:rFonts w:ascii="Palatino Linotype" w:eastAsia="Times New Roman" w:hAnsi="Palatino Linotype"/>
                <w:bCs/>
                <w:color w:val="000000"/>
                <w:sz w:val="20"/>
                <w:szCs w:val="20"/>
                <w:lang w:val="es-EC" w:eastAsia="es-EC"/>
              </w:rPr>
              <w:t>m</w:t>
            </w:r>
            <w:r w:rsidR="00F94FE6" w:rsidRPr="00F94FE6">
              <w:rPr>
                <w:rFonts w:ascii="Palatino Linotype" w:eastAsia="Times New Roman" w:hAnsi="Palatino Linotype"/>
                <w:bCs/>
                <w:color w:val="000000"/>
                <w:sz w:val="20"/>
                <w:szCs w:val="20"/>
                <w:vertAlign w:val="superscript"/>
                <w:lang w:val="es-EC" w:eastAsia="es-EC"/>
              </w:rPr>
              <w:t>2</w:t>
            </w:r>
          </w:p>
        </w:tc>
        <w:tc>
          <w:tcPr>
            <w:tcW w:w="0" w:type="auto"/>
            <w:tcBorders>
              <w:bottom w:val="single" w:sz="4" w:space="0" w:color="auto"/>
            </w:tcBorders>
            <w:shd w:val="clear" w:color="000000" w:fill="FFFFFF"/>
            <w:noWrap/>
            <w:vAlign w:val="bottom"/>
          </w:tcPr>
          <w:p w14:paraId="0BCFB3D2"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p>
        </w:tc>
        <w:tc>
          <w:tcPr>
            <w:tcW w:w="0" w:type="auto"/>
            <w:tcBorders>
              <w:bottom w:val="single" w:sz="4" w:space="0" w:color="auto"/>
              <w:right w:val="single" w:sz="4" w:space="0" w:color="auto"/>
            </w:tcBorders>
            <w:shd w:val="clear" w:color="000000" w:fill="FFFFFF"/>
            <w:noWrap/>
            <w:vAlign w:val="bottom"/>
          </w:tcPr>
          <w:p w14:paraId="3A3240A1"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$73,650.00</w:t>
            </w:r>
          </w:p>
        </w:tc>
        <w:tc>
          <w:tcPr>
            <w:tcW w:w="0" w:type="auto"/>
            <w:tcBorders>
              <w:left w:val="single" w:sz="4" w:space="0" w:color="auto"/>
              <w:bottom w:val="single" w:sz="4" w:space="0" w:color="auto"/>
            </w:tcBorders>
            <w:shd w:val="clear" w:color="000000" w:fill="FFFFFF"/>
            <w:noWrap/>
            <w:vAlign w:val="bottom"/>
          </w:tcPr>
          <w:p w14:paraId="34E622F3"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bottom w:val="single" w:sz="4" w:space="0" w:color="auto"/>
            </w:tcBorders>
            <w:shd w:val="clear" w:color="000000" w:fill="FFFFFF"/>
            <w:noWrap/>
            <w:vAlign w:val="bottom"/>
          </w:tcPr>
          <w:p w14:paraId="7BD7A289"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bottom w:val="single" w:sz="4" w:space="0" w:color="auto"/>
              <w:right w:val="single" w:sz="4" w:space="0" w:color="auto"/>
            </w:tcBorders>
            <w:shd w:val="clear" w:color="000000" w:fill="FFFFFF"/>
            <w:noWrap/>
            <w:vAlign w:val="bottom"/>
          </w:tcPr>
          <w:p w14:paraId="1A834EF1"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r>
      <w:tr w:rsidR="000F03FC" w:rsidRPr="004C0B5D" w14:paraId="4A909BA4" w14:textId="77777777" w:rsidTr="003A6CB0">
        <w:trPr>
          <w:trHeight w:val="310"/>
          <w:jc w:val="center"/>
        </w:trPr>
        <w:tc>
          <w:tcPr>
            <w:tcW w:w="0" w:type="auto"/>
            <w:tcBorders>
              <w:top w:val="single" w:sz="4" w:space="0" w:color="auto"/>
            </w:tcBorders>
            <w:shd w:val="clear" w:color="000000" w:fill="FFFFFF"/>
            <w:noWrap/>
            <w:vAlign w:val="bottom"/>
          </w:tcPr>
          <w:p w14:paraId="323E1E05"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tcBorders>
            <w:shd w:val="clear" w:color="000000" w:fill="FFFFFF"/>
            <w:noWrap/>
            <w:vAlign w:val="bottom"/>
          </w:tcPr>
          <w:p w14:paraId="141283DB" w14:textId="77777777" w:rsidR="000F03FC" w:rsidRPr="004C0B5D" w:rsidRDefault="000F03FC" w:rsidP="00DC3D3F">
            <w:pPr>
              <w:spacing w:after="120" w:line="276" w:lineRule="auto"/>
              <w:rPr>
                <w:rFonts w:ascii="Palatino Linotype" w:eastAsia="Times New Roman" w:hAnsi="Palatino Linotype"/>
                <w:b/>
                <w:bCs/>
                <w:color w:val="000000"/>
                <w:sz w:val="20"/>
                <w:szCs w:val="20"/>
                <w:lang w:val="es-EC" w:eastAsia="es-EC"/>
              </w:rPr>
            </w:pPr>
          </w:p>
        </w:tc>
        <w:tc>
          <w:tcPr>
            <w:tcW w:w="0" w:type="auto"/>
            <w:tcBorders>
              <w:top w:val="single" w:sz="4" w:space="0" w:color="auto"/>
            </w:tcBorders>
            <w:shd w:val="clear" w:color="000000" w:fill="FFFFFF"/>
            <w:noWrap/>
            <w:vAlign w:val="bottom"/>
          </w:tcPr>
          <w:p w14:paraId="25591A76"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top w:val="single" w:sz="4" w:space="0" w:color="auto"/>
            </w:tcBorders>
            <w:shd w:val="clear" w:color="000000" w:fill="FFFFFF"/>
            <w:noWrap/>
            <w:vAlign w:val="bottom"/>
          </w:tcPr>
          <w:p w14:paraId="6658F9A8"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p>
        </w:tc>
        <w:tc>
          <w:tcPr>
            <w:tcW w:w="0" w:type="auto"/>
            <w:tcBorders>
              <w:top w:val="single" w:sz="4" w:space="0" w:color="auto"/>
            </w:tcBorders>
            <w:shd w:val="clear" w:color="000000" w:fill="FFFFFF"/>
            <w:noWrap/>
            <w:vAlign w:val="bottom"/>
          </w:tcPr>
          <w:p w14:paraId="7E6E853C" w14:textId="77777777" w:rsidR="000F03FC" w:rsidRPr="004C0B5D" w:rsidRDefault="000F03FC" w:rsidP="00DC3D3F">
            <w:pPr>
              <w:spacing w:after="120" w:line="276" w:lineRule="auto"/>
              <w:jc w:val="right"/>
              <w:rPr>
                <w:rFonts w:ascii="Palatino Linotype" w:eastAsia="Times New Roman" w:hAnsi="Palatino Linotype"/>
                <w:bCs/>
                <w:color w:val="000000"/>
                <w:sz w:val="20"/>
                <w:szCs w:val="20"/>
                <w:lang w:val="es-EC" w:eastAsia="es-EC"/>
              </w:rPr>
            </w:pPr>
            <w:r w:rsidRPr="004C0B5D">
              <w:rPr>
                <w:rFonts w:ascii="Palatino Linotype" w:eastAsia="Times New Roman" w:hAnsi="Palatino Linotype"/>
                <w:bCs/>
                <w:color w:val="000000"/>
                <w:sz w:val="20"/>
                <w:szCs w:val="20"/>
                <w:lang w:val="es-EC" w:eastAsia="es-EC"/>
              </w:rPr>
              <w:t>$953,154.54</w:t>
            </w:r>
          </w:p>
        </w:tc>
        <w:tc>
          <w:tcPr>
            <w:tcW w:w="0" w:type="auto"/>
            <w:tcBorders>
              <w:top w:val="single" w:sz="4" w:space="0" w:color="auto"/>
            </w:tcBorders>
            <w:shd w:val="clear" w:color="000000" w:fill="FFFFFF"/>
            <w:noWrap/>
            <w:vAlign w:val="bottom"/>
          </w:tcPr>
          <w:p w14:paraId="70FA3B84"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top w:val="single" w:sz="4" w:space="0" w:color="auto"/>
            </w:tcBorders>
            <w:shd w:val="clear" w:color="000000" w:fill="FFFFFF"/>
            <w:noWrap/>
            <w:vAlign w:val="bottom"/>
          </w:tcPr>
          <w:p w14:paraId="4ACA265F"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c>
          <w:tcPr>
            <w:tcW w:w="0" w:type="auto"/>
            <w:tcBorders>
              <w:top w:val="single" w:sz="4" w:space="0" w:color="auto"/>
            </w:tcBorders>
            <w:shd w:val="clear" w:color="000000" w:fill="FFFFFF"/>
            <w:noWrap/>
            <w:vAlign w:val="bottom"/>
          </w:tcPr>
          <w:p w14:paraId="482EE83F" w14:textId="77777777" w:rsidR="000F03FC" w:rsidRPr="004C0B5D" w:rsidRDefault="000F03FC" w:rsidP="00DC3D3F">
            <w:pPr>
              <w:spacing w:after="120" w:line="276" w:lineRule="auto"/>
              <w:rPr>
                <w:rFonts w:ascii="Palatino Linotype" w:eastAsia="Times New Roman" w:hAnsi="Palatino Linotype"/>
                <w:bCs/>
                <w:color w:val="000000"/>
                <w:sz w:val="20"/>
                <w:szCs w:val="20"/>
                <w:lang w:val="es-EC" w:eastAsia="es-EC"/>
              </w:rPr>
            </w:pPr>
          </w:p>
        </w:tc>
      </w:tr>
    </w:tbl>
    <w:p w14:paraId="28AFCBDB" w14:textId="4CF46F49" w:rsidR="000F03FC" w:rsidRPr="004C0B5D" w:rsidRDefault="003A6CB0" w:rsidP="000F03FC">
      <w:pPr>
        <w:spacing w:after="120" w:line="276" w:lineRule="auto"/>
        <w:jc w:val="both"/>
        <w:rPr>
          <w:rFonts w:ascii="Palatino Linotype" w:eastAsia="Times New Roman" w:hAnsi="Palatino Linotype"/>
          <w:b/>
          <w:lang w:eastAsia="es-ES"/>
        </w:rPr>
      </w:pPr>
      <w:r w:rsidRPr="004C0B5D">
        <w:rPr>
          <w:rFonts w:ascii="Palatino Linotype" w:eastAsia="Times New Roman" w:hAnsi="Palatino Linotype"/>
          <w:bCs/>
          <w:color w:val="000000"/>
          <w:sz w:val="20"/>
          <w:szCs w:val="20"/>
          <w:lang w:val="es-EC" w:eastAsia="es-EC"/>
        </w:rPr>
        <w:t xml:space="preserve">  </w:t>
      </w:r>
      <w:r w:rsidR="000F03FC" w:rsidRPr="004C0B5D">
        <w:rPr>
          <w:rFonts w:ascii="Palatino Linotype" w:eastAsia="Times New Roman" w:hAnsi="Palatino Linotype"/>
          <w:bCs/>
          <w:color w:val="000000"/>
          <w:sz w:val="20"/>
          <w:szCs w:val="20"/>
          <w:lang w:val="es-EC" w:eastAsia="es-EC"/>
        </w:rPr>
        <w:tab/>
      </w:r>
      <w:r w:rsidR="000F03FC" w:rsidRPr="004C0B5D">
        <w:rPr>
          <w:rFonts w:ascii="Palatino Linotype" w:eastAsia="Times New Roman" w:hAnsi="Palatino Linotype"/>
          <w:bCs/>
          <w:color w:val="000000"/>
          <w:sz w:val="20"/>
          <w:szCs w:val="20"/>
          <w:lang w:val="es-EC" w:eastAsia="es-EC"/>
        </w:rPr>
        <w:tab/>
      </w:r>
      <w:r w:rsidR="000F03FC" w:rsidRPr="004C0B5D">
        <w:rPr>
          <w:rFonts w:ascii="Palatino Linotype" w:eastAsia="Times New Roman" w:hAnsi="Palatino Linotype"/>
          <w:bCs/>
          <w:color w:val="000000"/>
          <w:sz w:val="20"/>
          <w:szCs w:val="20"/>
          <w:lang w:val="es-EC" w:eastAsia="es-EC"/>
        </w:rPr>
        <w:tab/>
      </w:r>
      <w:r w:rsidR="000F03FC" w:rsidRPr="004C0B5D">
        <w:rPr>
          <w:rFonts w:ascii="Palatino Linotype" w:eastAsia="Times New Roman" w:hAnsi="Palatino Linotype"/>
          <w:bCs/>
          <w:color w:val="000000"/>
          <w:sz w:val="20"/>
          <w:szCs w:val="20"/>
          <w:lang w:val="es-EC" w:eastAsia="es-EC"/>
        </w:rPr>
        <w:tab/>
      </w:r>
      <w:r w:rsidR="000F03FC" w:rsidRPr="004C0B5D">
        <w:rPr>
          <w:rFonts w:ascii="Palatino Linotype" w:eastAsia="Times New Roman" w:hAnsi="Palatino Linotype"/>
          <w:bCs/>
          <w:color w:val="000000"/>
          <w:sz w:val="20"/>
          <w:szCs w:val="20"/>
          <w:lang w:val="es-EC" w:eastAsia="es-EC"/>
        </w:rPr>
        <w:tab/>
      </w:r>
      <w:r w:rsidR="000F03FC" w:rsidRPr="004C0B5D">
        <w:rPr>
          <w:rFonts w:ascii="Palatino Linotype" w:eastAsia="Times New Roman" w:hAnsi="Palatino Linotype"/>
          <w:bCs/>
          <w:color w:val="000000"/>
          <w:sz w:val="20"/>
          <w:szCs w:val="20"/>
          <w:lang w:val="es-EC" w:eastAsia="es-EC"/>
        </w:rPr>
        <w:tab/>
      </w:r>
      <w:r w:rsidR="000F03FC" w:rsidRPr="004C0B5D">
        <w:rPr>
          <w:rFonts w:ascii="Palatino Linotype" w:eastAsia="Times New Roman" w:hAnsi="Palatino Linotype"/>
          <w:bCs/>
          <w:color w:val="000000"/>
          <w:sz w:val="20"/>
          <w:szCs w:val="20"/>
          <w:lang w:val="es-EC" w:eastAsia="es-EC"/>
        </w:rPr>
        <w:tab/>
      </w:r>
      <w:r w:rsidRPr="004C0B5D">
        <w:rPr>
          <w:rFonts w:ascii="Palatino Linotype" w:eastAsia="Times New Roman" w:hAnsi="Palatino Linotype"/>
          <w:bCs/>
          <w:color w:val="000000"/>
          <w:sz w:val="20"/>
          <w:szCs w:val="20"/>
          <w:lang w:val="es-EC" w:eastAsia="es-EC"/>
        </w:rPr>
        <w:t xml:space="preserve">         </w:t>
      </w:r>
      <w:r w:rsidR="000F03FC" w:rsidRPr="004C0B5D">
        <w:rPr>
          <w:rFonts w:ascii="Palatino Linotype" w:eastAsia="Times New Roman" w:hAnsi="Palatino Linotype"/>
          <w:b/>
          <w:bCs/>
          <w:color w:val="000000"/>
          <w:sz w:val="20"/>
          <w:szCs w:val="20"/>
          <w:lang w:val="es-EC" w:eastAsia="es-EC"/>
        </w:rPr>
        <w:t xml:space="preserve">$ 6,438,619.71  </w:t>
      </w:r>
      <w:r w:rsidRPr="004C0B5D">
        <w:rPr>
          <w:rFonts w:ascii="Palatino Linotype" w:eastAsia="Times New Roman" w:hAnsi="Palatino Linotype"/>
          <w:b/>
          <w:bCs/>
          <w:color w:val="000000"/>
          <w:sz w:val="20"/>
          <w:szCs w:val="20"/>
          <w:lang w:val="es-EC" w:eastAsia="es-EC"/>
        </w:rPr>
        <w:t xml:space="preserve">      </w:t>
      </w:r>
      <w:r w:rsidR="000F03FC" w:rsidRPr="004C0B5D">
        <w:rPr>
          <w:rFonts w:ascii="Palatino Linotype" w:eastAsia="Times New Roman" w:hAnsi="Palatino Linotype"/>
          <w:b/>
          <w:bCs/>
          <w:color w:val="000000"/>
          <w:sz w:val="20"/>
          <w:szCs w:val="20"/>
          <w:lang w:val="es-EC" w:eastAsia="es-EC"/>
        </w:rPr>
        <w:t>$2.786.359,44</w:t>
      </w:r>
    </w:p>
    <w:p w14:paraId="6D68B15C" w14:textId="77777777" w:rsidR="000F03FC" w:rsidRPr="004C0B5D" w:rsidRDefault="000F03FC" w:rsidP="000F03FC">
      <w:pPr>
        <w:spacing w:after="120" w:line="276" w:lineRule="auto"/>
        <w:jc w:val="both"/>
        <w:rPr>
          <w:rFonts w:ascii="Palatino Linotype" w:hAnsi="Palatino Linotype"/>
          <w:sz w:val="18"/>
          <w:szCs w:val="18"/>
        </w:rPr>
      </w:pPr>
      <w:r w:rsidRPr="004C0B5D">
        <w:rPr>
          <w:rFonts w:ascii="Palatino Linotype" w:hAnsi="Palatino Linotype"/>
          <w:sz w:val="18"/>
          <w:szCs w:val="18"/>
        </w:rPr>
        <w:t>*Valor del suelo en base al AIVA actual del lote.</w:t>
      </w:r>
    </w:p>
    <w:p w14:paraId="64690B88" w14:textId="77777777" w:rsidR="000F03FC" w:rsidRPr="004C0B5D" w:rsidRDefault="000F03FC" w:rsidP="000F03FC">
      <w:pPr>
        <w:spacing w:after="120" w:line="276" w:lineRule="auto"/>
        <w:jc w:val="both"/>
        <w:rPr>
          <w:rFonts w:ascii="Palatino Linotype" w:hAnsi="Palatino Linotype"/>
          <w:sz w:val="18"/>
          <w:szCs w:val="18"/>
        </w:rPr>
      </w:pPr>
      <w:r w:rsidRPr="004C0B5D">
        <w:rPr>
          <w:rFonts w:ascii="Palatino Linotype" w:hAnsi="Palatino Linotype"/>
          <w:sz w:val="18"/>
          <w:szCs w:val="18"/>
        </w:rPr>
        <w:t xml:space="preserve">**Valor del suelo en base a la sentencia por la expropiación para la construcción de la Ruta Viva. </w:t>
      </w:r>
    </w:p>
    <w:p w14:paraId="70C8437B" w14:textId="77777777" w:rsidR="003A6CB0" w:rsidRPr="004C0B5D" w:rsidRDefault="000F03FC" w:rsidP="000F03FC">
      <w:pPr>
        <w:spacing w:after="120" w:line="276" w:lineRule="auto"/>
        <w:jc w:val="both"/>
        <w:rPr>
          <w:rFonts w:ascii="Palatino Linotype" w:eastAsia="Times New Roman" w:hAnsi="Palatino Linotype" w:cs="Arial"/>
          <w:sz w:val="22"/>
          <w:szCs w:val="22"/>
          <w:lang w:eastAsia="es-ES"/>
        </w:rPr>
      </w:pPr>
      <w:bookmarkStart w:id="33" w:name="_Toc530668213"/>
      <w:r w:rsidRPr="004C0B5D">
        <w:rPr>
          <w:rStyle w:val="Textoennegrita"/>
          <w:rFonts w:ascii="Palatino Linotype" w:hAnsi="Palatino Linotype" w:cs="Arial"/>
          <w:sz w:val="22"/>
          <w:szCs w:val="22"/>
        </w:rPr>
        <w:t>Artículo 34.- Alcance del pago en especie</w:t>
      </w:r>
      <w:bookmarkEnd w:id="33"/>
      <w:r w:rsidRPr="004C0B5D">
        <w:rPr>
          <w:rStyle w:val="Ttulo2Car"/>
          <w:rFonts w:ascii="Palatino Linotype" w:hAnsi="Palatino Linotype"/>
        </w:rPr>
        <w:t xml:space="preserve"> </w:t>
      </w:r>
      <w:r w:rsidRPr="004C0B5D">
        <w:rPr>
          <w:rFonts w:ascii="Palatino Linotype" w:eastAsia="Times New Roman" w:hAnsi="Palatino Linotype" w:cs="Arial"/>
          <w:b/>
          <w:sz w:val="22"/>
          <w:szCs w:val="22"/>
          <w:lang w:eastAsia="es-ES"/>
        </w:rPr>
        <w:t>-</w:t>
      </w:r>
      <w:r w:rsidRPr="004C0B5D">
        <w:rPr>
          <w:rFonts w:ascii="Palatino Linotype" w:eastAsia="Times New Roman" w:hAnsi="Palatino Linotype" w:cs="Arial"/>
          <w:sz w:val="22"/>
          <w:szCs w:val="22"/>
          <w:lang w:eastAsia="es-ES"/>
        </w:rPr>
        <w:t xml:space="preserve"> El alcance de las obras definidas en el cuadro No.15 se sujetará a las siguientes características, las cuales también formarán parte del Convenio de pag</w:t>
      </w:r>
      <w:bookmarkStart w:id="34" w:name="_GoBack"/>
      <w:bookmarkEnd w:id="34"/>
      <w:r w:rsidRPr="004C0B5D">
        <w:rPr>
          <w:rFonts w:ascii="Palatino Linotype" w:eastAsia="Times New Roman" w:hAnsi="Palatino Linotype" w:cs="Arial"/>
          <w:sz w:val="22"/>
          <w:szCs w:val="22"/>
          <w:lang w:eastAsia="es-ES"/>
        </w:rPr>
        <w:t>o en especie.</w:t>
      </w:r>
    </w:p>
    <w:p w14:paraId="3489F4EB" w14:textId="33A58ABD" w:rsidR="000F03FC" w:rsidRPr="004C0B5D" w:rsidRDefault="000F03FC" w:rsidP="000F03FC">
      <w:p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Los costos objeto de estas obras serán considerados como parte de pago en especie de las concesiones onerosas por edificabilidad.</w:t>
      </w:r>
    </w:p>
    <w:p w14:paraId="4171E237" w14:textId="77777777" w:rsidR="000F03FC" w:rsidRPr="004C0B5D" w:rsidRDefault="000F03FC" w:rsidP="000F03FC">
      <w:pPr>
        <w:numPr>
          <w:ilvl w:val="0"/>
          <w:numId w:val="8"/>
        </w:numPr>
        <w:spacing w:after="120" w:line="276" w:lineRule="auto"/>
        <w:contextualSpacing/>
        <w:jc w:val="both"/>
        <w:rPr>
          <w:rFonts w:ascii="Palatino Linotype" w:eastAsia="Times New Roman" w:hAnsi="Palatino Linotype" w:cs="Arial"/>
          <w:b/>
          <w:sz w:val="22"/>
          <w:szCs w:val="22"/>
          <w:lang w:eastAsia="es-ES"/>
        </w:rPr>
      </w:pPr>
      <w:r w:rsidRPr="004C0B5D">
        <w:rPr>
          <w:rFonts w:ascii="Palatino Linotype" w:eastAsia="Times New Roman" w:hAnsi="Palatino Linotype" w:cs="Arial"/>
          <w:b/>
          <w:sz w:val="22"/>
          <w:szCs w:val="22"/>
          <w:lang w:eastAsia="es-ES"/>
        </w:rPr>
        <w:t xml:space="preserve">La construcción del ensanchamiento de la Vía Alfonso </w:t>
      </w:r>
      <w:proofErr w:type="spellStart"/>
      <w:r w:rsidRPr="004C0B5D">
        <w:rPr>
          <w:rFonts w:ascii="Palatino Linotype" w:eastAsia="Times New Roman" w:hAnsi="Palatino Linotype" w:cs="Arial"/>
          <w:b/>
          <w:sz w:val="22"/>
          <w:szCs w:val="22"/>
          <w:lang w:eastAsia="es-ES"/>
        </w:rPr>
        <w:t>Lamiña</w:t>
      </w:r>
      <w:proofErr w:type="spellEnd"/>
      <w:r w:rsidRPr="004C0B5D">
        <w:rPr>
          <w:rFonts w:ascii="Palatino Linotype" w:eastAsia="Times New Roman" w:hAnsi="Palatino Linotype" w:cs="Arial"/>
          <w:b/>
          <w:sz w:val="22"/>
          <w:szCs w:val="22"/>
          <w:lang w:eastAsia="es-ES"/>
        </w:rPr>
        <w:t>.</w:t>
      </w:r>
    </w:p>
    <w:p w14:paraId="49002C80" w14:textId="77777777" w:rsidR="000F03FC" w:rsidRPr="004C0B5D" w:rsidRDefault="000F03FC" w:rsidP="000F03FC">
      <w:pPr>
        <w:spacing w:after="120" w:line="276" w:lineRule="auto"/>
        <w:ind w:left="720"/>
        <w:contextualSpacing/>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 xml:space="preserve">Esta vía será construida por el promotor en el tramo comprendido entre la calle Río Santiago (calle colegio </w:t>
      </w:r>
      <w:proofErr w:type="spellStart"/>
      <w:r w:rsidRPr="004C0B5D">
        <w:rPr>
          <w:rFonts w:ascii="Palatino Linotype" w:eastAsia="Times New Roman" w:hAnsi="Palatino Linotype" w:cs="Arial"/>
          <w:sz w:val="22"/>
          <w:szCs w:val="22"/>
          <w:lang w:eastAsia="es-ES"/>
        </w:rPr>
        <w:t>Spellman</w:t>
      </w:r>
      <w:proofErr w:type="spellEnd"/>
      <w:r w:rsidRPr="004C0B5D">
        <w:rPr>
          <w:rFonts w:ascii="Palatino Linotype" w:eastAsia="Times New Roman" w:hAnsi="Palatino Linotype" w:cs="Arial"/>
          <w:sz w:val="22"/>
          <w:szCs w:val="22"/>
          <w:lang w:eastAsia="es-ES"/>
        </w:rPr>
        <w:t xml:space="preserve">) y el lindero sur de la propiedad. El diseño de la Vía Alfonso </w:t>
      </w:r>
      <w:proofErr w:type="spellStart"/>
      <w:r w:rsidRPr="004C0B5D">
        <w:rPr>
          <w:rFonts w:ascii="Palatino Linotype" w:eastAsia="Times New Roman" w:hAnsi="Palatino Linotype" w:cs="Arial"/>
          <w:sz w:val="22"/>
          <w:szCs w:val="22"/>
          <w:lang w:eastAsia="es-ES"/>
        </w:rPr>
        <w:t>Lamiña</w:t>
      </w:r>
      <w:proofErr w:type="spellEnd"/>
      <w:r w:rsidRPr="004C0B5D">
        <w:rPr>
          <w:rFonts w:ascii="Palatino Linotype" w:eastAsia="Times New Roman" w:hAnsi="Palatino Linotype" w:cs="Arial"/>
          <w:sz w:val="22"/>
          <w:szCs w:val="22"/>
          <w:lang w:eastAsia="es-ES"/>
        </w:rPr>
        <w:t xml:space="preserve"> en el tramo que atraviesa el Proyecto San Patricio será de responsabilidad del Promotor y la Fiscalización de las obras a cargo de la EPMMOP. </w:t>
      </w:r>
    </w:p>
    <w:p w14:paraId="7BEA5684" w14:textId="0A02D3B5" w:rsidR="000F03FC" w:rsidRPr="004C0B5D" w:rsidRDefault="003A6CB0" w:rsidP="000F03FC">
      <w:pPr>
        <w:numPr>
          <w:ilvl w:val="0"/>
          <w:numId w:val="8"/>
        </w:numPr>
        <w:spacing w:after="120" w:line="276" w:lineRule="auto"/>
        <w:contextualSpacing/>
        <w:jc w:val="both"/>
        <w:rPr>
          <w:rFonts w:ascii="Palatino Linotype" w:eastAsia="Times New Roman" w:hAnsi="Palatino Linotype" w:cs="Arial"/>
          <w:b/>
          <w:sz w:val="22"/>
          <w:szCs w:val="22"/>
          <w:lang w:eastAsia="es-ES"/>
        </w:rPr>
      </w:pPr>
      <w:r w:rsidRPr="004C0B5D">
        <w:rPr>
          <w:rFonts w:ascii="Palatino Linotype" w:eastAsia="Times New Roman" w:hAnsi="Palatino Linotype" w:cs="Arial"/>
          <w:b/>
          <w:sz w:val="22"/>
          <w:szCs w:val="22"/>
          <w:lang w:eastAsia="es-ES"/>
        </w:rPr>
        <w:t>Calle Río Santiago (a</w:t>
      </w:r>
      <w:r w:rsidR="000F03FC" w:rsidRPr="004C0B5D">
        <w:rPr>
          <w:rFonts w:ascii="Palatino Linotype" w:eastAsia="Times New Roman" w:hAnsi="Palatino Linotype" w:cs="Arial"/>
          <w:b/>
          <w:sz w:val="22"/>
          <w:szCs w:val="22"/>
          <w:lang w:eastAsia="es-ES"/>
        </w:rPr>
        <w:t xml:space="preserve">cceso Colegio </w:t>
      </w:r>
      <w:proofErr w:type="spellStart"/>
      <w:r w:rsidR="000F03FC" w:rsidRPr="004C0B5D">
        <w:rPr>
          <w:rFonts w:ascii="Palatino Linotype" w:eastAsia="Times New Roman" w:hAnsi="Palatino Linotype" w:cs="Arial"/>
          <w:b/>
          <w:sz w:val="22"/>
          <w:szCs w:val="22"/>
          <w:lang w:eastAsia="es-ES"/>
        </w:rPr>
        <w:t>Spellman</w:t>
      </w:r>
      <w:proofErr w:type="spellEnd"/>
      <w:r w:rsidR="000F03FC" w:rsidRPr="004C0B5D">
        <w:rPr>
          <w:rFonts w:ascii="Palatino Linotype" w:eastAsia="Times New Roman" w:hAnsi="Palatino Linotype" w:cs="Arial"/>
          <w:b/>
          <w:sz w:val="22"/>
          <w:szCs w:val="22"/>
          <w:lang w:eastAsia="es-ES"/>
        </w:rPr>
        <w:t>)</w:t>
      </w:r>
      <w:r w:rsidRPr="004C0B5D">
        <w:rPr>
          <w:rFonts w:ascii="Palatino Linotype" w:eastAsia="Times New Roman" w:hAnsi="Palatino Linotype" w:cs="Arial"/>
          <w:b/>
          <w:sz w:val="22"/>
          <w:szCs w:val="22"/>
          <w:lang w:eastAsia="es-ES"/>
        </w:rPr>
        <w:t>.</w:t>
      </w:r>
      <w:r w:rsidR="000F03FC" w:rsidRPr="004C0B5D">
        <w:rPr>
          <w:rFonts w:ascii="Palatino Linotype" w:eastAsia="Times New Roman" w:hAnsi="Palatino Linotype" w:cs="Arial"/>
          <w:b/>
          <w:sz w:val="22"/>
          <w:szCs w:val="22"/>
          <w:lang w:eastAsia="es-ES"/>
        </w:rPr>
        <w:t xml:space="preserve"> </w:t>
      </w:r>
    </w:p>
    <w:p w14:paraId="6806064E" w14:textId="77777777" w:rsidR="000F03FC" w:rsidRPr="004C0B5D" w:rsidRDefault="000F03FC" w:rsidP="000F03FC">
      <w:pPr>
        <w:spacing w:after="120" w:line="276" w:lineRule="auto"/>
        <w:ind w:left="720"/>
        <w:contextualSpacing/>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 xml:space="preserve">Esta calle será ampliada por el Promotor, generando una sección de 4 carriles con parterre desde la Av. Alfonso </w:t>
      </w:r>
      <w:proofErr w:type="spellStart"/>
      <w:r w:rsidRPr="004C0B5D">
        <w:rPr>
          <w:rFonts w:ascii="Palatino Linotype" w:eastAsia="Times New Roman" w:hAnsi="Palatino Linotype" w:cs="Arial"/>
          <w:sz w:val="22"/>
          <w:szCs w:val="22"/>
          <w:lang w:eastAsia="es-ES"/>
        </w:rPr>
        <w:t>Lamiña</w:t>
      </w:r>
      <w:proofErr w:type="spellEnd"/>
      <w:r w:rsidRPr="004C0B5D">
        <w:rPr>
          <w:rFonts w:ascii="Palatino Linotype" w:eastAsia="Times New Roman" w:hAnsi="Palatino Linotype" w:cs="Arial"/>
          <w:sz w:val="22"/>
          <w:szCs w:val="22"/>
          <w:lang w:eastAsia="es-ES"/>
        </w:rPr>
        <w:t xml:space="preserve"> hasta el ingreso al Colegio </w:t>
      </w:r>
      <w:proofErr w:type="spellStart"/>
      <w:r w:rsidRPr="004C0B5D">
        <w:rPr>
          <w:rFonts w:ascii="Palatino Linotype" w:eastAsia="Times New Roman" w:hAnsi="Palatino Linotype" w:cs="Arial"/>
          <w:sz w:val="22"/>
          <w:szCs w:val="22"/>
          <w:lang w:eastAsia="es-ES"/>
        </w:rPr>
        <w:t>Spellman</w:t>
      </w:r>
      <w:proofErr w:type="spellEnd"/>
      <w:r w:rsidRPr="004C0B5D">
        <w:rPr>
          <w:rFonts w:ascii="Palatino Linotype" w:eastAsia="Times New Roman" w:hAnsi="Palatino Linotype" w:cs="Arial"/>
          <w:sz w:val="22"/>
          <w:szCs w:val="22"/>
          <w:lang w:eastAsia="es-ES"/>
        </w:rPr>
        <w:t xml:space="preserve">, como facilitador de tráfico para el tránsito de buses escolares. El tramo de la Calle Río Santiago, desde el Colegio </w:t>
      </w:r>
      <w:proofErr w:type="spellStart"/>
      <w:r w:rsidRPr="004C0B5D">
        <w:rPr>
          <w:rFonts w:ascii="Palatino Linotype" w:eastAsia="Times New Roman" w:hAnsi="Palatino Linotype" w:cs="Arial"/>
          <w:sz w:val="22"/>
          <w:szCs w:val="22"/>
          <w:lang w:eastAsia="es-ES"/>
        </w:rPr>
        <w:t>Spellman</w:t>
      </w:r>
      <w:proofErr w:type="spellEnd"/>
      <w:r w:rsidRPr="004C0B5D">
        <w:rPr>
          <w:rFonts w:ascii="Palatino Linotype" w:eastAsia="Times New Roman" w:hAnsi="Palatino Linotype" w:cs="Arial"/>
          <w:sz w:val="22"/>
          <w:szCs w:val="22"/>
          <w:lang w:eastAsia="es-ES"/>
        </w:rPr>
        <w:t xml:space="preserve"> hasta el lindero occidental, </w:t>
      </w:r>
      <w:r w:rsidRPr="004C0B5D">
        <w:rPr>
          <w:rFonts w:ascii="Palatino Linotype" w:eastAsia="Times New Roman" w:hAnsi="Palatino Linotype" w:cs="Arial"/>
          <w:sz w:val="22"/>
          <w:szCs w:val="22"/>
          <w:lang w:eastAsia="es-ES"/>
        </w:rPr>
        <w:lastRenderedPageBreak/>
        <w:t>Colindante con el proyecto, será ensanchado de acuerdo con los parámetros técnicos aplicables para ofrecer espacio de aceras y carriles compartidos con ciclovías.</w:t>
      </w:r>
    </w:p>
    <w:p w14:paraId="7356EC8A" w14:textId="77777777" w:rsidR="003A6CB0" w:rsidRPr="004C0B5D" w:rsidRDefault="000F03FC" w:rsidP="000F03FC">
      <w:pPr>
        <w:spacing w:after="120" w:line="276" w:lineRule="auto"/>
        <w:jc w:val="both"/>
        <w:rPr>
          <w:rFonts w:ascii="Palatino Linotype" w:eastAsia="Times New Roman" w:hAnsi="Palatino Linotype" w:cs="Arial"/>
          <w:sz w:val="22"/>
          <w:szCs w:val="22"/>
          <w:lang w:eastAsia="es-ES"/>
        </w:rPr>
      </w:pPr>
      <w:bookmarkStart w:id="35" w:name="_Toc530668214"/>
      <w:r w:rsidRPr="004C0B5D">
        <w:rPr>
          <w:rStyle w:val="Textoennegrita"/>
          <w:rFonts w:ascii="Palatino Linotype" w:hAnsi="Palatino Linotype" w:cs="Arial"/>
          <w:sz w:val="22"/>
          <w:szCs w:val="22"/>
        </w:rPr>
        <w:t>Artículo 35.- Alcance del pago en especie en equipamientos públicos de servicios sociales o de servicios públicos, según la tipología prevista en el PUOS vigente.</w:t>
      </w:r>
      <w:bookmarkEnd w:id="35"/>
      <w:r w:rsidRPr="004C0B5D">
        <w:rPr>
          <w:rStyle w:val="Textoennegrita"/>
          <w:rFonts w:ascii="Palatino Linotype" w:hAnsi="Palatino Linotype" w:cs="Arial"/>
          <w:sz w:val="22"/>
          <w:szCs w:val="22"/>
        </w:rPr>
        <w:t xml:space="preserve"> - </w:t>
      </w:r>
      <w:r w:rsidRPr="004C0B5D">
        <w:rPr>
          <w:rFonts w:ascii="Palatino Linotype" w:eastAsia="Times New Roman" w:hAnsi="Palatino Linotype" w:cs="Arial"/>
          <w:sz w:val="22"/>
          <w:szCs w:val="22"/>
          <w:lang w:eastAsia="es-ES"/>
        </w:rPr>
        <w:t>El alcance del pago en especie en equipamientos públicos de servicios sociales o de servicios públicos, se sujetará a las siguientes características, las cuales también formarán parte del convenio de pago en especie.</w:t>
      </w:r>
    </w:p>
    <w:p w14:paraId="7AF1A4AD" w14:textId="6E69FE8A" w:rsidR="000F03FC" w:rsidRPr="004C0B5D" w:rsidRDefault="000F03FC" w:rsidP="000F03FC">
      <w:pPr>
        <w:spacing w:after="120" w:line="276" w:lineRule="auto"/>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Los costos objeto de estas obras serán considerados como parte de pago en especie de las concesiones onerosas por edificabilidad.</w:t>
      </w:r>
    </w:p>
    <w:p w14:paraId="0AC7A51D" w14:textId="77777777" w:rsidR="000F03FC" w:rsidRPr="004C0B5D" w:rsidRDefault="000F03FC" w:rsidP="000F03FC">
      <w:pPr>
        <w:numPr>
          <w:ilvl w:val="0"/>
          <w:numId w:val="11"/>
        </w:numPr>
        <w:spacing w:after="120" w:line="276" w:lineRule="auto"/>
        <w:contextualSpacing/>
        <w:jc w:val="both"/>
        <w:rPr>
          <w:rFonts w:ascii="Palatino Linotype" w:eastAsia="Times New Roman" w:hAnsi="Palatino Linotype" w:cs="Arial"/>
          <w:b/>
          <w:sz w:val="22"/>
          <w:szCs w:val="22"/>
          <w:lang w:eastAsia="es-ES"/>
        </w:rPr>
      </w:pPr>
      <w:r w:rsidRPr="004C0B5D">
        <w:rPr>
          <w:rFonts w:ascii="Palatino Linotype" w:eastAsia="Times New Roman" w:hAnsi="Palatino Linotype" w:cs="Arial"/>
          <w:b/>
          <w:sz w:val="22"/>
          <w:szCs w:val="22"/>
          <w:lang w:eastAsia="es-ES"/>
        </w:rPr>
        <w:t xml:space="preserve">Equipamiento de las áreas verdes públicas: </w:t>
      </w:r>
    </w:p>
    <w:p w14:paraId="2815F479" w14:textId="77777777" w:rsidR="000F03FC" w:rsidRPr="004C0B5D" w:rsidRDefault="000F03FC" w:rsidP="000F03FC">
      <w:pPr>
        <w:spacing w:after="120" w:line="276" w:lineRule="auto"/>
        <w:ind w:left="720"/>
        <w:contextualSpacing/>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 xml:space="preserve">Será construido por el promotor únicamente en las áreas correspondientes al proyecto San Patricio y de acuerdo con los estudios y diseños que constan en el proyecto arquitectónico, en el que se incluye: paisajismo, </w:t>
      </w:r>
      <w:proofErr w:type="spellStart"/>
      <w:r w:rsidRPr="004C0B5D">
        <w:rPr>
          <w:rFonts w:ascii="Palatino Linotype" w:eastAsia="Times New Roman" w:hAnsi="Palatino Linotype" w:cs="Arial"/>
          <w:sz w:val="22"/>
          <w:szCs w:val="22"/>
          <w:lang w:eastAsia="es-ES"/>
        </w:rPr>
        <w:t>caminerías</w:t>
      </w:r>
      <w:proofErr w:type="spellEnd"/>
      <w:r w:rsidRPr="004C0B5D">
        <w:rPr>
          <w:rFonts w:ascii="Palatino Linotype" w:eastAsia="Times New Roman" w:hAnsi="Palatino Linotype" w:cs="Arial"/>
          <w:sz w:val="22"/>
          <w:szCs w:val="22"/>
          <w:lang w:eastAsia="es-ES"/>
        </w:rPr>
        <w:t xml:space="preserve">, jardines, iluminación, cerramientos, entre otros. </w:t>
      </w:r>
    </w:p>
    <w:p w14:paraId="01C2CD9F" w14:textId="11A7ADBF" w:rsidR="000F03FC" w:rsidRPr="004C0B5D" w:rsidRDefault="000F03FC" w:rsidP="000F03FC">
      <w:pPr>
        <w:numPr>
          <w:ilvl w:val="0"/>
          <w:numId w:val="11"/>
        </w:numPr>
        <w:spacing w:after="120" w:line="276" w:lineRule="auto"/>
        <w:contextualSpacing/>
        <w:jc w:val="both"/>
        <w:rPr>
          <w:rFonts w:ascii="Palatino Linotype" w:eastAsia="Times New Roman" w:hAnsi="Palatino Linotype" w:cs="Arial"/>
          <w:b/>
          <w:sz w:val="22"/>
          <w:szCs w:val="22"/>
          <w:lang w:eastAsia="es-ES"/>
        </w:rPr>
      </w:pPr>
      <w:r w:rsidRPr="004C0B5D">
        <w:rPr>
          <w:rFonts w:ascii="Palatino Linotype" w:eastAsia="Times New Roman" w:hAnsi="Palatino Linotype" w:cs="Arial"/>
          <w:b/>
          <w:sz w:val="22"/>
          <w:szCs w:val="22"/>
          <w:lang w:eastAsia="es-ES"/>
        </w:rPr>
        <w:t xml:space="preserve">Diseño y construcción de </w:t>
      </w:r>
      <w:r w:rsidR="003A6CB0" w:rsidRPr="004C0B5D">
        <w:rPr>
          <w:rFonts w:ascii="Palatino Linotype" w:eastAsia="Times New Roman" w:hAnsi="Palatino Linotype" w:cs="Arial"/>
          <w:b/>
          <w:sz w:val="22"/>
          <w:szCs w:val="22"/>
          <w:lang w:eastAsia="es-ES"/>
        </w:rPr>
        <w:t>equipamiento público</w:t>
      </w:r>
      <w:r w:rsidRPr="004C0B5D">
        <w:rPr>
          <w:rFonts w:ascii="Palatino Linotype" w:eastAsia="Times New Roman" w:hAnsi="Palatino Linotype" w:cs="Arial"/>
          <w:b/>
          <w:sz w:val="22"/>
          <w:szCs w:val="22"/>
          <w:lang w:eastAsia="es-ES"/>
        </w:rPr>
        <w:t>:</w:t>
      </w:r>
    </w:p>
    <w:p w14:paraId="0B4C0358" w14:textId="77777777" w:rsidR="000F03FC" w:rsidRPr="004C0B5D" w:rsidRDefault="000F03FC" w:rsidP="000F03FC">
      <w:pPr>
        <w:spacing w:after="120" w:line="276" w:lineRule="auto"/>
        <w:ind w:left="720"/>
        <w:contextualSpacing/>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 xml:space="preserve">De acuerdo a los requerimientos de la Administración Zonal Tumbaco, el promotor diseñará y construirá las estructuras de equipamiento público: Equipamiento Cultural ubicado en el lote y Centro de Bienestar Social a ser instalados en los lotes destinados para Equipamiento Público identificados en el </w:t>
      </w:r>
      <w:r w:rsidRPr="004C0B5D">
        <w:rPr>
          <w:rFonts w:ascii="Palatino Linotype" w:hAnsi="Palatino Linotype" w:cs="Arial"/>
          <w:sz w:val="22"/>
          <w:szCs w:val="22"/>
        </w:rPr>
        <w:t>PUAE San Patricio</w:t>
      </w:r>
      <w:r w:rsidRPr="004C0B5D">
        <w:rPr>
          <w:rFonts w:ascii="Palatino Linotype" w:eastAsia="Times New Roman" w:hAnsi="Palatino Linotype" w:cs="Arial"/>
          <w:sz w:val="22"/>
          <w:szCs w:val="22"/>
          <w:lang w:eastAsia="es-ES"/>
        </w:rPr>
        <w:t>.  La Administración Municipal deberá definir los equipamientos públicos a instalarse, en virtud de las necesidades y déficits de la zona. Las estructuras del equipamiento público serán construidas a nivel de estructura y envolventes arquitectónicas, que permitan la adecuación interna por parte del usuario final.</w:t>
      </w:r>
    </w:p>
    <w:p w14:paraId="7E290322" w14:textId="77777777" w:rsidR="000F03FC" w:rsidRPr="004C0B5D" w:rsidRDefault="000F03FC" w:rsidP="000F03FC">
      <w:pPr>
        <w:spacing w:after="120" w:line="276" w:lineRule="auto"/>
        <w:ind w:left="720"/>
        <w:contextualSpacing/>
        <w:jc w:val="both"/>
        <w:rPr>
          <w:rFonts w:ascii="Palatino Linotype" w:eastAsia="Times New Roman" w:hAnsi="Palatino Linotype" w:cs="Arial"/>
          <w:sz w:val="22"/>
          <w:szCs w:val="22"/>
          <w:lang w:eastAsia="es-ES"/>
        </w:rPr>
      </w:pPr>
      <w:r w:rsidRPr="004C0B5D">
        <w:rPr>
          <w:rFonts w:ascii="Palatino Linotype" w:eastAsia="Times New Roman" w:hAnsi="Palatino Linotype" w:cs="Arial"/>
          <w:sz w:val="22"/>
          <w:szCs w:val="22"/>
          <w:lang w:eastAsia="es-ES"/>
        </w:rPr>
        <w:t>Los plazos de entrega de las estructuras de equipamientos públicos estarán definidos en coordinación con la Administración Zonal, una vez finalizados los trabajos de urbanización en la primera etapa.  Los estándares de construcción de los equipamientos observarán las normas de construcción INEN y NEC y las normas de arquitectura establecidas en la Ordenanza Municipal 172.</w:t>
      </w:r>
    </w:p>
    <w:p w14:paraId="31DD55DA" w14:textId="27DED445" w:rsidR="000F03FC" w:rsidRPr="004C0B5D" w:rsidRDefault="003A6CB0" w:rsidP="000F03FC">
      <w:pPr>
        <w:spacing w:after="120" w:line="276" w:lineRule="auto"/>
        <w:jc w:val="both"/>
        <w:rPr>
          <w:rFonts w:ascii="Palatino Linotype" w:hAnsi="Palatino Linotype" w:cs="Arial"/>
          <w:b/>
          <w:sz w:val="22"/>
          <w:szCs w:val="22"/>
        </w:rPr>
      </w:pPr>
      <w:bookmarkStart w:id="36" w:name="_Toc530668215"/>
      <w:r w:rsidRPr="004C0B5D">
        <w:rPr>
          <w:rStyle w:val="Ttulo2Car"/>
          <w:rFonts w:ascii="Palatino Linotype" w:hAnsi="Palatino Linotype"/>
          <w:b/>
          <w:color w:val="auto"/>
          <w:sz w:val="22"/>
          <w:szCs w:val="22"/>
        </w:rPr>
        <w:t xml:space="preserve">Disposiciones </w:t>
      </w:r>
      <w:bookmarkEnd w:id="36"/>
      <w:proofErr w:type="gramStart"/>
      <w:r w:rsidR="00DC3D3F">
        <w:rPr>
          <w:rStyle w:val="Ttulo2Car"/>
          <w:rFonts w:ascii="Palatino Linotype" w:hAnsi="Palatino Linotype"/>
          <w:b/>
          <w:color w:val="auto"/>
          <w:sz w:val="22"/>
          <w:szCs w:val="22"/>
        </w:rPr>
        <w:t>generales.</w:t>
      </w:r>
      <w:r w:rsidRPr="004C0B5D">
        <w:rPr>
          <w:rStyle w:val="Ttulo2Car"/>
          <w:rFonts w:ascii="Palatino Linotype" w:hAnsi="Palatino Linotype"/>
          <w:b/>
          <w:color w:val="auto"/>
          <w:sz w:val="22"/>
          <w:szCs w:val="22"/>
        </w:rPr>
        <w:t>-</w:t>
      </w:r>
      <w:proofErr w:type="gramEnd"/>
      <w:r w:rsidR="000F03FC" w:rsidRPr="004C0B5D">
        <w:rPr>
          <w:rFonts w:ascii="Palatino Linotype" w:hAnsi="Palatino Linotype" w:cs="Arial"/>
          <w:b/>
          <w:sz w:val="22"/>
          <w:szCs w:val="22"/>
        </w:rPr>
        <w:t xml:space="preserve"> </w:t>
      </w:r>
    </w:p>
    <w:p w14:paraId="313B0E5B" w14:textId="328949CE" w:rsidR="000F03FC" w:rsidRPr="004C0B5D" w:rsidRDefault="000F03FC" w:rsidP="000F03FC">
      <w:pPr>
        <w:spacing w:after="120" w:line="276" w:lineRule="auto"/>
        <w:jc w:val="both"/>
        <w:rPr>
          <w:rFonts w:ascii="Palatino Linotype" w:hAnsi="Palatino Linotype" w:cs="Arial"/>
          <w:sz w:val="22"/>
          <w:szCs w:val="22"/>
        </w:rPr>
      </w:pPr>
      <w:proofErr w:type="gramStart"/>
      <w:r w:rsidRPr="004C0B5D">
        <w:rPr>
          <w:rFonts w:ascii="Palatino Linotype" w:hAnsi="Palatino Linotype" w:cs="Arial"/>
          <w:b/>
          <w:bCs/>
          <w:sz w:val="22"/>
          <w:szCs w:val="22"/>
        </w:rPr>
        <w:t>P</w:t>
      </w:r>
      <w:r w:rsidR="003A6CB0" w:rsidRPr="004C0B5D">
        <w:rPr>
          <w:rFonts w:ascii="Palatino Linotype" w:hAnsi="Palatino Linotype" w:cs="Arial"/>
          <w:b/>
          <w:bCs/>
          <w:sz w:val="22"/>
          <w:szCs w:val="22"/>
        </w:rPr>
        <w:t>rimera</w:t>
      </w:r>
      <w:r w:rsidR="00DC3D3F">
        <w:rPr>
          <w:rFonts w:ascii="Palatino Linotype" w:hAnsi="Palatino Linotype" w:cs="Arial"/>
          <w:b/>
          <w:bCs/>
          <w:sz w:val="22"/>
          <w:szCs w:val="22"/>
        </w:rPr>
        <w:t>.</w:t>
      </w:r>
      <w:r w:rsidRPr="004C0B5D">
        <w:rPr>
          <w:rFonts w:ascii="Palatino Linotype" w:hAnsi="Palatino Linotype" w:cs="Arial"/>
          <w:b/>
          <w:bCs/>
          <w:sz w:val="22"/>
          <w:szCs w:val="22"/>
        </w:rPr>
        <w:t>-</w:t>
      </w:r>
      <w:proofErr w:type="gramEnd"/>
      <w:r w:rsidRPr="004C0B5D">
        <w:rPr>
          <w:rFonts w:ascii="Palatino Linotype" w:hAnsi="Palatino Linotype" w:cs="Arial"/>
          <w:b/>
          <w:bCs/>
          <w:sz w:val="22"/>
          <w:szCs w:val="22"/>
        </w:rPr>
        <w:t xml:space="preserve"> </w:t>
      </w:r>
      <w:r w:rsidRPr="004C0B5D">
        <w:rPr>
          <w:rFonts w:ascii="Palatino Linotype" w:hAnsi="Palatino Linotype" w:cs="Arial"/>
          <w:sz w:val="22"/>
          <w:szCs w:val="22"/>
        </w:rPr>
        <w:t>Los aspectos técnicos no previstos en esta ordenanza serán resueltos por la entidad competente de acuerdo con la normativa metropolitana vigente. El texto de la presente ordenanza prevalecerá por sobre los Anexos.</w:t>
      </w:r>
    </w:p>
    <w:p w14:paraId="1132DE09" w14:textId="6821D6D1" w:rsidR="000F03FC" w:rsidRPr="004C0B5D" w:rsidRDefault="000F03FC" w:rsidP="000F03FC">
      <w:pPr>
        <w:spacing w:after="120" w:line="276" w:lineRule="auto"/>
        <w:jc w:val="both"/>
        <w:rPr>
          <w:rFonts w:ascii="Palatino Linotype" w:hAnsi="Palatino Linotype" w:cs="Arial"/>
          <w:bCs/>
          <w:sz w:val="22"/>
          <w:szCs w:val="22"/>
        </w:rPr>
      </w:pPr>
      <w:proofErr w:type="gramStart"/>
      <w:r w:rsidRPr="004C0B5D">
        <w:rPr>
          <w:rFonts w:ascii="Palatino Linotype" w:hAnsi="Palatino Linotype" w:cs="Arial"/>
          <w:b/>
          <w:bCs/>
          <w:sz w:val="22"/>
          <w:szCs w:val="22"/>
        </w:rPr>
        <w:lastRenderedPageBreak/>
        <w:t>S</w:t>
      </w:r>
      <w:r w:rsidR="003A6CB0" w:rsidRPr="004C0B5D">
        <w:rPr>
          <w:rFonts w:ascii="Palatino Linotype" w:hAnsi="Palatino Linotype" w:cs="Arial"/>
          <w:b/>
          <w:bCs/>
          <w:sz w:val="22"/>
          <w:szCs w:val="22"/>
        </w:rPr>
        <w:t>egunda</w:t>
      </w:r>
      <w:r w:rsidRPr="004C0B5D">
        <w:rPr>
          <w:rFonts w:ascii="Palatino Linotype" w:hAnsi="Palatino Linotype" w:cs="Arial"/>
          <w:b/>
          <w:bCs/>
          <w:sz w:val="22"/>
          <w:szCs w:val="22"/>
        </w:rPr>
        <w:t>.-</w:t>
      </w:r>
      <w:proofErr w:type="gramEnd"/>
      <w:r w:rsidRPr="004C0B5D">
        <w:rPr>
          <w:rFonts w:ascii="Palatino Linotype" w:hAnsi="Palatino Linotype" w:cs="Arial"/>
          <w:b/>
          <w:bCs/>
          <w:sz w:val="22"/>
          <w:szCs w:val="22"/>
        </w:rPr>
        <w:t xml:space="preserve"> </w:t>
      </w:r>
      <w:r w:rsidRPr="004C0B5D">
        <w:rPr>
          <w:rFonts w:ascii="Palatino Linotype" w:hAnsi="Palatino Linotype" w:cs="Arial"/>
          <w:sz w:val="22"/>
          <w:szCs w:val="22"/>
        </w:rPr>
        <w:t>El promotor, previo a la obtención de la primera LMU20 deberá suscribir un convenio con el Municipio del Distrito Metropolitano de Quito en el cual se establezcan las condiciones específicas para la forma de pago en especie de la Concesión Onerosa de Derechos.</w:t>
      </w:r>
    </w:p>
    <w:p w14:paraId="390416FA" w14:textId="1849A859" w:rsidR="000F03FC" w:rsidRPr="004C0B5D" w:rsidRDefault="000F03FC" w:rsidP="000F03FC">
      <w:pPr>
        <w:spacing w:after="120" w:line="276" w:lineRule="auto"/>
        <w:jc w:val="both"/>
        <w:rPr>
          <w:rFonts w:ascii="Palatino Linotype" w:hAnsi="Palatino Linotype" w:cs="Arial"/>
          <w:sz w:val="22"/>
          <w:szCs w:val="22"/>
        </w:rPr>
      </w:pPr>
      <w:proofErr w:type="gramStart"/>
      <w:r w:rsidRPr="004C0B5D">
        <w:rPr>
          <w:rFonts w:ascii="Palatino Linotype" w:hAnsi="Palatino Linotype" w:cs="Arial"/>
          <w:b/>
          <w:sz w:val="22"/>
          <w:szCs w:val="22"/>
        </w:rPr>
        <w:t>T</w:t>
      </w:r>
      <w:r w:rsidR="003A6CB0" w:rsidRPr="004C0B5D">
        <w:rPr>
          <w:rFonts w:ascii="Palatino Linotype" w:hAnsi="Palatino Linotype" w:cs="Arial"/>
          <w:b/>
          <w:sz w:val="22"/>
          <w:szCs w:val="22"/>
        </w:rPr>
        <w:t>ercera</w:t>
      </w:r>
      <w:r w:rsidR="00DC3D3F">
        <w:rPr>
          <w:rFonts w:ascii="Palatino Linotype" w:hAnsi="Palatino Linotype" w:cs="Arial"/>
          <w:b/>
          <w:sz w:val="22"/>
          <w:szCs w:val="22"/>
        </w:rPr>
        <w:t>.</w:t>
      </w:r>
      <w:r w:rsidRPr="004C0B5D">
        <w:rPr>
          <w:rFonts w:ascii="Palatino Linotype" w:hAnsi="Palatino Linotype" w:cs="Arial"/>
          <w:b/>
          <w:sz w:val="22"/>
          <w:szCs w:val="22"/>
        </w:rPr>
        <w:t>-</w:t>
      </w:r>
      <w:proofErr w:type="gramEnd"/>
      <w:r w:rsidRPr="004C0B5D">
        <w:rPr>
          <w:rFonts w:ascii="Palatino Linotype" w:hAnsi="Palatino Linotype" w:cs="Arial"/>
          <w:b/>
          <w:sz w:val="22"/>
          <w:szCs w:val="22"/>
        </w:rPr>
        <w:t xml:space="preserve"> </w:t>
      </w:r>
      <w:r w:rsidRPr="004C0B5D">
        <w:rPr>
          <w:rFonts w:ascii="Palatino Linotype" w:hAnsi="Palatino Linotype" w:cs="Arial"/>
          <w:sz w:val="22"/>
          <w:szCs w:val="22"/>
        </w:rPr>
        <w:t xml:space="preserve">Una vez iniciados los trabajos de ejecución de las obras de infraestructura pública previstos, se llevará a cabo un proceso de seguimiento y fiscalización de las obras descritas, en coordinación con las empresas públicas y dependencias municipales competentes para asegurar que los procesos constructivos se efectúen de conformidad con la normativa y estándares vigentes para asegurar la instalación de acuerdo con los diseños de detalle. </w:t>
      </w:r>
    </w:p>
    <w:p w14:paraId="26DA59E8" w14:textId="7177E872" w:rsidR="000F03FC" w:rsidRPr="004C0B5D" w:rsidRDefault="000F03FC" w:rsidP="000F03FC">
      <w:pPr>
        <w:spacing w:after="120" w:line="276" w:lineRule="auto"/>
        <w:jc w:val="both"/>
        <w:rPr>
          <w:rFonts w:ascii="Palatino Linotype" w:hAnsi="Palatino Linotype" w:cs="Arial"/>
          <w:sz w:val="22"/>
          <w:szCs w:val="22"/>
        </w:rPr>
      </w:pPr>
      <w:proofErr w:type="gramStart"/>
      <w:r w:rsidRPr="004C0B5D">
        <w:rPr>
          <w:rFonts w:ascii="Palatino Linotype" w:hAnsi="Palatino Linotype" w:cs="Arial"/>
          <w:b/>
          <w:sz w:val="22"/>
          <w:szCs w:val="22"/>
        </w:rPr>
        <w:t>C</w:t>
      </w:r>
      <w:r w:rsidR="003A6CB0" w:rsidRPr="004C0B5D">
        <w:rPr>
          <w:rFonts w:ascii="Palatino Linotype" w:hAnsi="Palatino Linotype" w:cs="Arial"/>
          <w:b/>
          <w:sz w:val="22"/>
          <w:szCs w:val="22"/>
        </w:rPr>
        <w:t>uarta</w:t>
      </w:r>
      <w:r w:rsidR="00DC3D3F">
        <w:rPr>
          <w:rFonts w:ascii="Palatino Linotype" w:hAnsi="Palatino Linotype" w:cs="Arial"/>
          <w:b/>
          <w:sz w:val="22"/>
          <w:szCs w:val="22"/>
        </w:rPr>
        <w:t>.</w:t>
      </w:r>
      <w:r w:rsidRPr="004C0B5D">
        <w:rPr>
          <w:rFonts w:ascii="Palatino Linotype" w:hAnsi="Palatino Linotype" w:cs="Arial"/>
          <w:b/>
          <w:sz w:val="22"/>
          <w:szCs w:val="22"/>
        </w:rPr>
        <w:t>-</w:t>
      </w:r>
      <w:proofErr w:type="gramEnd"/>
      <w:r w:rsidRPr="004C0B5D">
        <w:rPr>
          <w:rFonts w:ascii="Palatino Linotype" w:hAnsi="Palatino Linotype" w:cs="Arial"/>
          <w:b/>
          <w:sz w:val="22"/>
          <w:szCs w:val="22"/>
        </w:rPr>
        <w:t xml:space="preserve"> </w:t>
      </w:r>
      <w:r w:rsidRPr="004C0B5D">
        <w:rPr>
          <w:rFonts w:ascii="Palatino Linotype" w:hAnsi="Palatino Linotype" w:cs="Arial"/>
          <w:sz w:val="22"/>
          <w:szCs w:val="22"/>
        </w:rPr>
        <w:t xml:space="preserve">El Municipio del Distrito Metropolitano de Quito, a través de las dependencias competentes, determinará los montos por Contribución Especial por Mejoras derivados de las obras de infraestructura y de Equipamientos, financiados por medio de la Concesión Onerosa de Derechos del PUAE San Patricio. </w:t>
      </w:r>
    </w:p>
    <w:p w14:paraId="23597E99" w14:textId="44BBE9D3" w:rsidR="000F03FC" w:rsidRPr="004C0B5D" w:rsidRDefault="003A6CB0" w:rsidP="000F03FC">
      <w:pPr>
        <w:spacing w:after="120" w:line="276" w:lineRule="auto"/>
        <w:jc w:val="both"/>
        <w:rPr>
          <w:rStyle w:val="Ttulo2Car"/>
          <w:rFonts w:ascii="Palatino Linotype" w:hAnsi="Palatino Linotype"/>
          <w:b/>
          <w:color w:val="auto"/>
          <w:sz w:val="22"/>
          <w:szCs w:val="22"/>
        </w:rPr>
      </w:pPr>
      <w:bookmarkStart w:id="37" w:name="_Toc530668216"/>
      <w:r w:rsidRPr="004C0B5D">
        <w:rPr>
          <w:rStyle w:val="Ttulo2Car"/>
          <w:rFonts w:ascii="Palatino Linotype" w:hAnsi="Palatino Linotype"/>
          <w:b/>
          <w:color w:val="auto"/>
          <w:sz w:val="22"/>
          <w:szCs w:val="22"/>
        </w:rPr>
        <w:t xml:space="preserve">Disposiciones </w:t>
      </w:r>
      <w:bookmarkEnd w:id="37"/>
      <w:proofErr w:type="gramStart"/>
      <w:r w:rsidR="00DC3D3F">
        <w:rPr>
          <w:rStyle w:val="Ttulo2Car"/>
          <w:rFonts w:ascii="Palatino Linotype" w:hAnsi="Palatino Linotype"/>
          <w:b/>
          <w:color w:val="auto"/>
          <w:sz w:val="22"/>
          <w:szCs w:val="22"/>
        </w:rPr>
        <w:t>transitorias.</w:t>
      </w:r>
      <w:r w:rsidRPr="004C0B5D">
        <w:rPr>
          <w:rStyle w:val="Ttulo2Car"/>
          <w:rFonts w:ascii="Palatino Linotype" w:hAnsi="Palatino Linotype"/>
          <w:b/>
          <w:color w:val="auto"/>
          <w:sz w:val="22"/>
          <w:szCs w:val="22"/>
        </w:rPr>
        <w:t>-</w:t>
      </w:r>
      <w:proofErr w:type="gramEnd"/>
    </w:p>
    <w:p w14:paraId="3B5A81E2" w14:textId="1389D849" w:rsidR="000F03FC" w:rsidRPr="004C0B5D" w:rsidRDefault="000F03FC" w:rsidP="000F03FC">
      <w:pPr>
        <w:spacing w:after="120" w:line="276" w:lineRule="auto"/>
        <w:jc w:val="both"/>
        <w:rPr>
          <w:rFonts w:ascii="Palatino Linotype" w:hAnsi="Palatino Linotype" w:cs="Arial"/>
          <w:sz w:val="22"/>
          <w:szCs w:val="22"/>
        </w:rPr>
      </w:pPr>
      <w:proofErr w:type="gramStart"/>
      <w:r w:rsidRPr="004C0B5D">
        <w:rPr>
          <w:rFonts w:ascii="Palatino Linotype" w:hAnsi="Palatino Linotype" w:cs="Arial"/>
          <w:b/>
          <w:sz w:val="22"/>
          <w:szCs w:val="22"/>
        </w:rPr>
        <w:t>Primera.-</w:t>
      </w:r>
      <w:proofErr w:type="gramEnd"/>
      <w:r w:rsidRPr="004C0B5D">
        <w:rPr>
          <w:rFonts w:ascii="Palatino Linotype" w:hAnsi="Palatino Linotype" w:cs="Arial"/>
          <w:b/>
          <w:sz w:val="22"/>
          <w:szCs w:val="22"/>
        </w:rPr>
        <w:t xml:space="preserve"> </w:t>
      </w:r>
      <w:r w:rsidRPr="004C0B5D">
        <w:rPr>
          <w:rFonts w:ascii="Palatino Linotype" w:hAnsi="Palatino Linotype" w:cs="Arial"/>
          <w:sz w:val="22"/>
          <w:szCs w:val="22"/>
        </w:rPr>
        <w:t>Una vez aprobada la presente ordenanza, la Dirección Metropolitana Financiera contará con un plazo de treinta (30) días para suscribir el convenio de pago es especie con el promotor.</w:t>
      </w:r>
    </w:p>
    <w:p w14:paraId="138E9F83" w14:textId="5B6A2ECA" w:rsidR="000F03FC" w:rsidRPr="004C0B5D" w:rsidRDefault="00DC3D3F" w:rsidP="000F03FC">
      <w:pPr>
        <w:spacing w:after="120" w:line="276" w:lineRule="auto"/>
        <w:jc w:val="both"/>
        <w:rPr>
          <w:rFonts w:ascii="Palatino Linotype" w:hAnsi="Palatino Linotype" w:cs="Arial"/>
          <w:sz w:val="22"/>
          <w:szCs w:val="22"/>
        </w:rPr>
      </w:pPr>
      <w:proofErr w:type="gramStart"/>
      <w:r>
        <w:rPr>
          <w:rFonts w:ascii="Palatino Linotype" w:hAnsi="Palatino Linotype" w:cs="Arial"/>
          <w:b/>
          <w:sz w:val="22"/>
          <w:szCs w:val="22"/>
        </w:rPr>
        <w:t>Segunda.</w:t>
      </w:r>
      <w:r w:rsidR="000F03FC" w:rsidRPr="004C0B5D">
        <w:rPr>
          <w:rFonts w:ascii="Palatino Linotype" w:hAnsi="Palatino Linotype" w:cs="Arial"/>
          <w:b/>
          <w:sz w:val="22"/>
          <w:szCs w:val="22"/>
        </w:rPr>
        <w:t>-</w:t>
      </w:r>
      <w:proofErr w:type="gramEnd"/>
      <w:r w:rsidR="000F03FC" w:rsidRPr="004C0B5D">
        <w:rPr>
          <w:rFonts w:ascii="Palatino Linotype" w:hAnsi="Palatino Linotype" w:cs="Arial"/>
          <w:b/>
          <w:sz w:val="22"/>
          <w:szCs w:val="22"/>
        </w:rPr>
        <w:t xml:space="preserve"> </w:t>
      </w:r>
      <w:r w:rsidR="000F03FC" w:rsidRPr="004C0B5D">
        <w:rPr>
          <w:rFonts w:ascii="Palatino Linotype" w:hAnsi="Palatino Linotype" w:cs="Arial"/>
          <w:sz w:val="22"/>
          <w:szCs w:val="22"/>
        </w:rPr>
        <w:t>Una vez aprobada la presente ordenanza,</w:t>
      </w:r>
      <w:r w:rsidR="000F03FC" w:rsidRPr="004C0B5D">
        <w:rPr>
          <w:rFonts w:ascii="Palatino Linotype" w:hAnsi="Palatino Linotype" w:cs="Arial"/>
          <w:b/>
          <w:sz w:val="22"/>
          <w:szCs w:val="22"/>
        </w:rPr>
        <w:t xml:space="preserve"> </w:t>
      </w:r>
      <w:r w:rsidR="000F03FC" w:rsidRPr="004C0B5D">
        <w:rPr>
          <w:rFonts w:ascii="Palatino Linotype" w:hAnsi="Palatino Linotype" w:cs="Arial"/>
          <w:sz w:val="22"/>
          <w:szCs w:val="22"/>
        </w:rPr>
        <w:t xml:space="preserve">el promotor iniciará con las inversiones de los estudios de detalle y especificaciones de los equipamientos e infraestructura pública, para presentar los mismos para su aprobación en un período de 90 días.  El monto establecido para el efecto en el artículo 27 de la presente Ordenanza, representa la inversión total propuesta por el promotor para dichos equipamientos. </w:t>
      </w:r>
    </w:p>
    <w:p w14:paraId="57A4722E" w14:textId="4A3008F1" w:rsidR="003A6CB0" w:rsidRPr="004C0B5D" w:rsidRDefault="00DC3D3F" w:rsidP="003A6CB0">
      <w:pPr>
        <w:spacing w:after="120" w:line="276" w:lineRule="auto"/>
        <w:jc w:val="both"/>
        <w:rPr>
          <w:rFonts w:ascii="Palatino Linotype" w:hAnsi="Palatino Linotype" w:cs="Arial"/>
          <w:sz w:val="22"/>
          <w:szCs w:val="22"/>
        </w:rPr>
      </w:pPr>
      <w:r>
        <w:rPr>
          <w:rFonts w:ascii="Palatino Linotype" w:hAnsi="Palatino Linotype" w:cs="Arial"/>
          <w:b/>
          <w:sz w:val="22"/>
          <w:szCs w:val="22"/>
        </w:rPr>
        <w:t>Tercera.</w:t>
      </w:r>
      <w:r w:rsidR="000F03FC" w:rsidRPr="004C0B5D">
        <w:rPr>
          <w:rFonts w:ascii="Palatino Linotype" w:hAnsi="Palatino Linotype" w:cs="Arial"/>
          <w:b/>
          <w:sz w:val="22"/>
          <w:szCs w:val="22"/>
        </w:rPr>
        <w:t>-</w:t>
      </w:r>
      <w:r w:rsidR="000F03FC" w:rsidRPr="004C0B5D">
        <w:rPr>
          <w:rFonts w:ascii="Palatino Linotype" w:hAnsi="Palatino Linotype" w:cs="Arial"/>
          <w:sz w:val="22"/>
          <w:szCs w:val="22"/>
        </w:rPr>
        <w:t xml:space="preserve"> La Empresa Pública Metropolitana de Movilidad y Obras Públicas y la Administración Zonal Tumbaco, en el ámbito de sus competencias, tendrán un plazo de 30 días</w:t>
      </w:r>
      <w:r w:rsidR="001E4076" w:rsidRPr="004C0B5D">
        <w:rPr>
          <w:rFonts w:ascii="Palatino Linotype" w:hAnsi="Palatino Linotype" w:cs="Arial"/>
          <w:sz w:val="22"/>
          <w:szCs w:val="22"/>
        </w:rPr>
        <w:t>, contados a partir de la entrega de los estudios definitivos por parte del promotor,</w:t>
      </w:r>
      <w:r w:rsidR="000F03FC" w:rsidRPr="004C0B5D">
        <w:rPr>
          <w:rFonts w:ascii="Palatino Linotype" w:hAnsi="Palatino Linotype" w:cs="Arial"/>
          <w:sz w:val="22"/>
          <w:szCs w:val="22"/>
        </w:rPr>
        <w:t xml:space="preserve"> para emitir sus respectivos informes de todos trazados viales proyectados por el PUAE San Patricio y de la rotonda ubicada al extremo sur de la propiedad, así como el ensanchamiento de la Avenida Alfonso </w:t>
      </w:r>
      <w:proofErr w:type="spellStart"/>
      <w:r w:rsidR="000F03FC" w:rsidRPr="004C0B5D">
        <w:rPr>
          <w:rFonts w:ascii="Palatino Linotype" w:hAnsi="Palatino Linotype" w:cs="Arial"/>
          <w:sz w:val="22"/>
          <w:szCs w:val="22"/>
        </w:rPr>
        <w:t>Lamiña</w:t>
      </w:r>
      <w:proofErr w:type="spellEnd"/>
      <w:r w:rsidR="000F03FC" w:rsidRPr="004C0B5D">
        <w:rPr>
          <w:rFonts w:ascii="Palatino Linotype" w:hAnsi="Palatino Linotype" w:cs="Arial"/>
          <w:sz w:val="22"/>
          <w:szCs w:val="22"/>
        </w:rPr>
        <w:t xml:space="preserve"> y la Calle Río Santiago, para la aprobación del Concejo Metropolitano. Asimismo, tendrán un plazo de 30 días a partir de la aprobación de los trazados viales para ejecutar las declaratorias de interés público requeridas para implementar las obras aprobadas. </w:t>
      </w:r>
    </w:p>
    <w:p w14:paraId="5DACC285" w14:textId="31885EAA" w:rsidR="003A6CB0" w:rsidRPr="004C0B5D" w:rsidRDefault="000F03FC" w:rsidP="003A6CB0">
      <w:pPr>
        <w:spacing w:after="120" w:line="276" w:lineRule="auto"/>
        <w:jc w:val="both"/>
        <w:rPr>
          <w:rFonts w:ascii="Palatino Linotype" w:hAnsi="Palatino Linotype" w:cs="Arial"/>
          <w:sz w:val="22"/>
          <w:szCs w:val="22"/>
        </w:rPr>
      </w:pPr>
      <w:proofErr w:type="gramStart"/>
      <w:r w:rsidRPr="004C0B5D">
        <w:rPr>
          <w:rFonts w:ascii="Palatino Linotype" w:hAnsi="Palatino Linotype" w:cs="Arial"/>
          <w:b/>
          <w:sz w:val="22"/>
          <w:szCs w:val="22"/>
        </w:rPr>
        <w:t>Cuarta.-</w:t>
      </w:r>
      <w:proofErr w:type="gramEnd"/>
      <w:r w:rsidRPr="004C0B5D">
        <w:rPr>
          <w:rFonts w:ascii="Palatino Linotype" w:hAnsi="Palatino Linotype" w:cs="Calibri"/>
          <w:i/>
          <w:sz w:val="20"/>
          <w:szCs w:val="20"/>
        </w:rPr>
        <w:t xml:space="preserve"> </w:t>
      </w:r>
      <w:r w:rsidRPr="004C0B5D">
        <w:rPr>
          <w:rFonts w:ascii="Palatino Linotype" w:hAnsi="Palatino Linotype" w:cs="Arial"/>
          <w:sz w:val="22"/>
          <w:szCs w:val="22"/>
        </w:rPr>
        <w:t xml:space="preserve">En el plazo de 180 días, la entidad encargada de la movilidad y la Administración Zonal Tumbaco gestionarán los acuerdos institucionales con </w:t>
      </w:r>
      <w:r w:rsidRPr="004C0B5D">
        <w:rPr>
          <w:rFonts w:ascii="Palatino Linotype" w:hAnsi="Palatino Linotype" w:cs="Arial"/>
          <w:sz w:val="22"/>
          <w:szCs w:val="22"/>
        </w:rPr>
        <w:lastRenderedPageBreak/>
        <w:t xml:space="preserve">Ferrocarriles del Ecuador Empresa Pública, conducentes a habilitar la vía Eloy Alfaro, en el tramo comprendido entre San Francisco de </w:t>
      </w:r>
      <w:proofErr w:type="spellStart"/>
      <w:r w:rsidRPr="004C0B5D">
        <w:rPr>
          <w:rFonts w:ascii="Palatino Linotype" w:hAnsi="Palatino Linotype" w:cs="Arial"/>
          <w:sz w:val="22"/>
          <w:szCs w:val="22"/>
        </w:rPr>
        <w:t>Pinsha</w:t>
      </w:r>
      <w:proofErr w:type="spellEnd"/>
      <w:r w:rsidRPr="004C0B5D">
        <w:rPr>
          <w:rFonts w:ascii="Palatino Linotype" w:hAnsi="Palatino Linotype" w:cs="Arial"/>
          <w:sz w:val="22"/>
          <w:szCs w:val="22"/>
        </w:rPr>
        <w:t xml:space="preserve"> y la cabecera parroquial de </w:t>
      </w:r>
      <w:proofErr w:type="spellStart"/>
      <w:r w:rsidRPr="004C0B5D">
        <w:rPr>
          <w:rFonts w:ascii="Palatino Linotype" w:hAnsi="Palatino Linotype" w:cs="Arial"/>
          <w:sz w:val="22"/>
          <w:szCs w:val="22"/>
        </w:rPr>
        <w:t>Cumbayá</w:t>
      </w:r>
      <w:proofErr w:type="spellEnd"/>
      <w:r w:rsidRPr="004C0B5D">
        <w:rPr>
          <w:rFonts w:ascii="Palatino Linotype" w:hAnsi="Palatino Linotype" w:cs="Arial"/>
          <w:sz w:val="22"/>
          <w:szCs w:val="22"/>
        </w:rPr>
        <w:t>, con la finalidad de mejorar</w:t>
      </w:r>
      <w:bookmarkStart w:id="38" w:name="_Toc530668217"/>
      <w:r w:rsidR="003A6CB0" w:rsidRPr="004C0B5D">
        <w:rPr>
          <w:rFonts w:ascii="Palatino Linotype" w:hAnsi="Palatino Linotype" w:cs="Arial"/>
          <w:sz w:val="22"/>
          <w:szCs w:val="22"/>
        </w:rPr>
        <w:t xml:space="preserve"> la conectividad del sector.</w:t>
      </w:r>
    </w:p>
    <w:p w14:paraId="0BB88133" w14:textId="5ABD210E" w:rsidR="000F03FC" w:rsidRPr="004C0B5D" w:rsidRDefault="000F03FC" w:rsidP="003A6CB0">
      <w:pPr>
        <w:spacing w:after="120" w:line="276" w:lineRule="auto"/>
        <w:contextualSpacing/>
        <w:jc w:val="both"/>
        <w:rPr>
          <w:rFonts w:ascii="Palatino Linotype" w:hAnsi="Palatino Linotype" w:cs="Arial"/>
          <w:sz w:val="22"/>
          <w:szCs w:val="22"/>
        </w:rPr>
      </w:pPr>
      <w:r w:rsidRPr="004C0B5D">
        <w:rPr>
          <w:rStyle w:val="Ttulo2Car"/>
          <w:rFonts w:ascii="Palatino Linotype" w:hAnsi="Palatino Linotype"/>
          <w:b/>
          <w:color w:val="auto"/>
          <w:sz w:val="22"/>
          <w:szCs w:val="22"/>
        </w:rPr>
        <w:t>Disposición Reformatoria. -</w:t>
      </w:r>
      <w:r w:rsidRPr="004C0B5D">
        <w:rPr>
          <w:rStyle w:val="Ttulo2Car"/>
          <w:rFonts w:ascii="Palatino Linotype" w:hAnsi="Palatino Linotype"/>
          <w:color w:val="auto"/>
        </w:rPr>
        <w:t xml:space="preserve"> </w:t>
      </w:r>
      <w:r w:rsidRPr="004C0B5D">
        <w:rPr>
          <w:rFonts w:ascii="Palatino Linotype" w:hAnsi="Palatino Linotype" w:cs="Arial"/>
          <w:sz w:val="22"/>
          <w:szCs w:val="22"/>
        </w:rPr>
        <w:t>Modifíquese e incorpórese en el plano PUOS V2 de la Ordenanza Metropolitana No. 127 sancionada el 25 de julio de 2016</w:t>
      </w:r>
      <w:r w:rsidR="003A6CB0" w:rsidRPr="004C0B5D">
        <w:rPr>
          <w:rFonts w:ascii="Palatino Linotype" w:hAnsi="Palatino Linotype" w:cs="Arial"/>
          <w:sz w:val="22"/>
          <w:szCs w:val="22"/>
        </w:rPr>
        <w:t>,</w:t>
      </w:r>
      <w:r w:rsidRPr="004C0B5D">
        <w:rPr>
          <w:rFonts w:ascii="Palatino Linotype" w:hAnsi="Palatino Linotype" w:cs="Arial"/>
          <w:sz w:val="22"/>
          <w:szCs w:val="22"/>
        </w:rPr>
        <w:t xml:space="preserve"> las siguientes secciones viales y líneas de intensión:</w:t>
      </w:r>
    </w:p>
    <w:p w14:paraId="23081D1A" w14:textId="77777777" w:rsidR="000F03FC" w:rsidRPr="004C0B5D" w:rsidRDefault="000F03FC" w:rsidP="000F03FC">
      <w:pPr>
        <w:numPr>
          <w:ilvl w:val="0"/>
          <w:numId w:val="26"/>
        </w:numPr>
        <w:suppressAutoHyphens/>
        <w:spacing w:after="120" w:line="276" w:lineRule="auto"/>
        <w:rPr>
          <w:rFonts w:ascii="Palatino Linotype" w:hAnsi="Palatino Linotype" w:cs="Arial"/>
          <w:sz w:val="22"/>
          <w:szCs w:val="22"/>
        </w:rPr>
      </w:pPr>
      <w:r w:rsidRPr="004C0B5D">
        <w:rPr>
          <w:rFonts w:ascii="Palatino Linotype" w:hAnsi="Palatino Linotype" w:cs="Arial"/>
          <w:sz w:val="22"/>
          <w:szCs w:val="22"/>
        </w:rPr>
        <w:t xml:space="preserve">La Avenida Alfonso </w:t>
      </w:r>
      <w:proofErr w:type="spellStart"/>
      <w:r w:rsidRPr="004C0B5D">
        <w:rPr>
          <w:rFonts w:ascii="Palatino Linotype" w:hAnsi="Palatino Linotype" w:cs="Arial"/>
          <w:sz w:val="22"/>
          <w:szCs w:val="22"/>
        </w:rPr>
        <w:t>Lamiña</w:t>
      </w:r>
      <w:proofErr w:type="spellEnd"/>
      <w:r w:rsidRPr="004C0B5D">
        <w:rPr>
          <w:rFonts w:ascii="Palatino Linotype" w:hAnsi="Palatino Linotype" w:cs="Arial"/>
          <w:sz w:val="22"/>
          <w:szCs w:val="22"/>
        </w:rPr>
        <w:t>. - En el tramo comprendido desde la Ruta Viva hasta el extremo sur del actual lote con predio No. 3672119 (del PUAE San Patricio) en una sección de 33,80 metros.</w:t>
      </w:r>
    </w:p>
    <w:p w14:paraId="0D12B86C" w14:textId="77777777" w:rsidR="000F03FC" w:rsidRPr="004C0B5D" w:rsidRDefault="000F03FC" w:rsidP="000F03FC">
      <w:pPr>
        <w:numPr>
          <w:ilvl w:val="0"/>
          <w:numId w:val="26"/>
        </w:numPr>
        <w:suppressAutoHyphens/>
        <w:spacing w:after="120" w:line="276" w:lineRule="auto"/>
        <w:rPr>
          <w:rFonts w:ascii="Palatino Linotype" w:hAnsi="Palatino Linotype" w:cs="Arial"/>
          <w:sz w:val="22"/>
          <w:szCs w:val="22"/>
        </w:rPr>
      </w:pPr>
      <w:r w:rsidRPr="004C0B5D">
        <w:rPr>
          <w:rFonts w:ascii="Palatino Linotype" w:hAnsi="Palatino Linotype" w:cs="Arial"/>
          <w:sz w:val="22"/>
          <w:szCs w:val="22"/>
        </w:rPr>
        <w:t xml:space="preserve">La Calle Río Santiago. - </w:t>
      </w:r>
    </w:p>
    <w:p w14:paraId="1A9D36B9" w14:textId="77777777" w:rsidR="000F03FC" w:rsidRPr="004C0B5D" w:rsidRDefault="000F03FC" w:rsidP="000F03FC">
      <w:pPr>
        <w:numPr>
          <w:ilvl w:val="0"/>
          <w:numId w:val="28"/>
        </w:numPr>
        <w:suppressAutoHyphens/>
        <w:spacing w:after="120" w:line="276" w:lineRule="auto"/>
        <w:rPr>
          <w:rFonts w:ascii="Palatino Linotype" w:hAnsi="Palatino Linotype" w:cs="Arial"/>
          <w:sz w:val="22"/>
          <w:szCs w:val="22"/>
        </w:rPr>
      </w:pPr>
      <w:r w:rsidRPr="004C0B5D">
        <w:rPr>
          <w:rFonts w:ascii="Palatino Linotype" w:hAnsi="Palatino Linotype" w:cs="Arial"/>
          <w:sz w:val="22"/>
          <w:szCs w:val="22"/>
        </w:rPr>
        <w:t xml:space="preserve">En el tramo comprendido desde la Avenida Alfonso </w:t>
      </w:r>
      <w:proofErr w:type="spellStart"/>
      <w:r w:rsidRPr="004C0B5D">
        <w:rPr>
          <w:rFonts w:ascii="Palatino Linotype" w:hAnsi="Palatino Linotype" w:cs="Arial"/>
          <w:sz w:val="22"/>
          <w:szCs w:val="22"/>
        </w:rPr>
        <w:t>Lamiña</w:t>
      </w:r>
      <w:proofErr w:type="spellEnd"/>
      <w:r w:rsidRPr="004C0B5D">
        <w:rPr>
          <w:rFonts w:ascii="Palatino Linotype" w:hAnsi="Palatino Linotype" w:cs="Arial"/>
          <w:sz w:val="22"/>
          <w:szCs w:val="22"/>
        </w:rPr>
        <w:t xml:space="preserve"> hasta la calle Río Cayapas (vía G-5 del PUAE San Patricio) en una sección de 19,40 m.</w:t>
      </w:r>
    </w:p>
    <w:p w14:paraId="1C4926B5" w14:textId="77777777" w:rsidR="000F03FC" w:rsidRPr="004C0B5D" w:rsidRDefault="000F03FC" w:rsidP="000F03FC">
      <w:pPr>
        <w:numPr>
          <w:ilvl w:val="0"/>
          <w:numId w:val="28"/>
        </w:numPr>
        <w:suppressAutoHyphens/>
        <w:spacing w:after="120" w:line="276" w:lineRule="auto"/>
        <w:rPr>
          <w:rFonts w:ascii="Palatino Linotype" w:hAnsi="Palatino Linotype" w:cs="Arial"/>
          <w:sz w:val="22"/>
          <w:szCs w:val="22"/>
        </w:rPr>
      </w:pPr>
      <w:r w:rsidRPr="004C0B5D">
        <w:rPr>
          <w:rFonts w:ascii="Palatino Linotype" w:hAnsi="Palatino Linotype" w:cs="Arial"/>
          <w:sz w:val="22"/>
          <w:szCs w:val="22"/>
        </w:rPr>
        <w:t>En el tramo comprendido desde la calle Río Cayapas (vía G-5 del PUAE San Patricio) hasta la calle Eloy Alfaro (vía Férrea) en una sección de 11,30 m.</w:t>
      </w:r>
    </w:p>
    <w:p w14:paraId="7680D662" w14:textId="4D4EAAAF" w:rsidR="000F03FC" w:rsidRPr="004C0B5D" w:rsidRDefault="000F03FC" w:rsidP="000F03FC">
      <w:pPr>
        <w:spacing w:after="120" w:line="276" w:lineRule="auto"/>
        <w:jc w:val="both"/>
        <w:rPr>
          <w:rFonts w:ascii="Palatino Linotype" w:hAnsi="Palatino Linotype" w:cs="Arial"/>
          <w:sz w:val="22"/>
          <w:szCs w:val="22"/>
        </w:rPr>
      </w:pPr>
      <w:r w:rsidRPr="004C0B5D">
        <w:rPr>
          <w:rStyle w:val="Ttulo2Car"/>
          <w:rFonts w:ascii="Palatino Linotype" w:hAnsi="Palatino Linotype"/>
          <w:b/>
          <w:color w:val="auto"/>
          <w:sz w:val="22"/>
          <w:szCs w:val="22"/>
        </w:rPr>
        <w:t xml:space="preserve">Disposición </w:t>
      </w:r>
      <w:r w:rsidR="003A6CB0" w:rsidRPr="004C0B5D">
        <w:rPr>
          <w:rStyle w:val="Ttulo2Car"/>
          <w:rFonts w:ascii="Palatino Linotype" w:hAnsi="Palatino Linotype"/>
          <w:b/>
          <w:color w:val="auto"/>
          <w:sz w:val="22"/>
          <w:szCs w:val="22"/>
        </w:rPr>
        <w:t>f</w:t>
      </w:r>
      <w:r w:rsidRPr="004C0B5D">
        <w:rPr>
          <w:rStyle w:val="Ttulo2Car"/>
          <w:rFonts w:ascii="Palatino Linotype" w:hAnsi="Palatino Linotype"/>
          <w:b/>
          <w:color w:val="auto"/>
          <w:sz w:val="22"/>
          <w:szCs w:val="22"/>
        </w:rPr>
        <w:t>inal.</w:t>
      </w:r>
      <w:bookmarkEnd w:id="38"/>
      <w:r w:rsidRPr="004C0B5D">
        <w:rPr>
          <w:rFonts w:ascii="Palatino Linotype" w:hAnsi="Palatino Linotype" w:cs="Arial"/>
          <w:b/>
          <w:sz w:val="22"/>
          <w:szCs w:val="22"/>
        </w:rPr>
        <w:t xml:space="preserve"> -</w:t>
      </w:r>
      <w:r w:rsidRPr="004C0B5D">
        <w:rPr>
          <w:rFonts w:ascii="Palatino Linotype" w:hAnsi="Palatino Linotype" w:cs="Arial"/>
          <w:sz w:val="22"/>
          <w:szCs w:val="22"/>
        </w:rPr>
        <w:t xml:space="preserve"> Esta Ordenanza entrará en vigencia a partir de la fecha de su respectiva sanción, sin perjuicio de su publicación en la Gaceta Oficial y página </w:t>
      </w:r>
      <w:r w:rsidR="003A6CB0" w:rsidRPr="004C0B5D">
        <w:rPr>
          <w:rFonts w:ascii="Palatino Linotype" w:hAnsi="Palatino Linotype" w:cs="Arial"/>
          <w:sz w:val="22"/>
          <w:szCs w:val="22"/>
        </w:rPr>
        <w:t>w</w:t>
      </w:r>
      <w:r w:rsidRPr="004C0B5D">
        <w:rPr>
          <w:rFonts w:ascii="Palatino Linotype" w:hAnsi="Palatino Linotype" w:cs="Arial"/>
          <w:sz w:val="22"/>
          <w:szCs w:val="22"/>
        </w:rPr>
        <w:t xml:space="preserve">eb </w:t>
      </w:r>
      <w:r w:rsidR="003A6CB0" w:rsidRPr="004C0B5D">
        <w:rPr>
          <w:rFonts w:ascii="Palatino Linotype" w:hAnsi="Palatino Linotype" w:cs="Arial"/>
          <w:sz w:val="22"/>
          <w:szCs w:val="22"/>
        </w:rPr>
        <w:t>i</w:t>
      </w:r>
      <w:r w:rsidRPr="004C0B5D">
        <w:rPr>
          <w:rFonts w:ascii="Palatino Linotype" w:hAnsi="Palatino Linotype" w:cs="Arial"/>
          <w:sz w:val="22"/>
          <w:szCs w:val="22"/>
        </w:rPr>
        <w:t xml:space="preserve">nstitucional del Municipio. </w:t>
      </w:r>
    </w:p>
    <w:p w14:paraId="3C12A010" w14:textId="19D56160" w:rsidR="001E4076" w:rsidRPr="004C0B5D" w:rsidRDefault="001E4076" w:rsidP="001E4076">
      <w:pPr>
        <w:spacing w:after="120"/>
        <w:jc w:val="both"/>
        <w:rPr>
          <w:rFonts w:ascii="Palatino Linotype" w:hAnsi="Palatino Linotype" w:cs="Arial"/>
          <w:sz w:val="22"/>
          <w:szCs w:val="22"/>
        </w:rPr>
      </w:pPr>
      <w:r w:rsidRPr="004C0B5D">
        <w:rPr>
          <w:rFonts w:ascii="Palatino Linotype" w:hAnsi="Palatino Linotype" w:cs="Arial"/>
          <w:sz w:val="22"/>
          <w:szCs w:val="22"/>
        </w:rPr>
        <w:t>Dada, en la Sala de Sesiones del Concejo Metropolitano de Quito, el 24 de enero de 2019.</w:t>
      </w:r>
    </w:p>
    <w:p w14:paraId="31935AA2" w14:textId="77777777" w:rsidR="001E4076" w:rsidRPr="004C0B5D" w:rsidRDefault="001E4076" w:rsidP="001E4076">
      <w:pPr>
        <w:pStyle w:val="Textopredeterminado"/>
        <w:shd w:val="clear" w:color="auto" w:fill="FFFFFF"/>
        <w:jc w:val="both"/>
        <w:rPr>
          <w:rFonts w:ascii="Palatino Linotype" w:hAnsi="Palatino Linotype" w:cs="Arial"/>
          <w:sz w:val="22"/>
          <w:szCs w:val="22"/>
          <w:lang w:val="es-ES"/>
        </w:rPr>
      </w:pPr>
    </w:p>
    <w:p w14:paraId="7D08C400" w14:textId="77777777" w:rsidR="001E4076" w:rsidRPr="004C0B5D" w:rsidRDefault="001E4076" w:rsidP="001E4076">
      <w:pPr>
        <w:pStyle w:val="Textopredeterminado"/>
        <w:shd w:val="clear" w:color="auto" w:fill="FFFFFF"/>
        <w:jc w:val="both"/>
        <w:rPr>
          <w:rFonts w:ascii="Palatino Linotype" w:hAnsi="Palatino Linotype" w:cs="Arial"/>
          <w:sz w:val="22"/>
          <w:szCs w:val="22"/>
          <w:lang w:val="es-ES"/>
        </w:rPr>
      </w:pPr>
    </w:p>
    <w:p w14:paraId="54543B52" w14:textId="77777777" w:rsidR="001E4076" w:rsidRPr="004C0B5D" w:rsidRDefault="001E4076" w:rsidP="001E4076">
      <w:pPr>
        <w:pStyle w:val="Textopredeterminado"/>
        <w:shd w:val="clear" w:color="auto" w:fill="FFFFFF"/>
        <w:jc w:val="both"/>
        <w:rPr>
          <w:rFonts w:ascii="Palatino Linotype" w:hAnsi="Palatino Linotype" w:cs="Arial"/>
          <w:sz w:val="22"/>
          <w:szCs w:val="22"/>
          <w:lang w:val="es-ES"/>
        </w:rPr>
      </w:pPr>
    </w:p>
    <w:p w14:paraId="3E74946D" w14:textId="77777777" w:rsidR="001E4076" w:rsidRPr="004C0B5D" w:rsidRDefault="001E4076" w:rsidP="001E4076">
      <w:pPr>
        <w:pStyle w:val="Textosinformato"/>
        <w:jc w:val="center"/>
        <w:rPr>
          <w:rFonts w:ascii="Palatino Linotype" w:eastAsia="MS Mincho" w:hAnsi="Palatino Linotype" w:cs="Arial"/>
          <w:sz w:val="22"/>
          <w:szCs w:val="22"/>
        </w:rPr>
      </w:pPr>
      <w:r w:rsidRPr="004C0B5D">
        <w:rPr>
          <w:rFonts w:ascii="Palatino Linotype" w:eastAsia="MS Mincho" w:hAnsi="Palatino Linotype" w:cs="Arial"/>
          <w:sz w:val="22"/>
          <w:szCs w:val="22"/>
        </w:rPr>
        <w:t>Abg. Diego Cevallos Salgado</w:t>
      </w:r>
    </w:p>
    <w:p w14:paraId="196EF90F" w14:textId="77777777" w:rsidR="001E4076" w:rsidRPr="004C0B5D" w:rsidRDefault="001E4076" w:rsidP="001E4076">
      <w:pPr>
        <w:pStyle w:val="Textosinformato"/>
        <w:jc w:val="center"/>
        <w:rPr>
          <w:rFonts w:ascii="Palatino Linotype" w:eastAsia="MS Mincho" w:hAnsi="Palatino Linotype" w:cs="Arial"/>
          <w:b/>
          <w:bCs/>
          <w:sz w:val="22"/>
          <w:szCs w:val="22"/>
        </w:rPr>
      </w:pPr>
      <w:r w:rsidRPr="004C0B5D">
        <w:rPr>
          <w:rFonts w:ascii="Palatino Linotype" w:eastAsia="MS Mincho" w:hAnsi="Palatino Linotype" w:cs="Arial"/>
          <w:b/>
          <w:bCs/>
          <w:sz w:val="22"/>
          <w:szCs w:val="22"/>
        </w:rPr>
        <w:t>SECRETARIO GENERAL DEL CONCEJO METROPOLITANO DE QUITO</w:t>
      </w:r>
    </w:p>
    <w:p w14:paraId="515577A9" w14:textId="473316E4" w:rsidR="001E4076" w:rsidRPr="004C0B5D" w:rsidRDefault="001E4076" w:rsidP="001E4076">
      <w:pPr>
        <w:pStyle w:val="Textopredeterminado"/>
        <w:shd w:val="clear" w:color="auto" w:fill="FFFFFF"/>
        <w:jc w:val="both"/>
        <w:rPr>
          <w:rFonts w:ascii="Palatino Linotype" w:hAnsi="Palatino Linotype" w:cs="Arial"/>
          <w:sz w:val="22"/>
          <w:szCs w:val="22"/>
          <w:lang w:val="es-ES"/>
        </w:rPr>
      </w:pPr>
    </w:p>
    <w:tbl>
      <w:tblPr>
        <w:tblW w:w="10899" w:type="dxa"/>
        <w:jc w:val="center"/>
        <w:tblLook w:val="04A0" w:firstRow="1" w:lastRow="0" w:firstColumn="1" w:lastColumn="0" w:noHBand="0" w:noVBand="1"/>
      </w:tblPr>
      <w:tblGrid>
        <w:gridCol w:w="5575"/>
        <w:gridCol w:w="5324"/>
      </w:tblGrid>
      <w:tr w:rsidR="001E4076" w:rsidRPr="004C0B5D" w14:paraId="1EFA35D0" w14:textId="77777777" w:rsidTr="00DC3D3F">
        <w:trPr>
          <w:jc w:val="center"/>
        </w:trPr>
        <w:tc>
          <w:tcPr>
            <w:tcW w:w="5575" w:type="dxa"/>
            <w:hideMark/>
          </w:tcPr>
          <w:p w14:paraId="56DC659C" w14:textId="77777777" w:rsidR="001E4076" w:rsidRPr="004C0B5D" w:rsidRDefault="001E4076" w:rsidP="00DC3D3F">
            <w:pPr>
              <w:pStyle w:val="Textopredeterminado"/>
              <w:rPr>
                <w:rFonts w:ascii="Palatino Linotype" w:hAnsi="Palatino Linotype" w:cs="Arial"/>
                <w:sz w:val="19"/>
                <w:szCs w:val="19"/>
              </w:rPr>
            </w:pPr>
          </w:p>
        </w:tc>
        <w:tc>
          <w:tcPr>
            <w:tcW w:w="5324" w:type="dxa"/>
            <w:hideMark/>
          </w:tcPr>
          <w:p w14:paraId="6032FBFE" w14:textId="77777777" w:rsidR="001E4076" w:rsidRPr="004C0B5D" w:rsidRDefault="001E4076" w:rsidP="00DC3D3F">
            <w:pPr>
              <w:pStyle w:val="Textopredeterminado"/>
              <w:jc w:val="center"/>
              <w:rPr>
                <w:rFonts w:ascii="Palatino Linotype" w:hAnsi="Palatino Linotype" w:cs="Arial"/>
                <w:sz w:val="19"/>
                <w:szCs w:val="19"/>
              </w:rPr>
            </w:pPr>
          </w:p>
        </w:tc>
      </w:tr>
    </w:tbl>
    <w:p w14:paraId="7FEF2DAC" w14:textId="77777777" w:rsidR="001E4076" w:rsidRPr="004C0B5D" w:rsidRDefault="001E4076" w:rsidP="001E4076">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4C0B5D">
        <w:rPr>
          <w:rFonts w:ascii="Palatino Linotype" w:eastAsia="MS Mincho" w:hAnsi="Palatino Linotype" w:cs="Arial"/>
          <w:b/>
          <w:bCs/>
          <w:sz w:val="22"/>
          <w:szCs w:val="22"/>
        </w:rPr>
        <w:t>CERTIFICADO DE DISCUSIÓN</w:t>
      </w:r>
    </w:p>
    <w:p w14:paraId="15B819C5" w14:textId="77777777" w:rsidR="001E4076" w:rsidRPr="004C0B5D" w:rsidRDefault="001E4076" w:rsidP="001E4076">
      <w:pPr>
        <w:pStyle w:val="Textosinformato"/>
        <w:jc w:val="both"/>
        <w:rPr>
          <w:rFonts w:ascii="Palatino Linotype" w:eastAsia="MS Mincho" w:hAnsi="Palatino Linotype" w:cs="Arial"/>
          <w:sz w:val="22"/>
          <w:szCs w:val="22"/>
        </w:rPr>
      </w:pPr>
    </w:p>
    <w:p w14:paraId="52C15ED3" w14:textId="403187CA" w:rsidR="001E4076" w:rsidRPr="004C0B5D" w:rsidRDefault="001E4076" w:rsidP="001E4076">
      <w:pPr>
        <w:pStyle w:val="Textosinformato"/>
        <w:jc w:val="both"/>
        <w:rPr>
          <w:rFonts w:ascii="Palatino Linotype" w:eastAsia="MS Mincho" w:hAnsi="Palatino Linotype" w:cs="Arial"/>
          <w:sz w:val="22"/>
          <w:szCs w:val="22"/>
        </w:rPr>
      </w:pPr>
      <w:r w:rsidRPr="004C0B5D">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393E98" w:rsidRPr="004C0B5D">
        <w:rPr>
          <w:rFonts w:ascii="Palatino Linotype" w:eastAsia="MS Mincho" w:hAnsi="Palatino Linotype" w:cs="Arial"/>
          <w:sz w:val="22"/>
          <w:szCs w:val="22"/>
        </w:rPr>
        <w:t>12</w:t>
      </w:r>
      <w:r w:rsidRPr="004C0B5D">
        <w:rPr>
          <w:rFonts w:ascii="Palatino Linotype" w:eastAsia="MS Mincho" w:hAnsi="Palatino Linotype" w:cs="Arial"/>
          <w:sz w:val="22"/>
          <w:szCs w:val="22"/>
        </w:rPr>
        <w:t xml:space="preserve"> de </w:t>
      </w:r>
      <w:r w:rsidR="00393E98" w:rsidRPr="004C0B5D">
        <w:rPr>
          <w:rFonts w:ascii="Palatino Linotype" w:eastAsia="MS Mincho" w:hAnsi="Palatino Linotype" w:cs="Arial"/>
          <w:sz w:val="22"/>
          <w:szCs w:val="22"/>
        </w:rPr>
        <w:t xml:space="preserve">octubre </w:t>
      </w:r>
      <w:r w:rsidRPr="004C0B5D">
        <w:rPr>
          <w:rFonts w:ascii="Palatino Linotype" w:eastAsia="MS Mincho" w:hAnsi="Palatino Linotype" w:cs="Arial"/>
          <w:sz w:val="22"/>
          <w:szCs w:val="22"/>
        </w:rPr>
        <w:t>de 2018 y 22 de enero de 2019.- Quito,</w:t>
      </w:r>
    </w:p>
    <w:p w14:paraId="5F5FB0B3" w14:textId="77777777" w:rsidR="001E4076" w:rsidRPr="004C0B5D" w:rsidRDefault="001E4076" w:rsidP="001E4076">
      <w:pPr>
        <w:pStyle w:val="Textosinformato"/>
        <w:jc w:val="both"/>
        <w:rPr>
          <w:rFonts w:ascii="Palatino Linotype" w:eastAsia="MS Mincho" w:hAnsi="Palatino Linotype" w:cs="Arial"/>
          <w:sz w:val="22"/>
          <w:szCs w:val="22"/>
        </w:rPr>
      </w:pPr>
    </w:p>
    <w:p w14:paraId="750A9A04" w14:textId="77777777" w:rsidR="001E4076" w:rsidRPr="004C0B5D" w:rsidRDefault="001E4076" w:rsidP="001E4076">
      <w:pPr>
        <w:pStyle w:val="Textosinformato"/>
        <w:jc w:val="both"/>
        <w:rPr>
          <w:rFonts w:ascii="Palatino Linotype" w:eastAsia="MS Mincho" w:hAnsi="Palatino Linotype" w:cs="Arial"/>
          <w:sz w:val="22"/>
          <w:szCs w:val="22"/>
        </w:rPr>
      </w:pPr>
    </w:p>
    <w:p w14:paraId="32C3873C" w14:textId="77777777" w:rsidR="001E4076" w:rsidRPr="004C0B5D" w:rsidRDefault="001E4076" w:rsidP="001E4076">
      <w:pPr>
        <w:pStyle w:val="Textosinformato"/>
        <w:jc w:val="both"/>
        <w:rPr>
          <w:rFonts w:ascii="Palatino Linotype" w:eastAsia="MS Mincho" w:hAnsi="Palatino Linotype" w:cs="Arial"/>
          <w:sz w:val="22"/>
          <w:szCs w:val="22"/>
        </w:rPr>
      </w:pPr>
    </w:p>
    <w:p w14:paraId="1227E556" w14:textId="77777777" w:rsidR="001E4076" w:rsidRPr="004C0B5D" w:rsidRDefault="001E4076" w:rsidP="001E4076">
      <w:pPr>
        <w:pStyle w:val="Textosinformato"/>
        <w:jc w:val="both"/>
        <w:rPr>
          <w:rFonts w:ascii="Palatino Linotype" w:eastAsia="MS Mincho" w:hAnsi="Palatino Linotype" w:cs="Arial"/>
          <w:sz w:val="22"/>
          <w:szCs w:val="22"/>
        </w:rPr>
      </w:pPr>
    </w:p>
    <w:p w14:paraId="1F95D43C" w14:textId="77777777" w:rsidR="001E4076" w:rsidRPr="004C0B5D" w:rsidRDefault="001E4076" w:rsidP="001E4076">
      <w:pPr>
        <w:pStyle w:val="Textosinformato"/>
        <w:jc w:val="center"/>
        <w:rPr>
          <w:rFonts w:ascii="Palatino Linotype" w:eastAsia="MS Mincho" w:hAnsi="Palatino Linotype" w:cs="Arial"/>
          <w:sz w:val="22"/>
          <w:szCs w:val="22"/>
        </w:rPr>
      </w:pPr>
      <w:r w:rsidRPr="004C0B5D">
        <w:rPr>
          <w:rFonts w:ascii="Palatino Linotype" w:eastAsia="MS Mincho" w:hAnsi="Palatino Linotype" w:cs="Arial"/>
          <w:sz w:val="22"/>
          <w:szCs w:val="22"/>
        </w:rPr>
        <w:t>Abg. Diego Cevallos Salgado</w:t>
      </w:r>
    </w:p>
    <w:p w14:paraId="51FBB9EB" w14:textId="77777777" w:rsidR="001E4076" w:rsidRPr="004C0B5D" w:rsidRDefault="001E4076" w:rsidP="001E4076">
      <w:pPr>
        <w:pStyle w:val="Textosinformato"/>
        <w:jc w:val="center"/>
        <w:rPr>
          <w:rFonts w:ascii="Palatino Linotype" w:eastAsia="MS Mincho" w:hAnsi="Palatino Linotype" w:cs="Arial"/>
          <w:b/>
          <w:bCs/>
          <w:sz w:val="22"/>
          <w:szCs w:val="22"/>
        </w:rPr>
      </w:pPr>
      <w:r w:rsidRPr="004C0B5D">
        <w:rPr>
          <w:rFonts w:ascii="Palatino Linotype" w:eastAsia="MS Mincho" w:hAnsi="Palatino Linotype" w:cs="Arial"/>
          <w:b/>
          <w:bCs/>
          <w:sz w:val="22"/>
          <w:szCs w:val="22"/>
        </w:rPr>
        <w:t>SECRETARIO GENERAL DEL CONCEJO METROPOLITANO DE QUITO</w:t>
      </w:r>
    </w:p>
    <w:p w14:paraId="41184815" w14:textId="77777777" w:rsidR="001E4076" w:rsidRPr="004C0B5D" w:rsidRDefault="001E4076" w:rsidP="001E4076">
      <w:pPr>
        <w:pStyle w:val="Textosinformato"/>
        <w:jc w:val="center"/>
        <w:rPr>
          <w:rFonts w:ascii="Palatino Linotype" w:eastAsia="MS Mincho" w:hAnsi="Palatino Linotype" w:cs="Arial"/>
          <w:sz w:val="22"/>
          <w:szCs w:val="22"/>
        </w:rPr>
      </w:pPr>
    </w:p>
    <w:p w14:paraId="751525A8" w14:textId="77777777" w:rsidR="001E4076" w:rsidRPr="004C0B5D" w:rsidRDefault="001E4076" w:rsidP="001E4076">
      <w:pPr>
        <w:pStyle w:val="Textosinformato"/>
        <w:jc w:val="center"/>
        <w:rPr>
          <w:rFonts w:ascii="Palatino Linotype" w:eastAsia="MS Mincho" w:hAnsi="Palatino Linotype" w:cs="Arial"/>
          <w:sz w:val="22"/>
          <w:szCs w:val="22"/>
        </w:rPr>
      </w:pPr>
      <w:r w:rsidRPr="004C0B5D">
        <w:rPr>
          <w:rFonts w:ascii="Palatino Linotype" w:eastAsia="MS Mincho" w:hAnsi="Palatino Linotype" w:cs="Arial"/>
          <w:b/>
          <w:bCs/>
          <w:sz w:val="22"/>
          <w:szCs w:val="22"/>
        </w:rPr>
        <w:lastRenderedPageBreak/>
        <w:t xml:space="preserve">ALCALDÍA DEL DISTRITO </w:t>
      </w:r>
      <w:proofErr w:type="gramStart"/>
      <w:r w:rsidRPr="004C0B5D">
        <w:rPr>
          <w:rFonts w:ascii="Palatino Linotype" w:eastAsia="MS Mincho" w:hAnsi="Palatino Linotype" w:cs="Arial"/>
          <w:b/>
          <w:bCs/>
          <w:sz w:val="22"/>
          <w:szCs w:val="22"/>
        </w:rPr>
        <w:t>METROPOLITANO.-</w:t>
      </w:r>
      <w:proofErr w:type="gramEnd"/>
      <w:r w:rsidRPr="004C0B5D">
        <w:rPr>
          <w:rFonts w:ascii="Palatino Linotype" w:eastAsia="MS Mincho" w:hAnsi="Palatino Linotype" w:cs="Arial"/>
          <w:sz w:val="22"/>
          <w:szCs w:val="22"/>
        </w:rPr>
        <w:t xml:space="preserve">  Distrito Metropolitano de Quito,</w:t>
      </w:r>
    </w:p>
    <w:p w14:paraId="47528761" w14:textId="77777777" w:rsidR="001E4076" w:rsidRPr="004C0B5D" w:rsidRDefault="001E4076" w:rsidP="001E4076">
      <w:pPr>
        <w:pStyle w:val="Textosinformato"/>
        <w:jc w:val="center"/>
        <w:rPr>
          <w:rFonts w:ascii="Palatino Linotype" w:eastAsia="MS Mincho" w:hAnsi="Palatino Linotype" w:cs="Arial"/>
          <w:b/>
          <w:sz w:val="22"/>
          <w:szCs w:val="22"/>
        </w:rPr>
      </w:pPr>
    </w:p>
    <w:p w14:paraId="44207D10" w14:textId="77777777" w:rsidR="001E4076" w:rsidRPr="004C0B5D" w:rsidRDefault="001E4076" w:rsidP="001E4076">
      <w:pPr>
        <w:pStyle w:val="Textosinformato"/>
        <w:jc w:val="center"/>
        <w:rPr>
          <w:rFonts w:ascii="Palatino Linotype" w:eastAsia="MS Mincho" w:hAnsi="Palatino Linotype" w:cs="Arial"/>
          <w:b/>
          <w:sz w:val="22"/>
          <w:szCs w:val="22"/>
        </w:rPr>
      </w:pPr>
      <w:r w:rsidRPr="004C0B5D">
        <w:rPr>
          <w:rFonts w:ascii="Palatino Linotype" w:eastAsia="MS Mincho" w:hAnsi="Palatino Linotype" w:cs="Arial"/>
          <w:b/>
          <w:sz w:val="22"/>
          <w:szCs w:val="22"/>
        </w:rPr>
        <w:t>EJECÚTESE:</w:t>
      </w:r>
    </w:p>
    <w:p w14:paraId="2D6AAD13" w14:textId="77777777" w:rsidR="001E4076" w:rsidRPr="004C0B5D" w:rsidRDefault="001E4076" w:rsidP="001E4076">
      <w:pPr>
        <w:pStyle w:val="Textosinformato"/>
        <w:jc w:val="center"/>
        <w:rPr>
          <w:rFonts w:ascii="Palatino Linotype" w:eastAsia="MS Mincho" w:hAnsi="Palatino Linotype" w:cs="Arial"/>
          <w:sz w:val="22"/>
          <w:szCs w:val="22"/>
        </w:rPr>
      </w:pPr>
    </w:p>
    <w:p w14:paraId="707E78B5" w14:textId="77777777" w:rsidR="001E4076" w:rsidRPr="004C0B5D" w:rsidRDefault="001E4076" w:rsidP="001E4076">
      <w:pPr>
        <w:pStyle w:val="Textosinformato"/>
        <w:jc w:val="center"/>
        <w:rPr>
          <w:rFonts w:ascii="Palatino Linotype" w:eastAsia="MS Mincho" w:hAnsi="Palatino Linotype" w:cs="Arial"/>
          <w:sz w:val="22"/>
          <w:szCs w:val="22"/>
        </w:rPr>
      </w:pPr>
    </w:p>
    <w:p w14:paraId="3EE9AA8B" w14:textId="77777777" w:rsidR="001E4076" w:rsidRPr="004C0B5D" w:rsidRDefault="001E4076" w:rsidP="001E4076">
      <w:pPr>
        <w:pStyle w:val="Textosinformato"/>
        <w:jc w:val="center"/>
        <w:rPr>
          <w:rFonts w:ascii="Palatino Linotype" w:eastAsia="MS Mincho" w:hAnsi="Palatino Linotype" w:cs="Arial"/>
          <w:sz w:val="22"/>
          <w:szCs w:val="22"/>
        </w:rPr>
      </w:pPr>
    </w:p>
    <w:p w14:paraId="25407AD4" w14:textId="77777777" w:rsidR="001E4076" w:rsidRPr="004C0B5D" w:rsidRDefault="001E4076" w:rsidP="001E4076">
      <w:pPr>
        <w:pStyle w:val="Textosinformato"/>
        <w:jc w:val="center"/>
        <w:rPr>
          <w:rFonts w:ascii="Palatino Linotype" w:eastAsia="MS Mincho" w:hAnsi="Palatino Linotype" w:cs="Arial"/>
          <w:sz w:val="22"/>
          <w:szCs w:val="22"/>
        </w:rPr>
      </w:pPr>
    </w:p>
    <w:p w14:paraId="35B4D2CF" w14:textId="77777777" w:rsidR="001E4076" w:rsidRPr="004C0B5D" w:rsidRDefault="001E4076" w:rsidP="001E4076">
      <w:pPr>
        <w:pStyle w:val="Textosinformato"/>
        <w:jc w:val="center"/>
        <w:rPr>
          <w:rFonts w:ascii="Palatino Linotype" w:eastAsia="MS Mincho" w:hAnsi="Palatino Linotype" w:cs="Arial"/>
          <w:sz w:val="22"/>
          <w:szCs w:val="22"/>
        </w:rPr>
      </w:pPr>
      <w:r w:rsidRPr="004C0B5D">
        <w:rPr>
          <w:rFonts w:ascii="Palatino Linotype" w:eastAsia="MS Mincho" w:hAnsi="Palatino Linotype" w:cs="Arial"/>
          <w:sz w:val="22"/>
          <w:szCs w:val="22"/>
        </w:rPr>
        <w:t>Dr. Mauricio Rodas Espinel</w:t>
      </w:r>
    </w:p>
    <w:p w14:paraId="75082716" w14:textId="77777777" w:rsidR="001E4076" w:rsidRPr="004C0B5D" w:rsidRDefault="001E4076" w:rsidP="001E4076">
      <w:pPr>
        <w:pStyle w:val="Textosinformato"/>
        <w:jc w:val="center"/>
        <w:rPr>
          <w:rFonts w:ascii="Palatino Linotype" w:eastAsia="MS Mincho" w:hAnsi="Palatino Linotype" w:cs="Arial"/>
          <w:b/>
          <w:bCs/>
          <w:sz w:val="22"/>
          <w:szCs w:val="22"/>
        </w:rPr>
      </w:pPr>
      <w:r w:rsidRPr="004C0B5D">
        <w:rPr>
          <w:rFonts w:ascii="Palatino Linotype" w:eastAsia="MS Mincho" w:hAnsi="Palatino Linotype" w:cs="Arial"/>
          <w:b/>
          <w:bCs/>
          <w:sz w:val="22"/>
          <w:szCs w:val="22"/>
        </w:rPr>
        <w:t>ALCALDE DEL DISTRITO METROPOLITANO DE QUITO</w:t>
      </w:r>
    </w:p>
    <w:p w14:paraId="54D079AB" w14:textId="77777777" w:rsidR="001E4076" w:rsidRPr="004C0B5D" w:rsidRDefault="001E4076" w:rsidP="001E4076">
      <w:pPr>
        <w:pStyle w:val="Textosinformato"/>
        <w:jc w:val="both"/>
        <w:rPr>
          <w:rFonts w:ascii="Palatino Linotype" w:eastAsia="MS Mincho" w:hAnsi="Palatino Linotype" w:cs="Arial"/>
          <w:b/>
          <w:bCs/>
          <w:sz w:val="22"/>
          <w:szCs w:val="22"/>
        </w:rPr>
      </w:pPr>
    </w:p>
    <w:p w14:paraId="5CD86691" w14:textId="77777777" w:rsidR="001E4076" w:rsidRPr="004C0B5D" w:rsidRDefault="001E4076" w:rsidP="001E4076">
      <w:pPr>
        <w:pStyle w:val="Textosinformato"/>
        <w:jc w:val="both"/>
        <w:rPr>
          <w:rFonts w:ascii="Palatino Linotype" w:eastAsia="MS Mincho" w:hAnsi="Palatino Linotype" w:cs="Arial"/>
          <w:sz w:val="22"/>
          <w:szCs w:val="22"/>
        </w:rPr>
      </w:pPr>
      <w:r w:rsidRPr="004C0B5D">
        <w:rPr>
          <w:rFonts w:ascii="Palatino Linotype" w:eastAsia="MS Mincho" w:hAnsi="Palatino Linotype" w:cs="Arial"/>
          <w:b/>
          <w:bCs/>
          <w:sz w:val="22"/>
          <w:szCs w:val="22"/>
        </w:rPr>
        <w:t>CERTIFICO,</w:t>
      </w:r>
      <w:r w:rsidRPr="004C0B5D">
        <w:rPr>
          <w:rFonts w:ascii="Palatino Linotype" w:eastAsia="MS Mincho" w:hAnsi="Palatino Linotype" w:cs="Arial"/>
          <w:sz w:val="22"/>
          <w:szCs w:val="22"/>
        </w:rPr>
        <w:t xml:space="preserve"> que la presente ordenanza fue sancionada por el Dr. Mauricio Rodas Espinel, Alcalde del Distrito Metropolitano de Quito, el</w:t>
      </w:r>
    </w:p>
    <w:p w14:paraId="74E3B385" w14:textId="77777777" w:rsidR="001E4076" w:rsidRPr="004C0B5D" w:rsidRDefault="001E4076" w:rsidP="001E4076">
      <w:pPr>
        <w:pStyle w:val="Textosinformato"/>
        <w:tabs>
          <w:tab w:val="right" w:pos="8504"/>
        </w:tabs>
        <w:jc w:val="both"/>
        <w:rPr>
          <w:rFonts w:ascii="Palatino Linotype" w:eastAsia="MS Mincho" w:hAnsi="Palatino Linotype" w:cs="Arial"/>
          <w:sz w:val="22"/>
          <w:szCs w:val="22"/>
        </w:rPr>
      </w:pPr>
      <w:proofErr w:type="gramStart"/>
      <w:r w:rsidRPr="004C0B5D">
        <w:rPr>
          <w:rFonts w:ascii="Palatino Linotype" w:eastAsia="MS Mincho" w:hAnsi="Palatino Linotype" w:cs="Arial"/>
          <w:sz w:val="22"/>
          <w:szCs w:val="22"/>
        </w:rPr>
        <w:t>.-</w:t>
      </w:r>
      <w:proofErr w:type="gramEnd"/>
      <w:r w:rsidRPr="004C0B5D">
        <w:rPr>
          <w:rFonts w:ascii="Palatino Linotype" w:eastAsia="MS Mincho" w:hAnsi="Palatino Linotype" w:cs="Arial"/>
          <w:sz w:val="22"/>
          <w:szCs w:val="22"/>
        </w:rPr>
        <w:t xml:space="preserve"> Distrito Metropolitano de Quito,</w:t>
      </w:r>
    </w:p>
    <w:p w14:paraId="5E6AF644" w14:textId="77777777" w:rsidR="001E4076" w:rsidRPr="004C0B5D" w:rsidRDefault="001E4076" w:rsidP="001E4076">
      <w:pPr>
        <w:pStyle w:val="Textosinformato"/>
        <w:jc w:val="center"/>
        <w:rPr>
          <w:rFonts w:ascii="Palatino Linotype" w:eastAsia="MS Mincho" w:hAnsi="Palatino Linotype" w:cs="Arial"/>
          <w:sz w:val="22"/>
          <w:szCs w:val="22"/>
        </w:rPr>
      </w:pPr>
    </w:p>
    <w:p w14:paraId="48767FC5" w14:textId="77777777" w:rsidR="001E4076" w:rsidRPr="004C0B5D" w:rsidRDefault="001E4076" w:rsidP="001E4076">
      <w:pPr>
        <w:pStyle w:val="Textosinformato"/>
        <w:jc w:val="center"/>
        <w:rPr>
          <w:rFonts w:ascii="Palatino Linotype" w:eastAsia="MS Mincho" w:hAnsi="Palatino Linotype" w:cs="Arial"/>
          <w:sz w:val="22"/>
          <w:szCs w:val="22"/>
        </w:rPr>
      </w:pPr>
    </w:p>
    <w:p w14:paraId="05108615" w14:textId="77777777" w:rsidR="001E4076" w:rsidRPr="004C0B5D" w:rsidRDefault="001E4076" w:rsidP="001E4076">
      <w:pPr>
        <w:pStyle w:val="Textosinformato"/>
        <w:jc w:val="center"/>
        <w:rPr>
          <w:rFonts w:ascii="Palatino Linotype" w:eastAsia="MS Mincho" w:hAnsi="Palatino Linotype" w:cs="Arial"/>
          <w:sz w:val="22"/>
          <w:szCs w:val="22"/>
        </w:rPr>
      </w:pPr>
    </w:p>
    <w:p w14:paraId="65F47B1D" w14:textId="77777777" w:rsidR="001E4076" w:rsidRPr="004C0B5D" w:rsidRDefault="001E4076" w:rsidP="001E4076">
      <w:pPr>
        <w:pStyle w:val="Textosinformato"/>
        <w:jc w:val="center"/>
        <w:rPr>
          <w:rFonts w:ascii="Palatino Linotype" w:eastAsia="MS Mincho" w:hAnsi="Palatino Linotype" w:cs="Arial"/>
          <w:sz w:val="22"/>
          <w:szCs w:val="22"/>
        </w:rPr>
      </w:pPr>
    </w:p>
    <w:p w14:paraId="6F23FD2C" w14:textId="77777777" w:rsidR="001E4076" w:rsidRPr="004C0B5D" w:rsidRDefault="001E4076" w:rsidP="001E4076">
      <w:pPr>
        <w:pStyle w:val="Textosinformato"/>
        <w:jc w:val="center"/>
        <w:rPr>
          <w:rFonts w:ascii="Palatino Linotype" w:eastAsia="MS Mincho" w:hAnsi="Palatino Linotype" w:cs="Arial"/>
          <w:sz w:val="22"/>
          <w:szCs w:val="22"/>
        </w:rPr>
      </w:pPr>
      <w:r w:rsidRPr="004C0B5D">
        <w:rPr>
          <w:rFonts w:ascii="Palatino Linotype" w:eastAsia="MS Mincho" w:hAnsi="Palatino Linotype" w:cs="Arial"/>
          <w:sz w:val="22"/>
          <w:szCs w:val="22"/>
        </w:rPr>
        <w:t>Abg. Diego Cevallos Salgado</w:t>
      </w:r>
    </w:p>
    <w:p w14:paraId="52B46191" w14:textId="77777777" w:rsidR="001E4076" w:rsidRPr="004C0B5D" w:rsidRDefault="001E4076" w:rsidP="001E4076">
      <w:pPr>
        <w:pStyle w:val="Textosinformato"/>
        <w:jc w:val="center"/>
        <w:rPr>
          <w:rFonts w:ascii="Palatino Linotype" w:eastAsia="MS Mincho" w:hAnsi="Palatino Linotype" w:cs="Arial"/>
          <w:b/>
          <w:bCs/>
          <w:sz w:val="22"/>
          <w:szCs w:val="22"/>
        </w:rPr>
      </w:pPr>
      <w:r w:rsidRPr="004C0B5D">
        <w:rPr>
          <w:rFonts w:ascii="Palatino Linotype" w:eastAsia="MS Mincho" w:hAnsi="Palatino Linotype" w:cs="Arial"/>
          <w:b/>
          <w:bCs/>
          <w:sz w:val="22"/>
          <w:szCs w:val="22"/>
        </w:rPr>
        <w:t>SECRETARIO GENERAL DEL CONCEJO METROPOLITANO DE QUITO</w:t>
      </w:r>
    </w:p>
    <w:p w14:paraId="6D0FD6C2" w14:textId="77777777" w:rsidR="001E4076" w:rsidRPr="004C0B5D" w:rsidRDefault="001E4076" w:rsidP="001E4076">
      <w:pPr>
        <w:pStyle w:val="Textosinformato"/>
        <w:rPr>
          <w:rFonts w:ascii="Palatino Linotype" w:eastAsia="MS Mincho" w:hAnsi="Palatino Linotype" w:cs="Arial"/>
          <w:b/>
          <w:bCs/>
          <w:sz w:val="14"/>
          <w:szCs w:val="14"/>
        </w:rPr>
      </w:pPr>
      <w:r w:rsidRPr="004C0B5D">
        <w:rPr>
          <w:rFonts w:ascii="Palatino Linotype" w:eastAsia="MS Mincho" w:hAnsi="Palatino Linotype" w:cs="Arial"/>
          <w:b/>
          <w:bCs/>
          <w:sz w:val="14"/>
          <w:szCs w:val="14"/>
        </w:rPr>
        <w:t>DSCS</w:t>
      </w:r>
    </w:p>
    <w:p w14:paraId="155299C1" w14:textId="77777777" w:rsidR="00DC3D3F" w:rsidRDefault="00DC3D3F" w:rsidP="000F03FC">
      <w:pPr>
        <w:spacing w:after="120" w:line="276" w:lineRule="auto"/>
        <w:jc w:val="both"/>
        <w:rPr>
          <w:rFonts w:ascii="Palatino Linotype" w:hAnsi="Palatino Linotype" w:cs="Arial"/>
          <w:sz w:val="22"/>
          <w:szCs w:val="22"/>
        </w:rPr>
        <w:sectPr w:rsidR="00DC3D3F" w:rsidSect="00393E98">
          <w:headerReference w:type="default" r:id="rId14"/>
          <w:footerReference w:type="default" r:id="rId15"/>
          <w:pgSz w:w="11900" w:h="16840"/>
          <w:pgMar w:top="1440" w:right="1800" w:bottom="1440" w:left="1800" w:header="708" w:footer="708" w:gutter="0"/>
          <w:cols w:space="708"/>
          <w:docGrid w:linePitch="360"/>
        </w:sectPr>
      </w:pPr>
    </w:p>
    <w:p w14:paraId="25CD851A"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39" w:name="_Toc530668218"/>
      <w:r w:rsidRPr="004C0B5D">
        <w:rPr>
          <w:rStyle w:val="Ttulo2Car"/>
          <w:rFonts w:ascii="Palatino Linotype" w:hAnsi="Palatino Linotype"/>
          <w:b/>
          <w:color w:val="auto"/>
          <w:sz w:val="28"/>
          <w:szCs w:val="28"/>
        </w:rPr>
        <w:lastRenderedPageBreak/>
        <w:t>ANEXO I. PLANOS</w:t>
      </w:r>
      <w:bookmarkEnd w:id="39"/>
    </w:p>
    <w:p w14:paraId="0DFC35E4" w14:textId="68171126"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Plano de conformación</w:t>
      </w:r>
    </w:p>
    <w:p w14:paraId="1FAC115F"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Plano de composición</w:t>
      </w:r>
    </w:p>
    <w:p w14:paraId="27231D10"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Equipamientos y Áreas Verdes Públicas</w:t>
      </w:r>
    </w:p>
    <w:p w14:paraId="091EC775"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Áreas privadas afectadas al uso público</w:t>
      </w:r>
    </w:p>
    <w:p w14:paraId="7CD68268"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Sectores de Planificación</w:t>
      </w:r>
    </w:p>
    <w:p w14:paraId="4C55C4BE"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Fraccionamiento</w:t>
      </w:r>
    </w:p>
    <w:p w14:paraId="11699BB2"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Equipamientos Privados</w:t>
      </w:r>
    </w:p>
    <w:p w14:paraId="1B86BA02"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Usos de Suelo y Zonificación</w:t>
      </w:r>
    </w:p>
    <w:p w14:paraId="1A9A9700" w14:textId="77777777" w:rsidR="00393E98" w:rsidRPr="004C0B5D" w:rsidRDefault="00393E98" w:rsidP="00393E98">
      <w:pPr>
        <w:numPr>
          <w:ilvl w:val="0"/>
          <w:numId w:val="13"/>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Diseño Vial General</w:t>
      </w:r>
    </w:p>
    <w:p w14:paraId="379F9E49" w14:textId="77777777" w:rsidR="00393E98" w:rsidRPr="004C0B5D" w:rsidRDefault="00393E98" w:rsidP="00393E98">
      <w:pPr>
        <w:spacing w:after="120" w:line="276" w:lineRule="auto"/>
        <w:jc w:val="both"/>
        <w:rPr>
          <w:rFonts w:ascii="Palatino Linotype" w:hAnsi="Palatino Linotype"/>
          <w:b/>
          <w:sz w:val="28"/>
          <w:szCs w:val="28"/>
        </w:rPr>
      </w:pPr>
      <w:r w:rsidRPr="004C0B5D">
        <w:rPr>
          <w:rFonts w:ascii="Palatino Linotype" w:hAnsi="Palatino Linotype"/>
          <w:b/>
          <w:sz w:val="28"/>
          <w:szCs w:val="28"/>
        </w:rPr>
        <w:t>10.1 y 10.2 Diseño Vial Secciones Típicas</w:t>
      </w:r>
    </w:p>
    <w:p w14:paraId="018834B5" w14:textId="77777777" w:rsidR="00393E98" w:rsidRPr="004C0B5D" w:rsidRDefault="00393E98" w:rsidP="00393E98">
      <w:pPr>
        <w:numPr>
          <w:ilvl w:val="0"/>
          <w:numId w:val="29"/>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Zona 30</w:t>
      </w:r>
    </w:p>
    <w:p w14:paraId="615AC397" w14:textId="25CD12D9" w:rsidR="00393E98" w:rsidRPr="004C0B5D" w:rsidRDefault="00393E98" w:rsidP="00393E98">
      <w:pPr>
        <w:spacing w:after="120" w:line="276" w:lineRule="auto"/>
        <w:jc w:val="both"/>
        <w:rPr>
          <w:rFonts w:ascii="Palatino Linotype" w:hAnsi="Palatino Linotype"/>
          <w:b/>
          <w:sz w:val="28"/>
          <w:szCs w:val="28"/>
        </w:rPr>
      </w:pPr>
      <w:r w:rsidRPr="004C0B5D">
        <w:rPr>
          <w:rFonts w:ascii="Palatino Linotype" w:hAnsi="Palatino Linotype"/>
          <w:b/>
          <w:sz w:val="28"/>
          <w:szCs w:val="28"/>
        </w:rPr>
        <w:t xml:space="preserve">12 y 12.1 Sistema de Aceras y Paradas de </w:t>
      </w:r>
      <w:r w:rsidR="004C0B5D" w:rsidRPr="004C0B5D">
        <w:rPr>
          <w:rFonts w:ascii="Palatino Linotype" w:hAnsi="Palatino Linotype"/>
          <w:b/>
          <w:sz w:val="28"/>
          <w:szCs w:val="28"/>
        </w:rPr>
        <w:t>Autobús</w:t>
      </w:r>
    </w:p>
    <w:p w14:paraId="720E6EC4" w14:textId="77777777" w:rsidR="00393E98" w:rsidRPr="004C0B5D" w:rsidRDefault="00393E98" w:rsidP="00393E98">
      <w:pPr>
        <w:numPr>
          <w:ilvl w:val="0"/>
          <w:numId w:val="30"/>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Plano de Ciclovías</w:t>
      </w:r>
    </w:p>
    <w:p w14:paraId="2EBC449F" w14:textId="77777777" w:rsidR="00393E98" w:rsidRPr="004C0B5D" w:rsidRDefault="00393E98" w:rsidP="00393E98">
      <w:pPr>
        <w:numPr>
          <w:ilvl w:val="0"/>
          <w:numId w:val="30"/>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 xml:space="preserve">Conexión Red Verde </w:t>
      </w:r>
    </w:p>
    <w:p w14:paraId="07A16580" w14:textId="77777777" w:rsidR="00393E98" w:rsidRPr="004C0B5D" w:rsidRDefault="00393E98" w:rsidP="00393E98">
      <w:pPr>
        <w:numPr>
          <w:ilvl w:val="0"/>
          <w:numId w:val="30"/>
        </w:numPr>
        <w:suppressAutoHyphens/>
        <w:spacing w:after="120" w:line="276" w:lineRule="auto"/>
        <w:jc w:val="both"/>
        <w:rPr>
          <w:rFonts w:ascii="Palatino Linotype" w:hAnsi="Palatino Linotype"/>
          <w:b/>
          <w:sz w:val="28"/>
          <w:szCs w:val="28"/>
        </w:rPr>
      </w:pPr>
      <w:r w:rsidRPr="004C0B5D">
        <w:rPr>
          <w:rFonts w:ascii="Palatino Linotype" w:hAnsi="Palatino Linotype"/>
          <w:b/>
          <w:sz w:val="28"/>
          <w:szCs w:val="28"/>
        </w:rPr>
        <w:t>Red de Accesibilidad</w:t>
      </w:r>
    </w:p>
    <w:p w14:paraId="55BF9BE4" w14:textId="1AD40AE4" w:rsidR="00393E98" w:rsidRPr="004C0B5D" w:rsidRDefault="00393E98" w:rsidP="00393E98">
      <w:pPr>
        <w:spacing w:after="120" w:line="276" w:lineRule="auto"/>
        <w:jc w:val="both"/>
        <w:rPr>
          <w:rFonts w:ascii="Palatino Linotype" w:hAnsi="Palatino Linotype"/>
          <w:b/>
          <w:sz w:val="28"/>
          <w:szCs w:val="28"/>
        </w:rPr>
      </w:pPr>
    </w:p>
    <w:p w14:paraId="53B286D2" w14:textId="02EB16C3" w:rsidR="00393E98" w:rsidRPr="004C0B5D" w:rsidRDefault="00393E98" w:rsidP="00393E98">
      <w:pPr>
        <w:spacing w:after="120" w:line="276" w:lineRule="auto"/>
        <w:jc w:val="both"/>
        <w:rPr>
          <w:rFonts w:ascii="Palatino Linotype" w:hAnsi="Palatino Linotype"/>
          <w:b/>
          <w:sz w:val="28"/>
          <w:szCs w:val="28"/>
        </w:rPr>
      </w:pPr>
    </w:p>
    <w:p w14:paraId="0FD4DC9B" w14:textId="741FEEC4" w:rsidR="00393E98" w:rsidRPr="004C0B5D" w:rsidRDefault="00393E98" w:rsidP="00393E98">
      <w:pPr>
        <w:spacing w:after="120" w:line="276" w:lineRule="auto"/>
        <w:jc w:val="both"/>
        <w:rPr>
          <w:rFonts w:ascii="Palatino Linotype" w:hAnsi="Palatino Linotype"/>
          <w:b/>
          <w:sz w:val="28"/>
          <w:szCs w:val="28"/>
        </w:rPr>
      </w:pPr>
    </w:p>
    <w:p w14:paraId="0817B87D" w14:textId="110D3A73" w:rsidR="00393E98" w:rsidRPr="004C0B5D" w:rsidRDefault="00393E98" w:rsidP="00393E98">
      <w:pPr>
        <w:spacing w:after="120" w:line="276" w:lineRule="auto"/>
        <w:jc w:val="both"/>
        <w:rPr>
          <w:rFonts w:ascii="Palatino Linotype" w:hAnsi="Palatino Linotype"/>
          <w:b/>
          <w:sz w:val="28"/>
          <w:szCs w:val="28"/>
        </w:rPr>
      </w:pPr>
    </w:p>
    <w:p w14:paraId="4388199B" w14:textId="574B2241" w:rsidR="00393E98" w:rsidRPr="004C0B5D" w:rsidRDefault="00393E98" w:rsidP="00393E98">
      <w:pPr>
        <w:spacing w:after="120" w:line="276" w:lineRule="auto"/>
        <w:jc w:val="both"/>
        <w:rPr>
          <w:rFonts w:ascii="Palatino Linotype" w:hAnsi="Palatino Linotype"/>
          <w:b/>
          <w:sz w:val="28"/>
          <w:szCs w:val="28"/>
        </w:rPr>
      </w:pPr>
    </w:p>
    <w:p w14:paraId="786DF45F" w14:textId="0834AAA6" w:rsidR="00393E98" w:rsidRPr="004C0B5D" w:rsidRDefault="00393E98" w:rsidP="00393E98">
      <w:pPr>
        <w:spacing w:after="120" w:line="276" w:lineRule="auto"/>
        <w:jc w:val="both"/>
        <w:rPr>
          <w:rFonts w:ascii="Palatino Linotype" w:hAnsi="Palatino Linotype"/>
          <w:b/>
          <w:sz w:val="28"/>
          <w:szCs w:val="28"/>
        </w:rPr>
      </w:pPr>
    </w:p>
    <w:p w14:paraId="678353AE" w14:textId="77777777" w:rsidR="00393E98" w:rsidRPr="004C0B5D" w:rsidRDefault="00393E98" w:rsidP="00393E98">
      <w:pPr>
        <w:spacing w:after="120" w:line="276" w:lineRule="auto"/>
        <w:jc w:val="both"/>
        <w:rPr>
          <w:rFonts w:ascii="Palatino Linotype" w:hAnsi="Palatino Linotype"/>
          <w:b/>
          <w:sz w:val="28"/>
          <w:szCs w:val="28"/>
        </w:rPr>
      </w:pPr>
    </w:p>
    <w:p w14:paraId="32CC631A"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0" w:name="_Toc530668219"/>
      <w:r w:rsidRPr="004C0B5D">
        <w:rPr>
          <w:rStyle w:val="Ttulo2Car"/>
          <w:rFonts w:ascii="Palatino Linotype" w:hAnsi="Palatino Linotype"/>
          <w:b/>
          <w:color w:val="auto"/>
          <w:sz w:val="28"/>
          <w:szCs w:val="28"/>
        </w:rPr>
        <w:lastRenderedPageBreak/>
        <w:t>Anexo II</w:t>
      </w:r>
      <w:bookmarkEnd w:id="40"/>
    </w:p>
    <w:p w14:paraId="6602BE26" w14:textId="77777777" w:rsidR="00393E98" w:rsidRPr="004C0B5D" w:rsidRDefault="00393E98" w:rsidP="00393E98">
      <w:pPr>
        <w:spacing w:after="120" w:line="276" w:lineRule="auto"/>
        <w:jc w:val="both"/>
        <w:rPr>
          <w:rFonts w:ascii="Palatino Linotype" w:hAnsi="Palatino Linotype"/>
          <w:b/>
          <w:sz w:val="28"/>
          <w:szCs w:val="28"/>
        </w:rPr>
      </w:pPr>
      <w:bookmarkStart w:id="41" w:name="_Toc530668220"/>
      <w:r w:rsidRPr="004C0B5D">
        <w:rPr>
          <w:rStyle w:val="Ttulo2Car"/>
          <w:rFonts w:ascii="Palatino Linotype" w:hAnsi="Palatino Linotype"/>
          <w:b/>
          <w:color w:val="auto"/>
          <w:sz w:val="28"/>
          <w:szCs w:val="28"/>
        </w:rPr>
        <w:t>Cronograma de Obras de Infraestructura</w:t>
      </w:r>
      <w:bookmarkEnd w:id="41"/>
    </w:p>
    <w:p w14:paraId="1245B29E" w14:textId="7E78082D" w:rsidR="00393E98" w:rsidRPr="004C0B5D" w:rsidRDefault="00393E98" w:rsidP="00393E98">
      <w:pPr>
        <w:spacing w:after="120" w:line="276" w:lineRule="auto"/>
        <w:jc w:val="both"/>
        <w:rPr>
          <w:rFonts w:ascii="Palatino Linotype" w:hAnsi="Palatino Linotype"/>
          <w:b/>
          <w:sz w:val="28"/>
          <w:szCs w:val="28"/>
        </w:rPr>
      </w:pPr>
    </w:p>
    <w:p w14:paraId="5DDEA0EE" w14:textId="0DE6FC69" w:rsidR="00393E98" w:rsidRPr="004C0B5D" w:rsidRDefault="00393E98" w:rsidP="00393E98">
      <w:pPr>
        <w:spacing w:after="120" w:line="276" w:lineRule="auto"/>
        <w:jc w:val="both"/>
        <w:rPr>
          <w:rFonts w:ascii="Palatino Linotype" w:hAnsi="Palatino Linotype"/>
          <w:b/>
          <w:sz w:val="28"/>
          <w:szCs w:val="28"/>
        </w:rPr>
      </w:pPr>
    </w:p>
    <w:p w14:paraId="716DEF54" w14:textId="218369A5" w:rsidR="00393E98" w:rsidRPr="004C0B5D" w:rsidRDefault="00393E98" w:rsidP="00393E98">
      <w:pPr>
        <w:spacing w:after="120" w:line="276" w:lineRule="auto"/>
        <w:jc w:val="both"/>
        <w:rPr>
          <w:rFonts w:ascii="Palatino Linotype" w:hAnsi="Palatino Linotype"/>
          <w:b/>
          <w:sz w:val="28"/>
          <w:szCs w:val="28"/>
        </w:rPr>
      </w:pPr>
    </w:p>
    <w:p w14:paraId="4978A9CB" w14:textId="3516BC32" w:rsidR="00393E98" w:rsidRPr="004C0B5D" w:rsidRDefault="00393E98" w:rsidP="00393E98">
      <w:pPr>
        <w:spacing w:after="120" w:line="276" w:lineRule="auto"/>
        <w:jc w:val="both"/>
        <w:rPr>
          <w:rFonts w:ascii="Palatino Linotype" w:hAnsi="Palatino Linotype"/>
          <w:b/>
          <w:sz w:val="28"/>
          <w:szCs w:val="28"/>
        </w:rPr>
      </w:pPr>
    </w:p>
    <w:p w14:paraId="443E8FC6" w14:textId="2F1E6EF4" w:rsidR="00393E98" w:rsidRPr="004C0B5D" w:rsidRDefault="00393E98" w:rsidP="00393E98">
      <w:pPr>
        <w:spacing w:after="120" w:line="276" w:lineRule="auto"/>
        <w:jc w:val="both"/>
        <w:rPr>
          <w:rFonts w:ascii="Palatino Linotype" w:hAnsi="Palatino Linotype"/>
          <w:b/>
          <w:sz w:val="28"/>
          <w:szCs w:val="28"/>
        </w:rPr>
      </w:pPr>
    </w:p>
    <w:p w14:paraId="3D93602E" w14:textId="59DDA0DF" w:rsidR="00393E98" w:rsidRPr="004C0B5D" w:rsidRDefault="00393E98" w:rsidP="00393E98">
      <w:pPr>
        <w:spacing w:after="120" w:line="276" w:lineRule="auto"/>
        <w:jc w:val="both"/>
        <w:rPr>
          <w:rFonts w:ascii="Palatino Linotype" w:hAnsi="Palatino Linotype"/>
          <w:b/>
          <w:sz w:val="28"/>
          <w:szCs w:val="28"/>
        </w:rPr>
      </w:pPr>
    </w:p>
    <w:p w14:paraId="267174E3" w14:textId="699DF530" w:rsidR="00393E98" w:rsidRPr="004C0B5D" w:rsidRDefault="00393E98" w:rsidP="00393E98">
      <w:pPr>
        <w:spacing w:after="120" w:line="276" w:lineRule="auto"/>
        <w:jc w:val="both"/>
        <w:rPr>
          <w:rFonts w:ascii="Palatino Linotype" w:hAnsi="Palatino Linotype"/>
          <w:b/>
          <w:sz w:val="28"/>
          <w:szCs w:val="28"/>
        </w:rPr>
      </w:pPr>
    </w:p>
    <w:p w14:paraId="6BD432A3" w14:textId="46A78F40" w:rsidR="00393E98" w:rsidRPr="004C0B5D" w:rsidRDefault="00393E98" w:rsidP="00393E98">
      <w:pPr>
        <w:spacing w:after="120" w:line="276" w:lineRule="auto"/>
        <w:jc w:val="both"/>
        <w:rPr>
          <w:rFonts w:ascii="Palatino Linotype" w:hAnsi="Palatino Linotype"/>
          <w:b/>
          <w:sz w:val="28"/>
          <w:szCs w:val="28"/>
        </w:rPr>
      </w:pPr>
    </w:p>
    <w:p w14:paraId="252F63CB" w14:textId="2614188C" w:rsidR="00393E98" w:rsidRPr="004C0B5D" w:rsidRDefault="00393E98" w:rsidP="00393E98">
      <w:pPr>
        <w:spacing w:after="120" w:line="276" w:lineRule="auto"/>
        <w:jc w:val="both"/>
        <w:rPr>
          <w:rFonts w:ascii="Palatino Linotype" w:hAnsi="Palatino Linotype"/>
          <w:b/>
          <w:sz w:val="28"/>
          <w:szCs w:val="28"/>
        </w:rPr>
      </w:pPr>
    </w:p>
    <w:p w14:paraId="6BFE765E" w14:textId="1C0FE73E" w:rsidR="00393E98" w:rsidRPr="004C0B5D" w:rsidRDefault="00393E98" w:rsidP="00393E98">
      <w:pPr>
        <w:spacing w:after="120" w:line="276" w:lineRule="auto"/>
        <w:jc w:val="both"/>
        <w:rPr>
          <w:rFonts w:ascii="Palatino Linotype" w:hAnsi="Palatino Linotype"/>
          <w:b/>
          <w:sz w:val="28"/>
          <w:szCs w:val="28"/>
        </w:rPr>
      </w:pPr>
    </w:p>
    <w:p w14:paraId="2926E900" w14:textId="54C576AC" w:rsidR="00393E98" w:rsidRPr="004C0B5D" w:rsidRDefault="00393E98" w:rsidP="00393E98">
      <w:pPr>
        <w:spacing w:after="120" w:line="276" w:lineRule="auto"/>
        <w:jc w:val="both"/>
        <w:rPr>
          <w:rFonts w:ascii="Palatino Linotype" w:hAnsi="Palatino Linotype"/>
          <w:b/>
          <w:sz w:val="28"/>
          <w:szCs w:val="28"/>
        </w:rPr>
      </w:pPr>
    </w:p>
    <w:p w14:paraId="36667DE0" w14:textId="14F7C89A" w:rsidR="00393E98" w:rsidRPr="004C0B5D" w:rsidRDefault="00393E98" w:rsidP="00393E98">
      <w:pPr>
        <w:spacing w:after="120" w:line="276" w:lineRule="auto"/>
        <w:jc w:val="both"/>
        <w:rPr>
          <w:rFonts w:ascii="Palatino Linotype" w:hAnsi="Palatino Linotype"/>
          <w:b/>
          <w:sz w:val="28"/>
          <w:szCs w:val="28"/>
        </w:rPr>
      </w:pPr>
    </w:p>
    <w:p w14:paraId="00D787B4" w14:textId="3C0855DF" w:rsidR="00393E98" w:rsidRPr="004C0B5D" w:rsidRDefault="00393E98" w:rsidP="00393E98">
      <w:pPr>
        <w:spacing w:after="120" w:line="276" w:lineRule="auto"/>
        <w:jc w:val="both"/>
        <w:rPr>
          <w:rFonts w:ascii="Palatino Linotype" w:hAnsi="Palatino Linotype"/>
          <w:b/>
          <w:sz w:val="28"/>
          <w:szCs w:val="28"/>
        </w:rPr>
      </w:pPr>
    </w:p>
    <w:p w14:paraId="26D319A4" w14:textId="0B8B62F3" w:rsidR="00393E98" w:rsidRPr="004C0B5D" w:rsidRDefault="00393E98" w:rsidP="00393E98">
      <w:pPr>
        <w:spacing w:after="120" w:line="276" w:lineRule="auto"/>
        <w:jc w:val="both"/>
        <w:rPr>
          <w:rFonts w:ascii="Palatino Linotype" w:hAnsi="Palatino Linotype"/>
          <w:b/>
          <w:sz w:val="28"/>
          <w:szCs w:val="28"/>
        </w:rPr>
      </w:pPr>
    </w:p>
    <w:p w14:paraId="7D5FCADB" w14:textId="5EF637CE" w:rsidR="00393E98" w:rsidRPr="004C0B5D" w:rsidRDefault="00393E98" w:rsidP="00393E98">
      <w:pPr>
        <w:spacing w:after="120" w:line="276" w:lineRule="auto"/>
        <w:jc w:val="both"/>
        <w:rPr>
          <w:rFonts w:ascii="Palatino Linotype" w:hAnsi="Palatino Linotype"/>
          <w:b/>
          <w:sz w:val="28"/>
          <w:szCs w:val="28"/>
        </w:rPr>
      </w:pPr>
    </w:p>
    <w:p w14:paraId="26C7CA9B" w14:textId="59B45DF2" w:rsidR="00393E98" w:rsidRPr="004C0B5D" w:rsidRDefault="00393E98" w:rsidP="00393E98">
      <w:pPr>
        <w:spacing w:after="120" w:line="276" w:lineRule="auto"/>
        <w:jc w:val="both"/>
        <w:rPr>
          <w:rFonts w:ascii="Palatino Linotype" w:hAnsi="Palatino Linotype"/>
          <w:b/>
          <w:sz w:val="28"/>
          <w:szCs w:val="28"/>
        </w:rPr>
      </w:pPr>
    </w:p>
    <w:p w14:paraId="7784EB3F" w14:textId="4141C407" w:rsidR="00393E98" w:rsidRPr="004C0B5D" w:rsidRDefault="00393E98" w:rsidP="00393E98">
      <w:pPr>
        <w:spacing w:after="120" w:line="276" w:lineRule="auto"/>
        <w:jc w:val="both"/>
        <w:rPr>
          <w:rFonts w:ascii="Palatino Linotype" w:hAnsi="Palatino Linotype"/>
          <w:b/>
          <w:sz w:val="28"/>
          <w:szCs w:val="28"/>
        </w:rPr>
      </w:pPr>
    </w:p>
    <w:p w14:paraId="130A0900" w14:textId="03081148" w:rsidR="00393E98" w:rsidRPr="004C0B5D" w:rsidRDefault="00393E98" w:rsidP="00393E98">
      <w:pPr>
        <w:spacing w:after="120" w:line="276" w:lineRule="auto"/>
        <w:jc w:val="both"/>
        <w:rPr>
          <w:rFonts w:ascii="Palatino Linotype" w:hAnsi="Palatino Linotype"/>
          <w:b/>
          <w:sz w:val="28"/>
          <w:szCs w:val="28"/>
        </w:rPr>
      </w:pPr>
    </w:p>
    <w:p w14:paraId="678BA72F" w14:textId="631B2390" w:rsidR="00393E98" w:rsidRPr="004C0B5D" w:rsidRDefault="00393E98" w:rsidP="00393E98">
      <w:pPr>
        <w:spacing w:after="120" w:line="276" w:lineRule="auto"/>
        <w:jc w:val="both"/>
        <w:rPr>
          <w:rFonts w:ascii="Palatino Linotype" w:hAnsi="Palatino Linotype"/>
          <w:b/>
          <w:sz w:val="28"/>
          <w:szCs w:val="28"/>
        </w:rPr>
      </w:pPr>
    </w:p>
    <w:p w14:paraId="23303018" w14:textId="0AB1C7F6" w:rsidR="00393E98" w:rsidRPr="004C0B5D" w:rsidRDefault="00393E98" w:rsidP="00393E98">
      <w:pPr>
        <w:spacing w:after="120" w:line="276" w:lineRule="auto"/>
        <w:jc w:val="both"/>
        <w:rPr>
          <w:rFonts w:ascii="Palatino Linotype" w:hAnsi="Palatino Linotype"/>
          <w:b/>
          <w:sz w:val="28"/>
          <w:szCs w:val="28"/>
        </w:rPr>
      </w:pPr>
    </w:p>
    <w:p w14:paraId="6150E788" w14:textId="77777777" w:rsidR="00393E98" w:rsidRPr="004C0B5D" w:rsidRDefault="00393E98" w:rsidP="00393E98">
      <w:pPr>
        <w:spacing w:after="120" w:line="276" w:lineRule="auto"/>
        <w:jc w:val="both"/>
        <w:rPr>
          <w:rFonts w:ascii="Palatino Linotype" w:hAnsi="Palatino Linotype"/>
          <w:b/>
          <w:sz w:val="28"/>
          <w:szCs w:val="28"/>
        </w:rPr>
      </w:pPr>
    </w:p>
    <w:p w14:paraId="16E1FFB6"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2" w:name="_Toc530668221"/>
      <w:r w:rsidRPr="004C0B5D">
        <w:rPr>
          <w:rStyle w:val="Ttulo2Car"/>
          <w:rFonts w:ascii="Palatino Linotype" w:hAnsi="Palatino Linotype"/>
          <w:b/>
          <w:color w:val="auto"/>
          <w:sz w:val="28"/>
          <w:szCs w:val="28"/>
        </w:rPr>
        <w:lastRenderedPageBreak/>
        <w:t>Anexo III</w:t>
      </w:r>
      <w:bookmarkEnd w:id="42"/>
    </w:p>
    <w:p w14:paraId="771BB850"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3" w:name="_Toc530668222"/>
      <w:r w:rsidRPr="004C0B5D">
        <w:rPr>
          <w:rStyle w:val="Ttulo2Car"/>
          <w:rFonts w:ascii="Palatino Linotype" w:hAnsi="Palatino Linotype"/>
          <w:b/>
          <w:color w:val="auto"/>
          <w:sz w:val="28"/>
          <w:szCs w:val="28"/>
        </w:rPr>
        <w:t>Fichas Técnicas</w:t>
      </w:r>
      <w:bookmarkEnd w:id="43"/>
    </w:p>
    <w:p w14:paraId="2D900CBF" w14:textId="77777777" w:rsidR="00393E98" w:rsidRPr="004C0B5D" w:rsidRDefault="00393E98" w:rsidP="00393E98">
      <w:pPr>
        <w:spacing w:after="120" w:line="276" w:lineRule="auto"/>
        <w:jc w:val="both"/>
        <w:rPr>
          <w:rFonts w:ascii="Palatino Linotype" w:hAnsi="Palatino Linotype"/>
          <w:b/>
          <w:sz w:val="28"/>
          <w:szCs w:val="28"/>
        </w:rPr>
      </w:pPr>
      <w:bookmarkStart w:id="44" w:name="_Toc530668223"/>
    </w:p>
    <w:p w14:paraId="2F5D14F8" w14:textId="77777777" w:rsidR="00393E98" w:rsidRPr="004C0B5D" w:rsidRDefault="00393E98" w:rsidP="00393E98">
      <w:pPr>
        <w:spacing w:after="120" w:line="276" w:lineRule="auto"/>
        <w:jc w:val="both"/>
        <w:rPr>
          <w:rFonts w:ascii="Palatino Linotype" w:hAnsi="Palatino Linotype"/>
          <w:b/>
          <w:sz w:val="28"/>
          <w:szCs w:val="28"/>
        </w:rPr>
      </w:pPr>
    </w:p>
    <w:p w14:paraId="147B1C92" w14:textId="77777777" w:rsidR="00393E98" w:rsidRPr="004C0B5D" w:rsidRDefault="00393E98" w:rsidP="00393E98">
      <w:pPr>
        <w:spacing w:after="120" w:line="276" w:lineRule="auto"/>
        <w:jc w:val="both"/>
        <w:rPr>
          <w:rFonts w:ascii="Palatino Linotype" w:hAnsi="Palatino Linotype"/>
          <w:b/>
          <w:sz w:val="28"/>
          <w:szCs w:val="28"/>
        </w:rPr>
      </w:pPr>
    </w:p>
    <w:p w14:paraId="742B8310" w14:textId="77777777" w:rsidR="00393E98" w:rsidRPr="004C0B5D" w:rsidRDefault="00393E98" w:rsidP="00393E98">
      <w:pPr>
        <w:spacing w:after="120" w:line="276" w:lineRule="auto"/>
        <w:jc w:val="both"/>
        <w:rPr>
          <w:rFonts w:ascii="Palatino Linotype" w:hAnsi="Palatino Linotype"/>
          <w:b/>
          <w:sz w:val="28"/>
          <w:szCs w:val="28"/>
        </w:rPr>
      </w:pPr>
    </w:p>
    <w:p w14:paraId="4AB03F60" w14:textId="77777777" w:rsidR="00393E98" w:rsidRPr="004C0B5D" w:rsidRDefault="00393E98" w:rsidP="00393E98">
      <w:pPr>
        <w:spacing w:after="120" w:line="276" w:lineRule="auto"/>
        <w:jc w:val="both"/>
        <w:rPr>
          <w:rFonts w:ascii="Palatino Linotype" w:hAnsi="Palatino Linotype"/>
          <w:b/>
          <w:sz w:val="28"/>
          <w:szCs w:val="28"/>
        </w:rPr>
      </w:pPr>
    </w:p>
    <w:p w14:paraId="44C50B0A" w14:textId="77777777" w:rsidR="00393E98" w:rsidRPr="004C0B5D" w:rsidRDefault="00393E98" w:rsidP="00393E98">
      <w:pPr>
        <w:spacing w:after="120" w:line="276" w:lineRule="auto"/>
        <w:jc w:val="both"/>
        <w:rPr>
          <w:rFonts w:ascii="Palatino Linotype" w:hAnsi="Palatino Linotype"/>
          <w:b/>
          <w:sz w:val="28"/>
          <w:szCs w:val="28"/>
        </w:rPr>
      </w:pPr>
    </w:p>
    <w:p w14:paraId="3B2F64D9" w14:textId="77777777" w:rsidR="00393E98" w:rsidRPr="004C0B5D" w:rsidRDefault="00393E98" w:rsidP="00393E98">
      <w:pPr>
        <w:spacing w:after="120" w:line="276" w:lineRule="auto"/>
        <w:jc w:val="both"/>
        <w:rPr>
          <w:rFonts w:ascii="Palatino Linotype" w:hAnsi="Palatino Linotype"/>
          <w:b/>
          <w:sz w:val="28"/>
          <w:szCs w:val="28"/>
        </w:rPr>
      </w:pPr>
    </w:p>
    <w:p w14:paraId="4740666D" w14:textId="77777777" w:rsidR="00393E98" w:rsidRPr="004C0B5D" w:rsidRDefault="00393E98" w:rsidP="00393E98">
      <w:pPr>
        <w:spacing w:after="120" w:line="276" w:lineRule="auto"/>
        <w:jc w:val="both"/>
        <w:rPr>
          <w:rFonts w:ascii="Palatino Linotype" w:hAnsi="Palatino Linotype"/>
          <w:b/>
          <w:sz w:val="28"/>
          <w:szCs w:val="28"/>
        </w:rPr>
      </w:pPr>
    </w:p>
    <w:p w14:paraId="5DE0C244" w14:textId="77777777" w:rsidR="00393E98" w:rsidRPr="004C0B5D" w:rsidRDefault="00393E98" w:rsidP="00393E98">
      <w:pPr>
        <w:spacing w:after="120" w:line="276" w:lineRule="auto"/>
        <w:jc w:val="both"/>
        <w:rPr>
          <w:rFonts w:ascii="Palatino Linotype" w:hAnsi="Palatino Linotype"/>
          <w:b/>
          <w:sz w:val="28"/>
          <w:szCs w:val="28"/>
        </w:rPr>
      </w:pPr>
    </w:p>
    <w:p w14:paraId="447D0E54" w14:textId="77777777" w:rsidR="00393E98" w:rsidRPr="004C0B5D" w:rsidRDefault="00393E98" w:rsidP="00393E98">
      <w:pPr>
        <w:spacing w:after="120" w:line="276" w:lineRule="auto"/>
        <w:jc w:val="both"/>
        <w:rPr>
          <w:rFonts w:ascii="Palatino Linotype" w:hAnsi="Palatino Linotype"/>
          <w:b/>
          <w:sz w:val="28"/>
          <w:szCs w:val="28"/>
        </w:rPr>
      </w:pPr>
    </w:p>
    <w:p w14:paraId="43089F0E" w14:textId="77777777" w:rsidR="00393E98" w:rsidRPr="004C0B5D" w:rsidRDefault="00393E98" w:rsidP="00393E98">
      <w:pPr>
        <w:spacing w:after="120" w:line="276" w:lineRule="auto"/>
        <w:jc w:val="both"/>
        <w:rPr>
          <w:rFonts w:ascii="Palatino Linotype" w:hAnsi="Palatino Linotype"/>
          <w:b/>
          <w:sz w:val="28"/>
          <w:szCs w:val="28"/>
        </w:rPr>
      </w:pPr>
    </w:p>
    <w:p w14:paraId="44E656F9" w14:textId="77777777" w:rsidR="00393E98" w:rsidRPr="004C0B5D" w:rsidRDefault="00393E98" w:rsidP="00393E98">
      <w:pPr>
        <w:spacing w:after="120" w:line="276" w:lineRule="auto"/>
        <w:jc w:val="both"/>
        <w:rPr>
          <w:rFonts w:ascii="Palatino Linotype" w:hAnsi="Palatino Linotype"/>
          <w:b/>
          <w:sz w:val="28"/>
          <w:szCs w:val="28"/>
        </w:rPr>
      </w:pPr>
    </w:p>
    <w:p w14:paraId="3D60EEBE" w14:textId="77777777" w:rsidR="00393E98" w:rsidRPr="004C0B5D" w:rsidRDefault="00393E98" w:rsidP="00393E98">
      <w:pPr>
        <w:spacing w:after="120" w:line="276" w:lineRule="auto"/>
        <w:jc w:val="both"/>
        <w:rPr>
          <w:rFonts w:ascii="Palatino Linotype" w:hAnsi="Palatino Linotype"/>
          <w:b/>
          <w:sz w:val="28"/>
          <w:szCs w:val="28"/>
        </w:rPr>
      </w:pPr>
    </w:p>
    <w:p w14:paraId="6B3F59B5" w14:textId="77777777" w:rsidR="00393E98" w:rsidRPr="004C0B5D" w:rsidRDefault="00393E98" w:rsidP="00393E98">
      <w:pPr>
        <w:spacing w:after="120" w:line="276" w:lineRule="auto"/>
        <w:jc w:val="both"/>
        <w:rPr>
          <w:rFonts w:ascii="Palatino Linotype" w:hAnsi="Palatino Linotype"/>
          <w:b/>
          <w:sz w:val="28"/>
          <w:szCs w:val="28"/>
        </w:rPr>
      </w:pPr>
    </w:p>
    <w:p w14:paraId="4DF60AFE" w14:textId="77777777" w:rsidR="00393E98" w:rsidRPr="004C0B5D" w:rsidRDefault="00393E98" w:rsidP="00393E98">
      <w:pPr>
        <w:spacing w:after="120" w:line="276" w:lineRule="auto"/>
        <w:jc w:val="both"/>
        <w:rPr>
          <w:rFonts w:ascii="Palatino Linotype" w:hAnsi="Palatino Linotype"/>
          <w:b/>
          <w:sz w:val="28"/>
          <w:szCs w:val="28"/>
        </w:rPr>
      </w:pPr>
    </w:p>
    <w:p w14:paraId="6045DEE4" w14:textId="77777777" w:rsidR="00393E98" w:rsidRPr="004C0B5D" w:rsidRDefault="00393E98" w:rsidP="00393E98">
      <w:pPr>
        <w:spacing w:after="120" w:line="276" w:lineRule="auto"/>
        <w:jc w:val="both"/>
        <w:rPr>
          <w:rFonts w:ascii="Palatino Linotype" w:hAnsi="Palatino Linotype"/>
          <w:b/>
          <w:sz w:val="28"/>
          <w:szCs w:val="28"/>
        </w:rPr>
      </w:pPr>
    </w:p>
    <w:p w14:paraId="45829D8D" w14:textId="77777777" w:rsidR="00393E98" w:rsidRPr="004C0B5D" w:rsidRDefault="00393E98" w:rsidP="00393E98">
      <w:pPr>
        <w:spacing w:after="120" w:line="276" w:lineRule="auto"/>
        <w:jc w:val="both"/>
        <w:rPr>
          <w:rFonts w:ascii="Palatino Linotype" w:hAnsi="Palatino Linotype"/>
          <w:b/>
          <w:sz w:val="28"/>
          <w:szCs w:val="28"/>
        </w:rPr>
      </w:pPr>
    </w:p>
    <w:p w14:paraId="2356CB8F" w14:textId="77777777" w:rsidR="00393E98" w:rsidRPr="004C0B5D" w:rsidRDefault="00393E98" w:rsidP="00393E98">
      <w:pPr>
        <w:spacing w:after="120" w:line="276" w:lineRule="auto"/>
        <w:jc w:val="both"/>
        <w:rPr>
          <w:rFonts w:ascii="Palatino Linotype" w:hAnsi="Palatino Linotype"/>
          <w:b/>
          <w:sz w:val="28"/>
          <w:szCs w:val="28"/>
        </w:rPr>
      </w:pPr>
    </w:p>
    <w:p w14:paraId="530B1DA0" w14:textId="77777777" w:rsidR="00393E98" w:rsidRPr="004C0B5D" w:rsidRDefault="00393E98" w:rsidP="00393E98">
      <w:pPr>
        <w:spacing w:after="120" w:line="276" w:lineRule="auto"/>
        <w:jc w:val="both"/>
        <w:rPr>
          <w:rFonts w:ascii="Palatino Linotype" w:hAnsi="Palatino Linotype"/>
          <w:b/>
          <w:sz w:val="28"/>
          <w:szCs w:val="28"/>
        </w:rPr>
      </w:pPr>
    </w:p>
    <w:p w14:paraId="7C51A704" w14:textId="77777777" w:rsidR="00393E98" w:rsidRPr="004C0B5D" w:rsidRDefault="00393E98" w:rsidP="00393E98">
      <w:pPr>
        <w:spacing w:after="120" w:line="276" w:lineRule="auto"/>
        <w:jc w:val="both"/>
        <w:rPr>
          <w:rFonts w:ascii="Palatino Linotype" w:hAnsi="Palatino Linotype"/>
          <w:b/>
          <w:sz w:val="28"/>
          <w:szCs w:val="28"/>
        </w:rPr>
      </w:pPr>
    </w:p>
    <w:p w14:paraId="71A6AD9A" w14:textId="77777777" w:rsidR="00393E98" w:rsidRPr="004C0B5D" w:rsidRDefault="00393E98" w:rsidP="00393E98">
      <w:pPr>
        <w:spacing w:after="120" w:line="276" w:lineRule="auto"/>
        <w:jc w:val="both"/>
        <w:rPr>
          <w:rFonts w:ascii="Palatino Linotype" w:hAnsi="Palatino Linotype"/>
          <w:b/>
          <w:sz w:val="28"/>
          <w:szCs w:val="28"/>
        </w:rPr>
      </w:pPr>
    </w:p>
    <w:p w14:paraId="6C4BC3C3" w14:textId="638147A7" w:rsidR="00393E98" w:rsidRPr="004C0B5D" w:rsidRDefault="00393E98" w:rsidP="00393E98">
      <w:pPr>
        <w:spacing w:after="120" w:line="276" w:lineRule="auto"/>
        <w:jc w:val="both"/>
        <w:rPr>
          <w:rStyle w:val="Ttulo2Car"/>
          <w:rFonts w:ascii="Palatino Linotype" w:hAnsi="Palatino Linotype"/>
          <w:b/>
          <w:color w:val="auto"/>
          <w:sz w:val="28"/>
          <w:szCs w:val="28"/>
        </w:rPr>
      </w:pPr>
      <w:r w:rsidRPr="004C0B5D">
        <w:rPr>
          <w:rStyle w:val="Ttulo2Car"/>
          <w:rFonts w:ascii="Palatino Linotype" w:hAnsi="Palatino Linotype"/>
          <w:b/>
          <w:color w:val="auto"/>
          <w:sz w:val="28"/>
          <w:szCs w:val="28"/>
        </w:rPr>
        <w:lastRenderedPageBreak/>
        <w:t>Anexo IV</w:t>
      </w:r>
      <w:bookmarkEnd w:id="44"/>
    </w:p>
    <w:p w14:paraId="31A1F5AB"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5" w:name="_Toc530668224"/>
      <w:r w:rsidRPr="004C0B5D">
        <w:rPr>
          <w:rStyle w:val="Ttulo2Car"/>
          <w:rFonts w:ascii="Palatino Linotype" w:hAnsi="Palatino Linotype"/>
          <w:b/>
          <w:color w:val="auto"/>
          <w:sz w:val="28"/>
          <w:szCs w:val="28"/>
        </w:rPr>
        <w:t>Informe de la Secretaría de Movilidad No. IT-SM-DPPM-020/2018 contenido en el oficio No. SM-0677-2018 de fecha 19 de abril de 2018</w:t>
      </w:r>
      <w:bookmarkEnd w:id="45"/>
    </w:p>
    <w:p w14:paraId="2D5A7544" w14:textId="5D8F2E57" w:rsidR="00393E98" w:rsidRPr="004C0B5D" w:rsidRDefault="00393E98" w:rsidP="00393E98">
      <w:pPr>
        <w:spacing w:after="120" w:line="276" w:lineRule="auto"/>
        <w:jc w:val="both"/>
        <w:rPr>
          <w:rFonts w:ascii="Palatino Linotype" w:hAnsi="Palatino Linotype"/>
          <w:b/>
          <w:sz w:val="28"/>
          <w:szCs w:val="28"/>
        </w:rPr>
      </w:pPr>
    </w:p>
    <w:p w14:paraId="58F1B64A" w14:textId="50D46AD4" w:rsidR="00393E98" w:rsidRPr="004C0B5D" w:rsidRDefault="00393E98" w:rsidP="00393E98">
      <w:pPr>
        <w:spacing w:after="120" w:line="276" w:lineRule="auto"/>
        <w:jc w:val="both"/>
        <w:rPr>
          <w:rFonts w:ascii="Palatino Linotype" w:hAnsi="Palatino Linotype"/>
          <w:b/>
          <w:sz w:val="28"/>
          <w:szCs w:val="28"/>
        </w:rPr>
      </w:pPr>
    </w:p>
    <w:p w14:paraId="00131D0A" w14:textId="784DA9D3" w:rsidR="00393E98" w:rsidRPr="004C0B5D" w:rsidRDefault="00393E98" w:rsidP="00393E98">
      <w:pPr>
        <w:spacing w:after="120" w:line="276" w:lineRule="auto"/>
        <w:jc w:val="both"/>
        <w:rPr>
          <w:rFonts w:ascii="Palatino Linotype" w:hAnsi="Palatino Linotype"/>
          <w:b/>
          <w:sz w:val="28"/>
          <w:szCs w:val="28"/>
        </w:rPr>
      </w:pPr>
    </w:p>
    <w:p w14:paraId="5678EF66" w14:textId="78850B52" w:rsidR="00393E98" w:rsidRPr="004C0B5D" w:rsidRDefault="00393E98" w:rsidP="00393E98">
      <w:pPr>
        <w:spacing w:after="120" w:line="276" w:lineRule="auto"/>
        <w:jc w:val="both"/>
        <w:rPr>
          <w:rFonts w:ascii="Palatino Linotype" w:hAnsi="Palatino Linotype"/>
          <w:b/>
          <w:sz w:val="28"/>
          <w:szCs w:val="28"/>
        </w:rPr>
      </w:pPr>
    </w:p>
    <w:p w14:paraId="23103EE1" w14:textId="4148FB68" w:rsidR="00393E98" w:rsidRPr="004C0B5D" w:rsidRDefault="00393E98" w:rsidP="00393E98">
      <w:pPr>
        <w:spacing w:after="120" w:line="276" w:lineRule="auto"/>
        <w:jc w:val="both"/>
        <w:rPr>
          <w:rFonts w:ascii="Palatino Linotype" w:hAnsi="Palatino Linotype"/>
          <w:b/>
          <w:sz w:val="28"/>
          <w:szCs w:val="28"/>
        </w:rPr>
      </w:pPr>
    </w:p>
    <w:p w14:paraId="27E18B11" w14:textId="12A0CD31" w:rsidR="00393E98" w:rsidRPr="004C0B5D" w:rsidRDefault="00393E98" w:rsidP="00393E98">
      <w:pPr>
        <w:spacing w:after="120" w:line="276" w:lineRule="auto"/>
        <w:jc w:val="both"/>
        <w:rPr>
          <w:rFonts w:ascii="Palatino Linotype" w:hAnsi="Palatino Linotype"/>
          <w:b/>
          <w:sz w:val="28"/>
          <w:szCs w:val="28"/>
        </w:rPr>
      </w:pPr>
    </w:p>
    <w:p w14:paraId="3DEC8540" w14:textId="35C0C7C9" w:rsidR="00393E98" w:rsidRPr="004C0B5D" w:rsidRDefault="00393E98" w:rsidP="00393E98">
      <w:pPr>
        <w:spacing w:after="120" w:line="276" w:lineRule="auto"/>
        <w:jc w:val="both"/>
        <w:rPr>
          <w:rFonts w:ascii="Palatino Linotype" w:hAnsi="Palatino Linotype"/>
          <w:b/>
          <w:sz w:val="28"/>
          <w:szCs w:val="28"/>
        </w:rPr>
      </w:pPr>
    </w:p>
    <w:p w14:paraId="3FBD3433" w14:textId="58885B9F" w:rsidR="00393E98" w:rsidRPr="004C0B5D" w:rsidRDefault="00393E98" w:rsidP="00393E98">
      <w:pPr>
        <w:spacing w:after="120" w:line="276" w:lineRule="auto"/>
        <w:jc w:val="both"/>
        <w:rPr>
          <w:rFonts w:ascii="Palatino Linotype" w:hAnsi="Palatino Linotype"/>
          <w:b/>
          <w:sz w:val="28"/>
          <w:szCs w:val="28"/>
        </w:rPr>
      </w:pPr>
    </w:p>
    <w:p w14:paraId="022FCD77" w14:textId="7EE9F484" w:rsidR="00393E98" w:rsidRPr="004C0B5D" w:rsidRDefault="00393E98" w:rsidP="00393E98">
      <w:pPr>
        <w:spacing w:after="120" w:line="276" w:lineRule="auto"/>
        <w:jc w:val="both"/>
        <w:rPr>
          <w:rFonts w:ascii="Palatino Linotype" w:hAnsi="Palatino Linotype"/>
          <w:b/>
          <w:sz w:val="28"/>
          <w:szCs w:val="28"/>
        </w:rPr>
      </w:pPr>
    </w:p>
    <w:p w14:paraId="70566530" w14:textId="3D74CF4F" w:rsidR="00393E98" w:rsidRPr="004C0B5D" w:rsidRDefault="00393E98" w:rsidP="00393E98">
      <w:pPr>
        <w:spacing w:after="120" w:line="276" w:lineRule="auto"/>
        <w:jc w:val="both"/>
        <w:rPr>
          <w:rFonts w:ascii="Palatino Linotype" w:hAnsi="Palatino Linotype"/>
          <w:b/>
          <w:sz w:val="28"/>
          <w:szCs w:val="28"/>
        </w:rPr>
      </w:pPr>
    </w:p>
    <w:p w14:paraId="4541E0B1" w14:textId="0B55BBB9" w:rsidR="00393E98" w:rsidRPr="004C0B5D" w:rsidRDefault="00393E98" w:rsidP="00393E98">
      <w:pPr>
        <w:spacing w:after="120" w:line="276" w:lineRule="auto"/>
        <w:jc w:val="both"/>
        <w:rPr>
          <w:rFonts w:ascii="Palatino Linotype" w:hAnsi="Palatino Linotype"/>
          <w:b/>
          <w:sz w:val="28"/>
          <w:szCs w:val="28"/>
        </w:rPr>
      </w:pPr>
    </w:p>
    <w:p w14:paraId="730F5E61" w14:textId="2FA49597" w:rsidR="00393E98" w:rsidRPr="004C0B5D" w:rsidRDefault="00393E98" w:rsidP="00393E98">
      <w:pPr>
        <w:spacing w:after="120" w:line="276" w:lineRule="auto"/>
        <w:jc w:val="both"/>
        <w:rPr>
          <w:rFonts w:ascii="Palatino Linotype" w:hAnsi="Palatino Linotype"/>
          <w:b/>
          <w:sz w:val="28"/>
          <w:szCs w:val="28"/>
        </w:rPr>
      </w:pPr>
    </w:p>
    <w:p w14:paraId="580BA07D" w14:textId="5118C50F" w:rsidR="00393E98" w:rsidRPr="004C0B5D" w:rsidRDefault="00393E98" w:rsidP="00393E98">
      <w:pPr>
        <w:spacing w:after="120" w:line="276" w:lineRule="auto"/>
        <w:jc w:val="both"/>
        <w:rPr>
          <w:rFonts w:ascii="Palatino Linotype" w:hAnsi="Palatino Linotype"/>
          <w:b/>
          <w:sz w:val="28"/>
          <w:szCs w:val="28"/>
        </w:rPr>
      </w:pPr>
    </w:p>
    <w:p w14:paraId="3E4CAEA2" w14:textId="1ED4630E" w:rsidR="00393E98" w:rsidRPr="004C0B5D" w:rsidRDefault="00393E98" w:rsidP="00393E98">
      <w:pPr>
        <w:spacing w:after="120" w:line="276" w:lineRule="auto"/>
        <w:jc w:val="both"/>
        <w:rPr>
          <w:rFonts w:ascii="Palatino Linotype" w:hAnsi="Palatino Linotype"/>
          <w:b/>
          <w:sz w:val="28"/>
          <w:szCs w:val="28"/>
        </w:rPr>
      </w:pPr>
    </w:p>
    <w:p w14:paraId="54E8E0A2" w14:textId="04FE8ACF" w:rsidR="00393E98" w:rsidRPr="004C0B5D" w:rsidRDefault="00393E98" w:rsidP="00393E98">
      <w:pPr>
        <w:spacing w:after="120" w:line="276" w:lineRule="auto"/>
        <w:jc w:val="both"/>
        <w:rPr>
          <w:rFonts w:ascii="Palatino Linotype" w:hAnsi="Palatino Linotype"/>
          <w:b/>
          <w:sz w:val="28"/>
          <w:szCs w:val="28"/>
        </w:rPr>
      </w:pPr>
    </w:p>
    <w:p w14:paraId="341FE684" w14:textId="1F542905" w:rsidR="00393E98" w:rsidRPr="004C0B5D" w:rsidRDefault="00393E98" w:rsidP="00393E98">
      <w:pPr>
        <w:spacing w:after="120" w:line="276" w:lineRule="auto"/>
        <w:jc w:val="both"/>
        <w:rPr>
          <w:rFonts w:ascii="Palatino Linotype" w:hAnsi="Palatino Linotype"/>
          <w:b/>
          <w:sz w:val="28"/>
          <w:szCs w:val="28"/>
        </w:rPr>
      </w:pPr>
    </w:p>
    <w:p w14:paraId="7AB65D3C" w14:textId="4123BE62" w:rsidR="00393E98" w:rsidRPr="004C0B5D" w:rsidRDefault="00393E98" w:rsidP="00393E98">
      <w:pPr>
        <w:spacing w:after="120" w:line="276" w:lineRule="auto"/>
        <w:jc w:val="both"/>
        <w:rPr>
          <w:rFonts w:ascii="Palatino Linotype" w:hAnsi="Palatino Linotype"/>
          <w:b/>
          <w:sz w:val="28"/>
          <w:szCs w:val="28"/>
        </w:rPr>
      </w:pPr>
    </w:p>
    <w:p w14:paraId="134B8B8C" w14:textId="54353A72" w:rsidR="00393E98" w:rsidRPr="004C0B5D" w:rsidRDefault="00393E98" w:rsidP="00393E98">
      <w:pPr>
        <w:spacing w:after="120" w:line="276" w:lineRule="auto"/>
        <w:jc w:val="both"/>
        <w:rPr>
          <w:rFonts w:ascii="Palatino Linotype" w:hAnsi="Palatino Linotype"/>
          <w:b/>
          <w:sz w:val="28"/>
          <w:szCs w:val="28"/>
        </w:rPr>
      </w:pPr>
    </w:p>
    <w:p w14:paraId="19101749" w14:textId="77777777" w:rsidR="00393E98" w:rsidRPr="004C0B5D" w:rsidRDefault="00393E98" w:rsidP="00393E98">
      <w:pPr>
        <w:spacing w:after="120" w:line="276" w:lineRule="auto"/>
        <w:jc w:val="both"/>
        <w:rPr>
          <w:rFonts w:ascii="Palatino Linotype" w:hAnsi="Palatino Linotype"/>
          <w:b/>
          <w:sz w:val="28"/>
          <w:szCs w:val="28"/>
        </w:rPr>
      </w:pPr>
    </w:p>
    <w:p w14:paraId="02518ADF"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6" w:name="_Toc530668225"/>
      <w:r w:rsidRPr="004C0B5D">
        <w:rPr>
          <w:rStyle w:val="Ttulo2Car"/>
          <w:rFonts w:ascii="Palatino Linotype" w:hAnsi="Palatino Linotype"/>
          <w:b/>
          <w:color w:val="auto"/>
          <w:sz w:val="28"/>
          <w:szCs w:val="28"/>
        </w:rPr>
        <w:lastRenderedPageBreak/>
        <w:t>Anexo V</w:t>
      </w:r>
      <w:bookmarkEnd w:id="46"/>
    </w:p>
    <w:p w14:paraId="0D494656"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7" w:name="_Toc530668226"/>
      <w:r w:rsidRPr="004C0B5D">
        <w:rPr>
          <w:rStyle w:val="Ttulo2Car"/>
          <w:rFonts w:ascii="Palatino Linotype" w:hAnsi="Palatino Linotype"/>
          <w:b/>
          <w:color w:val="auto"/>
          <w:sz w:val="28"/>
          <w:szCs w:val="28"/>
        </w:rPr>
        <w:t>Oficio No. SA-POL-4475 con fecha 25 de junio del 2015 de la Secretaría de Ambiente</w:t>
      </w:r>
      <w:bookmarkEnd w:id="47"/>
    </w:p>
    <w:p w14:paraId="4F1C02FF" w14:textId="2A6BF5F4"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0AC753A8" w14:textId="4F5AAB73"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64703331" w14:textId="3F68C587"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16EA702" w14:textId="7D09BED5"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79EAD9AD" w14:textId="41ADBC0E"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411448D1" w14:textId="423A4AB3"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51508786" w14:textId="196BF8FF"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5E3C15E4" w14:textId="4220C211"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7DC1D1C6" w14:textId="0F99A3B3"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1429CCCB" w14:textId="22A23528"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43DDF5DB" w14:textId="352DA07C"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2728B4A" w14:textId="6F567257"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626D795A" w14:textId="1CD55461"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F12C92E" w14:textId="4EBCCF8A"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C72B534" w14:textId="179E5E17"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18C55CC" w14:textId="6FC44AD9"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58785B92" w14:textId="1C5DC9E1"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55168E69" w14:textId="5D622B88"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1A2CF4FF" w14:textId="49BFA664"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585F164E" w14:textId="52E78F38"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00ABD27D"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8" w:name="_Toc530668227"/>
      <w:r w:rsidRPr="004C0B5D">
        <w:rPr>
          <w:rStyle w:val="Ttulo2Car"/>
          <w:rFonts w:ascii="Palatino Linotype" w:hAnsi="Palatino Linotype"/>
          <w:b/>
          <w:color w:val="auto"/>
          <w:sz w:val="28"/>
          <w:szCs w:val="28"/>
        </w:rPr>
        <w:lastRenderedPageBreak/>
        <w:t>Anexo VI</w:t>
      </w:r>
      <w:bookmarkEnd w:id="48"/>
    </w:p>
    <w:p w14:paraId="5AB6B224"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49" w:name="_Toc530668228"/>
      <w:r w:rsidRPr="004C0B5D">
        <w:rPr>
          <w:rStyle w:val="Ttulo2Car"/>
          <w:rFonts w:ascii="Palatino Linotype" w:hAnsi="Palatino Linotype"/>
          <w:b/>
          <w:color w:val="auto"/>
          <w:sz w:val="28"/>
          <w:szCs w:val="28"/>
        </w:rPr>
        <w:t>Formulario Declarativo</w:t>
      </w:r>
      <w:bookmarkEnd w:id="49"/>
    </w:p>
    <w:p w14:paraId="2DDCF9C7" w14:textId="46C63CFF"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E1EE2EC" w14:textId="39B3A36E"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B919006" w14:textId="5A4F0095"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23D63C22" w14:textId="6CCD9C52"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26F2E9EE" w14:textId="500517EA"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6E735EA5" w14:textId="5B02DCB2"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17D98324" w14:textId="0E88B3D4"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2D6784E3" w14:textId="7761CD21"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7E0774EE" w14:textId="7F1DB7BB"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21E8914" w14:textId="587D9FC0"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666680A2" w14:textId="0561B8AC"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10F64E97" w14:textId="5431C1DC"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13E6E7F2" w14:textId="1C5CEC48"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33E156EE" w14:textId="66D0BAF4"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70A12251" w14:textId="70AE6B0B"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6E4D7B4E" w14:textId="2D805859"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2FCA0F4C" w14:textId="75B99C97"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6CB93FB8" w14:textId="1F1DACFE"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5082425F" w14:textId="29357173"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024E0C5E" w14:textId="073D1F7C"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4EED8767"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p>
    <w:p w14:paraId="11671F69"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50" w:name="_Toc530668229"/>
      <w:r w:rsidRPr="004C0B5D">
        <w:rPr>
          <w:rStyle w:val="Ttulo2Car"/>
          <w:rFonts w:ascii="Palatino Linotype" w:hAnsi="Palatino Linotype"/>
          <w:b/>
          <w:color w:val="auto"/>
          <w:sz w:val="28"/>
          <w:szCs w:val="28"/>
        </w:rPr>
        <w:lastRenderedPageBreak/>
        <w:t>Anexo VII</w:t>
      </w:r>
      <w:bookmarkEnd w:id="50"/>
    </w:p>
    <w:p w14:paraId="3C2CCA00" w14:textId="77777777" w:rsidR="00393E98" w:rsidRPr="004C0B5D" w:rsidRDefault="00393E98" w:rsidP="00393E98">
      <w:pPr>
        <w:spacing w:after="120" w:line="276" w:lineRule="auto"/>
        <w:jc w:val="both"/>
        <w:rPr>
          <w:rStyle w:val="Ttulo2Car"/>
          <w:rFonts w:ascii="Palatino Linotype" w:hAnsi="Palatino Linotype"/>
          <w:b/>
          <w:color w:val="auto"/>
          <w:sz w:val="28"/>
          <w:szCs w:val="28"/>
        </w:rPr>
      </w:pPr>
      <w:bookmarkStart w:id="51" w:name="_Toc530668230"/>
      <w:r w:rsidRPr="004C0B5D">
        <w:rPr>
          <w:rStyle w:val="Ttulo2Car"/>
          <w:rFonts w:ascii="Palatino Linotype" w:hAnsi="Palatino Linotype"/>
          <w:b/>
          <w:color w:val="auto"/>
          <w:sz w:val="28"/>
          <w:szCs w:val="28"/>
        </w:rPr>
        <w:t>Cartas de Compromiso del Promotor.</w:t>
      </w:r>
      <w:bookmarkEnd w:id="51"/>
    </w:p>
    <w:p w14:paraId="539FB049" w14:textId="7E0D35B4" w:rsidR="007702C5" w:rsidRPr="00393E98" w:rsidRDefault="007702C5" w:rsidP="007702C5">
      <w:pPr>
        <w:spacing w:after="120" w:line="276" w:lineRule="auto"/>
        <w:ind w:firstLine="720"/>
        <w:jc w:val="both"/>
        <w:rPr>
          <w:rFonts w:ascii="Palatino Linotype" w:hAnsi="Palatino Linotype"/>
          <w:b/>
          <w:sz w:val="20"/>
          <w:szCs w:val="22"/>
        </w:rPr>
      </w:pPr>
    </w:p>
    <w:sectPr w:rsidR="007702C5" w:rsidRPr="00393E98" w:rsidSect="00393E98">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42CD" w14:textId="77777777" w:rsidR="003D7DCB" w:rsidRDefault="003D7DCB" w:rsidP="0070492E">
      <w:r>
        <w:separator/>
      </w:r>
    </w:p>
  </w:endnote>
  <w:endnote w:type="continuationSeparator" w:id="0">
    <w:p w14:paraId="4A5F4869" w14:textId="77777777" w:rsidR="003D7DCB" w:rsidRDefault="003D7DCB" w:rsidP="0070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tarSymbol">
    <w:altName w:val="MS Gothic"/>
    <w:charset w:val="80"/>
    <w:family w:val="auto"/>
    <w:pitch w:val="default"/>
  </w:font>
  <w:font w:name="OpenSymbol">
    <w:altName w:val="Arial Unicode MS"/>
    <w:charset w:val="8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7AB9" w14:textId="46043D46" w:rsidR="00DC3D3F" w:rsidRDefault="00DC3D3F">
    <w:pPr>
      <w:pStyle w:val="Piedepgina"/>
      <w:jc w:val="right"/>
    </w:pPr>
  </w:p>
  <w:p w14:paraId="0CB3DDE3" w14:textId="77777777" w:rsidR="00DC3D3F" w:rsidRDefault="00DC3D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75243"/>
      <w:docPartObj>
        <w:docPartGallery w:val="Page Numbers (Bottom of Page)"/>
        <w:docPartUnique/>
      </w:docPartObj>
    </w:sdtPr>
    <w:sdtContent>
      <w:sdt>
        <w:sdtPr>
          <w:id w:val="-1769616900"/>
          <w:docPartObj>
            <w:docPartGallery w:val="Page Numbers (Top of Page)"/>
            <w:docPartUnique/>
          </w:docPartObj>
        </w:sdtPr>
        <w:sdtContent>
          <w:p w14:paraId="2C0D90D1" w14:textId="5BEF3BA3" w:rsidR="00DC3D3F" w:rsidRDefault="00DC3D3F">
            <w:pPr>
              <w:pStyle w:val="Piedepgina"/>
              <w:jc w:val="right"/>
            </w:pPr>
            <w:r w:rsidRPr="00DC3D3F">
              <w:rPr>
                <w:rFonts w:ascii="Palatino Linotype" w:hAnsi="Palatino Linotype"/>
                <w:sz w:val="22"/>
                <w:szCs w:val="22"/>
                <w:lang w:val="es-ES"/>
              </w:rPr>
              <w:t xml:space="preserve">Página </w:t>
            </w:r>
            <w:r w:rsidRPr="00DC3D3F">
              <w:rPr>
                <w:rFonts w:ascii="Palatino Linotype" w:hAnsi="Palatino Linotype"/>
                <w:b/>
                <w:bCs/>
                <w:sz w:val="22"/>
                <w:szCs w:val="22"/>
              </w:rPr>
              <w:fldChar w:fldCharType="begin"/>
            </w:r>
            <w:r w:rsidRPr="00DC3D3F">
              <w:rPr>
                <w:rFonts w:ascii="Palatino Linotype" w:hAnsi="Palatino Linotype"/>
                <w:b/>
                <w:bCs/>
                <w:sz w:val="22"/>
                <w:szCs w:val="22"/>
              </w:rPr>
              <w:instrText>PAGE</w:instrText>
            </w:r>
            <w:r w:rsidRPr="00DC3D3F">
              <w:rPr>
                <w:rFonts w:ascii="Palatino Linotype" w:hAnsi="Palatino Linotype"/>
                <w:b/>
                <w:bCs/>
                <w:sz w:val="22"/>
                <w:szCs w:val="22"/>
              </w:rPr>
              <w:fldChar w:fldCharType="separate"/>
            </w:r>
            <w:r w:rsidR="00F94FE6">
              <w:rPr>
                <w:rFonts w:ascii="Palatino Linotype" w:hAnsi="Palatino Linotype"/>
                <w:b/>
                <w:bCs/>
                <w:noProof/>
                <w:sz w:val="22"/>
                <w:szCs w:val="22"/>
              </w:rPr>
              <w:t>65</w:t>
            </w:r>
            <w:r w:rsidRPr="00DC3D3F">
              <w:rPr>
                <w:rFonts w:ascii="Palatino Linotype" w:hAnsi="Palatino Linotype"/>
                <w:b/>
                <w:bCs/>
                <w:sz w:val="22"/>
                <w:szCs w:val="22"/>
              </w:rPr>
              <w:fldChar w:fldCharType="end"/>
            </w:r>
            <w:r w:rsidRPr="00DC3D3F">
              <w:rPr>
                <w:rFonts w:ascii="Palatino Linotype" w:hAnsi="Palatino Linotype"/>
                <w:sz w:val="22"/>
                <w:szCs w:val="22"/>
                <w:lang w:val="es-ES"/>
              </w:rPr>
              <w:t xml:space="preserve"> de </w:t>
            </w:r>
            <w:r>
              <w:rPr>
                <w:rFonts w:ascii="Palatino Linotype" w:hAnsi="Palatino Linotype"/>
                <w:b/>
                <w:bCs/>
                <w:sz w:val="22"/>
                <w:szCs w:val="22"/>
              </w:rPr>
              <w:t>76</w:t>
            </w:r>
          </w:p>
        </w:sdtContent>
      </w:sdt>
    </w:sdtContent>
  </w:sdt>
  <w:p w14:paraId="5BB90FD5" w14:textId="77777777" w:rsidR="00DC3D3F" w:rsidRDefault="00DC3D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92692"/>
      <w:docPartObj>
        <w:docPartGallery w:val="Page Numbers (Bottom of Page)"/>
        <w:docPartUnique/>
      </w:docPartObj>
    </w:sdtPr>
    <w:sdtContent>
      <w:sdt>
        <w:sdtPr>
          <w:id w:val="-1426025568"/>
          <w:docPartObj>
            <w:docPartGallery w:val="Page Numbers (Top of Page)"/>
            <w:docPartUnique/>
          </w:docPartObj>
        </w:sdtPr>
        <w:sdtContent>
          <w:p w14:paraId="6761D919" w14:textId="0C7ACB22" w:rsidR="00DC3D3F" w:rsidRDefault="00DC3D3F">
            <w:pPr>
              <w:pStyle w:val="Piedepgina"/>
              <w:jc w:val="right"/>
            </w:pPr>
            <w:r w:rsidRPr="00DC3D3F">
              <w:rPr>
                <w:rFonts w:ascii="Palatino Linotype" w:hAnsi="Palatino Linotype"/>
                <w:sz w:val="22"/>
                <w:szCs w:val="22"/>
                <w:lang w:val="es-ES"/>
              </w:rPr>
              <w:t xml:space="preserve">Página </w:t>
            </w:r>
            <w:r w:rsidRPr="00DC3D3F">
              <w:rPr>
                <w:rFonts w:ascii="Palatino Linotype" w:hAnsi="Palatino Linotype"/>
                <w:b/>
                <w:bCs/>
                <w:sz w:val="22"/>
                <w:szCs w:val="22"/>
              </w:rPr>
              <w:fldChar w:fldCharType="begin"/>
            </w:r>
            <w:r w:rsidRPr="00DC3D3F">
              <w:rPr>
                <w:rFonts w:ascii="Palatino Linotype" w:hAnsi="Palatino Linotype"/>
                <w:b/>
                <w:bCs/>
                <w:sz w:val="22"/>
                <w:szCs w:val="22"/>
              </w:rPr>
              <w:instrText>PAGE</w:instrText>
            </w:r>
            <w:r w:rsidRPr="00DC3D3F">
              <w:rPr>
                <w:rFonts w:ascii="Palatino Linotype" w:hAnsi="Palatino Linotype"/>
                <w:b/>
                <w:bCs/>
                <w:sz w:val="22"/>
                <w:szCs w:val="22"/>
              </w:rPr>
              <w:fldChar w:fldCharType="separate"/>
            </w:r>
            <w:r w:rsidR="00F94FE6">
              <w:rPr>
                <w:rFonts w:ascii="Palatino Linotype" w:hAnsi="Palatino Linotype"/>
                <w:b/>
                <w:bCs/>
                <w:noProof/>
                <w:sz w:val="22"/>
                <w:szCs w:val="22"/>
              </w:rPr>
              <w:t>76</w:t>
            </w:r>
            <w:r w:rsidRPr="00DC3D3F">
              <w:rPr>
                <w:rFonts w:ascii="Palatino Linotype" w:hAnsi="Palatino Linotype"/>
                <w:b/>
                <w:bCs/>
                <w:sz w:val="22"/>
                <w:szCs w:val="22"/>
              </w:rPr>
              <w:fldChar w:fldCharType="end"/>
            </w:r>
            <w:r w:rsidRPr="00DC3D3F">
              <w:rPr>
                <w:rFonts w:ascii="Palatino Linotype" w:hAnsi="Palatino Linotype"/>
                <w:sz w:val="22"/>
                <w:szCs w:val="22"/>
                <w:lang w:val="es-ES"/>
              </w:rPr>
              <w:t xml:space="preserve"> de </w:t>
            </w:r>
            <w:r>
              <w:rPr>
                <w:rFonts w:ascii="Palatino Linotype" w:hAnsi="Palatino Linotype"/>
                <w:b/>
                <w:bCs/>
                <w:sz w:val="22"/>
                <w:szCs w:val="22"/>
              </w:rPr>
              <w:t>76</w:t>
            </w:r>
          </w:p>
        </w:sdtContent>
      </w:sdt>
    </w:sdtContent>
  </w:sdt>
  <w:p w14:paraId="2FD28646" w14:textId="77777777" w:rsidR="00DC3D3F" w:rsidRDefault="00DC3D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54F5" w14:textId="6C466E99" w:rsidR="00DC3D3F" w:rsidRDefault="00DC3D3F">
    <w:pPr>
      <w:pStyle w:val="Piedepgina"/>
      <w:jc w:val="right"/>
    </w:pPr>
  </w:p>
  <w:p w14:paraId="4FA4058F" w14:textId="77777777" w:rsidR="00DC3D3F" w:rsidRDefault="00DC3D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5EFF" w14:textId="77777777" w:rsidR="003D7DCB" w:rsidRDefault="003D7DCB" w:rsidP="0070492E">
      <w:r>
        <w:separator/>
      </w:r>
    </w:p>
  </w:footnote>
  <w:footnote w:type="continuationSeparator" w:id="0">
    <w:p w14:paraId="57451C76" w14:textId="77777777" w:rsidR="003D7DCB" w:rsidRDefault="003D7DCB" w:rsidP="0070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BD28" w14:textId="6FA84638" w:rsidR="00DC3D3F" w:rsidRDefault="00DC3D3F">
    <w:pPr>
      <w:pStyle w:val="Encabezado"/>
    </w:pPr>
  </w:p>
  <w:p w14:paraId="259AC669" w14:textId="730116D6" w:rsidR="00DC3D3F" w:rsidRDefault="00DC3D3F">
    <w:pPr>
      <w:pStyle w:val="Encabezado"/>
    </w:pPr>
  </w:p>
  <w:p w14:paraId="0BD61172" w14:textId="06B61862" w:rsidR="00DC3D3F" w:rsidRDefault="00DC3D3F">
    <w:pPr>
      <w:pStyle w:val="Encabezado"/>
    </w:pPr>
  </w:p>
  <w:p w14:paraId="12D22D10" w14:textId="17F72220" w:rsidR="00DC3D3F" w:rsidRDefault="00DC3D3F">
    <w:pPr>
      <w:pStyle w:val="Encabezado"/>
    </w:pPr>
  </w:p>
  <w:p w14:paraId="7EE4D174" w14:textId="3034D51E" w:rsidR="00DC3D3F" w:rsidRDefault="00DC3D3F">
    <w:pPr>
      <w:pStyle w:val="Encabezado"/>
    </w:pPr>
  </w:p>
  <w:p w14:paraId="1A7D4A24" w14:textId="70F78EF8" w:rsidR="00DC3D3F" w:rsidRPr="007702C5" w:rsidRDefault="00DC3D3F" w:rsidP="007702C5">
    <w:pPr>
      <w:spacing w:after="120" w:line="276" w:lineRule="auto"/>
      <w:jc w:val="center"/>
      <w:rPr>
        <w:rFonts w:ascii="Palatino Linotype" w:hAnsi="Palatino Linotype"/>
        <w:b/>
        <w:sz w:val="22"/>
        <w:szCs w:val="22"/>
      </w:rPr>
    </w:pPr>
    <w:r>
      <w:rPr>
        <w:rFonts w:ascii="Palatino Linotype" w:hAnsi="Palatino Linotype"/>
        <w:b/>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5DE3" w14:textId="77777777" w:rsidR="00DC3D3F" w:rsidRDefault="00DC3D3F">
    <w:pPr>
      <w:pStyle w:val="Encabezado"/>
    </w:pPr>
  </w:p>
  <w:p w14:paraId="2154A369" w14:textId="77777777" w:rsidR="00DC3D3F" w:rsidRDefault="00DC3D3F">
    <w:pPr>
      <w:pStyle w:val="Encabezado"/>
    </w:pPr>
  </w:p>
  <w:p w14:paraId="470DB3BC" w14:textId="77777777" w:rsidR="00DC3D3F" w:rsidRDefault="00DC3D3F">
    <w:pPr>
      <w:pStyle w:val="Encabezado"/>
    </w:pPr>
  </w:p>
  <w:p w14:paraId="73B4FCCC" w14:textId="77777777" w:rsidR="00DC3D3F" w:rsidRDefault="00DC3D3F">
    <w:pPr>
      <w:pStyle w:val="Encabezado"/>
    </w:pPr>
  </w:p>
  <w:p w14:paraId="01532595" w14:textId="77777777" w:rsidR="00DC3D3F" w:rsidRDefault="00DC3D3F">
    <w:pPr>
      <w:pStyle w:val="Encabezado"/>
    </w:pPr>
  </w:p>
  <w:p w14:paraId="6DD58830" w14:textId="77777777" w:rsidR="00DC3D3F" w:rsidRPr="007702C5" w:rsidRDefault="00DC3D3F" w:rsidP="007702C5">
    <w:pPr>
      <w:spacing w:after="120" w:line="276" w:lineRule="auto"/>
      <w:jc w:val="center"/>
      <w:rPr>
        <w:rFonts w:ascii="Palatino Linotype" w:hAnsi="Palatino Linotype"/>
        <w:b/>
        <w:sz w:val="22"/>
        <w:szCs w:val="22"/>
      </w:rPr>
    </w:pPr>
    <w:r>
      <w:rPr>
        <w:rFonts w:ascii="Palatino Linotype" w:hAnsi="Palatino Linotype"/>
        <w:b/>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EED0" w14:textId="77777777" w:rsidR="00DC3D3F" w:rsidRDefault="00DC3D3F">
    <w:pPr>
      <w:pStyle w:val="Encabezado"/>
    </w:pPr>
  </w:p>
  <w:p w14:paraId="744762D2" w14:textId="77777777" w:rsidR="00DC3D3F" w:rsidRDefault="00DC3D3F">
    <w:pPr>
      <w:pStyle w:val="Encabezado"/>
    </w:pPr>
  </w:p>
  <w:p w14:paraId="71A71A82" w14:textId="77777777" w:rsidR="00DC3D3F" w:rsidRDefault="00DC3D3F">
    <w:pPr>
      <w:pStyle w:val="Encabezado"/>
    </w:pPr>
  </w:p>
  <w:p w14:paraId="32B0CFC2" w14:textId="77777777" w:rsidR="00DC3D3F" w:rsidRDefault="00DC3D3F">
    <w:pPr>
      <w:pStyle w:val="Encabezado"/>
    </w:pPr>
  </w:p>
  <w:p w14:paraId="441F19EC" w14:textId="77777777" w:rsidR="00DC3D3F" w:rsidRDefault="00DC3D3F">
    <w:pPr>
      <w:pStyle w:val="Encabezado"/>
    </w:pPr>
  </w:p>
  <w:p w14:paraId="78324168" w14:textId="77777777" w:rsidR="00DC3D3F" w:rsidRPr="007702C5" w:rsidRDefault="00DC3D3F" w:rsidP="007702C5">
    <w:pPr>
      <w:spacing w:after="120" w:line="276" w:lineRule="auto"/>
      <w:jc w:val="center"/>
      <w:rPr>
        <w:rFonts w:ascii="Palatino Linotype" w:hAnsi="Palatino Linotype"/>
        <w:b/>
        <w:sz w:val="22"/>
        <w:szCs w:val="22"/>
      </w:rPr>
    </w:pPr>
    <w:r>
      <w:rPr>
        <w:rFonts w:ascii="Palatino Linotype" w:hAnsi="Palatino Linotype"/>
        <w:b/>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74"/>
    <w:multiLevelType w:val="hybridMultilevel"/>
    <w:tmpl w:val="967EDA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0973DF6"/>
    <w:multiLevelType w:val="hybridMultilevel"/>
    <w:tmpl w:val="A18C0C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21F13E5"/>
    <w:multiLevelType w:val="hybridMultilevel"/>
    <w:tmpl w:val="9576514C"/>
    <w:lvl w:ilvl="0" w:tplc="2FE0EECC">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6C7C9D"/>
    <w:multiLevelType w:val="hybridMultilevel"/>
    <w:tmpl w:val="A6605770"/>
    <w:lvl w:ilvl="0" w:tplc="F68ABAF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7E3174"/>
    <w:multiLevelType w:val="hybridMultilevel"/>
    <w:tmpl w:val="BA0000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7845C9F"/>
    <w:multiLevelType w:val="hybridMultilevel"/>
    <w:tmpl w:val="2278DD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C965A23"/>
    <w:multiLevelType w:val="hybridMultilevel"/>
    <w:tmpl w:val="80D284E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D947579"/>
    <w:multiLevelType w:val="hybridMultilevel"/>
    <w:tmpl w:val="F71699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02B5665"/>
    <w:multiLevelType w:val="hybridMultilevel"/>
    <w:tmpl w:val="11FA1BB2"/>
    <w:lvl w:ilvl="0" w:tplc="06AE97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013BA"/>
    <w:multiLevelType w:val="hybridMultilevel"/>
    <w:tmpl w:val="8034BD48"/>
    <w:lvl w:ilvl="0" w:tplc="E3968AE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61E00E2"/>
    <w:multiLevelType w:val="hybridMultilevel"/>
    <w:tmpl w:val="20E429B6"/>
    <w:lvl w:ilvl="0" w:tplc="909E619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85346D"/>
    <w:multiLevelType w:val="hybridMultilevel"/>
    <w:tmpl w:val="1242BA3A"/>
    <w:lvl w:ilvl="0" w:tplc="B728245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66F7342"/>
    <w:multiLevelType w:val="hybridMultilevel"/>
    <w:tmpl w:val="CFEAE83E"/>
    <w:lvl w:ilvl="0" w:tplc="4D5ACE5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B387B"/>
    <w:multiLevelType w:val="hybridMultilevel"/>
    <w:tmpl w:val="9BBADB0A"/>
    <w:lvl w:ilvl="0" w:tplc="06346CC0">
      <w:start w:val="2"/>
      <w:numFmt w:val="bullet"/>
      <w:lvlText w:val="-"/>
      <w:lvlJc w:val="left"/>
      <w:pPr>
        <w:ind w:left="720" w:hanging="360"/>
      </w:pPr>
      <w:rPr>
        <w:rFonts w:ascii="Times New Roman" w:eastAsia="Arial Unicode MS" w:hAnsi="Times New Roman" w:cs="Times New Roman"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D9E1141"/>
    <w:multiLevelType w:val="hybridMultilevel"/>
    <w:tmpl w:val="6722D91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408B46BB"/>
    <w:multiLevelType w:val="hybridMultilevel"/>
    <w:tmpl w:val="1AC42F08"/>
    <w:lvl w:ilvl="0" w:tplc="A9C43F24">
      <w:start w:val="1"/>
      <w:numFmt w:val="lowerLetter"/>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0930185"/>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F0438A"/>
    <w:multiLevelType w:val="hybridMultilevel"/>
    <w:tmpl w:val="9352594E"/>
    <w:lvl w:ilvl="0" w:tplc="A27AB620">
      <w:start w:val="1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D2D6E58"/>
    <w:multiLevelType w:val="hybridMultilevel"/>
    <w:tmpl w:val="D9BEE85A"/>
    <w:lvl w:ilvl="0" w:tplc="752204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8A7602"/>
    <w:multiLevelType w:val="hybridMultilevel"/>
    <w:tmpl w:val="E53AA62E"/>
    <w:lvl w:ilvl="0" w:tplc="FA646106">
      <w:start w:val="1"/>
      <w:numFmt w:val="decimal"/>
      <w:lvlText w:val="%1."/>
      <w:lvlJc w:val="left"/>
      <w:pPr>
        <w:ind w:left="502" w:hanging="360"/>
      </w:pPr>
      <w:rPr>
        <w:rFonts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5DE7CCF"/>
    <w:multiLevelType w:val="hybridMultilevel"/>
    <w:tmpl w:val="327050B8"/>
    <w:lvl w:ilvl="0" w:tplc="34C6F4D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649671F"/>
    <w:multiLevelType w:val="hybridMultilevel"/>
    <w:tmpl w:val="AAB8DCC2"/>
    <w:lvl w:ilvl="0" w:tplc="0C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0" w:hanging="360"/>
      </w:pPr>
      <w:rPr>
        <w:rFonts w:ascii="Courier New" w:hAnsi="Courier New" w:cs="Courier New" w:hint="default"/>
      </w:rPr>
    </w:lvl>
    <w:lvl w:ilvl="2" w:tplc="300A0005" w:tentative="1">
      <w:start w:val="1"/>
      <w:numFmt w:val="bullet"/>
      <w:lvlText w:val=""/>
      <w:lvlJc w:val="left"/>
      <w:pPr>
        <w:ind w:left="720" w:hanging="360"/>
      </w:pPr>
      <w:rPr>
        <w:rFonts w:ascii="Wingdings" w:hAnsi="Wingdings" w:hint="default"/>
      </w:rPr>
    </w:lvl>
    <w:lvl w:ilvl="3" w:tplc="300A0001" w:tentative="1">
      <w:start w:val="1"/>
      <w:numFmt w:val="bullet"/>
      <w:lvlText w:val=""/>
      <w:lvlJc w:val="left"/>
      <w:pPr>
        <w:ind w:left="1440" w:hanging="360"/>
      </w:pPr>
      <w:rPr>
        <w:rFonts w:ascii="Symbol" w:hAnsi="Symbol" w:hint="default"/>
      </w:rPr>
    </w:lvl>
    <w:lvl w:ilvl="4" w:tplc="300A0003" w:tentative="1">
      <w:start w:val="1"/>
      <w:numFmt w:val="bullet"/>
      <w:lvlText w:val="o"/>
      <w:lvlJc w:val="left"/>
      <w:pPr>
        <w:ind w:left="2160" w:hanging="360"/>
      </w:pPr>
      <w:rPr>
        <w:rFonts w:ascii="Courier New" w:hAnsi="Courier New" w:cs="Courier New" w:hint="default"/>
      </w:rPr>
    </w:lvl>
    <w:lvl w:ilvl="5" w:tplc="300A0005" w:tentative="1">
      <w:start w:val="1"/>
      <w:numFmt w:val="bullet"/>
      <w:lvlText w:val=""/>
      <w:lvlJc w:val="left"/>
      <w:pPr>
        <w:ind w:left="2880" w:hanging="360"/>
      </w:pPr>
      <w:rPr>
        <w:rFonts w:ascii="Wingdings" w:hAnsi="Wingdings" w:hint="default"/>
      </w:rPr>
    </w:lvl>
    <w:lvl w:ilvl="6" w:tplc="300A0001" w:tentative="1">
      <w:start w:val="1"/>
      <w:numFmt w:val="bullet"/>
      <w:lvlText w:val=""/>
      <w:lvlJc w:val="left"/>
      <w:pPr>
        <w:ind w:left="3600" w:hanging="360"/>
      </w:pPr>
      <w:rPr>
        <w:rFonts w:ascii="Symbol" w:hAnsi="Symbol" w:hint="default"/>
      </w:rPr>
    </w:lvl>
    <w:lvl w:ilvl="7" w:tplc="300A0003" w:tentative="1">
      <w:start w:val="1"/>
      <w:numFmt w:val="bullet"/>
      <w:lvlText w:val="o"/>
      <w:lvlJc w:val="left"/>
      <w:pPr>
        <w:ind w:left="4320" w:hanging="360"/>
      </w:pPr>
      <w:rPr>
        <w:rFonts w:ascii="Courier New" w:hAnsi="Courier New" w:cs="Courier New" w:hint="default"/>
      </w:rPr>
    </w:lvl>
    <w:lvl w:ilvl="8" w:tplc="300A0005" w:tentative="1">
      <w:start w:val="1"/>
      <w:numFmt w:val="bullet"/>
      <w:lvlText w:val=""/>
      <w:lvlJc w:val="left"/>
      <w:pPr>
        <w:ind w:left="5040" w:hanging="360"/>
      </w:pPr>
      <w:rPr>
        <w:rFonts w:ascii="Wingdings" w:hAnsi="Wingdings" w:hint="default"/>
      </w:rPr>
    </w:lvl>
  </w:abstractNum>
  <w:abstractNum w:abstractNumId="22" w15:restartNumberingAfterBreak="0">
    <w:nsid w:val="5ACD4291"/>
    <w:multiLevelType w:val="hybridMultilevel"/>
    <w:tmpl w:val="02FA6E8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26C141C"/>
    <w:multiLevelType w:val="hybridMultilevel"/>
    <w:tmpl w:val="51664D0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63260544"/>
    <w:multiLevelType w:val="hybridMultilevel"/>
    <w:tmpl w:val="416E6710"/>
    <w:lvl w:ilvl="0" w:tplc="FC9E0194">
      <w:start w:val="13"/>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F491EA2"/>
    <w:multiLevelType w:val="hybridMultilevel"/>
    <w:tmpl w:val="AA8A18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53B24AD"/>
    <w:multiLevelType w:val="hybridMultilevel"/>
    <w:tmpl w:val="9A005930"/>
    <w:lvl w:ilvl="0" w:tplc="300A000F">
      <w:start w:val="1"/>
      <w:numFmt w:val="decimal"/>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7A00B61"/>
    <w:multiLevelType w:val="hybridMultilevel"/>
    <w:tmpl w:val="77927E5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7D3262F"/>
    <w:multiLevelType w:val="hybridMultilevel"/>
    <w:tmpl w:val="3E5A83E6"/>
    <w:lvl w:ilvl="0" w:tplc="A07672A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A86DA1"/>
    <w:multiLevelType w:val="hybridMultilevel"/>
    <w:tmpl w:val="9BA2083E"/>
    <w:lvl w:ilvl="0" w:tplc="AC34F6B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19"/>
  </w:num>
  <w:num w:numId="5">
    <w:abstractNumId w:val="9"/>
  </w:num>
  <w:num w:numId="6">
    <w:abstractNumId w:val="2"/>
  </w:num>
  <w:num w:numId="7">
    <w:abstractNumId w:val="28"/>
  </w:num>
  <w:num w:numId="8">
    <w:abstractNumId w:val="29"/>
  </w:num>
  <w:num w:numId="9">
    <w:abstractNumId w:val="12"/>
  </w:num>
  <w:num w:numId="10">
    <w:abstractNumId w:val="8"/>
  </w:num>
  <w:num w:numId="11">
    <w:abstractNumId w:val="11"/>
  </w:num>
  <w:num w:numId="12">
    <w:abstractNumId w:val="3"/>
  </w:num>
  <w:num w:numId="13">
    <w:abstractNumId w:val="23"/>
  </w:num>
  <w:num w:numId="14">
    <w:abstractNumId w:val="1"/>
  </w:num>
  <w:num w:numId="15">
    <w:abstractNumId w:val="26"/>
  </w:num>
  <w:num w:numId="16">
    <w:abstractNumId w:val="15"/>
  </w:num>
  <w:num w:numId="17">
    <w:abstractNumId w:val="0"/>
  </w:num>
  <w:num w:numId="18">
    <w:abstractNumId w:val="14"/>
  </w:num>
  <w:num w:numId="19">
    <w:abstractNumId w:val="7"/>
  </w:num>
  <w:num w:numId="20">
    <w:abstractNumId w:val="21"/>
  </w:num>
  <w:num w:numId="21">
    <w:abstractNumId w:val="13"/>
  </w:num>
  <w:num w:numId="22">
    <w:abstractNumId w:val="27"/>
  </w:num>
  <w:num w:numId="23">
    <w:abstractNumId w:val="22"/>
  </w:num>
  <w:num w:numId="24">
    <w:abstractNumId w:val="5"/>
  </w:num>
  <w:num w:numId="25">
    <w:abstractNumId w:val="4"/>
  </w:num>
  <w:num w:numId="26">
    <w:abstractNumId w:val="20"/>
  </w:num>
  <w:num w:numId="27">
    <w:abstractNumId w:val="6"/>
  </w:num>
  <w:num w:numId="28">
    <w:abstractNumId w:val="25"/>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D"/>
    <w:rsid w:val="00000A24"/>
    <w:rsid w:val="0001426D"/>
    <w:rsid w:val="00016BDA"/>
    <w:rsid w:val="00045EAC"/>
    <w:rsid w:val="00047169"/>
    <w:rsid w:val="00062795"/>
    <w:rsid w:val="00077B4E"/>
    <w:rsid w:val="000858EC"/>
    <w:rsid w:val="000B3F71"/>
    <w:rsid w:val="000B4434"/>
    <w:rsid w:val="000C5AD8"/>
    <w:rsid w:val="000E60BA"/>
    <w:rsid w:val="000E6E89"/>
    <w:rsid w:val="000F03FC"/>
    <w:rsid w:val="000F6DDA"/>
    <w:rsid w:val="0011104D"/>
    <w:rsid w:val="0016006C"/>
    <w:rsid w:val="001735C5"/>
    <w:rsid w:val="0018406C"/>
    <w:rsid w:val="001D6992"/>
    <w:rsid w:val="001E4076"/>
    <w:rsid w:val="001F2C9C"/>
    <w:rsid w:val="00203E94"/>
    <w:rsid w:val="00230BC3"/>
    <w:rsid w:val="00234A01"/>
    <w:rsid w:val="002539B3"/>
    <w:rsid w:val="00260E38"/>
    <w:rsid w:val="002715AF"/>
    <w:rsid w:val="002718AC"/>
    <w:rsid w:val="00290518"/>
    <w:rsid w:val="002920B1"/>
    <w:rsid w:val="00292BBD"/>
    <w:rsid w:val="002C77C3"/>
    <w:rsid w:val="002C79AE"/>
    <w:rsid w:val="003060FE"/>
    <w:rsid w:val="00317DCC"/>
    <w:rsid w:val="00325B76"/>
    <w:rsid w:val="0035090F"/>
    <w:rsid w:val="00372811"/>
    <w:rsid w:val="00376D7D"/>
    <w:rsid w:val="00383247"/>
    <w:rsid w:val="00393E98"/>
    <w:rsid w:val="003A6CB0"/>
    <w:rsid w:val="003D20B6"/>
    <w:rsid w:val="003D3786"/>
    <w:rsid w:val="003D7DCB"/>
    <w:rsid w:val="003F1D34"/>
    <w:rsid w:val="003F71B1"/>
    <w:rsid w:val="004015E1"/>
    <w:rsid w:val="00411F24"/>
    <w:rsid w:val="00412E5C"/>
    <w:rsid w:val="00467F59"/>
    <w:rsid w:val="0048632A"/>
    <w:rsid w:val="004A46D8"/>
    <w:rsid w:val="004C0B5D"/>
    <w:rsid w:val="004C68D5"/>
    <w:rsid w:val="004E1463"/>
    <w:rsid w:val="00507D2A"/>
    <w:rsid w:val="00544E0C"/>
    <w:rsid w:val="00552900"/>
    <w:rsid w:val="005608D1"/>
    <w:rsid w:val="005A3638"/>
    <w:rsid w:val="005C6870"/>
    <w:rsid w:val="005D5496"/>
    <w:rsid w:val="00611551"/>
    <w:rsid w:val="0062732C"/>
    <w:rsid w:val="00635D0A"/>
    <w:rsid w:val="006372E3"/>
    <w:rsid w:val="0065036D"/>
    <w:rsid w:val="00681B83"/>
    <w:rsid w:val="006B30B3"/>
    <w:rsid w:val="006C5DD0"/>
    <w:rsid w:val="006C6EE9"/>
    <w:rsid w:val="0070492E"/>
    <w:rsid w:val="007472C7"/>
    <w:rsid w:val="00754E32"/>
    <w:rsid w:val="00767C9C"/>
    <w:rsid w:val="007702C5"/>
    <w:rsid w:val="007770CF"/>
    <w:rsid w:val="0078340E"/>
    <w:rsid w:val="007C44A2"/>
    <w:rsid w:val="007D3528"/>
    <w:rsid w:val="007D6FF7"/>
    <w:rsid w:val="008137A8"/>
    <w:rsid w:val="00856653"/>
    <w:rsid w:val="008832BC"/>
    <w:rsid w:val="008B61E6"/>
    <w:rsid w:val="008B6F7A"/>
    <w:rsid w:val="008E1DAD"/>
    <w:rsid w:val="008E5476"/>
    <w:rsid w:val="008E54C2"/>
    <w:rsid w:val="008F01B9"/>
    <w:rsid w:val="00926DE1"/>
    <w:rsid w:val="009936E9"/>
    <w:rsid w:val="009A1CEC"/>
    <w:rsid w:val="009A3432"/>
    <w:rsid w:val="009B6465"/>
    <w:rsid w:val="009B7139"/>
    <w:rsid w:val="009C0612"/>
    <w:rsid w:val="009C1B87"/>
    <w:rsid w:val="009C3113"/>
    <w:rsid w:val="009D0B40"/>
    <w:rsid w:val="009E6D7F"/>
    <w:rsid w:val="009E6EC0"/>
    <w:rsid w:val="00A112E9"/>
    <w:rsid w:val="00A11A71"/>
    <w:rsid w:val="00A153F3"/>
    <w:rsid w:val="00A23602"/>
    <w:rsid w:val="00A36E68"/>
    <w:rsid w:val="00A915C1"/>
    <w:rsid w:val="00AA746F"/>
    <w:rsid w:val="00AC1856"/>
    <w:rsid w:val="00AC3C1D"/>
    <w:rsid w:val="00AC5BF1"/>
    <w:rsid w:val="00B15B8D"/>
    <w:rsid w:val="00B16FD8"/>
    <w:rsid w:val="00B22ADC"/>
    <w:rsid w:val="00B46046"/>
    <w:rsid w:val="00B479FD"/>
    <w:rsid w:val="00B5316D"/>
    <w:rsid w:val="00B707BF"/>
    <w:rsid w:val="00BD0244"/>
    <w:rsid w:val="00C221BD"/>
    <w:rsid w:val="00C449DC"/>
    <w:rsid w:val="00C81819"/>
    <w:rsid w:val="00C828F8"/>
    <w:rsid w:val="00C92266"/>
    <w:rsid w:val="00CA2B4F"/>
    <w:rsid w:val="00CA6EFF"/>
    <w:rsid w:val="00CC28F5"/>
    <w:rsid w:val="00CE03CC"/>
    <w:rsid w:val="00CE24B1"/>
    <w:rsid w:val="00CE501D"/>
    <w:rsid w:val="00CF7F1F"/>
    <w:rsid w:val="00D07E47"/>
    <w:rsid w:val="00D10017"/>
    <w:rsid w:val="00D12E8C"/>
    <w:rsid w:val="00D33141"/>
    <w:rsid w:val="00D70076"/>
    <w:rsid w:val="00D758EA"/>
    <w:rsid w:val="00DA60BA"/>
    <w:rsid w:val="00DB224C"/>
    <w:rsid w:val="00DC3D3F"/>
    <w:rsid w:val="00E11841"/>
    <w:rsid w:val="00E736C0"/>
    <w:rsid w:val="00E73BA1"/>
    <w:rsid w:val="00E84F05"/>
    <w:rsid w:val="00E87936"/>
    <w:rsid w:val="00E91A61"/>
    <w:rsid w:val="00E978C2"/>
    <w:rsid w:val="00EA349D"/>
    <w:rsid w:val="00EB1B9E"/>
    <w:rsid w:val="00EC31EF"/>
    <w:rsid w:val="00ED5262"/>
    <w:rsid w:val="00ED5930"/>
    <w:rsid w:val="00EE04DE"/>
    <w:rsid w:val="00EF4726"/>
    <w:rsid w:val="00F0479A"/>
    <w:rsid w:val="00F23DB9"/>
    <w:rsid w:val="00F24583"/>
    <w:rsid w:val="00F6083D"/>
    <w:rsid w:val="00F65F2D"/>
    <w:rsid w:val="00F879B5"/>
    <w:rsid w:val="00F91AF8"/>
    <w:rsid w:val="00F949A4"/>
    <w:rsid w:val="00F94FE6"/>
    <w:rsid w:val="00FA5EDD"/>
    <w:rsid w:val="00FD7854"/>
    <w:rsid w:val="00FE0568"/>
    <w:rsid w:val="00FE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AAB1A"/>
  <w14:defaultImageDpi w14:val="300"/>
  <w15:docId w15:val="{0D17749A-2118-4437-A996-9278FD72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F245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702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4583"/>
    <w:rPr>
      <w:rFonts w:asciiTheme="majorHAnsi" w:eastAsiaTheme="majorEastAsia" w:hAnsiTheme="majorHAnsi" w:cstheme="majorBidi"/>
      <w:b/>
      <w:bCs/>
      <w:color w:val="345A8A" w:themeColor="accent1" w:themeShade="B5"/>
      <w:sz w:val="32"/>
      <w:szCs w:val="32"/>
      <w:lang w:val="es-ES_tradnl"/>
    </w:rPr>
  </w:style>
  <w:style w:type="character" w:customStyle="1" w:styleId="Ttulo2Car">
    <w:name w:val="Título 2 Car"/>
    <w:basedOn w:val="Fuentedeprrafopredeter"/>
    <w:link w:val="Ttulo2"/>
    <w:uiPriority w:val="9"/>
    <w:rsid w:val="007702C5"/>
    <w:rPr>
      <w:rFonts w:asciiTheme="majorHAnsi" w:eastAsiaTheme="majorEastAsia" w:hAnsiTheme="majorHAnsi" w:cstheme="majorBidi"/>
      <w:color w:val="365F91" w:themeColor="accent1" w:themeShade="BF"/>
      <w:sz w:val="26"/>
      <w:szCs w:val="26"/>
      <w:lang w:val="es-ES_tradnl"/>
    </w:rPr>
  </w:style>
  <w:style w:type="paragraph" w:styleId="Textodeglobo">
    <w:name w:val="Balloon Text"/>
    <w:basedOn w:val="Normal"/>
    <w:link w:val="TextodegloboCar"/>
    <w:unhideWhenUsed/>
    <w:rsid w:val="00ED5930"/>
    <w:rPr>
      <w:rFonts w:ascii="Lucida Grande" w:hAnsi="Lucida Grande" w:cs="Lucida Grande"/>
      <w:sz w:val="18"/>
      <w:szCs w:val="18"/>
    </w:rPr>
  </w:style>
  <w:style w:type="character" w:customStyle="1" w:styleId="TextodegloboCar">
    <w:name w:val="Texto de globo Car"/>
    <w:basedOn w:val="Fuentedeprrafopredeter"/>
    <w:link w:val="Textodeglobo"/>
    <w:rsid w:val="00ED5930"/>
    <w:rPr>
      <w:rFonts w:ascii="Lucida Grande" w:hAnsi="Lucida Grande" w:cs="Lucida Grande"/>
      <w:sz w:val="18"/>
      <w:szCs w:val="18"/>
      <w:lang w:val="es-ES_tradnl"/>
    </w:rPr>
  </w:style>
  <w:style w:type="paragraph" w:styleId="Prrafodelista">
    <w:name w:val="List Paragraph"/>
    <w:aliases w:val="TIT 2 IND"/>
    <w:basedOn w:val="Normal"/>
    <w:uiPriority w:val="34"/>
    <w:qFormat/>
    <w:rsid w:val="006372E3"/>
    <w:pPr>
      <w:ind w:left="720"/>
      <w:contextualSpacing/>
    </w:pPr>
  </w:style>
  <w:style w:type="paragraph" w:styleId="Encabezado">
    <w:name w:val="header"/>
    <w:basedOn w:val="Normal"/>
    <w:link w:val="EncabezadoCar"/>
    <w:uiPriority w:val="99"/>
    <w:unhideWhenUsed/>
    <w:rsid w:val="0070492E"/>
    <w:pPr>
      <w:tabs>
        <w:tab w:val="center" w:pos="4252"/>
        <w:tab w:val="right" w:pos="8504"/>
      </w:tabs>
    </w:pPr>
  </w:style>
  <w:style w:type="character" w:customStyle="1" w:styleId="EncabezadoCar">
    <w:name w:val="Encabezado Car"/>
    <w:basedOn w:val="Fuentedeprrafopredeter"/>
    <w:link w:val="Encabezado"/>
    <w:uiPriority w:val="99"/>
    <w:rsid w:val="0070492E"/>
    <w:rPr>
      <w:lang w:val="es-ES_tradnl"/>
    </w:rPr>
  </w:style>
  <w:style w:type="paragraph" w:styleId="Piedepgina">
    <w:name w:val="footer"/>
    <w:basedOn w:val="Normal"/>
    <w:link w:val="PiedepginaCar"/>
    <w:uiPriority w:val="99"/>
    <w:unhideWhenUsed/>
    <w:rsid w:val="0070492E"/>
    <w:pPr>
      <w:tabs>
        <w:tab w:val="center" w:pos="4252"/>
        <w:tab w:val="right" w:pos="8504"/>
      </w:tabs>
    </w:pPr>
  </w:style>
  <w:style w:type="character" w:customStyle="1" w:styleId="PiedepginaCar">
    <w:name w:val="Pie de página Car"/>
    <w:basedOn w:val="Fuentedeprrafopredeter"/>
    <w:link w:val="Piedepgina"/>
    <w:uiPriority w:val="99"/>
    <w:rsid w:val="0070492E"/>
    <w:rPr>
      <w:lang w:val="es-ES_tradnl"/>
    </w:rPr>
  </w:style>
  <w:style w:type="character" w:customStyle="1" w:styleId="WW8Num1z0">
    <w:name w:val="WW8Num1z0"/>
    <w:rsid w:val="007702C5"/>
    <w:rPr>
      <w:rFonts w:ascii="Symbol" w:hAnsi="Symbol" w:cs="StarSymbol"/>
      <w:sz w:val="18"/>
      <w:szCs w:val="18"/>
    </w:rPr>
  </w:style>
  <w:style w:type="character" w:customStyle="1" w:styleId="WW8Num1z2">
    <w:name w:val="WW8Num1z2"/>
    <w:rsid w:val="007702C5"/>
    <w:rPr>
      <w:rFonts w:ascii="Wingdings" w:hAnsi="Wingdings"/>
    </w:rPr>
  </w:style>
  <w:style w:type="character" w:customStyle="1" w:styleId="WW8Num1z3">
    <w:name w:val="WW8Num1z3"/>
    <w:rsid w:val="007702C5"/>
    <w:rPr>
      <w:rFonts w:ascii="Symbol" w:hAnsi="Symbol"/>
    </w:rPr>
  </w:style>
  <w:style w:type="character" w:customStyle="1" w:styleId="WW8Num4z0">
    <w:name w:val="WW8Num4z0"/>
    <w:rsid w:val="007702C5"/>
    <w:rPr>
      <w:rFonts w:ascii="Symbol" w:hAnsi="Symbol" w:cs="OpenSymbol"/>
    </w:rPr>
  </w:style>
  <w:style w:type="character" w:customStyle="1" w:styleId="WW8Num6z0">
    <w:name w:val="WW8Num6z0"/>
    <w:rsid w:val="007702C5"/>
    <w:rPr>
      <w:rFonts w:ascii="Symbol" w:hAnsi="Symbol" w:cs="StarSymbol"/>
      <w:sz w:val="18"/>
      <w:szCs w:val="18"/>
    </w:rPr>
  </w:style>
  <w:style w:type="character" w:customStyle="1" w:styleId="WW8Num6z1">
    <w:name w:val="WW8Num6z1"/>
    <w:rsid w:val="007702C5"/>
    <w:rPr>
      <w:rFonts w:ascii="OpenSymbol" w:hAnsi="OpenSymbol" w:cs="OpenSymbol"/>
    </w:rPr>
  </w:style>
  <w:style w:type="character" w:customStyle="1" w:styleId="WW8Num6z2">
    <w:name w:val="WW8Num6z2"/>
    <w:rsid w:val="007702C5"/>
    <w:rPr>
      <w:rFonts w:ascii="Wingdings" w:hAnsi="Wingdings"/>
    </w:rPr>
  </w:style>
  <w:style w:type="character" w:customStyle="1" w:styleId="WW8Num7z0">
    <w:name w:val="WW8Num7z0"/>
    <w:rsid w:val="007702C5"/>
    <w:rPr>
      <w:rFonts w:ascii="Symbol" w:hAnsi="Symbol" w:cs="OpenSymbol"/>
    </w:rPr>
  </w:style>
  <w:style w:type="character" w:customStyle="1" w:styleId="Absatz-Standardschriftart">
    <w:name w:val="Absatz-Standardschriftart"/>
    <w:rsid w:val="007702C5"/>
  </w:style>
  <w:style w:type="character" w:customStyle="1" w:styleId="WW-Absatz-Standardschriftart">
    <w:name w:val="WW-Absatz-Standardschriftart"/>
    <w:rsid w:val="007702C5"/>
  </w:style>
  <w:style w:type="character" w:customStyle="1" w:styleId="WW-Absatz-Standardschriftart1">
    <w:name w:val="WW-Absatz-Standardschriftart1"/>
    <w:rsid w:val="007702C5"/>
  </w:style>
  <w:style w:type="character" w:customStyle="1" w:styleId="WW-Absatz-Standardschriftart11">
    <w:name w:val="WW-Absatz-Standardschriftart11"/>
    <w:rsid w:val="007702C5"/>
  </w:style>
  <w:style w:type="character" w:customStyle="1" w:styleId="WW-Absatz-Standardschriftart111">
    <w:name w:val="WW-Absatz-Standardschriftart111"/>
    <w:rsid w:val="007702C5"/>
  </w:style>
  <w:style w:type="character" w:customStyle="1" w:styleId="WW-Absatz-Standardschriftart1111">
    <w:name w:val="WW-Absatz-Standardschriftart1111"/>
    <w:rsid w:val="007702C5"/>
  </w:style>
  <w:style w:type="character" w:customStyle="1" w:styleId="WW-Absatz-Standardschriftart11111">
    <w:name w:val="WW-Absatz-Standardschriftart11111"/>
    <w:rsid w:val="007702C5"/>
  </w:style>
  <w:style w:type="character" w:customStyle="1" w:styleId="WW-Absatz-Standardschriftart111111">
    <w:name w:val="WW-Absatz-Standardschriftart111111"/>
    <w:rsid w:val="007702C5"/>
  </w:style>
  <w:style w:type="character" w:customStyle="1" w:styleId="WW8Num1z1">
    <w:name w:val="WW8Num1z1"/>
    <w:rsid w:val="007702C5"/>
    <w:rPr>
      <w:rFonts w:ascii="OpenSymbol" w:hAnsi="OpenSymbol" w:cs="OpenSymbol"/>
    </w:rPr>
  </w:style>
  <w:style w:type="character" w:customStyle="1" w:styleId="WW8Num5z0">
    <w:name w:val="WW8Num5z0"/>
    <w:rsid w:val="007702C5"/>
    <w:rPr>
      <w:rFonts w:ascii="Courier New" w:hAnsi="Courier New" w:cs="StarSymbol"/>
      <w:sz w:val="18"/>
      <w:szCs w:val="18"/>
    </w:rPr>
  </w:style>
  <w:style w:type="character" w:customStyle="1" w:styleId="WW8Num5z2">
    <w:name w:val="WW8Num5z2"/>
    <w:rsid w:val="007702C5"/>
    <w:rPr>
      <w:rFonts w:ascii="Wingdings" w:hAnsi="Wingdings"/>
    </w:rPr>
  </w:style>
  <w:style w:type="character" w:customStyle="1" w:styleId="WW8Num5z3">
    <w:name w:val="WW8Num5z3"/>
    <w:rsid w:val="007702C5"/>
    <w:rPr>
      <w:rFonts w:ascii="Symbol" w:hAnsi="Symbol"/>
    </w:rPr>
  </w:style>
  <w:style w:type="character" w:customStyle="1" w:styleId="WW8Num8z0">
    <w:name w:val="WW8Num8z0"/>
    <w:rsid w:val="007702C5"/>
    <w:rPr>
      <w:rFonts w:ascii="Symbol" w:hAnsi="Symbol" w:cs="OpenSymbol"/>
    </w:rPr>
  </w:style>
  <w:style w:type="character" w:customStyle="1" w:styleId="WW8Num10z0">
    <w:name w:val="WW8Num10z0"/>
    <w:rsid w:val="007702C5"/>
    <w:rPr>
      <w:rFonts w:ascii="Wingdings" w:hAnsi="Wingdings" w:cs="StarSymbol"/>
      <w:sz w:val="18"/>
      <w:szCs w:val="18"/>
    </w:rPr>
  </w:style>
  <w:style w:type="character" w:customStyle="1" w:styleId="WW8Num10z1">
    <w:name w:val="WW8Num10z1"/>
    <w:rsid w:val="007702C5"/>
    <w:rPr>
      <w:rFonts w:ascii="OpenSymbol" w:hAnsi="OpenSymbol" w:cs="OpenSymbol"/>
    </w:rPr>
  </w:style>
  <w:style w:type="character" w:customStyle="1" w:styleId="WW8Num12z0">
    <w:name w:val="WW8Num12z0"/>
    <w:rsid w:val="007702C5"/>
    <w:rPr>
      <w:rFonts w:ascii="Symbol" w:hAnsi="Symbol" w:cs="StarSymbol"/>
      <w:sz w:val="18"/>
      <w:szCs w:val="18"/>
    </w:rPr>
  </w:style>
  <w:style w:type="character" w:customStyle="1" w:styleId="WW8Num12z1">
    <w:name w:val="WW8Num12z1"/>
    <w:rsid w:val="007702C5"/>
    <w:rPr>
      <w:rFonts w:ascii="OpenSymbol" w:hAnsi="OpenSymbol" w:cs="OpenSymbol"/>
    </w:rPr>
  </w:style>
  <w:style w:type="character" w:customStyle="1" w:styleId="WW8Num15z0">
    <w:name w:val="WW8Num15z0"/>
    <w:rsid w:val="007702C5"/>
    <w:rPr>
      <w:rFonts w:ascii="Courier New" w:hAnsi="Courier New" w:cs="Courier New"/>
    </w:rPr>
  </w:style>
  <w:style w:type="character" w:customStyle="1" w:styleId="WW8Num15z1">
    <w:name w:val="WW8Num15z1"/>
    <w:rsid w:val="007702C5"/>
    <w:rPr>
      <w:rFonts w:ascii="Courier New" w:hAnsi="Courier New" w:cs="Courier New"/>
    </w:rPr>
  </w:style>
  <w:style w:type="character" w:customStyle="1" w:styleId="WW8Num15z2">
    <w:name w:val="WW8Num15z2"/>
    <w:rsid w:val="007702C5"/>
    <w:rPr>
      <w:rFonts w:ascii="Wingdings" w:hAnsi="Wingdings"/>
    </w:rPr>
  </w:style>
  <w:style w:type="character" w:customStyle="1" w:styleId="WW8Num16z0">
    <w:name w:val="WW8Num16z0"/>
    <w:rsid w:val="007702C5"/>
    <w:rPr>
      <w:rFonts w:ascii="Symbol" w:hAnsi="Symbol"/>
    </w:rPr>
  </w:style>
  <w:style w:type="character" w:customStyle="1" w:styleId="WW8Num18z0">
    <w:name w:val="WW8Num18z0"/>
    <w:rsid w:val="007702C5"/>
    <w:rPr>
      <w:rFonts w:ascii="Symbol" w:hAnsi="Symbol"/>
    </w:rPr>
  </w:style>
  <w:style w:type="character" w:customStyle="1" w:styleId="WW8Num18z1">
    <w:name w:val="WW8Num18z1"/>
    <w:rsid w:val="007702C5"/>
    <w:rPr>
      <w:rFonts w:ascii="Courier New" w:hAnsi="Courier New" w:cs="Courier New"/>
    </w:rPr>
  </w:style>
  <w:style w:type="character" w:customStyle="1" w:styleId="WW8Num18z2">
    <w:name w:val="WW8Num18z2"/>
    <w:rsid w:val="007702C5"/>
    <w:rPr>
      <w:rFonts w:ascii="Wingdings" w:hAnsi="Wingdings"/>
    </w:rPr>
  </w:style>
  <w:style w:type="character" w:customStyle="1" w:styleId="WW8Num19z0">
    <w:name w:val="WW8Num19z0"/>
    <w:rsid w:val="007702C5"/>
    <w:rPr>
      <w:rFonts w:ascii="Symbol" w:hAnsi="Symbol"/>
    </w:rPr>
  </w:style>
  <w:style w:type="character" w:customStyle="1" w:styleId="WW8Num19z1">
    <w:name w:val="WW8Num19z1"/>
    <w:rsid w:val="007702C5"/>
    <w:rPr>
      <w:rFonts w:ascii="Courier New" w:hAnsi="Courier New" w:cs="Courier New"/>
    </w:rPr>
  </w:style>
  <w:style w:type="character" w:customStyle="1" w:styleId="WW8Num19z2">
    <w:name w:val="WW8Num19z2"/>
    <w:rsid w:val="007702C5"/>
    <w:rPr>
      <w:rFonts w:ascii="Wingdings" w:hAnsi="Wingdings"/>
    </w:rPr>
  </w:style>
  <w:style w:type="character" w:customStyle="1" w:styleId="WW8Num20z0">
    <w:name w:val="WW8Num20z0"/>
    <w:rsid w:val="007702C5"/>
    <w:rPr>
      <w:rFonts w:ascii="Symbol" w:hAnsi="Symbol"/>
    </w:rPr>
  </w:style>
  <w:style w:type="character" w:customStyle="1" w:styleId="WW8Num20z1">
    <w:name w:val="WW8Num20z1"/>
    <w:rsid w:val="007702C5"/>
    <w:rPr>
      <w:rFonts w:ascii="Courier New" w:hAnsi="Courier New" w:cs="Courier New"/>
    </w:rPr>
  </w:style>
  <w:style w:type="character" w:customStyle="1" w:styleId="WW8Num20z2">
    <w:name w:val="WW8Num20z2"/>
    <w:rsid w:val="007702C5"/>
    <w:rPr>
      <w:rFonts w:ascii="Wingdings" w:hAnsi="Wingdings"/>
    </w:rPr>
  </w:style>
  <w:style w:type="character" w:customStyle="1" w:styleId="WW8Num20z3">
    <w:name w:val="WW8Num20z3"/>
    <w:rsid w:val="007702C5"/>
    <w:rPr>
      <w:rFonts w:ascii="Symbol" w:hAnsi="Symbol"/>
    </w:rPr>
  </w:style>
  <w:style w:type="character" w:customStyle="1" w:styleId="Fuentedeprrafopredeter3">
    <w:name w:val="Fuente de párrafo predeter.3"/>
    <w:rsid w:val="007702C5"/>
  </w:style>
  <w:style w:type="character" w:customStyle="1" w:styleId="WW-Absatz-Standardschriftart1111111">
    <w:name w:val="WW-Absatz-Standardschriftart1111111"/>
    <w:rsid w:val="007702C5"/>
  </w:style>
  <w:style w:type="character" w:customStyle="1" w:styleId="WW-Absatz-Standardschriftart11111111">
    <w:name w:val="WW-Absatz-Standardschriftart11111111"/>
    <w:rsid w:val="007702C5"/>
  </w:style>
  <w:style w:type="character" w:customStyle="1" w:styleId="WW-Absatz-Standardschriftart111111111">
    <w:name w:val="WW-Absatz-Standardschriftart111111111"/>
    <w:rsid w:val="007702C5"/>
  </w:style>
  <w:style w:type="character" w:customStyle="1" w:styleId="WW8Num13z0">
    <w:name w:val="WW8Num13z0"/>
    <w:rsid w:val="007702C5"/>
    <w:rPr>
      <w:rFonts w:ascii="Symbol" w:hAnsi="Symbol"/>
    </w:rPr>
  </w:style>
  <w:style w:type="character" w:customStyle="1" w:styleId="WW8Num16z1">
    <w:name w:val="WW8Num16z1"/>
    <w:rsid w:val="007702C5"/>
    <w:rPr>
      <w:rFonts w:ascii="Courier New" w:hAnsi="Courier New" w:cs="Courier New"/>
    </w:rPr>
  </w:style>
  <w:style w:type="character" w:customStyle="1" w:styleId="WW8Num16z2">
    <w:name w:val="WW8Num16z2"/>
    <w:rsid w:val="007702C5"/>
    <w:rPr>
      <w:rFonts w:ascii="Wingdings" w:hAnsi="Wingdings"/>
    </w:rPr>
  </w:style>
  <w:style w:type="character" w:customStyle="1" w:styleId="Fuentedeprrafopredeter2">
    <w:name w:val="Fuente de párrafo predeter.2"/>
    <w:rsid w:val="007702C5"/>
  </w:style>
  <w:style w:type="character" w:customStyle="1" w:styleId="WW8Num7z1">
    <w:name w:val="WW8Num7z1"/>
    <w:rsid w:val="007702C5"/>
    <w:rPr>
      <w:rFonts w:ascii="OpenSymbol" w:hAnsi="OpenSymbol" w:cs="OpenSymbol"/>
    </w:rPr>
  </w:style>
  <w:style w:type="character" w:customStyle="1" w:styleId="WW8Num7z2">
    <w:name w:val="WW8Num7z2"/>
    <w:rsid w:val="007702C5"/>
    <w:rPr>
      <w:rFonts w:ascii="Wingdings" w:hAnsi="Wingdings"/>
    </w:rPr>
  </w:style>
  <w:style w:type="character" w:customStyle="1" w:styleId="WW8Num9z0">
    <w:name w:val="WW8Num9z0"/>
    <w:rsid w:val="007702C5"/>
    <w:rPr>
      <w:rFonts w:ascii="Symbol" w:hAnsi="Symbol" w:cs="StarSymbol"/>
      <w:sz w:val="18"/>
      <w:szCs w:val="18"/>
    </w:rPr>
  </w:style>
  <w:style w:type="character" w:customStyle="1" w:styleId="WW8Num11z0">
    <w:name w:val="WW8Num11z0"/>
    <w:rsid w:val="007702C5"/>
    <w:rPr>
      <w:rFonts w:ascii="Wingdings" w:hAnsi="Wingdings" w:cs="StarSymbol"/>
      <w:sz w:val="18"/>
      <w:szCs w:val="18"/>
    </w:rPr>
  </w:style>
  <w:style w:type="character" w:customStyle="1" w:styleId="WW8Num11z1">
    <w:name w:val="WW8Num11z1"/>
    <w:rsid w:val="007702C5"/>
    <w:rPr>
      <w:rFonts w:ascii="OpenSymbol" w:hAnsi="OpenSymbol" w:cs="OpenSymbol"/>
    </w:rPr>
  </w:style>
  <w:style w:type="character" w:customStyle="1" w:styleId="WW8Num13z1">
    <w:name w:val="WW8Num13z1"/>
    <w:rsid w:val="007702C5"/>
    <w:rPr>
      <w:rFonts w:ascii="Courier New" w:hAnsi="Courier New" w:cs="Courier New"/>
    </w:rPr>
  </w:style>
  <w:style w:type="character" w:customStyle="1" w:styleId="WW8Num14z0">
    <w:name w:val="WW8Num14z0"/>
    <w:rsid w:val="007702C5"/>
    <w:rPr>
      <w:rFonts w:ascii="Symbol" w:hAnsi="Symbol"/>
    </w:rPr>
  </w:style>
  <w:style w:type="character" w:customStyle="1" w:styleId="WW8Num17z0">
    <w:name w:val="WW8Num17z0"/>
    <w:rsid w:val="007702C5"/>
    <w:rPr>
      <w:rFonts w:ascii="Symbol" w:hAnsi="Symbol"/>
    </w:rPr>
  </w:style>
  <w:style w:type="character" w:customStyle="1" w:styleId="WW8Num17z1">
    <w:name w:val="WW8Num17z1"/>
    <w:rsid w:val="007702C5"/>
    <w:rPr>
      <w:rFonts w:ascii="Courier New" w:hAnsi="Courier New" w:cs="Courier New"/>
    </w:rPr>
  </w:style>
  <w:style w:type="character" w:customStyle="1" w:styleId="WW8Num17z2">
    <w:name w:val="WW8Num17z2"/>
    <w:rsid w:val="007702C5"/>
    <w:rPr>
      <w:rFonts w:ascii="Wingdings" w:hAnsi="Wingdings"/>
    </w:rPr>
  </w:style>
  <w:style w:type="character" w:customStyle="1" w:styleId="WW-Absatz-Standardschriftart1111111111">
    <w:name w:val="WW-Absatz-Standardschriftart1111111111"/>
    <w:rsid w:val="007702C5"/>
  </w:style>
  <w:style w:type="character" w:customStyle="1" w:styleId="WW-Absatz-Standardschriftart11111111111">
    <w:name w:val="WW-Absatz-Standardschriftart11111111111"/>
    <w:rsid w:val="007702C5"/>
  </w:style>
  <w:style w:type="character" w:customStyle="1" w:styleId="WW8Num6z3">
    <w:name w:val="WW8Num6z3"/>
    <w:rsid w:val="007702C5"/>
    <w:rPr>
      <w:rFonts w:ascii="Symbol" w:hAnsi="Symbol"/>
    </w:rPr>
  </w:style>
  <w:style w:type="character" w:customStyle="1" w:styleId="WW8Num8z1">
    <w:name w:val="WW8Num8z1"/>
    <w:rsid w:val="007702C5"/>
    <w:rPr>
      <w:rFonts w:ascii="OpenSymbol" w:hAnsi="OpenSymbol" w:cs="OpenSymbol"/>
    </w:rPr>
  </w:style>
  <w:style w:type="character" w:customStyle="1" w:styleId="WW8Num8z2">
    <w:name w:val="WW8Num8z2"/>
    <w:rsid w:val="007702C5"/>
    <w:rPr>
      <w:rFonts w:ascii="Wingdings" w:hAnsi="Wingdings"/>
    </w:rPr>
  </w:style>
  <w:style w:type="character" w:customStyle="1" w:styleId="WW8Num14z1">
    <w:name w:val="WW8Num14z1"/>
    <w:rsid w:val="007702C5"/>
    <w:rPr>
      <w:rFonts w:ascii="Courier New" w:hAnsi="Courier New" w:cs="Courier New"/>
    </w:rPr>
  </w:style>
  <w:style w:type="character" w:customStyle="1" w:styleId="WW-Absatz-Standardschriftart111111111111">
    <w:name w:val="WW-Absatz-Standardschriftart111111111111"/>
    <w:rsid w:val="007702C5"/>
  </w:style>
  <w:style w:type="character" w:customStyle="1" w:styleId="WW-Absatz-Standardschriftart1111111111111">
    <w:name w:val="WW-Absatz-Standardschriftart1111111111111"/>
    <w:rsid w:val="007702C5"/>
  </w:style>
  <w:style w:type="character" w:customStyle="1" w:styleId="WW-Absatz-Standardschriftart11111111111111">
    <w:name w:val="WW-Absatz-Standardschriftart11111111111111"/>
    <w:rsid w:val="007702C5"/>
  </w:style>
  <w:style w:type="character" w:customStyle="1" w:styleId="WW-Absatz-Standardschriftart111111111111111">
    <w:name w:val="WW-Absatz-Standardschriftart111111111111111"/>
    <w:rsid w:val="007702C5"/>
  </w:style>
  <w:style w:type="character" w:customStyle="1" w:styleId="WW8Num3z0">
    <w:name w:val="WW8Num3z0"/>
    <w:rsid w:val="007702C5"/>
    <w:rPr>
      <w:rFonts w:ascii="Symbol" w:hAnsi="Symbol" w:cs="StarSymbol"/>
      <w:sz w:val="18"/>
      <w:szCs w:val="18"/>
    </w:rPr>
  </w:style>
  <w:style w:type="character" w:customStyle="1" w:styleId="WW8Num3z1">
    <w:name w:val="WW8Num3z1"/>
    <w:rsid w:val="007702C5"/>
    <w:rPr>
      <w:rFonts w:ascii="OpenSymbol" w:hAnsi="OpenSymbol" w:cs="OpenSymbol"/>
    </w:rPr>
  </w:style>
  <w:style w:type="character" w:customStyle="1" w:styleId="WW8Num4z1">
    <w:name w:val="WW8Num4z1"/>
    <w:rsid w:val="007702C5"/>
    <w:rPr>
      <w:rFonts w:ascii="OpenSymbol" w:hAnsi="OpenSymbol" w:cs="OpenSymbol"/>
    </w:rPr>
  </w:style>
  <w:style w:type="character" w:customStyle="1" w:styleId="WW8Num13z2">
    <w:name w:val="WW8Num13z2"/>
    <w:rsid w:val="007702C5"/>
    <w:rPr>
      <w:rFonts w:ascii="Wingdings" w:hAnsi="Wingdings"/>
    </w:rPr>
  </w:style>
  <w:style w:type="character" w:customStyle="1" w:styleId="WW8Num14z2">
    <w:name w:val="WW8Num14z2"/>
    <w:rsid w:val="007702C5"/>
    <w:rPr>
      <w:rFonts w:ascii="Wingdings" w:hAnsi="Wingdings"/>
    </w:rPr>
  </w:style>
  <w:style w:type="character" w:customStyle="1" w:styleId="WW8Num14z3">
    <w:name w:val="WW8Num14z3"/>
    <w:rsid w:val="007702C5"/>
    <w:rPr>
      <w:rFonts w:ascii="Symbol" w:hAnsi="Symbol"/>
    </w:rPr>
  </w:style>
  <w:style w:type="character" w:customStyle="1" w:styleId="WW8Num21z0">
    <w:name w:val="WW8Num21z0"/>
    <w:rsid w:val="007702C5"/>
    <w:rPr>
      <w:rFonts w:ascii="Symbol" w:hAnsi="Symbol" w:cs="StarSymbol"/>
      <w:sz w:val="18"/>
      <w:szCs w:val="18"/>
    </w:rPr>
  </w:style>
  <w:style w:type="character" w:customStyle="1" w:styleId="WW8Num21z1">
    <w:name w:val="WW8Num21z1"/>
    <w:rsid w:val="007702C5"/>
    <w:rPr>
      <w:rFonts w:ascii="OpenSymbol" w:hAnsi="OpenSymbol" w:cs="OpenSymbol"/>
    </w:rPr>
  </w:style>
  <w:style w:type="character" w:customStyle="1" w:styleId="WW8Num23z0">
    <w:name w:val="WW8Num23z0"/>
    <w:rsid w:val="007702C5"/>
    <w:rPr>
      <w:rFonts w:ascii="Symbol" w:hAnsi="Symbol" w:cs="StarSymbol"/>
      <w:sz w:val="18"/>
      <w:szCs w:val="18"/>
    </w:rPr>
  </w:style>
  <w:style w:type="character" w:customStyle="1" w:styleId="WW8Num23z1">
    <w:name w:val="WW8Num23z1"/>
    <w:rsid w:val="007702C5"/>
    <w:rPr>
      <w:rFonts w:ascii="OpenSymbol" w:hAnsi="OpenSymbol" w:cs="OpenSymbol"/>
    </w:rPr>
  </w:style>
  <w:style w:type="character" w:customStyle="1" w:styleId="WW8Num24z0">
    <w:name w:val="WW8Num24z0"/>
    <w:rsid w:val="007702C5"/>
    <w:rPr>
      <w:rFonts w:ascii="Symbol" w:hAnsi="Symbol" w:cs="OpenSymbol"/>
    </w:rPr>
  </w:style>
  <w:style w:type="character" w:customStyle="1" w:styleId="WW8Num24z1">
    <w:name w:val="WW8Num24z1"/>
    <w:rsid w:val="007702C5"/>
    <w:rPr>
      <w:rFonts w:ascii="OpenSymbol" w:hAnsi="OpenSymbol" w:cs="OpenSymbol"/>
    </w:rPr>
  </w:style>
  <w:style w:type="character" w:customStyle="1" w:styleId="WW8Num24z3">
    <w:name w:val="WW8Num24z3"/>
    <w:rsid w:val="007702C5"/>
    <w:rPr>
      <w:rFonts w:ascii="Symbol" w:hAnsi="Symbol"/>
    </w:rPr>
  </w:style>
  <w:style w:type="character" w:customStyle="1" w:styleId="WW8Num25z0">
    <w:name w:val="WW8Num25z0"/>
    <w:rsid w:val="007702C5"/>
    <w:rPr>
      <w:rFonts w:ascii="Symbol" w:hAnsi="Symbol" w:cs="OpenSymbol"/>
    </w:rPr>
  </w:style>
  <w:style w:type="character" w:customStyle="1" w:styleId="WW8Num30z0">
    <w:name w:val="WW8Num30z0"/>
    <w:rsid w:val="007702C5"/>
    <w:rPr>
      <w:rFonts w:ascii="Symbol" w:hAnsi="Symbol" w:cs="StarSymbol"/>
      <w:sz w:val="18"/>
      <w:szCs w:val="18"/>
    </w:rPr>
  </w:style>
  <w:style w:type="character" w:customStyle="1" w:styleId="WW8Num30z1">
    <w:name w:val="WW8Num30z1"/>
    <w:rsid w:val="007702C5"/>
    <w:rPr>
      <w:rFonts w:ascii="OpenSymbol" w:hAnsi="OpenSymbol" w:cs="OpenSymbol"/>
    </w:rPr>
  </w:style>
  <w:style w:type="character" w:customStyle="1" w:styleId="WW8Num31z0">
    <w:name w:val="WW8Num31z0"/>
    <w:rsid w:val="007702C5"/>
    <w:rPr>
      <w:rFonts w:ascii="Symbol" w:hAnsi="Symbol"/>
    </w:rPr>
  </w:style>
  <w:style w:type="character" w:customStyle="1" w:styleId="WW8Num31z1">
    <w:name w:val="WW8Num31z1"/>
    <w:rsid w:val="007702C5"/>
    <w:rPr>
      <w:rFonts w:ascii="Courier New" w:hAnsi="Courier New" w:cs="Courier New"/>
    </w:rPr>
  </w:style>
  <w:style w:type="character" w:customStyle="1" w:styleId="WW8Num31z2">
    <w:name w:val="WW8Num31z2"/>
    <w:rsid w:val="007702C5"/>
    <w:rPr>
      <w:rFonts w:ascii="Wingdings" w:hAnsi="Wingdings"/>
    </w:rPr>
  </w:style>
  <w:style w:type="character" w:customStyle="1" w:styleId="Fuentedeprrafopredeter1">
    <w:name w:val="Fuente de párrafo predeter.1"/>
    <w:rsid w:val="007702C5"/>
  </w:style>
  <w:style w:type="character" w:customStyle="1" w:styleId="WW-Absatz-Standardschriftart1111111111111111">
    <w:name w:val="WW-Absatz-Standardschriftart1111111111111111"/>
    <w:rsid w:val="007702C5"/>
  </w:style>
  <w:style w:type="character" w:customStyle="1" w:styleId="WW-Absatz-Standardschriftart11111111111111111">
    <w:name w:val="WW-Absatz-Standardschriftart11111111111111111"/>
    <w:rsid w:val="007702C5"/>
  </w:style>
  <w:style w:type="character" w:customStyle="1" w:styleId="WW-Absatz-Standardschriftart111111111111111111">
    <w:name w:val="WW-Absatz-Standardschriftart111111111111111111"/>
    <w:rsid w:val="007702C5"/>
  </w:style>
  <w:style w:type="character" w:customStyle="1" w:styleId="WW-Absatz-Standardschriftart1111111111111111111">
    <w:name w:val="WW-Absatz-Standardschriftart1111111111111111111"/>
    <w:rsid w:val="007702C5"/>
  </w:style>
  <w:style w:type="character" w:customStyle="1" w:styleId="WW-Absatz-Standardschriftart11111111111111111111">
    <w:name w:val="WW-Absatz-Standardschriftart11111111111111111111"/>
    <w:rsid w:val="007702C5"/>
  </w:style>
  <w:style w:type="character" w:customStyle="1" w:styleId="WW-Absatz-Standardschriftart111111111111111111111">
    <w:name w:val="WW-Absatz-Standardschriftart111111111111111111111"/>
    <w:rsid w:val="007702C5"/>
  </w:style>
  <w:style w:type="character" w:customStyle="1" w:styleId="WW8Num15z3">
    <w:name w:val="WW8Num15z3"/>
    <w:rsid w:val="007702C5"/>
    <w:rPr>
      <w:rFonts w:ascii="Symbol" w:hAnsi="Symbol"/>
    </w:rPr>
  </w:style>
  <w:style w:type="character" w:customStyle="1" w:styleId="WW8Num22z0">
    <w:name w:val="WW8Num22z0"/>
    <w:rsid w:val="007702C5"/>
    <w:rPr>
      <w:rFonts w:ascii="Symbol" w:hAnsi="Symbol" w:cs="StarSymbol"/>
      <w:sz w:val="18"/>
      <w:szCs w:val="18"/>
    </w:rPr>
  </w:style>
  <w:style w:type="character" w:customStyle="1" w:styleId="WW8Num22z1">
    <w:name w:val="WW8Num22z1"/>
    <w:rsid w:val="007702C5"/>
    <w:rPr>
      <w:rFonts w:ascii="OpenSymbol" w:hAnsi="OpenSymbol" w:cs="OpenSymbol"/>
    </w:rPr>
  </w:style>
  <w:style w:type="character" w:customStyle="1" w:styleId="WW8Num25z1">
    <w:name w:val="WW8Num25z1"/>
    <w:rsid w:val="007702C5"/>
    <w:rPr>
      <w:rFonts w:ascii="OpenSymbol" w:hAnsi="OpenSymbol" w:cs="OpenSymbol"/>
    </w:rPr>
  </w:style>
  <w:style w:type="character" w:customStyle="1" w:styleId="WW8Num25z3">
    <w:name w:val="WW8Num25z3"/>
    <w:rsid w:val="007702C5"/>
    <w:rPr>
      <w:rFonts w:ascii="Symbol" w:hAnsi="Symbol"/>
    </w:rPr>
  </w:style>
  <w:style w:type="character" w:customStyle="1" w:styleId="WW8Num26z0">
    <w:name w:val="WW8Num26z0"/>
    <w:rsid w:val="007702C5"/>
    <w:rPr>
      <w:rFonts w:ascii="Symbol" w:hAnsi="Symbol" w:cs="OpenSymbol"/>
    </w:rPr>
  </w:style>
  <w:style w:type="character" w:customStyle="1" w:styleId="WW-Absatz-Standardschriftart1111111111111111111111">
    <w:name w:val="WW-Absatz-Standardschriftart1111111111111111111111"/>
    <w:rsid w:val="007702C5"/>
  </w:style>
  <w:style w:type="character" w:customStyle="1" w:styleId="WW8Num27z0">
    <w:name w:val="WW8Num27z0"/>
    <w:rsid w:val="007702C5"/>
    <w:rPr>
      <w:rFonts w:ascii="Wingdings" w:hAnsi="Wingdings" w:cs="OpenSymbol"/>
    </w:rPr>
  </w:style>
  <w:style w:type="character" w:customStyle="1" w:styleId="WW8Num27z1">
    <w:name w:val="WW8Num27z1"/>
    <w:rsid w:val="007702C5"/>
    <w:rPr>
      <w:rFonts w:ascii="OpenSymbol" w:hAnsi="OpenSymbol"/>
    </w:rPr>
  </w:style>
  <w:style w:type="character" w:customStyle="1" w:styleId="WW8Num27z3">
    <w:name w:val="WW8Num27z3"/>
    <w:rsid w:val="007702C5"/>
    <w:rPr>
      <w:rFonts w:ascii="Symbol" w:hAnsi="Symbol"/>
    </w:rPr>
  </w:style>
  <w:style w:type="character" w:customStyle="1" w:styleId="WW8Num28z0">
    <w:name w:val="WW8Num28z0"/>
    <w:rsid w:val="007702C5"/>
    <w:rPr>
      <w:rFonts w:ascii="Wingdings" w:hAnsi="Wingdings" w:cs="OpenSymbol"/>
    </w:rPr>
  </w:style>
  <w:style w:type="character" w:customStyle="1" w:styleId="WW-Absatz-Standardschriftart11111111111111111111111">
    <w:name w:val="WW-Absatz-Standardschriftart11111111111111111111111"/>
    <w:rsid w:val="007702C5"/>
  </w:style>
  <w:style w:type="character" w:customStyle="1" w:styleId="WW-Absatz-Standardschriftart111111111111111111111111">
    <w:name w:val="WW-Absatz-Standardschriftart111111111111111111111111"/>
    <w:rsid w:val="007702C5"/>
  </w:style>
  <w:style w:type="character" w:customStyle="1" w:styleId="WW-Absatz-Standardschriftart1111111111111111111111111">
    <w:name w:val="WW-Absatz-Standardschriftart1111111111111111111111111"/>
    <w:rsid w:val="007702C5"/>
  </w:style>
  <w:style w:type="character" w:customStyle="1" w:styleId="WW-Absatz-Standardschriftart11111111111111111111111111">
    <w:name w:val="WW-Absatz-Standardschriftart11111111111111111111111111"/>
    <w:rsid w:val="007702C5"/>
  </w:style>
  <w:style w:type="character" w:customStyle="1" w:styleId="WW-Absatz-Standardschriftart111111111111111111111111111">
    <w:name w:val="WW-Absatz-Standardschriftart111111111111111111111111111"/>
    <w:rsid w:val="007702C5"/>
  </w:style>
  <w:style w:type="character" w:customStyle="1" w:styleId="WW-Absatz-Standardschriftart1111111111111111111111111111">
    <w:name w:val="WW-Absatz-Standardschriftart1111111111111111111111111111"/>
    <w:rsid w:val="007702C5"/>
  </w:style>
  <w:style w:type="character" w:customStyle="1" w:styleId="WW-Absatz-Standardschriftart11111111111111111111111111111">
    <w:name w:val="WW-Absatz-Standardschriftart11111111111111111111111111111"/>
    <w:rsid w:val="007702C5"/>
  </w:style>
  <w:style w:type="character" w:customStyle="1" w:styleId="WW-Absatz-Standardschriftart111111111111111111111111111111">
    <w:name w:val="WW-Absatz-Standardschriftart111111111111111111111111111111"/>
    <w:rsid w:val="007702C5"/>
  </w:style>
  <w:style w:type="character" w:customStyle="1" w:styleId="WW8Num28z1">
    <w:name w:val="WW8Num28z1"/>
    <w:rsid w:val="007702C5"/>
    <w:rPr>
      <w:rFonts w:ascii="OpenSymbol" w:hAnsi="OpenSymbol"/>
    </w:rPr>
  </w:style>
  <w:style w:type="character" w:customStyle="1" w:styleId="WW8Num28z3">
    <w:name w:val="WW8Num28z3"/>
    <w:rsid w:val="007702C5"/>
    <w:rPr>
      <w:rFonts w:ascii="Symbol" w:hAnsi="Symbol"/>
    </w:rPr>
  </w:style>
  <w:style w:type="character" w:customStyle="1" w:styleId="WW-Absatz-Standardschriftart1111111111111111111111111111111">
    <w:name w:val="WW-Absatz-Standardschriftart1111111111111111111111111111111"/>
    <w:rsid w:val="007702C5"/>
  </w:style>
  <w:style w:type="character" w:customStyle="1" w:styleId="WW8Num29z0">
    <w:name w:val="WW8Num29z0"/>
    <w:rsid w:val="007702C5"/>
    <w:rPr>
      <w:rFonts w:ascii="Wingdings" w:hAnsi="Wingdings" w:cs="OpenSymbol"/>
    </w:rPr>
  </w:style>
  <w:style w:type="character" w:customStyle="1" w:styleId="WW8Num29z1">
    <w:name w:val="WW8Num29z1"/>
    <w:rsid w:val="007702C5"/>
    <w:rPr>
      <w:rFonts w:ascii="OpenSymbol" w:hAnsi="OpenSymbol"/>
    </w:rPr>
  </w:style>
  <w:style w:type="character" w:customStyle="1" w:styleId="WW8Num29z3">
    <w:name w:val="WW8Num29z3"/>
    <w:rsid w:val="007702C5"/>
    <w:rPr>
      <w:rFonts w:ascii="Symbol" w:hAnsi="Symbol"/>
    </w:rPr>
  </w:style>
  <w:style w:type="character" w:customStyle="1" w:styleId="WW-Absatz-Standardschriftart11111111111111111111111111111111">
    <w:name w:val="WW-Absatz-Standardschriftart11111111111111111111111111111111"/>
    <w:rsid w:val="007702C5"/>
  </w:style>
  <w:style w:type="character" w:customStyle="1" w:styleId="WW-Absatz-Standardschriftart111111111111111111111111111111111">
    <w:name w:val="WW-Absatz-Standardschriftart111111111111111111111111111111111"/>
    <w:rsid w:val="007702C5"/>
  </w:style>
  <w:style w:type="character" w:customStyle="1" w:styleId="WW-Absatz-Standardschriftart1111111111111111111111111111111111">
    <w:name w:val="WW-Absatz-Standardschriftart1111111111111111111111111111111111"/>
    <w:rsid w:val="007702C5"/>
  </w:style>
  <w:style w:type="character" w:customStyle="1" w:styleId="WW-Absatz-Standardschriftart11111111111111111111111111111111111">
    <w:name w:val="WW-Absatz-Standardschriftart11111111111111111111111111111111111"/>
    <w:rsid w:val="007702C5"/>
  </w:style>
  <w:style w:type="character" w:customStyle="1" w:styleId="DefaultParagraphFont1">
    <w:name w:val="Default Paragraph Font1"/>
    <w:rsid w:val="007702C5"/>
  </w:style>
  <w:style w:type="character" w:customStyle="1" w:styleId="Smbolodenotaalpie">
    <w:name w:val="Símbolo de nota al pie"/>
    <w:rsid w:val="007702C5"/>
    <w:rPr>
      <w:rFonts w:ascii="Century Gothic" w:hAnsi="Century Gothic"/>
      <w:color w:val="000080"/>
      <w:sz w:val="16"/>
      <w:lang w:val="es-ES_tradnl"/>
    </w:rPr>
  </w:style>
  <w:style w:type="character" w:customStyle="1" w:styleId="TextoindependienteCar">
    <w:name w:val="Texto independiente Car"/>
    <w:rsid w:val="007702C5"/>
    <w:rPr>
      <w:rFonts w:ascii="Times New Roman" w:eastAsia="Arial Unicode MS" w:hAnsi="Times New Roman" w:cs="Times New Roman"/>
      <w:kern w:val="1"/>
      <w:sz w:val="24"/>
      <w:szCs w:val="24"/>
      <w:lang w:val="es-ES_tradnl"/>
    </w:rPr>
  </w:style>
  <w:style w:type="character" w:customStyle="1" w:styleId="ListLabel1">
    <w:name w:val="ListLabel 1"/>
    <w:rsid w:val="007702C5"/>
    <w:rPr>
      <w:rFonts w:cs="StarSymbol"/>
      <w:sz w:val="18"/>
      <w:szCs w:val="18"/>
    </w:rPr>
  </w:style>
  <w:style w:type="character" w:customStyle="1" w:styleId="ListLabel2">
    <w:name w:val="ListLabel 2"/>
    <w:rsid w:val="007702C5"/>
    <w:rPr>
      <w:rFonts w:cs="OpenSymbol"/>
    </w:rPr>
  </w:style>
  <w:style w:type="character" w:customStyle="1" w:styleId="ListLabel3">
    <w:name w:val="ListLabel 3"/>
    <w:rsid w:val="007702C5"/>
    <w:rPr>
      <w:rFonts w:cs="Courier New"/>
    </w:rPr>
  </w:style>
  <w:style w:type="character" w:customStyle="1" w:styleId="Vietas">
    <w:name w:val="Viñetas"/>
    <w:rsid w:val="007702C5"/>
    <w:rPr>
      <w:rFonts w:ascii="OpenSymbol" w:eastAsia="OpenSymbol" w:hAnsi="OpenSymbol" w:cs="OpenSymbol"/>
    </w:rPr>
  </w:style>
  <w:style w:type="character" w:customStyle="1" w:styleId="Carcterdenumeracin">
    <w:name w:val="Carácter de numeración"/>
    <w:rsid w:val="007702C5"/>
  </w:style>
  <w:style w:type="character" w:customStyle="1" w:styleId="Smbolosdenumeracin">
    <w:name w:val="Símbolos de numeración"/>
    <w:rsid w:val="007702C5"/>
  </w:style>
  <w:style w:type="character" w:customStyle="1" w:styleId="Refdecomentario1">
    <w:name w:val="Ref. de comentario1"/>
    <w:rsid w:val="007702C5"/>
    <w:rPr>
      <w:rFonts w:cs="Times New Roman"/>
      <w:sz w:val="16"/>
      <w:szCs w:val="16"/>
    </w:rPr>
  </w:style>
  <w:style w:type="character" w:customStyle="1" w:styleId="TextocomentarioCar">
    <w:name w:val="Texto comentario Car"/>
    <w:rsid w:val="007702C5"/>
    <w:rPr>
      <w:lang w:val="en-US"/>
    </w:rPr>
  </w:style>
  <w:style w:type="paragraph" w:customStyle="1" w:styleId="Encabezado4">
    <w:name w:val="Encabezado4"/>
    <w:basedOn w:val="Normal"/>
    <w:next w:val="Textoindependiente"/>
    <w:rsid w:val="007702C5"/>
    <w:pPr>
      <w:keepNext/>
      <w:suppressAutoHyphens/>
      <w:spacing w:before="240" w:after="120" w:line="100" w:lineRule="atLeast"/>
    </w:pPr>
    <w:rPr>
      <w:rFonts w:ascii="Arial" w:eastAsia="Arial Unicode MS" w:hAnsi="Arial" w:cs="Tahoma"/>
      <w:kern w:val="1"/>
      <w:sz w:val="28"/>
      <w:szCs w:val="28"/>
      <w:lang w:eastAsia="ar-SA"/>
    </w:rPr>
  </w:style>
  <w:style w:type="paragraph" w:styleId="Textoindependiente">
    <w:name w:val="Body Text"/>
    <w:basedOn w:val="Normal"/>
    <w:link w:val="TextoindependienteCar1"/>
    <w:rsid w:val="007702C5"/>
    <w:pPr>
      <w:suppressAutoHyphens/>
      <w:spacing w:after="120" w:line="100" w:lineRule="atLeast"/>
    </w:pPr>
    <w:rPr>
      <w:rFonts w:ascii="Times New Roman" w:eastAsia="Arial Unicode MS" w:hAnsi="Times New Roman" w:cs="Times New Roman"/>
      <w:kern w:val="1"/>
      <w:lang w:eastAsia="ar-SA"/>
    </w:rPr>
  </w:style>
  <w:style w:type="character" w:customStyle="1" w:styleId="TextoindependienteCar1">
    <w:name w:val="Texto independiente Car1"/>
    <w:basedOn w:val="Fuentedeprrafopredeter"/>
    <w:link w:val="Textoindependiente"/>
    <w:rsid w:val="007702C5"/>
    <w:rPr>
      <w:rFonts w:ascii="Times New Roman" w:eastAsia="Arial Unicode MS" w:hAnsi="Times New Roman" w:cs="Times New Roman"/>
      <w:kern w:val="1"/>
      <w:lang w:val="es-ES_tradnl" w:eastAsia="ar-SA"/>
    </w:rPr>
  </w:style>
  <w:style w:type="paragraph" w:styleId="Lista">
    <w:name w:val="List"/>
    <w:basedOn w:val="Textoindependiente"/>
    <w:rsid w:val="007702C5"/>
    <w:rPr>
      <w:rFonts w:cs="Tahoma"/>
    </w:rPr>
  </w:style>
  <w:style w:type="paragraph" w:customStyle="1" w:styleId="Etiqueta">
    <w:name w:val="Etiqueta"/>
    <w:basedOn w:val="Normal"/>
    <w:rsid w:val="007702C5"/>
    <w:pPr>
      <w:suppressLineNumbers/>
      <w:suppressAutoHyphens/>
      <w:spacing w:before="120" w:after="120" w:line="100" w:lineRule="atLeast"/>
    </w:pPr>
    <w:rPr>
      <w:rFonts w:ascii="Times New Roman" w:eastAsia="Arial Unicode MS" w:hAnsi="Times New Roman" w:cs="Tahoma"/>
      <w:i/>
      <w:iCs/>
      <w:kern w:val="1"/>
      <w:lang w:eastAsia="ar-SA"/>
    </w:rPr>
  </w:style>
  <w:style w:type="paragraph" w:customStyle="1" w:styleId="ndice">
    <w:name w:val="Índice"/>
    <w:basedOn w:val="Normal"/>
    <w:rsid w:val="007702C5"/>
    <w:pPr>
      <w:suppressLineNumbers/>
      <w:suppressAutoHyphens/>
      <w:spacing w:line="100" w:lineRule="atLeast"/>
    </w:pPr>
    <w:rPr>
      <w:rFonts w:ascii="Times New Roman" w:eastAsia="Arial Unicode MS" w:hAnsi="Times New Roman" w:cs="Tahoma"/>
      <w:kern w:val="1"/>
      <w:lang w:eastAsia="ar-SA"/>
    </w:rPr>
  </w:style>
  <w:style w:type="paragraph" w:customStyle="1" w:styleId="Encabezado3">
    <w:name w:val="Encabezado3"/>
    <w:basedOn w:val="Normal"/>
    <w:next w:val="Textoindependiente"/>
    <w:rsid w:val="007702C5"/>
    <w:pPr>
      <w:keepNext/>
      <w:suppressAutoHyphens/>
      <w:spacing w:before="240" w:after="120" w:line="100" w:lineRule="atLeast"/>
    </w:pPr>
    <w:rPr>
      <w:rFonts w:ascii="Arial" w:eastAsia="Arial Unicode MS" w:hAnsi="Arial" w:cs="Tahoma"/>
      <w:kern w:val="1"/>
      <w:sz w:val="28"/>
      <w:szCs w:val="28"/>
      <w:lang w:eastAsia="ar-SA"/>
    </w:rPr>
  </w:style>
  <w:style w:type="paragraph" w:customStyle="1" w:styleId="Encabezado2">
    <w:name w:val="Encabezado2"/>
    <w:basedOn w:val="Normal"/>
    <w:next w:val="Textoindependiente"/>
    <w:rsid w:val="007702C5"/>
    <w:pPr>
      <w:keepNext/>
      <w:suppressAutoHyphens/>
      <w:spacing w:before="240" w:after="120" w:line="100" w:lineRule="atLeast"/>
    </w:pPr>
    <w:rPr>
      <w:rFonts w:ascii="Arial" w:eastAsia="Arial Unicode MS" w:hAnsi="Arial" w:cs="Tahoma"/>
      <w:kern w:val="1"/>
      <w:sz w:val="28"/>
      <w:szCs w:val="28"/>
      <w:lang w:eastAsia="ar-SA"/>
    </w:rPr>
  </w:style>
  <w:style w:type="paragraph" w:customStyle="1" w:styleId="Encabezado1">
    <w:name w:val="Encabezado1"/>
    <w:basedOn w:val="Normal"/>
    <w:next w:val="Textoindependiente"/>
    <w:rsid w:val="007702C5"/>
    <w:pPr>
      <w:keepNext/>
      <w:suppressAutoHyphens/>
      <w:spacing w:before="240" w:after="120" w:line="100" w:lineRule="atLeast"/>
    </w:pPr>
    <w:rPr>
      <w:rFonts w:ascii="Arial" w:eastAsia="Arial Unicode MS" w:hAnsi="Arial" w:cs="Tahoma"/>
      <w:kern w:val="1"/>
      <w:sz w:val="28"/>
      <w:szCs w:val="28"/>
      <w:lang w:eastAsia="ar-SA"/>
    </w:rPr>
  </w:style>
  <w:style w:type="paragraph" w:customStyle="1" w:styleId="ListParagraph1">
    <w:name w:val="List Paragraph1"/>
    <w:basedOn w:val="Normal"/>
    <w:rsid w:val="007702C5"/>
    <w:pPr>
      <w:suppressAutoHyphens/>
      <w:spacing w:line="100" w:lineRule="atLeast"/>
      <w:ind w:left="708"/>
    </w:pPr>
    <w:rPr>
      <w:rFonts w:ascii="Times New Roman" w:eastAsia="Arial Unicode MS" w:hAnsi="Times New Roman" w:cs="Times New Roman"/>
      <w:kern w:val="1"/>
      <w:lang w:eastAsia="ar-SA"/>
    </w:rPr>
  </w:style>
  <w:style w:type="paragraph" w:customStyle="1" w:styleId="Default">
    <w:name w:val="Default"/>
    <w:rsid w:val="007702C5"/>
    <w:pPr>
      <w:suppressAutoHyphens/>
      <w:autoSpaceDE w:val="0"/>
    </w:pPr>
    <w:rPr>
      <w:rFonts w:ascii="Arial" w:eastAsia="Arial" w:hAnsi="Arial" w:cs="Arial"/>
      <w:color w:val="000000"/>
      <w:lang w:eastAsia="ar-SA"/>
    </w:rPr>
  </w:style>
  <w:style w:type="paragraph" w:customStyle="1" w:styleId="Textocomentario1">
    <w:name w:val="Texto comentario1"/>
    <w:basedOn w:val="Normal"/>
    <w:rsid w:val="007702C5"/>
    <w:rPr>
      <w:rFonts w:ascii="Times New Roman" w:eastAsia="Times New Roman" w:hAnsi="Times New Roman" w:cs="Times New Roman"/>
      <w:kern w:val="1"/>
      <w:sz w:val="20"/>
      <w:szCs w:val="20"/>
      <w:lang w:val="en-US" w:eastAsia="ar-SA"/>
    </w:rPr>
  </w:style>
  <w:style w:type="paragraph" w:customStyle="1" w:styleId="Contenidodelatabla">
    <w:name w:val="Contenido de la tabla"/>
    <w:basedOn w:val="Normal"/>
    <w:rsid w:val="007702C5"/>
    <w:pPr>
      <w:suppressLineNumbers/>
      <w:suppressAutoHyphens/>
      <w:spacing w:line="100" w:lineRule="atLeast"/>
    </w:pPr>
    <w:rPr>
      <w:rFonts w:ascii="Times New Roman" w:eastAsia="Arial Unicode MS" w:hAnsi="Times New Roman" w:cs="Times New Roman"/>
      <w:kern w:val="1"/>
      <w:lang w:eastAsia="ar-SA"/>
    </w:rPr>
  </w:style>
  <w:style w:type="paragraph" w:customStyle="1" w:styleId="Encabezadodelatabla">
    <w:name w:val="Encabezado de la tabla"/>
    <w:basedOn w:val="Contenidodelatabla"/>
    <w:rsid w:val="007702C5"/>
    <w:pPr>
      <w:jc w:val="center"/>
    </w:pPr>
    <w:rPr>
      <w:b/>
      <w:bCs/>
    </w:rPr>
  </w:style>
  <w:style w:type="paragraph" w:styleId="Textodebloque">
    <w:name w:val="Block Text"/>
    <w:basedOn w:val="Normal"/>
    <w:uiPriority w:val="99"/>
    <w:semiHidden/>
    <w:rsid w:val="007702C5"/>
    <w:pPr>
      <w:spacing w:line="240" w:lineRule="atLeast"/>
      <w:ind w:left="567" w:right="49" w:hanging="567"/>
      <w:jc w:val="both"/>
    </w:pPr>
    <w:rPr>
      <w:rFonts w:ascii="Times New Roman" w:eastAsia="Times New Roman" w:hAnsi="Times New Roman" w:cs="Times New Roman"/>
      <w:sz w:val="22"/>
      <w:szCs w:val="22"/>
      <w:lang w:val="es-ES" w:eastAsia="es-ES"/>
    </w:rPr>
  </w:style>
  <w:style w:type="character" w:customStyle="1" w:styleId="Sombreadovistoso-nfasis3Car">
    <w:name w:val="Sombreado vistoso - Énfasis 3 Car"/>
    <w:link w:val="Sombreadovistoso-nfasis3"/>
    <w:uiPriority w:val="34"/>
    <w:rsid w:val="007702C5"/>
    <w:rPr>
      <w:rFonts w:eastAsia="Arial Unicode MS"/>
      <w:kern w:val="1"/>
      <w:sz w:val="24"/>
      <w:szCs w:val="24"/>
      <w:lang w:val="es-ES_tradnl" w:eastAsia="ar-SA"/>
    </w:rPr>
  </w:style>
  <w:style w:type="table" w:styleId="Sombreadovistoso-nfasis3">
    <w:name w:val="Colorful Shading Accent 3"/>
    <w:basedOn w:val="Tablanormal"/>
    <w:link w:val="Sombreadovistoso-nfasis3Car"/>
    <w:uiPriority w:val="34"/>
    <w:semiHidden/>
    <w:unhideWhenUsed/>
    <w:rsid w:val="007702C5"/>
    <w:rPr>
      <w:rFonts w:eastAsia="Arial Unicode MS"/>
      <w:kern w:val="1"/>
      <w:lang w:val="es-ES_tradnl" w:eastAsia="ar-SA"/>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Style22">
    <w:name w:val="Style 22"/>
    <w:uiPriority w:val="99"/>
    <w:rsid w:val="007702C5"/>
    <w:pPr>
      <w:widowControl w:val="0"/>
      <w:autoSpaceDE w:val="0"/>
      <w:autoSpaceDN w:val="0"/>
      <w:adjustRightInd w:val="0"/>
    </w:pPr>
    <w:rPr>
      <w:rFonts w:ascii="Times New Roman" w:eastAsia="Times New Roman" w:hAnsi="Times New Roman" w:cs="Times New Roman"/>
      <w:lang w:eastAsia="es-ES"/>
    </w:rPr>
  </w:style>
  <w:style w:type="paragraph" w:customStyle="1" w:styleId="Textodebloque2">
    <w:name w:val="Texto de bloque2"/>
    <w:basedOn w:val="Normal"/>
    <w:rsid w:val="007702C5"/>
    <w:pPr>
      <w:spacing w:line="240" w:lineRule="atLeast"/>
      <w:ind w:left="567" w:right="49" w:hanging="567"/>
      <w:jc w:val="both"/>
    </w:pPr>
    <w:rPr>
      <w:rFonts w:ascii="Times New Roman" w:eastAsia="Times New Roman" w:hAnsi="Times New Roman" w:cs="Times New Roman"/>
      <w:kern w:val="1"/>
      <w:sz w:val="22"/>
      <w:szCs w:val="22"/>
      <w:lang w:val="es-ES" w:eastAsia="ar-SA"/>
    </w:rPr>
  </w:style>
  <w:style w:type="paragraph" w:customStyle="1" w:styleId="Estilo">
    <w:name w:val="Estilo"/>
    <w:rsid w:val="007702C5"/>
    <w:pPr>
      <w:widowControl w:val="0"/>
      <w:autoSpaceDE w:val="0"/>
      <w:autoSpaceDN w:val="0"/>
      <w:adjustRightInd w:val="0"/>
    </w:pPr>
    <w:rPr>
      <w:rFonts w:ascii="Times New Roman" w:eastAsia="Times New Roman" w:hAnsi="Times New Roman" w:cs="Times New Roman"/>
      <w:lang w:val="es-EC" w:eastAsia="es-EC"/>
    </w:rPr>
  </w:style>
  <w:style w:type="character" w:customStyle="1" w:styleId="TextocomentarioCar1">
    <w:name w:val="Texto comentario Car1"/>
    <w:basedOn w:val="Fuentedeprrafopredeter"/>
    <w:link w:val="Textocomentario"/>
    <w:uiPriority w:val="99"/>
    <w:semiHidden/>
    <w:rsid w:val="007702C5"/>
    <w:rPr>
      <w:rFonts w:ascii="Times New Roman" w:eastAsia="Arial Unicode MS" w:hAnsi="Times New Roman" w:cs="Times New Roman"/>
      <w:kern w:val="1"/>
      <w:sz w:val="20"/>
      <w:szCs w:val="20"/>
      <w:lang w:val="es-ES_tradnl" w:eastAsia="ar-SA"/>
    </w:rPr>
  </w:style>
  <w:style w:type="paragraph" w:styleId="Textocomentario">
    <w:name w:val="annotation text"/>
    <w:basedOn w:val="Normal"/>
    <w:link w:val="TextocomentarioCar1"/>
    <w:uiPriority w:val="99"/>
    <w:semiHidden/>
    <w:unhideWhenUsed/>
    <w:rsid w:val="007702C5"/>
    <w:pPr>
      <w:suppressAutoHyphens/>
      <w:spacing w:line="100" w:lineRule="atLeast"/>
    </w:pPr>
    <w:rPr>
      <w:rFonts w:ascii="Times New Roman" w:eastAsia="Arial Unicode MS" w:hAnsi="Times New Roman" w:cs="Times New Roman"/>
      <w:kern w:val="1"/>
      <w:sz w:val="20"/>
      <w:szCs w:val="20"/>
      <w:lang w:eastAsia="ar-SA"/>
    </w:rPr>
  </w:style>
  <w:style w:type="character" w:customStyle="1" w:styleId="AsuntodelcomentarioCar">
    <w:name w:val="Asunto del comentario Car"/>
    <w:basedOn w:val="TextocomentarioCar1"/>
    <w:link w:val="Asuntodelcomentario"/>
    <w:uiPriority w:val="99"/>
    <w:semiHidden/>
    <w:rsid w:val="007702C5"/>
    <w:rPr>
      <w:rFonts w:ascii="Times New Roman" w:eastAsia="Arial Unicode MS" w:hAnsi="Times New Roman" w:cs="Times New Roman"/>
      <w:b/>
      <w:bCs/>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7702C5"/>
    <w:rPr>
      <w:b/>
      <w:bCs/>
    </w:rPr>
  </w:style>
  <w:style w:type="paragraph" w:styleId="Revisin">
    <w:name w:val="Revision"/>
    <w:hidden/>
    <w:uiPriority w:val="99"/>
    <w:semiHidden/>
    <w:rsid w:val="007702C5"/>
    <w:rPr>
      <w:rFonts w:ascii="Times New Roman" w:eastAsia="Arial Unicode MS" w:hAnsi="Times New Roman" w:cs="Times New Roman"/>
      <w:kern w:val="1"/>
      <w:lang w:val="es-ES_tradnl" w:eastAsia="ar-SA"/>
    </w:rPr>
  </w:style>
  <w:style w:type="paragraph" w:customStyle="1" w:styleId="Prrafodelista2">
    <w:name w:val="Párrafo de lista2"/>
    <w:basedOn w:val="Normal"/>
    <w:link w:val="PrrafodelistaCar"/>
    <w:uiPriority w:val="34"/>
    <w:qFormat/>
    <w:rsid w:val="007702C5"/>
    <w:pPr>
      <w:spacing w:after="200" w:line="276" w:lineRule="auto"/>
      <w:ind w:left="720"/>
      <w:contextualSpacing/>
      <w:jc w:val="both"/>
    </w:pPr>
    <w:rPr>
      <w:rFonts w:ascii="Calibri" w:eastAsia="Calibri" w:hAnsi="Calibri" w:cs="Times New Roman"/>
      <w:sz w:val="22"/>
      <w:szCs w:val="22"/>
      <w:lang w:val="es-MX"/>
    </w:rPr>
  </w:style>
  <w:style w:type="character" w:customStyle="1" w:styleId="PrrafodelistaCar">
    <w:name w:val="Párrafo de lista Car"/>
    <w:aliases w:val="TIT 2 IND Car"/>
    <w:link w:val="Prrafodelista2"/>
    <w:uiPriority w:val="34"/>
    <w:rsid w:val="007702C5"/>
    <w:rPr>
      <w:rFonts w:ascii="Calibri" w:eastAsia="Calibri" w:hAnsi="Calibri" w:cs="Times New Roman"/>
      <w:sz w:val="22"/>
      <w:szCs w:val="22"/>
      <w:lang w:val="es-MX"/>
    </w:rPr>
  </w:style>
  <w:style w:type="character" w:styleId="Hipervnculo">
    <w:name w:val="Hyperlink"/>
    <w:uiPriority w:val="99"/>
    <w:unhideWhenUsed/>
    <w:rsid w:val="007702C5"/>
    <w:rPr>
      <w:color w:val="0563C1"/>
      <w:u w:val="single"/>
    </w:rPr>
  </w:style>
  <w:style w:type="paragraph" w:customStyle="1" w:styleId="msonormal0">
    <w:name w:val="msonormal"/>
    <w:basedOn w:val="Normal"/>
    <w:rsid w:val="007702C5"/>
    <w:pPr>
      <w:spacing w:before="100" w:beforeAutospacing="1" w:after="100" w:afterAutospacing="1"/>
    </w:pPr>
    <w:rPr>
      <w:rFonts w:ascii="Times New Roman" w:eastAsia="Times New Roman" w:hAnsi="Times New Roman" w:cs="Times New Roman"/>
      <w:lang w:val="es-EC" w:eastAsia="es-EC"/>
    </w:rPr>
  </w:style>
  <w:style w:type="paragraph" w:customStyle="1" w:styleId="xl65">
    <w:name w:val="xl65"/>
    <w:basedOn w:val="Normal"/>
    <w:rsid w:val="007702C5"/>
    <w:pP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66">
    <w:name w:val="xl66"/>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67">
    <w:name w:val="xl67"/>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68">
    <w:name w:val="xl68"/>
    <w:basedOn w:val="Normal"/>
    <w:rsid w:val="007702C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69">
    <w:name w:val="xl69"/>
    <w:basedOn w:val="Normal"/>
    <w:rsid w:val="007702C5"/>
    <w:pP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70">
    <w:name w:val="xl70"/>
    <w:basedOn w:val="Normal"/>
    <w:rsid w:val="007702C5"/>
    <w:pPr>
      <w:pBdr>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71">
    <w:name w:val="xl71"/>
    <w:basedOn w:val="Normal"/>
    <w:rsid w:val="007702C5"/>
    <w:pPr>
      <w:pBdr>
        <w:top w:val="single" w:sz="4" w:space="0" w:color="auto"/>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72">
    <w:name w:val="xl72"/>
    <w:basedOn w:val="Normal"/>
    <w:rsid w:val="007702C5"/>
    <w:pPr>
      <w:pBdr>
        <w:top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73">
    <w:name w:val="xl73"/>
    <w:basedOn w:val="Normal"/>
    <w:rsid w:val="007702C5"/>
    <w:pPr>
      <w:pBdr>
        <w:top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74">
    <w:name w:val="xl74"/>
    <w:basedOn w:val="Normal"/>
    <w:rsid w:val="007702C5"/>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textAlignment w:val="center"/>
    </w:pPr>
    <w:rPr>
      <w:rFonts w:ascii="Times New Roman" w:eastAsia="Times New Roman" w:hAnsi="Times New Roman" w:cs="Times New Roman"/>
      <w:b/>
      <w:bCs/>
      <w:color w:val="FFFFFF"/>
      <w:lang w:val="es-EC" w:eastAsia="es-EC"/>
    </w:rPr>
  </w:style>
  <w:style w:type="paragraph" w:customStyle="1" w:styleId="xl75">
    <w:name w:val="xl75"/>
    <w:basedOn w:val="Normal"/>
    <w:rsid w:val="007702C5"/>
    <w:pPr>
      <w:pBdr>
        <w:left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color w:val="FFFFFF"/>
      <w:lang w:val="es-EC" w:eastAsia="es-EC"/>
    </w:rPr>
  </w:style>
  <w:style w:type="paragraph" w:customStyle="1" w:styleId="xl76">
    <w:name w:val="xl76"/>
    <w:basedOn w:val="Normal"/>
    <w:rsid w:val="007702C5"/>
    <w:pPr>
      <w:pBdr>
        <w:left w:val="single" w:sz="4" w:space="0" w:color="auto"/>
        <w:right w:val="single" w:sz="4" w:space="0" w:color="auto"/>
      </w:pBdr>
      <w:shd w:val="clear" w:color="000000" w:fill="2F75B5"/>
      <w:spacing w:before="100" w:beforeAutospacing="1" w:after="100" w:afterAutospacing="1"/>
      <w:textAlignment w:val="center"/>
    </w:pPr>
    <w:rPr>
      <w:rFonts w:ascii="Times New Roman" w:eastAsia="Times New Roman" w:hAnsi="Times New Roman" w:cs="Times New Roman"/>
      <w:b/>
      <w:bCs/>
      <w:color w:val="FFFFFF"/>
      <w:lang w:val="es-EC" w:eastAsia="es-EC"/>
    </w:rPr>
  </w:style>
  <w:style w:type="paragraph" w:customStyle="1" w:styleId="xl77">
    <w:name w:val="xl77"/>
    <w:basedOn w:val="Normal"/>
    <w:rsid w:val="007702C5"/>
    <w:pPr>
      <w:pBdr>
        <w:left w:val="single" w:sz="4" w:space="0" w:color="auto"/>
        <w:right w:val="single" w:sz="4" w:space="0" w:color="auto"/>
      </w:pBdr>
      <w:shd w:val="clear" w:color="000000" w:fill="2F75B5"/>
      <w:spacing w:before="100" w:beforeAutospacing="1" w:after="100" w:afterAutospacing="1"/>
      <w:textAlignment w:val="center"/>
    </w:pPr>
    <w:rPr>
      <w:rFonts w:ascii="Times New Roman" w:eastAsia="Times New Roman" w:hAnsi="Times New Roman" w:cs="Times New Roman"/>
      <w:b/>
      <w:bCs/>
      <w:color w:val="FFFFFF"/>
      <w:lang w:val="es-EC" w:eastAsia="es-EC"/>
    </w:rPr>
  </w:style>
  <w:style w:type="paragraph" w:customStyle="1" w:styleId="xl78">
    <w:name w:val="xl78"/>
    <w:basedOn w:val="Normal"/>
    <w:rsid w:val="007702C5"/>
    <w:pPr>
      <w:pBdr>
        <w:left w:val="single" w:sz="4" w:space="0" w:color="auto"/>
        <w:right w:val="single" w:sz="4" w:space="0" w:color="auto"/>
      </w:pBdr>
      <w:shd w:val="clear" w:color="000000" w:fill="2F75B5"/>
      <w:spacing w:before="100" w:beforeAutospacing="1" w:after="100" w:afterAutospacing="1"/>
      <w:textAlignment w:val="center"/>
    </w:pPr>
    <w:rPr>
      <w:rFonts w:ascii="Times New Roman" w:eastAsia="Times New Roman" w:hAnsi="Times New Roman" w:cs="Times New Roman"/>
      <w:b/>
      <w:bCs/>
      <w:color w:val="FFFFFF"/>
      <w:lang w:val="es-EC" w:eastAsia="es-EC"/>
    </w:rPr>
  </w:style>
  <w:style w:type="paragraph" w:customStyle="1" w:styleId="xl79">
    <w:name w:val="xl79"/>
    <w:basedOn w:val="Normal"/>
    <w:rsid w:val="007702C5"/>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textAlignment w:val="center"/>
    </w:pPr>
    <w:rPr>
      <w:rFonts w:ascii="Times New Roman" w:eastAsia="Times New Roman" w:hAnsi="Times New Roman" w:cs="Times New Roman"/>
      <w:b/>
      <w:bCs/>
      <w:color w:val="FFFFFF"/>
      <w:lang w:val="es-EC" w:eastAsia="es-EC"/>
    </w:rPr>
  </w:style>
  <w:style w:type="paragraph" w:customStyle="1" w:styleId="xl80">
    <w:name w:val="xl80"/>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81">
    <w:name w:val="xl81"/>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82">
    <w:name w:val="xl82"/>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83">
    <w:name w:val="xl83"/>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84">
    <w:name w:val="xl84"/>
    <w:basedOn w:val="Normal"/>
    <w:rsid w:val="007702C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85">
    <w:name w:val="xl85"/>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86">
    <w:name w:val="xl86"/>
    <w:basedOn w:val="Normal"/>
    <w:rsid w:val="007702C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Times New Roman" w:eastAsia="Times New Roman" w:hAnsi="Times New Roman" w:cs="Times New Roman"/>
      <w:lang w:val="es-EC" w:eastAsia="es-EC"/>
    </w:rPr>
  </w:style>
  <w:style w:type="character" w:customStyle="1" w:styleId="TextodegloboCar1">
    <w:name w:val="Texto de globo Car1"/>
    <w:rsid w:val="007702C5"/>
    <w:rPr>
      <w:rFonts w:ascii="Tahoma" w:eastAsia="Arial Unicode MS" w:hAnsi="Tahoma" w:cs="Tahoma"/>
      <w:kern w:val="1"/>
      <w:sz w:val="16"/>
      <w:szCs w:val="16"/>
      <w:lang w:val="es-ES_tradnl" w:eastAsia="ar-SA"/>
    </w:rPr>
  </w:style>
  <w:style w:type="character" w:customStyle="1" w:styleId="Listavistosa-nfasis1Car">
    <w:name w:val="Lista vistosa - Énfasis 1 Car"/>
    <w:link w:val="Listavistosa-nfasis1"/>
    <w:uiPriority w:val="34"/>
    <w:rsid w:val="007702C5"/>
    <w:rPr>
      <w:rFonts w:eastAsia="Arial Unicode MS"/>
      <w:kern w:val="1"/>
      <w:sz w:val="24"/>
      <w:szCs w:val="24"/>
      <w:lang w:val="es-ES_tradnl" w:eastAsia="ar-SA"/>
    </w:rPr>
  </w:style>
  <w:style w:type="table" w:styleId="Listavistosa-nfasis1">
    <w:name w:val="Colorful List Accent 1"/>
    <w:basedOn w:val="Tablanormal"/>
    <w:link w:val="Listavistosa-nfasis1Car"/>
    <w:uiPriority w:val="34"/>
    <w:rsid w:val="007702C5"/>
    <w:rPr>
      <w:rFonts w:eastAsia="Arial Unicode MS"/>
      <w:kern w:val="1"/>
      <w:lang w:val="es-ES_tradnl"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xl63">
    <w:name w:val="xl63"/>
    <w:basedOn w:val="Normal"/>
    <w:rsid w:val="007702C5"/>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32"/>
      <w:szCs w:val="32"/>
      <w:lang w:val="es-EC" w:eastAsia="es-EC"/>
    </w:rPr>
  </w:style>
  <w:style w:type="paragraph" w:customStyle="1" w:styleId="xl64">
    <w:name w:val="xl64"/>
    <w:basedOn w:val="Normal"/>
    <w:rsid w:val="007702C5"/>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32"/>
      <w:szCs w:val="32"/>
      <w:lang w:val="es-EC" w:eastAsia="es-EC"/>
    </w:rPr>
  </w:style>
  <w:style w:type="paragraph" w:styleId="Textonotapie">
    <w:name w:val="footnote text"/>
    <w:basedOn w:val="Normal"/>
    <w:link w:val="TextonotapieCar"/>
    <w:uiPriority w:val="99"/>
    <w:semiHidden/>
    <w:unhideWhenUsed/>
    <w:rsid w:val="007702C5"/>
    <w:pPr>
      <w:suppressAutoHyphens/>
    </w:pPr>
    <w:rPr>
      <w:rFonts w:ascii="Times New Roman" w:eastAsia="Arial Unicode MS" w:hAnsi="Times New Roman" w:cs="Times New Roman"/>
      <w:kern w:val="1"/>
      <w:sz w:val="20"/>
      <w:szCs w:val="20"/>
      <w:lang w:eastAsia="ar-SA"/>
    </w:rPr>
  </w:style>
  <w:style w:type="character" w:customStyle="1" w:styleId="TextonotapieCar">
    <w:name w:val="Texto nota pie Car"/>
    <w:basedOn w:val="Fuentedeprrafopredeter"/>
    <w:link w:val="Textonotapie"/>
    <w:uiPriority w:val="99"/>
    <w:semiHidden/>
    <w:rsid w:val="007702C5"/>
    <w:rPr>
      <w:rFonts w:ascii="Times New Roman" w:eastAsia="Arial Unicode MS" w:hAnsi="Times New Roman" w:cs="Times New Roman"/>
      <w:kern w:val="1"/>
      <w:sz w:val="20"/>
      <w:szCs w:val="20"/>
      <w:lang w:val="es-ES_tradnl" w:eastAsia="ar-SA"/>
    </w:rPr>
  </w:style>
  <w:style w:type="paragraph" w:customStyle="1" w:styleId="xl87">
    <w:name w:val="xl87"/>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FFFFFF"/>
      <w:sz w:val="28"/>
      <w:szCs w:val="28"/>
      <w:lang w:val="es-EC" w:eastAsia="es-EC"/>
    </w:rPr>
  </w:style>
  <w:style w:type="paragraph" w:customStyle="1" w:styleId="xl88">
    <w:name w:val="xl88"/>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FFFFFF"/>
      <w:sz w:val="44"/>
      <w:szCs w:val="44"/>
      <w:lang w:val="es-EC" w:eastAsia="es-EC"/>
    </w:rPr>
  </w:style>
  <w:style w:type="paragraph" w:customStyle="1" w:styleId="xl89">
    <w:name w:val="xl89"/>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FFFFFF"/>
      <w:sz w:val="28"/>
      <w:szCs w:val="28"/>
      <w:lang w:val="es-EC" w:eastAsia="es-EC"/>
    </w:rPr>
  </w:style>
  <w:style w:type="paragraph" w:customStyle="1" w:styleId="xl90">
    <w:name w:val="xl90"/>
    <w:basedOn w:val="Normal"/>
    <w:rsid w:val="00770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44"/>
      <w:szCs w:val="44"/>
      <w:lang w:val="es-EC" w:eastAsia="es-EC"/>
    </w:rPr>
  </w:style>
  <w:style w:type="paragraph" w:styleId="NormalWeb">
    <w:name w:val="Normal (Web)"/>
    <w:basedOn w:val="Normal"/>
    <w:uiPriority w:val="99"/>
    <w:unhideWhenUsed/>
    <w:rsid w:val="007702C5"/>
    <w:pPr>
      <w:spacing w:before="100" w:beforeAutospacing="1" w:after="100" w:afterAutospacing="1"/>
    </w:pPr>
    <w:rPr>
      <w:rFonts w:ascii="Times New Roman" w:eastAsia="Times New Roman" w:hAnsi="Times New Roman" w:cs="Times New Roman"/>
      <w:lang w:val="es-ES" w:eastAsia="es-ES"/>
    </w:rPr>
  </w:style>
  <w:style w:type="paragraph" w:customStyle="1" w:styleId="1">
    <w:name w:val="1"/>
    <w:basedOn w:val="Ttulo1"/>
    <w:next w:val="Normal"/>
    <w:uiPriority w:val="39"/>
    <w:unhideWhenUsed/>
    <w:qFormat/>
    <w:rsid w:val="007702C5"/>
    <w:pPr>
      <w:spacing w:before="240" w:line="259" w:lineRule="auto"/>
      <w:outlineLvl w:val="9"/>
    </w:pPr>
    <w:rPr>
      <w:rFonts w:ascii="Calibri Light" w:eastAsia="Times New Roman" w:hAnsi="Calibri Light" w:cs="Times New Roman"/>
      <w:b w:val="0"/>
      <w:bCs w:val="0"/>
      <w:color w:val="2F5496"/>
      <w:sz w:val="24"/>
      <w:lang w:val="en-US"/>
    </w:rPr>
  </w:style>
  <w:style w:type="paragraph" w:styleId="TDC2">
    <w:name w:val="toc 2"/>
    <w:basedOn w:val="Normal"/>
    <w:next w:val="Normal"/>
    <w:autoRedefine/>
    <w:uiPriority w:val="39"/>
    <w:unhideWhenUsed/>
    <w:rsid w:val="007702C5"/>
    <w:pPr>
      <w:suppressAutoHyphens/>
      <w:spacing w:line="100" w:lineRule="atLeast"/>
      <w:ind w:left="240"/>
    </w:pPr>
    <w:rPr>
      <w:rFonts w:ascii="Times New Roman" w:eastAsia="Arial Unicode MS" w:hAnsi="Times New Roman" w:cs="Times New Roman"/>
      <w:kern w:val="1"/>
      <w:lang w:eastAsia="ar-SA"/>
    </w:rPr>
  </w:style>
  <w:style w:type="character" w:styleId="Textoennegrita">
    <w:name w:val="Strong"/>
    <w:uiPriority w:val="22"/>
    <w:qFormat/>
    <w:rsid w:val="007702C5"/>
    <w:rPr>
      <w:rFonts w:ascii="Times New Roman" w:hAnsi="Times New Roman"/>
      <w:b/>
      <w:bCs/>
      <w:sz w:val="24"/>
    </w:rPr>
  </w:style>
  <w:style w:type="paragraph" w:customStyle="1" w:styleId="Textopredeterminado">
    <w:name w:val="Texto predeterminado"/>
    <w:basedOn w:val="Normal"/>
    <w:rsid w:val="001E4076"/>
    <w:rPr>
      <w:rFonts w:ascii="Times New Roman" w:eastAsia="Times New Roman" w:hAnsi="Times New Roman" w:cs="Times New Roman"/>
      <w:szCs w:val="20"/>
      <w:lang w:eastAsia="es-ES"/>
    </w:rPr>
  </w:style>
  <w:style w:type="paragraph" w:styleId="Textosinformato">
    <w:name w:val="Plain Text"/>
    <w:basedOn w:val="Normal"/>
    <w:link w:val="TextosinformatoCar"/>
    <w:rsid w:val="001E4076"/>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E4076"/>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5451-2FD0-46A4-A0A7-075A3908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93</Pages>
  <Words>26106</Words>
  <Characters>143586</Characters>
  <Application>Microsoft Office Word</Application>
  <DocSecurity>0</DocSecurity>
  <Lines>1196</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Romero</dc:creator>
  <cp:keywords/>
  <dc:description/>
  <cp:lastModifiedBy>Diego Sebastian Cevallos Salgado</cp:lastModifiedBy>
  <cp:revision>2</cp:revision>
  <cp:lastPrinted>2019-01-25T14:43:00Z</cp:lastPrinted>
  <dcterms:created xsi:type="dcterms:W3CDTF">2019-01-25T13:56:00Z</dcterms:created>
  <dcterms:modified xsi:type="dcterms:W3CDTF">2019-01-25T14:49:00Z</dcterms:modified>
</cp:coreProperties>
</file>