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0341EA" w14:textId="75D0999A" w:rsidR="00063E63" w:rsidRPr="003C18EB" w:rsidRDefault="00B73800" w:rsidP="00FE2D7F">
      <w:pPr>
        <w:tabs>
          <w:tab w:val="left" w:pos="992"/>
        </w:tabs>
        <w:spacing w:after="120" w:line="276" w:lineRule="auto"/>
        <w:ind w:right="-1"/>
        <w:jc w:val="center"/>
        <w:rPr>
          <w:rFonts w:ascii="Palatino Linotype" w:hAnsi="Palatino Linotype" w:cs="Arial"/>
          <w:b/>
          <w:bCs/>
          <w:sz w:val="22"/>
          <w:szCs w:val="22"/>
        </w:rPr>
      </w:pPr>
      <w:r w:rsidRPr="003C18EB">
        <w:rPr>
          <w:rFonts w:ascii="Palatino Linotype" w:hAnsi="Palatino Linotype" w:cs="Arial"/>
          <w:b/>
          <w:bCs/>
          <w:sz w:val="22"/>
          <w:szCs w:val="22"/>
        </w:rPr>
        <w:t>EXPOSICIÓN DE MOTIVOS</w:t>
      </w:r>
    </w:p>
    <w:p w14:paraId="5215B905" w14:textId="796BD01D" w:rsidR="006E07D8" w:rsidRPr="003C18EB" w:rsidRDefault="00FE2D7F" w:rsidP="00FE2D7F">
      <w:pPr>
        <w:tabs>
          <w:tab w:val="left" w:pos="992"/>
        </w:tabs>
        <w:spacing w:after="120" w:line="276" w:lineRule="auto"/>
        <w:ind w:right="-1"/>
        <w:jc w:val="both"/>
        <w:rPr>
          <w:rFonts w:ascii="Palatino Linotype" w:hAnsi="Palatino Linotype" w:cs="Arial"/>
          <w:bCs/>
          <w:sz w:val="22"/>
          <w:szCs w:val="22"/>
        </w:rPr>
      </w:pPr>
      <w:r w:rsidRPr="003C18EB">
        <w:rPr>
          <w:rFonts w:ascii="Palatino Linotype" w:hAnsi="Palatino Linotype" w:cs="Arial"/>
          <w:bCs/>
          <w:sz w:val="22"/>
          <w:szCs w:val="22"/>
        </w:rPr>
        <w:tab/>
      </w:r>
      <w:r w:rsidR="006E07D8" w:rsidRPr="003C18EB">
        <w:rPr>
          <w:rFonts w:ascii="Palatino Linotype" w:hAnsi="Palatino Linotype" w:cs="Arial"/>
          <w:bCs/>
          <w:sz w:val="22"/>
          <w:szCs w:val="22"/>
        </w:rPr>
        <w:t>La Empresa Pública Nacional de Hábitat y Vivienda, se cr</w:t>
      </w:r>
      <w:r w:rsidRPr="003C18EB">
        <w:rPr>
          <w:rFonts w:ascii="Palatino Linotype" w:hAnsi="Palatino Linotype" w:cs="Arial"/>
          <w:bCs/>
          <w:sz w:val="22"/>
          <w:szCs w:val="22"/>
        </w:rPr>
        <w:t>ea mediante Decreto Ejecutivo N</w:t>
      </w:r>
      <w:r w:rsidR="006E07D8" w:rsidRPr="003C18EB">
        <w:rPr>
          <w:rFonts w:ascii="Palatino Linotype" w:hAnsi="Palatino Linotype" w:cs="Arial"/>
          <w:bCs/>
          <w:sz w:val="22"/>
          <w:szCs w:val="22"/>
        </w:rPr>
        <w:t xml:space="preserve">o. 622 de abril de 2015, con el objeto de incrementar la oferta de vivienda con el fin de corregir fallas de mercado en el segmento de vivienda de interés social y prioritario. Con fecha 25 de mayo de 2017, mediante Decreto Ejecutivo No. 11, en su </w:t>
      </w:r>
      <w:r w:rsidRPr="003C18EB">
        <w:rPr>
          <w:rFonts w:ascii="Palatino Linotype" w:hAnsi="Palatino Linotype" w:cs="Arial"/>
          <w:bCs/>
          <w:sz w:val="22"/>
          <w:szCs w:val="22"/>
        </w:rPr>
        <w:t>a</w:t>
      </w:r>
      <w:r w:rsidR="006E07D8" w:rsidRPr="003C18EB">
        <w:rPr>
          <w:rFonts w:ascii="Palatino Linotype" w:hAnsi="Palatino Linotype" w:cs="Arial"/>
          <w:bCs/>
          <w:sz w:val="22"/>
          <w:szCs w:val="22"/>
        </w:rPr>
        <w:t>rtículo 8, se modifica la denominación de Empresa Pública Nacional de Vivienda EP a Em</w:t>
      </w:r>
      <w:r w:rsidR="008573BD" w:rsidRPr="003C18EB">
        <w:rPr>
          <w:rFonts w:ascii="Palatino Linotype" w:hAnsi="Palatino Linotype" w:cs="Arial"/>
          <w:bCs/>
          <w:sz w:val="22"/>
          <w:szCs w:val="22"/>
        </w:rPr>
        <w:t>presa Pública Casa Para Todos EP</w:t>
      </w:r>
      <w:r w:rsidR="00442B02" w:rsidRPr="003C18EB">
        <w:rPr>
          <w:rFonts w:ascii="Palatino Linotype" w:hAnsi="Palatino Linotype" w:cs="Arial"/>
          <w:bCs/>
          <w:sz w:val="22"/>
          <w:szCs w:val="22"/>
        </w:rPr>
        <w:t>.</w:t>
      </w:r>
    </w:p>
    <w:p w14:paraId="09B762EE" w14:textId="11A1C1F1" w:rsidR="00B8363C" w:rsidRPr="003C18EB" w:rsidRDefault="00FE2D7F" w:rsidP="00FE2D7F">
      <w:pPr>
        <w:tabs>
          <w:tab w:val="left" w:pos="992"/>
        </w:tabs>
        <w:spacing w:after="120" w:line="276" w:lineRule="auto"/>
        <w:ind w:right="-1"/>
        <w:jc w:val="both"/>
        <w:rPr>
          <w:rFonts w:ascii="Palatino Linotype" w:hAnsi="Palatino Linotype" w:cs="Arial"/>
          <w:bCs/>
          <w:sz w:val="22"/>
          <w:szCs w:val="22"/>
        </w:rPr>
      </w:pPr>
      <w:r w:rsidRPr="003C18EB">
        <w:rPr>
          <w:rFonts w:ascii="Palatino Linotype" w:hAnsi="Palatino Linotype" w:cs="Arial"/>
          <w:bCs/>
          <w:sz w:val="22"/>
          <w:szCs w:val="22"/>
        </w:rPr>
        <w:tab/>
      </w:r>
      <w:r w:rsidR="006E07D8" w:rsidRPr="003C18EB">
        <w:rPr>
          <w:rFonts w:ascii="Palatino Linotype" w:hAnsi="Palatino Linotype" w:cs="Arial"/>
          <w:bCs/>
          <w:sz w:val="22"/>
          <w:szCs w:val="22"/>
        </w:rPr>
        <w:t>La E</w:t>
      </w:r>
      <w:r w:rsidR="00B8363C" w:rsidRPr="003C18EB">
        <w:rPr>
          <w:rFonts w:ascii="Palatino Linotype" w:hAnsi="Palatino Linotype" w:cs="Arial"/>
          <w:bCs/>
          <w:sz w:val="22"/>
          <w:szCs w:val="22"/>
        </w:rPr>
        <w:t>mpresa Pública Casa Para Todos,</w:t>
      </w:r>
      <w:r w:rsidR="006E07D8" w:rsidRPr="003C18EB">
        <w:rPr>
          <w:rFonts w:ascii="Palatino Linotype" w:hAnsi="Palatino Linotype" w:cs="Arial"/>
          <w:bCs/>
          <w:sz w:val="22"/>
          <w:szCs w:val="22"/>
        </w:rPr>
        <w:t xml:space="preserve"> tiene como misión fundamental la de contribuir a incrementar la oferta de vivienda para familias que carecen de ella, mediante la habilitación o planificación y urbanización del suelo apto para este fin, así como cumplir con la obligación del Estado de propiciar condiciones adecuadas para el acceso a un hábitat incluyente, y a una vivienda segura y digna</w:t>
      </w:r>
      <w:r w:rsidR="00442B02" w:rsidRPr="003C18EB">
        <w:rPr>
          <w:rFonts w:ascii="Palatino Linotype" w:hAnsi="Palatino Linotype" w:cs="Arial"/>
          <w:bCs/>
          <w:sz w:val="22"/>
          <w:szCs w:val="22"/>
        </w:rPr>
        <w:t>;</w:t>
      </w:r>
      <w:r w:rsidR="006E07D8" w:rsidRPr="003C18EB">
        <w:rPr>
          <w:rFonts w:ascii="Palatino Linotype" w:hAnsi="Palatino Linotype" w:cs="Arial"/>
          <w:bCs/>
          <w:sz w:val="22"/>
          <w:szCs w:val="22"/>
        </w:rPr>
        <w:t xml:space="preserve"> reduciendo de manera consistente el déficit habitacional en el Ecuador</w:t>
      </w:r>
      <w:r w:rsidR="00442B02" w:rsidRPr="003C18EB">
        <w:rPr>
          <w:rFonts w:ascii="Palatino Linotype" w:hAnsi="Palatino Linotype" w:cs="Arial"/>
          <w:bCs/>
          <w:sz w:val="22"/>
          <w:szCs w:val="22"/>
        </w:rPr>
        <w:t>.</w:t>
      </w:r>
    </w:p>
    <w:p w14:paraId="0F7FDB21" w14:textId="381BDA0D" w:rsidR="00F57F76" w:rsidRPr="003C18EB" w:rsidRDefault="00FE2D7F" w:rsidP="00FE2D7F">
      <w:pPr>
        <w:tabs>
          <w:tab w:val="left" w:pos="992"/>
        </w:tabs>
        <w:spacing w:after="120" w:line="276" w:lineRule="auto"/>
        <w:ind w:right="-1"/>
        <w:jc w:val="both"/>
        <w:rPr>
          <w:rFonts w:ascii="Palatino Linotype" w:hAnsi="Palatino Linotype" w:cs="Arial"/>
          <w:bCs/>
          <w:sz w:val="22"/>
          <w:szCs w:val="22"/>
        </w:rPr>
      </w:pPr>
      <w:r w:rsidRPr="003C18EB">
        <w:rPr>
          <w:rFonts w:ascii="Palatino Linotype" w:hAnsi="Palatino Linotype" w:cs="Arial"/>
          <w:bCs/>
          <w:sz w:val="22"/>
          <w:szCs w:val="22"/>
        </w:rPr>
        <w:tab/>
      </w:r>
      <w:r w:rsidR="00B73800" w:rsidRPr="003C18EB">
        <w:rPr>
          <w:rFonts w:ascii="Palatino Linotype" w:hAnsi="Palatino Linotype" w:cs="Arial"/>
          <w:bCs/>
          <w:sz w:val="22"/>
          <w:szCs w:val="22"/>
        </w:rPr>
        <w:t>La Empresa Pública de Vivienda Casa para Todos, presenta el Proyecto Urbanístico Arquitectónico Especial La Betania que se desarrolla sobre el predio No. 5782935 y contiene las disposiciones normativas que permiten la c</w:t>
      </w:r>
      <w:r w:rsidR="00A0400E" w:rsidRPr="003C18EB">
        <w:rPr>
          <w:rFonts w:ascii="Palatino Linotype" w:hAnsi="Palatino Linotype" w:cs="Arial"/>
          <w:bCs/>
          <w:sz w:val="22"/>
          <w:szCs w:val="22"/>
        </w:rPr>
        <w:t>orrecta habilitación del suelo.</w:t>
      </w:r>
    </w:p>
    <w:p w14:paraId="583BD74C" w14:textId="1F8905C2" w:rsidR="0010499D" w:rsidRPr="003C18EB" w:rsidRDefault="00FE2D7F" w:rsidP="00FE2D7F">
      <w:pPr>
        <w:tabs>
          <w:tab w:val="left" w:pos="992"/>
        </w:tabs>
        <w:spacing w:after="120" w:line="276" w:lineRule="auto"/>
        <w:ind w:right="-1"/>
        <w:jc w:val="both"/>
        <w:rPr>
          <w:rFonts w:ascii="Palatino Linotype" w:hAnsi="Palatino Linotype" w:cs="Arial"/>
          <w:bCs/>
          <w:sz w:val="22"/>
          <w:szCs w:val="22"/>
        </w:rPr>
      </w:pPr>
      <w:r w:rsidRPr="003C18EB">
        <w:rPr>
          <w:rFonts w:ascii="Palatino Linotype" w:hAnsi="Palatino Linotype" w:cs="Arial"/>
          <w:bCs/>
          <w:sz w:val="22"/>
          <w:szCs w:val="22"/>
        </w:rPr>
        <w:tab/>
      </w:r>
      <w:r w:rsidR="0010499D" w:rsidRPr="003C18EB">
        <w:rPr>
          <w:rFonts w:ascii="Palatino Linotype" w:hAnsi="Palatino Linotype" w:cs="Arial"/>
          <w:bCs/>
          <w:sz w:val="22"/>
          <w:szCs w:val="22"/>
        </w:rPr>
        <w:t xml:space="preserve">En dicho sector se puede identificar que </w:t>
      </w:r>
      <w:r w:rsidR="008573BD" w:rsidRPr="003C18EB">
        <w:rPr>
          <w:rFonts w:ascii="Palatino Linotype" w:hAnsi="Palatino Linotype" w:cs="Arial"/>
          <w:bCs/>
          <w:sz w:val="22"/>
          <w:szCs w:val="22"/>
        </w:rPr>
        <w:t>existen</w:t>
      </w:r>
      <w:r w:rsidR="0010499D" w:rsidRPr="003C18EB">
        <w:rPr>
          <w:rFonts w:ascii="Palatino Linotype" w:hAnsi="Palatino Linotype" w:cs="Arial"/>
          <w:bCs/>
          <w:sz w:val="22"/>
          <w:szCs w:val="22"/>
        </w:rPr>
        <w:t>:</w:t>
      </w:r>
      <w:r w:rsidR="00442B02" w:rsidRPr="003C18EB">
        <w:rPr>
          <w:rFonts w:ascii="Palatino Linotype" w:hAnsi="Palatino Linotype" w:cs="Arial"/>
          <w:bCs/>
          <w:sz w:val="22"/>
          <w:szCs w:val="22"/>
        </w:rPr>
        <w:t xml:space="preserve"> viviendas unifamiliares y plurifamiliares, centralidades abiertas,</w:t>
      </w:r>
      <w:r w:rsidR="0010499D" w:rsidRPr="003C18EB">
        <w:rPr>
          <w:rFonts w:ascii="Palatino Linotype" w:hAnsi="Palatino Linotype" w:cs="Arial"/>
          <w:bCs/>
          <w:sz w:val="22"/>
          <w:szCs w:val="22"/>
        </w:rPr>
        <w:t xml:space="preserve"> terrenos </w:t>
      </w:r>
      <w:r w:rsidR="007B2796" w:rsidRPr="003C18EB">
        <w:rPr>
          <w:rFonts w:ascii="Palatino Linotype" w:hAnsi="Palatino Linotype" w:cs="Arial"/>
          <w:bCs/>
          <w:sz w:val="22"/>
          <w:szCs w:val="22"/>
        </w:rPr>
        <w:t>subutilizados</w:t>
      </w:r>
      <w:r w:rsidR="0010499D" w:rsidRPr="003C18EB">
        <w:rPr>
          <w:rFonts w:ascii="Palatino Linotype" w:hAnsi="Palatino Linotype" w:cs="Arial"/>
          <w:bCs/>
          <w:sz w:val="22"/>
          <w:szCs w:val="22"/>
        </w:rPr>
        <w:t xml:space="preserve">, </w:t>
      </w:r>
      <w:r w:rsidR="007B2796" w:rsidRPr="003C18EB">
        <w:rPr>
          <w:rFonts w:ascii="Palatino Linotype" w:hAnsi="Palatino Linotype" w:cs="Arial"/>
          <w:bCs/>
          <w:sz w:val="22"/>
          <w:szCs w:val="22"/>
        </w:rPr>
        <w:t xml:space="preserve">vías de alta velocidad, </w:t>
      </w:r>
      <w:r w:rsidR="0010499D" w:rsidRPr="003C18EB">
        <w:rPr>
          <w:rFonts w:ascii="Palatino Linotype" w:hAnsi="Palatino Linotype" w:cs="Arial"/>
          <w:bCs/>
          <w:sz w:val="22"/>
          <w:szCs w:val="22"/>
        </w:rPr>
        <w:t>centros comerciales y varios barrios cerrados</w:t>
      </w:r>
      <w:r w:rsidR="00656A62" w:rsidRPr="003C18EB">
        <w:rPr>
          <w:rFonts w:ascii="Palatino Linotype" w:hAnsi="Palatino Linotype" w:cs="Arial"/>
          <w:bCs/>
          <w:sz w:val="22"/>
          <w:szCs w:val="22"/>
        </w:rPr>
        <w:t xml:space="preserve"> como ciudades dormitorio</w:t>
      </w:r>
      <w:r w:rsidR="007B2796" w:rsidRPr="003C18EB">
        <w:rPr>
          <w:rFonts w:ascii="Palatino Linotype" w:hAnsi="Palatino Linotype" w:cs="Arial"/>
          <w:bCs/>
          <w:sz w:val="22"/>
          <w:szCs w:val="22"/>
        </w:rPr>
        <w:t>.</w:t>
      </w:r>
      <w:r w:rsidR="0010499D" w:rsidRPr="003C18EB">
        <w:rPr>
          <w:rFonts w:ascii="Palatino Linotype" w:hAnsi="Palatino Linotype" w:cs="Arial"/>
          <w:bCs/>
          <w:sz w:val="22"/>
          <w:szCs w:val="22"/>
        </w:rPr>
        <w:t xml:space="preserve"> </w:t>
      </w:r>
      <w:r w:rsidR="007B2796" w:rsidRPr="003C18EB">
        <w:rPr>
          <w:rFonts w:ascii="Palatino Linotype" w:hAnsi="Palatino Linotype" w:cs="Arial"/>
          <w:bCs/>
          <w:sz w:val="22"/>
          <w:szCs w:val="22"/>
        </w:rPr>
        <w:t xml:space="preserve">Esta última tendencia </w:t>
      </w:r>
      <w:r w:rsidR="00BA5609" w:rsidRPr="003C18EB">
        <w:rPr>
          <w:rFonts w:ascii="Palatino Linotype" w:hAnsi="Palatino Linotype" w:cs="Arial"/>
          <w:bCs/>
          <w:sz w:val="22"/>
          <w:szCs w:val="22"/>
        </w:rPr>
        <w:t xml:space="preserve">inmobiliaria </w:t>
      </w:r>
      <w:r w:rsidR="007B2796" w:rsidRPr="003C18EB">
        <w:rPr>
          <w:rFonts w:ascii="Palatino Linotype" w:hAnsi="Palatino Linotype" w:cs="Arial"/>
          <w:bCs/>
          <w:sz w:val="22"/>
          <w:szCs w:val="22"/>
        </w:rPr>
        <w:t>produce</w:t>
      </w:r>
      <w:r w:rsidR="00BA5609" w:rsidRPr="003C18EB">
        <w:rPr>
          <w:rFonts w:ascii="Palatino Linotype" w:hAnsi="Palatino Linotype" w:cs="Arial"/>
          <w:bCs/>
          <w:sz w:val="22"/>
          <w:szCs w:val="22"/>
        </w:rPr>
        <w:t xml:space="preserve"> hoy</w:t>
      </w:r>
      <w:r w:rsidR="007B2796" w:rsidRPr="003C18EB">
        <w:rPr>
          <w:rFonts w:ascii="Palatino Linotype" w:hAnsi="Palatino Linotype" w:cs="Arial"/>
          <w:bCs/>
          <w:sz w:val="22"/>
          <w:szCs w:val="22"/>
        </w:rPr>
        <w:t xml:space="preserve"> una excesiva extensión de </w:t>
      </w:r>
      <w:r w:rsidR="00BA5609" w:rsidRPr="003C18EB">
        <w:rPr>
          <w:rFonts w:ascii="Palatino Linotype" w:hAnsi="Palatino Linotype" w:cs="Arial"/>
          <w:bCs/>
          <w:sz w:val="22"/>
          <w:szCs w:val="22"/>
        </w:rPr>
        <w:t>infraestructuras urbanas</w:t>
      </w:r>
      <w:r w:rsidR="007B2796" w:rsidRPr="003C18EB">
        <w:rPr>
          <w:rFonts w:ascii="Palatino Linotype" w:hAnsi="Palatino Linotype" w:cs="Arial"/>
          <w:bCs/>
          <w:sz w:val="22"/>
          <w:szCs w:val="22"/>
        </w:rPr>
        <w:t xml:space="preserve"> </w:t>
      </w:r>
      <w:r w:rsidR="00BA5609" w:rsidRPr="003C18EB">
        <w:rPr>
          <w:rFonts w:ascii="Palatino Linotype" w:hAnsi="Palatino Linotype" w:cs="Arial"/>
          <w:bCs/>
          <w:sz w:val="22"/>
          <w:szCs w:val="22"/>
        </w:rPr>
        <w:t xml:space="preserve">para abastecer </w:t>
      </w:r>
      <w:r w:rsidR="005C2458" w:rsidRPr="003C18EB">
        <w:rPr>
          <w:rFonts w:ascii="Palatino Linotype" w:hAnsi="Palatino Linotype" w:cs="Arial"/>
          <w:bCs/>
          <w:sz w:val="22"/>
          <w:szCs w:val="22"/>
        </w:rPr>
        <w:t>zonas de baja densidad</w:t>
      </w:r>
      <w:r w:rsidR="00BA5609" w:rsidRPr="003C18EB">
        <w:rPr>
          <w:rFonts w:ascii="Palatino Linotype" w:hAnsi="Palatino Linotype" w:cs="Arial"/>
          <w:bCs/>
          <w:sz w:val="22"/>
          <w:szCs w:val="22"/>
        </w:rPr>
        <w:t xml:space="preserve">, generando </w:t>
      </w:r>
      <w:r w:rsidR="00753960" w:rsidRPr="003C18EB">
        <w:rPr>
          <w:rFonts w:ascii="Palatino Linotype" w:hAnsi="Palatino Linotype" w:cs="Arial"/>
          <w:bCs/>
          <w:sz w:val="22"/>
          <w:szCs w:val="22"/>
        </w:rPr>
        <w:t xml:space="preserve">así </w:t>
      </w:r>
      <w:r w:rsidR="005C2458" w:rsidRPr="003C18EB">
        <w:rPr>
          <w:rFonts w:ascii="Palatino Linotype" w:hAnsi="Palatino Linotype" w:cs="Arial"/>
          <w:bCs/>
          <w:sz w:val="22"/>
          <w:szCs w:val="22"/>
        </w:rPr>
        <w:t xml:space="preserve">una gran huella ecológica y </w:t>
      </w:r>
      <w:r w:rsidR="00BA5609" w:rsidRPr="003C18EB">
        <w:rPr>
          <w:rFonts w:ascii="Palatino Linotype" w:hAnsi="Palatino Linotype" w:cs="Arial"/>
          <w:bCs/>
          <w:sz w:val="22"/>
          <w:szCs w:val="22"/>
        </w:rPr>
        <w:t>un crecimiento insostenible de los bordes de la ciudad.</w:t>
      </w:r>
    </w:p>
    <w:p w14:paraId="09631836" w14:textId="2389885B" w:rsidR="00B73800" w:rsidRPr="003C18EB" w:rsidRDefault="003322CC" w:rsidP="00FE2D7F">
      <w:pPr>
        <w:tabs>
          <w:tab w:val="left" w:pos="992"/>
        </w:tabs>
        <w:spacing w:after="120" w:line="276" w:lineRule="auto"/>
        <w:ind w:right="-1"/>
        <w:jc w:val="both"/>
        <w:rPr>
          <w:rFonts w:ascii="Palatino Linotype" w:hAnsi="Palatino Linotype" w:cs="Arial"/>
          <w:bCs/>
          <w:sz w:val="22"/>
          <w:szCs w:val="22"/>
        </w:rPr>
      </w:pPr>
      <w:r w:rsidRPr="003C18EB">
        <w:rPr>
          <w:rFonts w:ascii="Palatino Linotype" w:hAnsi="Palatino Linotype" w:cs="Arial"/>
          <w:bCs/>
          <w:sz w:val="22"/>
          <w:szCs w:val="22"/>
        </w:rPr>
        <w:tab/>
      </w:r>
      <w:r w:rsidR="00B73800" w:rsidRPr="003C18EB">
        <w:rPr>
          <w:rFonts w:ascii="Palatino Linotype" w:hAnsi="Palatino Linotype" w:cs="Arial"/>
          <w:bCs/>
          <w:sz w:val="22"/>
          <w:szCs w:val="22"/>
        </w:rPr>
        <w:t>El PUAE La Betania que la Empresa Casa Para Todos desarrolla sobre suelo de propiedad pública, alienta la demanda de viviendas de interés social y regula el mercado inmobiliario, controla el incremento del valor del suelo, permitiendo que la población con menores recursos acceda a una vivienda en la Zona del Valle de los Chillos.</w:t>
      </w:r>
    </w:p>
    <w:p w14:paraId="6EB7023C" w14:textId="4F4F36DE" w:rsidR="00621CA7" w:rsidRPr="003C18EB" w:rsidRDefault="003322CC" w:rsidP="00FE2D7F">
      <w:pPr>
        <w:tabs>
          <w:tab w:val="left" w:pos="992"/>
        </w:tabs>
        <w:spacing w:after="120" w:line="276" w:lineRule="auto"/>
        <w:ind w:right="-1"/>
        <w:jc w:val="both"/>
        <w:rPr>
          <w:rFonts w:ascii="Palatino Linotype" w:hAnsi="Palatino Linotype" w:cs="Arial"/>
          <w:bCs/>
          <w:sz w:val="22"/>
          <w:szCs w:val="22"/>
          <w:lang w:val="es-AR"/>
        </w:rPr>
      </w:pPr>
      <w:r w:rsidRPr="003C18EB">
        <w:rPr>
          <w:rFonts w:ascii="Palatino Linotype" w:hAnsi="Palatino Linotype" w:cs="Arial"/>
          <w:bCs/>
          <w:sz w:val="22"/>
          <w:szCs w:val="22"/>
        </w:rPr>
        <w:tab/>
      </w:r>
      <w:r w:rsidR="003B38AE" w:rsidRPr="003C18EB">
        <w:rPr>
          <w:rFonts w:ascii="Palatino Linotype" w:hAnsi="Palatino Linotype" w:cs="Arial"/>
          <w:bCs/>
          <w:sz w:val="22"/>
          <w:szCs w:val="22"/>
        </w:rPr>
        <w:t>E</w:t>
      </w:r>
      <w:r w:rsidR="003B38AE" w:rsidRPr="003C18EB">
        <w:rPr>
          <w:rFonts w:ascii="Palatino Linotype" w:hAnsi="Palatino Linotype" w:cs="Arial"/>
          <w:bCs/>
          <w:sz w:val="22"/>
          <w:szCs w:val="22"/>
          <w:lang w:val="es-AR"/>
        </w:rPr>
        <w:t>n relación con la demanda, es claro que existe un déficit de vivienda y que las personas ansían tener una casa propia para habitarla en el sector de la Betania. El 49,5% de los entrevistados en el Valle de los Chillos declararon estar buscando una solución habitacional en la actualidad y un 47% decla</w:t>
      </w:r>
      <w:r w:rsidRPr="003C18EB">
        <w:rPr>
          <w:rFonts w:ascii="Palatino Linotype" w:hAnsi="Palatino Linotype" w:cs="Arial"/>
          <w:bCs/>
          <w:sz w:val="22"/>
          <w:szCs w:val="22"/>
          <w:lang w:val="es-AR"/>
        </w:rPr>
        <w:t>raron de la misma manera en el s</w:t>
      </w:r>
      <w:r w:rsidR="003B38AE" w:rsidRPr="003C18EB">
        <w:rPr>
          <w:rFonts w:ascii="Palatino Linotype" w:hAnsi="Palatino Linotype" w:cs="Arial"/>
          <w:bCs/>
          <w:sz w:val="22"/>
          <w:szCs w:val="22"/>
          <w:lang w:val="es-AR"/>
        </w:rPr>
        <w:t xml:space="preserve">ur de la ciudad. En ambos casos señalaron que la residencia sería para habitarla y que de preferencia buscan una vivienda nueva. Es claro también que existe una gran demanda de por soluciones habitacionales de interés social, el 74% de los entrevistados dijeron preferir una vivienda por un monto inferior </w:t>
      </w:r>
      <w:r w:rsidR="003B38AE" w:rsidRPr="003C18EB">
        <w:rPr>
          <w:rFonts w:ascii="Palatino Linotype" w:hAnsi="Palatino Linotype" w:cs="Arial"/>
          <w:bCs/>
          <w:sz w:val="22"/>
          <w:szCs w:val="22"/>
          <w:lang w:val="es-AR"/>
        </w:rPr>
        <w:lastRenderedPageBreak/>
        <w:t>a los US$ 40.000.  Adicionalmente</w:t>
      </w:r>
      <w:r w:rsidRPr="003C18EB">
        <w:rPr>
          <w:rFonts w:ascii="Palatino Linotype" w:hAnsi="Palatino Linotype" w:cs="Arial"/>
          <w:bCs/>
          <w:sz w:val="22"/>
          <w:szCs w:val="22"/>
          <w:lang w:val="es-AR"/>
        </w:rPr>
        <w:t>,</w:t>
      </w:r>
      <w:r w:rsidR="003B38AE" w:rsidRPr="003C18EB">
        <w:rPr>
          <w:rFonts w:ascii="Palatino Linotype" w:hAnsi="Palatino Linotype" w:cs="Arial"/>
          <w:bCs/>
          <w:sz w:val="22"/>
          <w:szCs w:val="22"/>
          <w:lang w:val="es-AR"/>
        </w:rPr>
        <w:t xml:space="preserve"> a lo señalado, el 99% de los habitantes del Valle de los Chillos declaró que busca una solución habitacional en la zona.</w:t>
      </w:r>
    </w:p>
    <w:p w14:paraId="7688886C" w14:textId="03988DFE" w:rsidR="00466367" w:rsidRPr="003C18EB" w:rsidRDefault="003322CC" w:rsidP="00FE2D7F">
      <w:pPr>
        <w:tabs>
          <w:tab w:val="left" w:pos="992"/>
        </w:tabs>
        <w:spacing w:after="120" w:line="276" w:lineRule="auto"/>
        <w:ind w:right="-1"/>
        <w:jc w:val="both"/>
        <w:rPr>
          <w:rFonts w:ascii="Palatino Linotype" w:hAnsi="Palatino Linotype" w:cs="Arial"/>
          <w:bCs/>
          <w:sz w:val="22"/>
          <w:szCs w:val="22"/>
        </w:rPr>
      </w:pPr>
      <w:r w:rsidRPr="003C18EB">
        <w:rPr>
          <w:rFonts w:ascii="Palatino Linotype" w:hAnsi="Palatino Linotype" w:cs="Arial"/>
          <w:bCs/>
          <w:sz w:val="22"/>
          <w:szCs w:val="22"/>
        </w:rPr>
        <w:tab/>
      </w:r>
      <w:r w:rsidR="00400A5A" w:rsidRPr="003C18EB">
        <w:rPr>
          <w:rFonts w:ascii="Palatino Linotype" w:hAnsi="Palatino Linotype" w:cs="Arial"/>
          <w:bCs/>
          <w:sz w:val="22"/>
          <w:szCs w:val="22"/>
        </w:rPr>
        <w:t xml:space="preserve">El </w:t>
      </w:r>
      <w:r w:rsidR="003121E0" w:rsidRPr="003C18EB">
        <w:rPr>
          <w:rFonts w:ascii="Palatino Linotype" w:hAnsi="Palatino Linotype" w:cs="Arial"/>
          <w:bCs/>
          <w:sz w:val="22"/>
          <w:szCs w:val="22"/>
        </w:rPr>
        <w:t>proyecto</w:t>
      </w:r>
      <w:r w:rsidR="00400A5A" w:rsidRPr="003C18EB">
        <w:rPr>
          <w:rFonts w:ascii="Palatino Linotype" w:hAnsi="Palatino Linotype" w:cs="Arial"/>
          <w:bCs/>
          <w:sz w:val="22"/>
          <w:szCs w:val="22"/>
        </w:rPr>
        <w:t xml:space="preserve"> conformará</w:t>
      </w:r>
      <w:r w:rsidR="00621CA7" w:rsidRPr="003C18EB">
        <w:rPr>
          <w:rFonts w:ascii="Palatino Linotype" w:hAnsi="Palatino Linotype" w:cs="Arial"/>
          <w:bCs/>
          <w:sz w:val="22"/>
          <w:szCs w:val="22"/>
        </w:rPr>
        <w:t xml:space="preserve"> un subsistema</w:t>
      </w:r>
      <w:r w:rsidR="00063E63" w:rsidRPr="003C18EB">
        <w:rPr>
          <w:rFonts w:ascii="Palatino Linotype" w:hAnsi="Palatino Linotype" w:cs="Arial"/>
          <w:bCs/>
          <w:sz w:val="22"/>
          <w:szCs w:val="22"/>
        </w:rPr>
        <w:t xml:space="preserve"> de áreas verdes y espacios públicos a partir de la creación de un </w:t>
      </w:r>
      <w:r w:rsidR="00063E63" w:rsidRPr="003C18EB">
        <w:rPr>
          <w:rFonts w:ascii="Palatino Linotype" w:hAnsi="Palatino Linotype" w:cs="Arial"/>
          <w:bCs/>
          <w:sz w:val="22"/>
          <w:szCs w:val="22"/>
          <w:lang w:val="es-ES"/>
        </w:rPr>
        <w:t>parque urbano</w:t>
      </w:r>
      <w:r w:rsidR="00063E63" w:rsidRPr="003C18EB">
        <w:rPr>
          <w:rFonts w:ascii="Palatino Linotype" w:hAnsi="Palatino Linotype" w:cs="Arial"/>
          <w:bCs/>
          <w:sz w:val="22"/>
          <w:szCs w:val="22"/>
        </w:rPr>
        <w:t xml:space="preserve"> y </w:t>
      </w:r>
      <w:r w:rsidR="00063E63" w:rsidRPr="003C18EB">
        <w:rPr>
          <w:rFonts w:ascii="Palatino Linotype" w:hAnsi="Palatino Linotype" w:cs="Arial"/>
          <w:bCs/>
          <w:sz w:val="22"/>
          <w:szCs w:val="22"/>
          <w:lang w:val="es-ES"/>
        </w:rPr>
        <w:t>una plaza cívica que posibilita</w:t>
      </w:r>
      <w:r w:rsidR="00400A5A" w:rsidRPr="003C18EB">
        <w:rPr>
          <w:rFonts w:ascii="Palatino Linotype" w:hAnsi="Palatino Linotype" w:cs="Arial"/>
          <w:bCs/>
          <w:sz w:val="22"/>
          <w:szCs w:val="22"/>
          <w:lang w:val="es-ES"/>
        </w:rPr>
        <w:t>n</w:t>
      </w:r>
      <w:r w:rsidR="00063E63" w:rsidRPr="003C18EB">
        <w:rPr>
          <w:rFonts w:ascii="Palatino Linotype" w:hAnsi="Palatino Linotype" w:cs="Arial"/>
          <w:bCs/>
          <w:sz w:val="22"/>
          <w:szCs w:val="22"/>
          <w:lang w:val="es-ES"/>
        </w:rPr>
        <w:t xml:space="preserve"> la articulación del nuevo barrio al </w:t>
      </w:r>
      <w:r w:rsidR="00063E63" w:rsidRPr="003C18EB">
        <w:rPr>
          <w:rFonts w:ascii="Palatino Linotype" w:hAnsi="Palatino Linotype" w:cs="Arial"/>
          <w:bCs/>
          <w:sz w:val="22"/>
          <w:szCs w:val="22"/>
        </w:rPr>
        <w:t xml:space="preserve">sistema </w:t>
      </w:r>
      <w:r w:rsidR="00621CA7" w:rsidRPr="003C18EB">
        <w:rPr>
          <w:rFonts w:ascii="Palatino Linotype" w:hAnsi="Palatino Linotype" w:cs="Arial"/>
          <w:bCs/>
          <w:sz w:val="22"/>
          <w:szCs w:val="22"/>
        </w:rPr>
        <w:t xml:space="preserve">existentes </w:t>
      </w:r>
      <w:r w:rsidRPr="003C18EB">
        <w:rPr>
          <w:rFonts w:ascii="Palatino Linotype" w:hAnsi="Palatino Linotype" w:cs="Arial"/>
          <w:bCs/>
          <w:sz w:val="22"/>
          <w:szCs w:val="22"/>
        </w:rPr>
        <w:t xml:space="preserve">de acuíferos y </w:t>
      </w:r>
      <w:r w:rsidRPr="003C18EB">
        <w:rPr>
          <w:rFonts w:ascii="Palatino Linotype" w:hAnsi="Palatino Linotype" w:cs="Arial"/>
          <w:bCs/>
          <w:sz w:val="22"/>
          <w:szCs w:val="22"/>
          <w:lang w:val="es-ES"/>
        </w:rPr>
        <w:t xml:space="preserve">áreas verdes del sector </w:t>
      </w:r>
      <w:r w:rsidR="00400A5A" w:rsidRPr="003C18EB">
        <w:rPr>
          <w:rFonts w:ascii="Palatino Linotype" w:hAnsi="Palatino Linotype" w:cs="Arial"/>
          <w:bCs/>
          <w:sz w:val="22"/>
          <w:szCs w:val="22"/>
          <w:lang w:val="es-ES"/>
        </w:rPr>
        <w:t>(Río Pita, E</w:t>
      </w:r>
      <w:r w:rsidR="00340C28" w:rsidRPr="003C18EB">
        <w:rPr>
          <w:rFonts w:ascii="Palatino Linotype" w:hAnsi="Palatino Linotype" w:cs="Arial"/>
          <w:bCs/>
          <w:sz w:val="22"/>
          <w:szCs w:val="22"/>
          <w:lang w:val="es-ES"/>
        </w:rPr>
        <w:t>stero Padre Huayco, Complejo Deportivo Ushimana</w:t>
      </w:r>
      <w:r w:rsidR="00400A5A" w:rsidRPr="003C18EB">
        <w:rPr>
          <w:rFonts w:ascii="Palatino Linotype" w:hAnsi="Palatino Linotype" w:cs="Arial"/>
          <w:bCs/>
          <w:sz w:val="22"/>
          <w:szCs w:val="22"/>
        </w:rPr>
        <w:t>),</w:t>
      </w:r>
      <w:r w:rsidR="00063E63" w:rsidRPr="003C18EB">
        <w:rPr>
          <w:rFonts w:ascii="Palatino Linotype" w:hAnsi="Palatino Linotype" w:cs="Arial"/>
          <w:bCs/>
          <w:sz w:val="22"/>
          <w:szCs w:val="22"/>
        </w:rPr>
        <w:t xml:space="preserve"> </w:t>
      </w:r>
      <w:r w:rsidR="00400A5A" w:rsidRPr="003C18EB">
        <w:rPr>
          <w:rFonts w:ascii="Palatino Linotype" w:hAnsi="Palatino Linotype" w:cs="Arial"/>
          <w:bCs/>
          <w:sz w:val="22"/>
          <w:szCs w:val="22"/>
        </w:rPr>
        <w:t>favoreciendo</w:t>
      </w:r>
      <w:r w:rsidR="00063E63" w:rsidRPr="003C18EB">
        <w:rPr>
          <w:rFonts w:ascii="Palatino Linotype" w:hAnsi="Palatino Linotype" w:cs="Arial"/>
          <w:bCs/>
          <w:sz w:val="22"/>
          <w:szCs w:val="22"/>
        </w:rPr>
        <w:t xml:space="preserve"> la conformación de una comunidad diversa e </w:t>
      </w:r>
      <w:r w:rsidR="003B38AE" w:rsidRPr="003C18EB">
        <w:rPr>
          <w:rFonts w:ascii="Palatino Linotype" w:hAnsi="Palatino Linotype" w:cs="Arial"/>
          <w:bCs/>
          <w:sz w:val="22"/>
          <w:szCs w:val="22"/>
        </w:rPr>
        <w:t>inclusiva,</w:t>
      </w:r>
      <w:r w:rsidR="00063E63" w:rsidRPr="003C18EB">
        <w:rPr>
          <w:rFonts w:ascii="Palatino Linotype" w:hAnsi="Palatino Linotype" w:cs="Arial"/>
          <w:bCs/>
          <w:sz w:val="22"/>
          <w:szCs w:val="22"/>
          <w:lang w:val="es-ES"/>
        </w:rPr>
        <w:t xml:space="preserve"> </w:t>
      </w:r>
      <w:r w:rsidR="000074D2" w:rsidRPr="003C18EB">
        <w:rPr>
          <w:rFonts w:ascii="Palatino Linotype" w:hAnsi="Palatino Linotype" w:cs="Arial"/>
          <w:bCs/>
          <w:sz w:val="22"/>
          <w:szCs w:val="22"/>
          <w:lang w:val="es-ES"/>
        </w:rPr>
        <w:t>comprometida</w:t>
      </w:r>
      <w:r w:rsidR="00063E63" w:rsidRPr="003C18EB">
        <w:rPr>
          <w:rFonts w:ascii="Palatino Linotype" w:hAnsi="Palatino Linotype" w:cs="Arial"/>
          <w:bCs/>
          <w:sz w:val="22"/>
          <w:szCs w:val="22"/>
          <w:lang w:val="es-ES"/>
        </w:rPr>
        <w:t xml:space="preserve"> con </w:t>
      </w:r>
      <w:r w:rsidR="00400A5A" w:rsidRPr="003C18EB">
        <w:rPr>
          <w:rFonts w:ascii="Palatino Linotype" w:hAnsi="Palatino Linotype" w:cs="Arial"/>
          <w:bCs/>
          <w:sz w:val="22"/>
          <w:szCs w:val="22"/>
          <w:lang w:val="es-ES"/>
        </w:rPr>
        <w:t>un</w:t>
      </w:r>
      <w:r w:rsidR="00063E63" w:rsidRPr="003C18EB">
        <w:rPr>
          <w:rFonts w:ascii="Palatino Linotype" w:hAnsi="Palatino Linotype" w:cs="Arial"/>
          <w:bCs/>
          <w:sz w:val="22"/>
          <w:szCs w:val="22"/>
          <w:lang w:val="es-ES"/>
        </w:rPr>
        <w:t xml:space="preserve"> entorno</w:t>
      </w:r>
      <w:r w:rsidR="008C0B17" w:rsidRPr="003C18EB">
        <w:rPr>
          <w:rFonts w:ascii="Palatino Linotype" w:hAnsi="Palatino Linotype" w:cs="Arial"/>
          <w:bCs/>
          <w:sz w:val="22"/>
          <w:szCs w:val="22"/>
          <w:lang w:val="es-ES"/>
        </w:rPr>
        <w:t xml:space="preserve"> de </w:t>
      </w:r>
      <w:r w:rsidR="005E7109" w:rsidRPr="003C18EB">
        <w:rPr>
          <w:rFonts w:ascii="Palatino Linotype" w:hAnsi="Palatino Linotype" w:cs="Arial"/>
          <w:bCs/>
          <w:sz w:val="22"/>
          <w:szCs w:val="22"/>
        </w:rPr>
        <w:t>transición</w:t>
      </w:r>
      <w:r w:rsidR="00384E8A" w:rsidRPr="003C18EB">
        <w:rPr>
          <w:rFonts w:ascii="Palatino Linotype" w:hAnsi="Palatino Linotype" w:cs="Arial"/>
          <w:bCs/>
          <w:sz w:val="22"/>
          <w:szCs w:val="22"/>
        </w:rPr>
        <w:t xml:space="preserve"> entre lo urbano y lo rural</w:t>
      </w:r>
      <w:r w:rsidR="008C0B17" w:rsidRPr="003C18EB">
        <w:rPr>
          <w:rFonts w:ascii="Palatino Linotype" w:hAnsi="Palatino Linotype" w:cs="Arial"/>
          <w:bCs/>
          <w:sz w:val="22"/>
          <w:szCs w:val="22"/>
        </w:rPr>
        <w:t>.</w:t>
      </w:r>
      <w:r w:rsidR="00621CA7" w:rsidRPr="003C18EB">
        <w:rPr>
          <w:rFonts w:ascii="Palatino Linotype" w:hAnsi="Palatino Linotype" w:cs="Arial"/>
          <w:bCs/>
          <w:sz w:val="22"/>
          <w:szCs w:val="22"/>
        </w:rPr>
        <w:t xml:space="preserve"> En este sentido</w:t>
      </w:r>
      <w:r w:rsidRPr="003C18EB">
        <w:rPr>
          <w:rFonts w:ascii="Palatino Linotype" w:hAnsi="Palatino Linotype" w:cs="Arial"/>
          <w:bCs/>
          <w:sz w:val="22"/>
          <w:szCs w:val="22"/>
        </w:rPr>
        <w:t>,</w:t>
      </w:r>
      <w:r w:rsidR="00621CA7" w:rsidRPr="003C18EB">
        <w:rPr>
          <w:rFonts w:ascii="Palatino Linotype" w:hAnsi="Palatino Linotype" w:cs="Arial"/>
          <w:bCs/>
          <w:sz w:val="22"/>
          <w:szCs w:val="22"/>
        </w:rPr>
        <w:t xml:space="preserve"> se propone la r</w:t>
      </w:r>
      <w:r w:rsidR="007A093A" w:rsidRPr="003C18EB">
        <w:rPr>
          <w:rFonts w:ascii="Palatino Linotype" w:hAnsi="Palatino Linotype" w:cs="Arial"/>
          <w:bCs/>
          <w:sz w:val="22"/>
          <w:szCs w:val="22"/>
        </w:rPr>
        <w:t>ehabilitación de macizos de vegetación nativa (Mimosa Quitensis)</w:t>
      </w:r>
      <w:r w:rsidR="00621CA7" w:rsidRPr="003C18EB">
        <w:rPr>
          <w:rFonts w:ascii="Palatino Linotype" w:hAnsi="Palatino Linotype" w:cs="Arial"/>
          <w:bCs/>
          <w:sz w:val="22"/>
          <w:szCs w:val="22"/>
        </w:rPr>
        <w:t>, existentes en el predio, que complementan dicho sistema.</w:t>
      </w:r>
    </w:p>
    <w:p w14:paraId="7BE8C1F7" w14:textId="025756E8" w:rsidR="008C0B17" w:rsidRPr="003C18EB" w:rsidRDefault="003322CC" w:rsidP="00FE2D7F">
      <w:pPr>
        <w:tabs>
          <w:tab w:val="left" w:pos="992"/>
        </w:tabs>
        <w:spacing w:after="120" w:line="276" w:lineRule="auto"/>
        <w:ind w:right="-1"/>
        <w:jc w:val="both"/>
        <w:rPr>
          <w:rFonts w:ascii="Palatino Linotype" w:hAnsi="Palatino Linotype" w:cs="Arial"/>
          <w:bCs/>
          <w:sz w:val="22"/>
          <w:szCs w:val="22"/>
          <w:lang w:val="es-AR"/>
        </w:rPr>
      </w:pPr>
      <w:r w:rsidRPr="003C18EB">
        <w:rPr>
          <w:rFonts w:ascii="Palatino Linotype" w:hAnsi="Palatino Linotype" w:cs="Arial"/>
          <w:bCs/>
          <w:sz w:val="22"/>
          <w:szCs w:val="22"/>
          <w:lang w:val="es-AR"/>
        </w:rPr>
        <w:tab/>
      </w:r>
      <w:r w:rsidR="008C0B17" w:rsidRPr="003C18EB">
        <w:rPr>
          <w:rFonts w:ascii="Palatino Linotype" w:hAnsi="Palatino Linotype" w:cs="Arial"/>
          <w:bCs/>
          <w:sz w:val="22"/>
          <w:szCs w:val="22"/>
          <w:lang w:val="es-AR"/>
        </w:rPr>
        <w:t xml:space="preserve">El </w:t>
      </w:r>
      <w:r w:rsidR="003121E0" w:rsidRPr="003C18EB">
        <w:rPr>
          <w:rFonts w:ascii="Palatino Linotype" w:hAnsi="Palatino Linotype" w:cs="Arial"/>
          <w:bCs/>
          <w:sz w:val="22"/>
          <w:szCs w:val="22"/>
          <w:lang w:val="es-AR"/>
        </w:rPr>
        <w:t>PUAE</w:t>
      </w:r>
      <w:r w:rsidR="008C0B17" w:rsidRPr="003C18EB">
        <w:rPr>
          <w:rFonts w:ascii="Palatino Linotype" w:hAnsi="Palatino Linotype" w:cs="Arial"/>
          <w:bCs/>
          <w:sz w:val="22"/>
          <w:szCs w:val="22"/>
          <w:lang w:val="es-AR"/>
        </w:rPr>
        <w:t xml:space="preserve"> establecerá la continuidad y la renovación del entorno urbano inmediato y consolidará un modelo de microcentralidad, que favorecerá la densificación de las áreas en vías de consolidación, con una estructura de usos que potenciará la mezcla de funciones.</w:t>
      </w:r>
      <w:r w:rsidR="00CC68A1" w:rsidRPr="003C18EB">
        <w:rPr>
          <w:rFonts w:ascii="Palatino Linotype" w:hAnsi="Palatino Linotype" w:cs="Arial"/>
          <w:bCs/>
          <w:sz w:val="22"/>
          <w:szCs w:val="22"/>
          <w:lang w:val="es-AR"/>
        </w:rPr>
        <w:t xml:space="preserve"> </w:t>
      </w:r>
      <w:r w:rsidR="007A093A" w:rsidRPr="003C18EB">
        <w:rPr>
          <w:rFonts w:ascii="Palatino Linotype" w:hAnsi="Palatino Linotype" w:cs="Arial"/>
          <w:bCs/>
          <w:sz w:val="22"/>
          <w:szCs w:val="22"/>
          <w:lang w:val="es-AR"/>
        </w:rPr>
        <w:t>Del mismo modo, para dinamizar las áreas verdes, se proyectarán los equipamientos públicos (</w:t>
      </w:r>
      <w:r w:rsidRPr="003C18EB">
        <w:rPr>
          <w:rFonts w:ascii="Palatino Linotype" w:hAnsi="Palatino Linotype" w:cs="Arial"/>
          <w:bCs/>
          <w:sz w:val="22"/>
          <w:szCs w:val="22"/>
          <w:lang w:val="es-AR"/>
        </w:rPr>
        <w:t>cultural, educativo, social, productivo y seguridad</w:t>
      </w:r>
      <w:r w:rsidR="007A093A" w:rsidRPr="003C18EB">
        <w:rPr>
          <w:rFonts w:ascii="Palatino Linotype" w:hAnsi="Palatino Linotype" w:cs="Arial"/>
          <w:bCs/>
          <w:sz w:val="22"/>
          <w:szCs w:val="22"/>
          <w:lang w:val="es-AR"/>
        </w:rPr>
        <w:t>) en estrecha relación a estas.</w:t>
      </w:r>
    </w:p>
    <w:p w14:paraId="20AA7A6C" w14:textId="6BADC544" w:rsidR="009F2FC5" w:rsidRPr="003C18EB" w:rsidRDefault="003322CC" w:rsidP="00FE2D7F">
      <w:pPr>
        <w:tabs>
          <w:tab w:val="left" w:pos="992"/>
        </w:tabs>
        <w:spacing w:after="120" w:line="276" w:lineRule="auto"/>
        <w:ind w:right="-1"/>
        <w:jc w:val="both"/>
        <w:rPr>
          <w:rFonts w:ascii="Palatino Linotype" w:hAnsi="Palatino Linotype" w:cs="Arial"/>
          <w:bCs/>
          <w:sz w:val="22"/>
          <w:szCs w:val="22"/>
          <w:lang w:val="es-AR"/>
        </w:rPr>
      </w:pPr>
      <w:r w:rsidRPr="003C18EB">
        <w:rPr>
          <w:rFonts w:ascii="Palatino Linotype" w:hAnsi="Palatino Linotype" w:cs="Arial"/>
          <w:bCs/>
          <w:sz w:val="22"/>
          <w:szCs w:val="22"/>
          <w:lang w:val="es-AR"/>
        </w:rPr>
        <w:tab/>
      </w:r>
      <w:r w:rsidR="008C0B17" w:rsidRPr="003C18EB">
        <w:rPr>
          <w:rFonts w:ascii="Palatino Linotype" w:hAnsi="Palatino Linotype" w:cs="Arial"/>
          <w:bCs/>
          <w:sz w:val="22"/>
          <w:szCs w:val="22"/>
          <w:lang w:val="es-AR"/>
        </w:rPr>
        <w:t xml:space="preserve">El nuevo tejido urbano se ubica principalmente en las zonas más altas y menos anegadizas, rodeando los macizos </w:t>
      </w:r>
      <w:r w:rsidR="0010499D" w:rsidRPr="003C18EB">
        <w:rPr>
          <w:rFonts w:ascii="Palatino Linotype" w:hAnsi="Palatino Linotype" w:cs="Arial"/>
          <w:bCs/>
          <w:sz w:val="22"/>
          <w:szCs w:val="22"/>
          <w:lang w:val="es-AR"/>
        </w:rPr>
        <w:t xml:space="preserve">existentes de vegetación nativa. </w:t>
      </w:r>
      <w:r w:rsidR="008C0B17" w:rsidRPr="003C18EB">
        <w:rPr>
          <w:rFonts w:ascii="Palatino Linotype" w:hAnsi="Palatino Linotype" w:cs="Arial"/>
          <w:bCs/>
          <w:sz w:val="22"/>
          <w:szCs w:val="22"/>
          <w:lang w:val="es-AR"/>
        </w:rPr>
        <w:t>En términos generales, el proyecto crea un tejido continuo que conecta la trama de calles existentes fraccionadas del sector, permitiendo así la continuidad del espacio público.</w:t>
      </w:r>
    </w:p>
    <w:p w14:paraId="1A7A283E" w14:textId="31163291" w:rsidR="00B72028" w:rsidRPr="003C18EB" w:rsidRDefault="003322CC" w:rsidP="00FE2D7F">
      <w:pPr>
        <w:tabs>
          <w:tab w:val="left" w:pos="992"/>
        </w:tabs>
        <w:spacing w:after="120" w:line="276" w:lineRule="auto"/>
        <w:ind w:right="-1"/>
        <w:jc w:val="both"/>
        <w:rPr>
          <w:rFonts w:ascii="Palatino Linotype" w:hAnsi="Palatino Linotype" w:cs="Arial"/>
          <w:bCs/>
          <w:sz w:val="22"/>
          <w:szCs w:val="22"/>
          <w:lang w:val="es-AR"/>
        </w:rPr>
      </w:pPr>
      <w:r w:rsidRPr="003C18EB">
        <w:rPr>
          <w:rFonts w:ascii="Palatino Linotype" w:hAnsi="Palatino Linotype" w:cs="Arial"/>
          <w:bCs/>
          <w:sz w:val="22"/>
          <w:szCs w:val="22"/>
          <w:lang w:val="es-AR"/>
        </w:rPr>
        <w:tab/>
      </w:r>
      <w:r w:rsidR="00B72028" w:rsidRPr="003C18EB">
        <w:rPr>
          <w:rFonts w:ascii="Palatino Linotype" w:hAnsi="Palatino Linotype" w:cs="Arial"/>
          <w:bCs/>
          <w:sz w:val="22"/>
          <w:szCs w:val="22"/>
          <w:lang w:val="es-AR"/>
        </w:rPr>
        <w:t>Los ejes viales principales (Este-Oeste) se adaptan de manera “orgánica” a la topografía creando un fuerte diálogo con los acuíferos del entorno. Los ejes secundarios (Norte-Sur)</w:t>
      </w:r>
      <w:r w:rsidRPr="003C18EB">
        <w:rPr>
          <w:rFonts w:ascii="Palatino Linotype" w:hAnsi="Palatino Linotype" w:cs="Arial"/>
          <w:bCs/>
          <w:sz w:val="22"/>
          <w:szCs w:val="22"/>
          <w:lang w:val="es-AR"/>
        </w:rPr>
        <w:t>,</w:t>
      </w:r>
      <w:r w:rsidR="00B72028" w:rsidRPr="003C18EB">
        <w:rPr>
          <w:rFonts w:ascii="Palatino Linotype" w:hAnsi="Palatino Linotype" w:cs="Arial"/>
          <w:bCs/>
          <w:sz w:val="22"/>
          <w:szCs w:val="22"/>
          <w:lang w:val="es-AR"/>
        </w:rPr>
        <w:t xml:space="preserve"> por otro lado</w:t>
      </w:r>
      <w:r w:rsidR="00C3610A" w:rsidRPr="003C18EB">
        <w:rPr>
          <w:rFonts w:ascii="Palatino Linotype" w:hAnsi="Palatino Linotype" w:cs="Arial"/>
          <w:bCs/>
          <w:sz w:val="22"/>
          <w:szCs w:val="22"/>
          <w:lang w:val="es-AR"/>
        </w:rPr>
        <w:t>,</w:t>
      </w:r>
      <w:r w:rsidR="00B72028" w:rsidRPr="003C18EB">
        <w:rPr>
          <w:rFonts w:ascii="Palatino Linotype" w:hAnsi="Palatino Linotype" w:cs="Arial"/>
          <w:bCs/>
          <w:sz w:val="22"/>
          <w:szCs w:val="22"/>
          <w:lang w:val="es-AR"/>
        </w:rPr>
        <w:t xml:space="preserve"> responden a la geometría propuesta por las lotizaciones existentes.</w:t>
      </w:r>
    </w:p>
    <w:p w14:paraId="2D9E3E95" w14:textId="3B9EAAA9" w:rsidR="00C3610A" w:rsidRPr="003C18EB" w:rsidRDefault="003322CC" w:rsidP="00FE2D7F">
      <w:pPr>
        <w:tabs>
          <w:tab w:val="left" w:pos="992"/>
        </w:tabs>
        <w:spacing w:after="120" w:line="276" w:lineRule="auto"/>
        <w:ind w:right="-1"/>
        <w:jc w:val="both"/>
        <w:rPr>
          <w:rFonts w:ascii="Palatino Linotype" w:hAnsi="Palatino Linotype" w:cs="Arial"/>
          <w:bCs/>
          <w:sz w:val="22"/>
          <w:szCs w:val="22"/>
          <w:lang w:val="es-ES"/>
        </w:rPr>
      </w:pPr>
      <w:r w:rsidRPr="003C18EB">
        <w:rPr>
          <w:rFonts w:ascii="Palatino Linotype" w:hAnsi="Palatino Linotype" w:cs="Arial"/>
          <w:bCs/>
          <w:sz w:val="22"/>
          <w:szCs w:val="22"/>
          <w:lang w:val="es-ES"/>
        </w:rPr>
        <w:tab/>
      </w:r>
      <w:r w:rsidR="00C3610A" w:rsidRPr="003C18EB">
        <w:rPr>
          <w:rFonts w:ascii="Palatino Linotype" w:hAnsi="Palatino Linotype" w:cs="Arial"/>
          <w:bCs/>
          <w:sz w:val="22"/>
          <w:szCs w:val="22"/>
          <w:lang w:val="es-ES"/>
        </w:rPr>
        <w:t>Se pretende dar mayor protagonismo a los peatones y a la movilidad alternativa mediante la calma de tráfico (Zonas 30) que favorece el encuentro social y un reparto más equitativo del espacio público entre distintos usuarios, por lo que se recupera la calle como lugar de encuentro.</w:t>
      </w:r>
    </w:p>
    <w:p w14:paraId="3FBC3C46" w14:textId="5105E1E5" w:rsidR="003B38AE" w:rsidRPr="003C18EB" w:rsidRDefault="003322CC" w:rsidP="00FE2D7F">
      <w:pPr>
        <w:tabs>
          <w:tab w:val="left" w:pos="992"/>
        </w:tabs>
        <w:spacing w:after="120" w:line="276" w:lineRule="auto"/>
        <w:ind w:right="-1"/>
        <w:jc w:val="both"/>
        <w:rPr>
          <w:rFonts w:ascii="Palatino Linotype" w:hAnsi="Palatino Linotype" w:cs="Arial"/>
          <w:bCs/>
          <w:sz w:val="22"/>
          <w:szCs w:val="22"/>
          <w:lang w:val="es-AR"/>
        </w:rPr>
      </w:pPr>
      <w:r w:rsidRPr="003C18EB">
        <w:rPr>
          <w:rFonts w:ascii="Palatino Linotype" w:hAnsi="Palatino Linotype" w:cs="Arial"/>
          <w:bCs/>
          <w:sz w:val="22"/>
          <w:szCs w:val="22"/>
          <w:lang w:val="es-AR"/>
        </w:rPr>
        <w:tab/>
      </w:r>
      <w:r w:rsidR="003B38AE" w:rsidRPr="003C18EB">
        <w:rPr>
          <w:rFonts w:ascii="Palatino Linotype" w:hAnsi="Palatino Linotype" w:cs="Arial"/>
          <w:bCs/>
          <w:sz w:val="22"/>
          <w:szCs w:val="22"/>
          <w:lang w:val="es-AR"/>
        </w:rPr>
        <w:t>Las manzanas de vivienda resultantes del proceso de habilitación del suelo serán ocupadas por conjuntos habitacionales que se desarrollarán bajo el régimen de propiedad horizontal.</w:t>
      </w:r>
    </w:p>
    <w:p w14:paraId="01C0B199" w14:textId="69B7F97D" w:rsidR="00CC68A1" w:rsidRPr="003C18EB" w:rsidRDefault="003322CC" w:rsidP="00FE2D7F">
      <w:pPr>
        <w:tabs>
          <w:tab w:val="left" w:pos="992"/>
        </w:tabs>
        <w:spacing w:after="120" w:line="276" w:lineRule="auto"/>
        <w:ind w:right="-1"/>
        <w:jc w:val="both"/>
        <w:rPr>
          <w:rFonts w:ascii="Palatino Linotype" w:hAnsi="Palatino Linotype" w:cs="Arial"/>
          <w:bCs/>
          <w:sz w:val="22"/>
          <w:szCs w:val="22"/>
          <w:lang w:val="es-ES"/>
        </w:rPr>
      </w:pPr>
      <w:r w:rsidRPr="003C18EB">
        <w:rPr>
          <w:rFonts w:ascii="Palatino Linotype" w:hAnsi="Palatino Linotype" w:cs="Arial"/>
          <w:bCs/>
          <w:sz w:val="22"/>
          <w:szCs w:val="22"/>
          <w:lang w:val="es-ES"/>
        </w:rPr>
        <w:tab/>
      </w:r>
      <w:r w:rsidR="00CC68A1" w:rsidRPr="003C18EB">
        <w:rPr>
          <w:rFonts w:ascii="Palatino Linotype" w:hAnsi="Palatino Linotype" w:cs="Arial"/>
          <w:bCs/>
          <w:sz w:val="22"/>
          <w:szCs w:val="22"/>
          <w:lang w:val="es-ES"/>
        </w:rPr>
        <w:t>En el proyecto “La Betania” se edificarán un COS en PB de hasta 40% y hasta 170% como COS TOTAL, para las áreas residenciales. Para el área total destinada a la construcción, incluida área verde, tenemos un COS en PB de 22% y COS TOTAL de 73%. Generará un Área Verde que representa el 32% del Proyecto y una dotación de 13 m</w:t>
      </w:r>
      <w:r w:rsidR="00CC68A1" w:rsidRPr="003C18EB">
        <w:rPr>
          <w:rFonts w:ascii="Palatino Linotype" w:hAnsi="Palatino Linotype" w:cs="Arial"/>
          <w:bCs/>
          <w:sz w:val="22"/>
          <w:szCs w:val="22"/>
          <w:vertAlign w:val="superscript"/>
          <w:lang w:val="es-ES"/>
        </w:rPr>
        <w:t>2</w:t>
      </w:r>
      <w:r w:rsidR="00CC68A1" w:rsidRPr="003C18EB">
        <w:rPr>
          <w:rFonts w:ascii="Palatino Linotype" w:hAnsi="Palatino Linotype" w:cs="Arial"/>
          <w:bCs/>
          <w:sz w:val="22"/>
          <w:szCs w:val="22"/>
          <w:lang w:val="es-ES"/>
        </w:rPr>
        <w:t xml:space="preserve"> de Área Verde Pública en promedio por habitante.</w:t>
      </w:r>
    </w:p>
    <w:p w14:paraId="7D36A6FB" w14:textId="77777777" w:rsidR="005427B0" w:rsidRDefault="003322CC" w:rsidP="005427B0">
      <w:pPr>
        <w:tabs>
          <w:tab w:val="left" w:pos="992"/>
        </w:tabs>
        <w:spacing w:after="120" w:line="276" w:lineRule="auto"/>
        <w:ind w:right="-1"/>
        <w:jc w:val="both"/>
        <w:rPr>
          <w:rFonts w:ascii="Palatino Linotype" w:hAnsi="Palatino Linotype" w:cs="Arial"/>
          <w:bCs/>
          <w:sz w:val="22"/>
          <w:szCs w:val="22"/>
          <w:lang w:val="es-ES"/>
        </w:rPr>
      </w:pPr>
      <w:r w:rsidRPr="003C18EB">
        <w:rPr>
          <w:rFonts w:ascii="Palatino Linotype" w:hAnsi="Palatino Linotype" w:cs="Arial"/>
          <w:bCs/>
          <w:sz w:val="22"/>
          <w:szCs w:val="22"/>
          <w:lang w:val="es-ES"/>
        </w:rPr>
        <w:lastRenderedPageBreak/>
        <w:tab/>
      </w:r>
      <w:r w:rsidR="00D15CE0" w:rsidRPr="003C18EB">
        <w:rPr>
          <w:rFonts w:ascii="Palatino Linotype" w:hAnsi="Palatino Linotype" w:cs="Arial"/>
          <w:bCs/>
          <w:sz w:val="22"/>
          <w:szCs w:val="22"/>
          <w:lang w:val="es-ES"/>
        </w:rPr>
        <w:t>El artículo 7 de la Ordenanza Metropolitana No. 0183, determina que están exentos del pago de la concesión onerosa de derechos de clasificación, uso y zonificación, todas las personas naturales o jurídicas de derecho público o privado y organizaciones pertenecientes a la economía popular y solidaria que promuevan los proyectos públicos y/o privados de vivienda de interés social (VIS), incluyendo en esta categoría a los proyectos de vivienda de interés público (VIP), sin perjuicio que es obligación de los exonerados cumplir con las medidas de mitigación derivada</w:t>
      </w:r>
      <w:r w:rsidR="005427B0">
        <w:rPr>
          <w:rFonts w:ascii="Palatino Linotype" w:hAnsi="Palatino Linotype" w:cs="Arial"/>
          <w:bCs/>
          <w:sz w:val="22"/>
          <w:szCs w:val="22"/>
          <w:lang w:val="es-ES"/>
        </w:rPr>
        <w:t>s de la aprobación del proyecto.</w:t>
      </w:r>
    </w:p>
    <w:p w14:paraId="486728C8" w14:textId="16240E4A" w:rsidR="005427B0" w:rsidRPr="005427B0" w:rsidRDefault="005427B0" w:rsidP="005427B0">
      <w:pPr>
        <w:tabs>
          <w:tab w:val="left" w:pos="992"/>
        </w:tabs>
        <w:spacing w:after="120" w:line="276" w:lineRule="auto"/>
        <w:ind w:right="-1"/>
        <w:jc w:val="both"/>
        <w:rPr>
          <w:rFonts w:ascii="Palatino Linotype" w:hAnsi="Palatino Linotype" w:cs="Arial"/>
          <w:bCs/>
          <w:sz w:val="22"/>
          <w:szCs w:val="22"/>
          <w:lang w:val="es-ES"/>
        </w:rPr>
        <w:sectPr w:rsidR="005427B0" w:rsidRPr="005427B0">
          <w:headerReference w:type="default" r:id="rId9"/>
          <w:pgSz w:w="11906" w:h="16838"/>
          <w:pgMar w:top="1418" w:right="1418" w:bottom="1134" w:left="1418" w:header="720" w:footer="720" w:gutter="0"/>
          <w:cols w:space="720"/>
          <w:docGrid w:linePitch="240" w:charSpace="32768"/>
        </w:sectPr>
      </w:pPr>
      <w:r>
        <w:rPr>
          <w:rFonts w:ascii="Palatino Linotype" w:hAnsi="Palatino Linotype" w:cs="Arial"/>
          <w:bCs/>
          <w:sz w:val="22"/>
          <w:szCs w:val="22"/>
          <w:lang w:val="es-ES"/>
        </w:rPr>
        <w:tab/>
      </w:r>
      <w:r w:rsidRPr="005427B0">
        <w:rPr>
          <w:rFonts w:ascii="Palatino Linotype" w:hAnsi="Palatino Linotype" w:cstheme="minorHAnsi"/>
          <w:bCs/>
          <w:sz w:val="22"/>
          <w:szCs w:val="22"/>
          <w:lang w:val="es-ES"/>
        </w:rPr>
        <w:t>Finalmente</w:t>
      </w:r>
      <w:r>
        <w:rPr>
          <w:rFonts w:ascii="Palatino Linotype" w:hAnsi="Palatino Linotype" w:cstheme="minorHAnsi"/>
          <w:bCs/>
          <w:sz w:val="22"/>
          <w:szCs w:val="22"/>
          <w:lang w:val="es-ES"/>
        </w:rPr>
        <w:t>,</w:t>
      </w:r>
      <w:r w:rsidRPr="005427B0">
        <w:rPr>
          <w:rFonts w:ascii="Palatino Linotype" w:hAnsi="Palatino Linotype" w:cstheme="minorHAnsi"/>
          <w:bCs/>
          <w:sz w:val="22"/>
          <w:szCs w:val="22"/>
          <w:lang w:val="es-ES"/>
        </w:rPr>
        <w:t xml:space="preserve"> cabe recalcar que este proyecto tiene la Autorización del Ministerio de Agricultura y Ganadería para el cambio de clasificación de suelo rural a suelo de expansión urbana cumpliendo con la normativa nacional y metropolitana vigente.</w:t>
      </w:r>
    </w:p>
    <w:p w14:paraId="0E1495F4" w14:textId="3F548070" w:rsidR="00173E7F" w:rsidRPr="003C18EB" w:rsidRDefault="00C16B51" w:rsidP="003322CC">
      <w:pPr>
        <w:tabs>
          <w:tab w:val="left" w:pos="992"/>
        </w:tabs>
        <w:spacing w:after="120" w:line="276" w:lineRule="auto"/>
        <w:ind w:right="-1"/>
        <w:jc w:val="center"/>
        <w:rPr>
          <w:rFonts w:ascii="Palatino Linotype" w:hAnsi="Palatino Linotype" w:cs="Arial"/>
          <w:b/>
          <w:bCs/>
          <w:sz w:val="22"/>
          <w:szCs w:val="22"/>
        </w:rPr>
      </w:pPr>
      <w:r w:rsidRPr="003C18EB">
        <w:rPr>
          <w:rFonts w:ascii="Palatino Linotype" w:hAnsi="Palatino Linotype" w:cs="Arial"/>
          <w:b/>
          <w:bCs/>
          <w:sz w:val="22"/>
          <w:szCs w:val="22"/>
        </w:rPr>
        <w:lastRenderedPageBreak/>
        <w:t>EL CONCEJO METROPOLITANO DE QUITO</w:t>
      </w:r>
    </w:p>
    <w:p w14:paraId="384175AC" w14:textId="53C441F9" w:rsidR="00173E7F" w:rsidRPr="003C18EB" w:rsidRDefault="00C16B51" w:rsidP="003322CC">
      <w:pPr>
        <w:tabs>
          <w:tab w:val="left" w:pos="992"/>
        </w:tabs>
        <w:spacing w:after="120" w:line="276" w:lineRule="auto"/>
        <w:ind w:right="-1"/>
        <w:jc w:val="both"/>
        <w:rPr>
          <w:rFonts w:ascii="Palatino Linotype" w:hAnsi="Palatino Linotype" w:cs="Arial"/>
          <w:sz w:val="22"/>
          <w:szCs w:val="22"/>
        </w:rPr>
      </w:pPr>
      <w:r w:rsidRPr="003C18EB">
        <w:rPr>
          <w:rFonts w:ascii="Palatino Linotype" w:hAnsi="Palatino Linotype" w:cs="Arial"/>
          <w:sz w:val="22"/>
          <w:szCs w:val="22"/>
        </w:rPr>
        <w:t xml:space="preserve">Visto </w:t>
      </w:r>
      <w:r w:rsidR="00626B60" w:rsidRPr="003C18EB">
        <w:rPr>
          <w:rFonts w:ascii="Palatino Linotype" w:hAnsi="Palatino Linotype" w:cs="Arial"/>
          <w:sz w:val="22"/>
          <w:szCs w:val="22"/>
        </w:rPr>
        <w:t>el Informe N</w:t>
      </w:r>
      <w:r w:rsidR="003322CC" w:rsidRPr="003C18EB">
        <w:rPr>
          <w:rFonts w:ascii="Palatino Linotype" w:hAnsi="Palatino Linotype" w:cs="Arial"/>
          <w:sz w:val="22"/>
          <w:szCs w:val="22"/>
        </w:rPr>
        <w:t xml:space="preserve">o. IC-O-2018-255, </w:t>
      </w:r>
      <w:r w:rsidR="00626B60" w:rsidRPr="003C18EB">
        <w:rPr>
          <w:rFonts w:ascii="Palatino Linotype" w:hAnsi="Palatino Linotype" w:cs="Arial"/>
          <w:sz w:val="22"/>
          <w:szCs w:val="22"/>
        </w:rPr>
        <w:t xml:space="preserve">de </w:t>
      </w:r>
      <w:r w:rsidR="003322CC" w:rsidRPr="003C18EB">
        <w:rPr>
          <w:rFonts w:ascii="Palatino Linotype" w:hAnsi="Palatino Linotype" w:cs="Arial"/>
          <w:sz w:val="22"/>
          <w:szCs w:val="22"/>
        </w:rPr>
        <w:t>17 de septiembre</w:t>
      </w:r>
      <w:r w:rsidR="00626B60" w:rsidRPr="003C18EB">
        <w:rPr>
          <w:rFonts w:ascii="Palatino Linotype" w:hAnsi="Palatino Linotype" w:cs="Arial"/>
          <w:sz w:val="22"/>
          <w:szCs w:val="22"/>
        </w:rPr>
        <w:t xml:space="preserve"> </w:t>
      </w:r>
      <w:r w:rsidR="003322CC" w:rsidRPr="003C18EB">
        <w:rPr>
          <w:rFonts w:ascii="Palatino Linotype" w:hAnsi="Palatino Linotype" w:cs="Arial"/>
          <w:sz w:val="22"/>
          <w:szCs w:val="22"/>
        </w:rPr>
        <w:t xml:space="preserve">de </w:t>
      </w:r>
      <w:r w:rsidR="00626B60" w:rsidRPr="003C18EB">
        <w:rPr>
          <w:rFonts w:ascii="Palatino Linotype" w:hAnsi="Palatino Linotype" w:cs="Arial"/>
          <w:sz w:val="22"/>
          <w:szCs w:val="22"/>
        </w:rPr>
        <w:t>2018</w:t>
      </w:r>
      <w:r w:rsidRPr="003C18EB">
        <w:rPr>
          <w:rFonts w:ascii="Palatino Linotype" w:hAnsi="Palatino Linotype" w:cs="Arial"/>
          <w:sz w:val="22"/>
          <w:szCs w:val="22"/>
        </w:rPr>
        <w:t xml:space="preserve">, </w:t>
      </w:r>
      <w:r w:rsidR="003322CC" w:rsidRPr="003C18EB">
        <w:rPr>
          <w:rFonts w:ascii="Palatino Linotype" w:hAnsi="Palatino Linotype" w:cs="Arial"/>
          <w:sz w:val="22"/>
          <w:szCs w:val="22"/>
        </w:rPr>
        <w:t>emitido por</w:t>
      </w:r>
      <w:r w:rsidRPr="003C18EB">
        <w:rPr>
          <w:rFonts w:ascii="Palatino Linotype" w:hAnsi="Palatino Linotype" w:cs="Arial"/>
          <w:sz w:val="22"/>
          <w:szCs w:val="22"/>
        </w:rPr>
        <w:t xml:space="preserve"> la Comisión de</w:t>
      </w:r>
      <w:r w:rsidR="003322CC" w:rsidRPr="003C18EB">
        <w:rPr>
          <w:rFonts w:ascii="Palatino Linotype" w:hAnsi="Palatino Linotype" w:cs="Arial"/>
          <w:sz w:val="22"/>
          <w:szCs w:val="22"/>
        </w:rPr>
        <w:t xml:space="preserve"> Uso de</w:t>
      </w:r>
      <w:r w:rsidRPr="003C18EB">
        <w:rPr>
          <w:rFonts w:ascii="Palatino Linotype" w:hAnsi="Palatino Linotype" w:cs="Arial"/>
          <w:sz w:val="22"/>
          <w:szCs w:val="22"/>
        </w:rPr>
        <w:t xml:space="preserve"> Suelo.</w:t>
      </w:r>
    </w:p>
    <w:p w14:paraId="7E4277D6" w14:textId="501EBCC5" w:rsidR="00173E7F" w:rsidRPr="003C18EB" w:rsidRDefault="00C16B51" w:rsidP="00FE2D7F">
      <w:pPr>
        <w:pStyle w:val="Ttulo1"/>
        <w:spacing w:after="120" w:line="276" w:lineRule="auto"/>
        <w:jc w:val="center"/>
        <w:rPr>
          <w:rFonts w:ascii="Palatino Linotype" w:hAnsi="Palatino Linotype"/>
        </w:rPr>
      </w:pPr>
      <w:r w:rsidRPr="003C18EB">
        <w:rPr>
          <w:rFonts w:ascii="Palatino Linotype" w:hAnsi="Palatino Linotype"/>
        </w:rPr>
        <w:t>CONSIDER</w:t>
      </w:r>
      <w:r w:rsidR="0058567B" w:rsidRPr="003C18EB">
        <w:rPr>
          <w:rFonts w:ascii="Palatino Linotype" w:hAnsi="Palatino Linotype"/>
        </w:rPr>
        <w:t>AN</w:t>
      </w:r>
      <w:r w:rsidRPr="003C18EB">
        <w:rPr>
          <w:rFonts w:ascii="Palatino Linotype" w:hAnsi="Palatino Linotype"/>
        </w:rPr>
        <w:t>DO</w:t>
      </w:r>
      <w:r w:rsidR="003322CC" w:rsidRPr="003C18EB">
        <w:rPr>
          <w:rFonts w:ascii="Palatino Linotype" w:hAnsi="Palatino Linotype"/>
        </w:rPr>
        <w:t>:</w:t>
      </w:r>
    </w:p>
    <w:p w14:paraId="2C2D6E6A" w14:textId="298676FE" w:rsidR="003320D8" w:rsidRPr="003C18EB" w:rsidRDefault="003320D8"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Pr="003C18EB">
        <w:rPr>
          <w:rFonts w:ascii="Palatino Linotype" w:hAnsi="Palatino Linotype" w:cs="Arial"/>
          <w:b/>
          <w:sz w:val="22"/>
          <w:szCs w:val="22"/>
        </w:rPr>
        <w:tab/>
      </w:r>
      <w:r w:rsidRPr="003C18EB">
        <w:rPr>
          <w:rFonts w:ascii="Palatino Linotype" w:hAnsi="Palatino Linotype"/>
          <w:sz w:val="22"/>
          <w:szCs w:val="22"/>
        </w:rPr>
        <w:t>los artículos 30 y 31 de Constitución de la República del Ecuador establecen que las personas tienen derecho a un hábitat seguro y saludable, y a una vivienda adecuada y digna, con independencia de su situación social y económica; y, al disfrute pleno de la ciudad y de sus espacios públicos, bajo los principios de sustentabilidad, justicia social, (...) El ejercicio del derecho a la ciudad se basa en la gestión democrática de ésta, en la función social y ambiental de la propiedad y de la ciudad, y en el ejercicio pleno de la ciudadanía;</w:t>
      </w:r>
    </w:p>
    <w:p w14:paraId="6B31FF1A" w14:textId="77777777" w:rsidR="003320D8" w:rsidRPr="003C18EB" w:rsidRDefault="001669AB"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Pr="003C18EB">
        <w:rPr>
          <w:rFonts w:ascii="Palatino Linotype" w:hAnsi="Palatino Linotype" w:cs="Arial"/>
          <w:sz w:val="22"/>
          <w:szCs w:val="22"/>
        </w:rPr>
        <w:t xml:space="preserve"> </w:t>
      </w:r>
      <w:r w:rsidR="003322CC" w:rsidRPr="003C18EB">
        <w:rPr>
          <w:rFonts w:ascii="Palatino Linotype" w:hAnsi="Palatino Linotype" w:cs="Arial"/>
          <w:sz w:val="22"/>
          <w:szCs w:val="22"/>
        </w:rPr>
        <w:tab/>
      </w:r>
      <w:r w:rsidR="00C16B51" w:rsidRPr="003C18EB">
        <w:rPr>
          <w:rFonts w:ascii="Palatino Linotype" w:hAnsi="Palatino Linotype" w:cs="Arial"/>
          <w:sz w:val="22"/>
          <w:szCs w:val="22"/>
        </w:rPr>
        <w:t xml:space="preserve">los numerales 1 y 2 del artículo 264 de la Constitución de la República del Ecuador en concordancia con el artículo </w:t>
      </w:r>
      <w:r w:rsidR="00F0400E" w:rsidRPr="003C18EB">
        <w:rPr>
          <w:rFonts w:ascii="Palatino Linotype" w:hAnsi="Palatino Linotype" w:cs="Arial"/>
          <w:sz w:val="22"/>
          <w:szCs w:val="22"/>
        </w:rPr>
        <w:t>266, establecen</w:t>
      </w:r>
      <w:r w:rsidR="00C16B51" w:rsidRPr="003C18EB">
        <w:rPr>
          <w:rFonts w:ascii="Palatino Linotype" w:hAnsi="Palatino Linotype" w:cs="Arial"/>
          <w:sz w:val="22"/>
          <w:szCs w:val="22"/>
        </w:rPr>
        <w:t xml:space="preserve"> que: “</w:t>
      </w:r>
      <w:r w:rsidR="00C16B51" w:rsidRPr="003C18EB">
        <w:rPr>
          <w:rFonts w:ascii="Palatino Linotype" w:hAnsi="Palatino Linotype" w:cs="Arial"/>
          <w:i/>
          <w:sz w:val="22"/>
          <w:szCs w:val="22"/>
        </w:rPr>
        <w:t xml:space="preserve">Los gobiernos municipales tendrán las siguientes competencias exclusivas sin perjuicio </w:t>
      </w:r>
      <w:r w:rsidR="003320D8" w:rsidRPr="003C18EB">
        <w:rPr>
          <w:rFonts w:ascii="Palatino Linotype" w:hAnsi="Palatino Linotype" w:cs="Arial"/>
          <w:i/>
          <w:sz w:val="22"/>
          <w:szCs w:val="22"/>
        </w:rPr>
        <w:t xml:space="preserve">de otras que determine la ley: </w:t>
      </w:r>
      <w:r w:rsidR="00C16B51" w:rsidRPr="003C18EB">
        <w:rPr>
          <w:rFonts w:ascii="Palatino Linotype" w:hAnsi="Palatino Linotype" w:cs="Arial"/>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w:t>
      </w:r>
      <w:r w:rsidR="00F0400E" w:rsidRPr="003C18EB">
        <w:rPr>
          <w:rFonts w:ascii="Palatino Linotype" w:hAnsi="Palatino Linotype" w:cs="Arial"/>
          <w:i/>
          <w:sz w:val="22"/>
          <w:szCs w:val="22"/>
        </w:rPr>
        <w:t>cantón</w:t>
      </w:r>
      <w:r w:rsidR="00F0400E" w:rsidRPr="003C18EB">
        <w:rPr>
          <w:rFonts w:ascii="Palatino Linotype" w:hAnsi="Palatino Linotype" w:cs="Arial"/>
          <w:sz w:val="22"/>
          <w:szCs w:val="22"/>
        </w:rPr>
        <w:t>”</w:t>
      </w:r>
      <w:r w:rsidR="00C16B51" w:rsidRPr="003C18EB">
        <w:rPr>
          <w:rFonts w:ascii="Palatino Linotype" w:hAnsi="Palatino Linotype" w:cs="Arial"/>
          <w:sz w:val="22"/>
          <w:szCs w:val="22"/>
        </w:rPr>
        <w:t>;</w:t>
      </w:r>
    </w:p>
    <w:p w14:paraId="70FBECC0" w14:textId="77777777" w:rsidR="003320D8" w:rsidRPr="003C18EB" w:rsidRDefault="001669AB"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Pr="003C18EB">
        <w:rPr>
          <w:rFonts w:ascii="Palatino Linotype" w:hAnsi="Palatino Linotype" w:cs="Arial"/>
          <w:sz w:val="22"/>
          <w:szCs w:val="22"/>
        </w:rPr>
        <w:t xml:space="preserve"> </w:t>
      </w:r>
      <w:r w:rsidR="003320D8" w:rsidRPr="003C18EB">
        <w:rPr>
          <w:rFonts w:ascii="Palatino Linotype" w:hAnsi="Palatino Linotype" w:cs="Arial"/>
          <w:sz w:val="22"/>
          <w:szCs w:val="22"/>
        </w:rPr>
        <w:tab/>
      </w:r>
      <w:r w:rsidR="00C16B51" w:rsidRPr="003C18EB">
        <w:rPr>
          <w:rFonts w:ascii="Palatino Linotype" w:hAnsi="Palatino Linotype" w:cs="Arial"/>
          <w:sz w:val="22"/>
          <w:szCs w:val="22"/>
        </w:rPr>
        <w:t>el literal f) del artículo 54 del Código Orgánico de Organización Territorial, Autonomía y Descentralización “COOTAD”, establece que son funciones del gobierno autónomo descentralizado municipal, entre otras, la siguiente: “</w:t>
      </w:r>
      <w:r w:rsidR="00C16B51" w:rsidRPr="003C18EB">
        <w:rPr>
          <w:rFonts w:ascii="Palatino Linotype" w:hAnsi="Palatino Linotype" w:cs="Arial"/>
          <w:i/>
          <w:sz w:val="22"/>
          <w:szCs w:val="22"/>
        </w:rPr>
        <w:t>(…)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 (…)</w:t>
      </w:r>
      <w:r w:rsidR="00C16B51" w:rsidRPr="003C18EB">
        <w:rPr>
          <w:rFonts w:ascii="Palatino Linotype" w:hAnsi="Palatino Linotype" w:cs="Arial"/>
          <w:sz w:val="22"/>
          <w:szCs w:val="22"/>
        </w:rPr>
        <w:t>”;</w:t>
      </w:r>
    </w:p>
    <w:p w14:paraId="019AC1A0" w14:textId="41B1B0E4" w:rsidR="003320D8" w:rsidRPr="003C18EB" w:rsidRDefault="003320D8" w:rsidP="003320D8">
      <w:pPr>
        <w:tabs>
          <w:tab w:val="left" w:pos="992"/>
        </w:tabs>
        <w:spacing w:after="120" w:line="276" w:lineRule="auto"/>
        <w:ind w:left="709" w:right="-1" w:hanging="709"/>
        <w:jc w:val="both"/>
        <w:rPr>
          <w:rFonts w:ascii="Palatino Linotype" w:hAnsi="Palatino Linotype" w:cs="Arial"/>
          <w:sz w:val="22"/>
          <w:szCs w:val="22"/>
        </w:rPr>
      </w:pPr>
      <w:r w:rsidRPr="007522DA">
        <w:rPr>
          <w:rFonts w:ascii="Palatino Linotype" w:hAnsi="Palatino Linotype" w:cs="Arial"/>
          <w:b/>
          <w:sz w:val="22"/>
          <w:szCs w:val="22"/>
        </w:rPr>
        <w:t>Que,</w:t>
      </w:r>
      <w:r w:rsidRPr="003C18EB">
        <w:rPr>
          <w:rFonts w:ascii="Palatino Linotype" w:hAnsi="Palatino Linotype" w:cs="Arial"/>
          <w:sz w:val="22"/>
          <w:szCs w:val="22"/>
        </w:rPr>
        <w:t xml:space="preserve"> </w:t>
      </w:r>
      <w:r w:rsidRPr="003C18EB">
        <w:rPr>
          <w:rFonts w:ascii="Palatino Linotype" w:hAnsi="Palatino Linotype" w:cs="Arial"/>
          <w:sz w:val="22"/>
          <w:szCs w:val="22"/>
        </w:rPr>
        <w:tab/>
        <w:t xml:space="preserve">los literales a), w) y x) del artículo 57 del COOTAD, en concordancia con los literales a), u) y v) del artículo 87 del mismo cuerpo normativo, establecen que son competencias del Concejo Municipal: </w:t>
      </w:r>
      <w:r w:rsidRPr="003C18EB">
        <w:rPr>
          <w:rFonts w:ascii="Palatino Linotype" w:hAnsi="Palatino Linotype" w:cs="Arial"/>
          <w:i/>
          <w:sz w:val="22"/>
          <w:szCs w:val="22"/>
        </w:rPr>
        <w:t>“a) El ejercicio de la facultad normativa en las materias de competencia del gobierno autónomo descentralizado municipal, mediante la  expedición de ordenanzas cantonales, acuerdos y resoluciones; w) Expedir la ordenanza de construcciones que comprenda las especificaciones y normas técnicas y legales por las cuales deban regirse en el cantón la construcción, reparación, transformación y demolición de edificios y de sus instalaciones; y, x) Regular y controlar, mediante normativa cantonal correspondiente, el uso del suelo en el territorio del cantón, de conformidad con las leyes sobre la materia, y establecer el régimen urbanístico de la tierra”</w:t>
      </w:r>
      <w:r w:rsidRPr="003C18EB">
        <w:rPr>
          <w:rFonts w:ascii="Palatino Linotype" w:hAnsi="Palatino Linotype" w:cs="Arial"/>
          <w:sz w:val="22"/>
          <w:szCs w:val="22"/>
        </w:rPr>
        <w:t>;</w:t>
      </w:r>
    </w:p>
    <w:p w14:paraId="42ECC3DA" w14:textId="77777777" w:rsidR="003320D8" w:rsidRPr="003C18EB" w:rsidRDefault="00AA1D56" w:rsidP="003320D8">
      <w:pPr>
        <w:tabs>
          <w:tab w:val="left" w:pos="992"/>
        </w:tabs>
        <w:spacing w:after="120" w:line="276" w:lineRule="auto"/>
        <w:ind w:left="709" w:right="-1" w:hanging="709"/>
        <w:jc w:val="both"/>
        <w:rPr>
          <w:rFonts w:ascii="Palatino Linotype" w:hAnsi="Palatino Linotype" w:cs="Arial"/>
          <w:i/>
          <w:sz w:val="22"/>
          <w:szCs w:val="22"/>
        </w:rPr>
      </w:pPr>
      <w:r w:rsidRPr="003C18EB">
        <w:rPr>
          <w:rFonts w:ascii="Palatino Linotype" w:hAnsi="Palatino Linotype" w:cs="Arial"/>
          <w:b/>
          <w:sz w:val="22"/>
          <w:szCs w:val="22"/>
        </w:rPr>
        <w:lastRenderedPageBreak/>
        <w:t xml:space="preserve">Que, </w:t>
      </w:r>
      <w:r w:rsidR="003320D8" w:rsidRPr="003C18EB">
        <w:rPr>
          <w:rFonts w:ascii="Palatino Linotype" w:hAnsi="Palatino Linotype" w:cs="Arial"/>
          <w:b/>
          <w:sz w:val="22"/>
          <w:szCs w:val="22"/>
        </w:rPr>
        <w:tab/>
      </w:r>
      <w:r w:rsidR="00FF3019" w:rsidRPr="003C18EB">
        <w:rPr>
          <w:rFonts w:ascii="Palatino Linotype" w:hAnsi="Palatino Linotype" w:cs="Arial"/>
          <w:sz w:val="22"/>
          <w:szCs w:val="22"/>
        </w:rPr>
        <w:t>el artículo 84 del COOTAD establece como funciones del gobierno del distrito metropolitano</w:t>
      </w:r>
      <w:r w:rsidR="00FF3019" w:rsidRPr="003C18EB">
        <w:rPr>
          <w:rFonts w:ascii="Palatino Linotype" w:hAnsi="Palatino Linotype" w:cs="Arial"/>
          <w:i/>
          <w:sz w:val="22"/>
          <w:szCs w:val="22"/>
        </w:rPr>
        <w:t>: “a) Promover el desarrollo sustentable de su circunscripción distrital metropolitana, para garantizar la realización del buen vivir a través de la implementación de políticas públicas metropolitanas, en el marco de sus competencias constitucionales y legales”,</w:t>
      </w:r>
    </w:p>
    <w:p w14:paraId="613A70E8" w14:textId="77777777" w:rsidR="003320D8" w:rsidRPr="003C18EB" w:rsidRDefault="001669AB"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320D8" w:rsidRPr="003C18EB">
        <w:rPr>
          <w:rFonts w:ascii="Palatino Linotype" w:hAnsi="Palatino Linotype" w:cs="Arial"/>
          <w:b/>
          <w:sz w:val="22"/>
          <w:szCs w:val="22"/>
        </w:rPr>
        <w:tab/>
      </w:r>
      <w:r w:rsidR="00FF3019" w:rsidRPr="003C18EB">
        <w:rPr>
          <w:rFonts w:ascii="Palatino Linotype" w:hAnsi="Palatino Linotype" w:cs="Arial"/>
          <w:sz w:val="22"/>
          <w:szCs w:val="22"/>
        </w:rPr>
        <w:t xml:space="preserve">el artículo 87 del COOTAD establece como atribuciones del Concejo Metropolitano: </w:t>
      </w:r>
      <w:r w:rsidR="00FF3019" w:rsidRPr="003C18EB">
        <w:rPr>
          <w:rFonts w:ascii="Palatino Linotype" w:hAnsi="Palatino Linotype" w:cs="Arial"/>
          <w:i/>
          <w:sz w:val="22"/>
          <w:szCs w:val="22"/>
        </w:rPr>
        <w:t>“Ejercer la facultad normativa en las materias de competencia del gobierno autónomo descentralizado metropolitano, mediante la expedición de ordenanzas metropolitanas, acuerdos y resoluciones”</w:t>
      </w:r>
      <w:r w:rsidR="00FF3019" w:rsidRPr="003C18EB">
        <w:rPr>
          <w:rFonts w:ascii="Palatino Linotype" w:hAnsi="Palatino Linotype" w:cs="Arial"/>
          <w:sz w:val="22"/>
          <w:szCs w:val="22"/>
        </w:rPr>
        <w:t>;</w:t>
      </w:r>
    </w:p>
    <w:p w14:paraId="4236AD4D" w14:textId="77777777" w:rsidR="003320D8" w:rsidRPr="003C18EB" w:rsidRDefault="00C16B51"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001669AB" w:rsidRPr="003C18EB">
        <w:rPr>
          <w:rFonts w:ascii="Palatino Linotype" w:hAnsi="Palatino Linotype" w:cs="Arial"/>
          <w:b/>
          <w:sz w:val="22"/>
          <w:szCs w:val="22"/>
        </w:rPr>
        <w:t xml:space="preserve"> </w:t>
      </w:r>
      <w:r w:rsidR="003320D8" w:rsidRPr="003C18EB">
        <w:rPr>
          <w:rFonts w:ascii="Palatino Linotype" w:hAnsi="Palatino Linotype" w:cs="Arial"/>
          <w:b/>
          <w:sz w:val="22"/>
          <w:szCs w:val="22"/>
        </w:rPr>
        <w:tab/>
      </w:r>
      <w:r w:rsidRPr="003C18EB">
        <w:rPr>
          <w:rFonts w:ascii="Palatino Linotype" w:hAnsi="Palatino Linotype" w:cs="Arial"/>
          <w:sz w:val="22"/>
          <w:szCs w:val="22"/>
        </w:rPr>
        <w:t>el artículo 2 de la Ley Orgánica de Régimen para el Distrito Metropolitano de Quito establece que el Municipio del Distrito Metropolitano de Quito deberá “</w:t>
      </w:r>
      <w:r w:rsidRPr="003C18EB">
        <w:rPr>
          <w:rFonts w:ascii="Palatino Linotype" w:hAnsi="Palatino Linotype" w:cs="Arial"/>
          <w:i/>
          <w:sz w:val="22"/>
          <w:szCs w:val="22"/>
        </w:rPr>
        <w:t>(…) regular el uso y la adecuada ocupación del suelo (…)”</w:t>
      </w:r>
      <w:r w:rsidRPr="003C18EB">
        <w:rPr>
          <w:rFonts w:ascii="Palatino Linotype" w:hAnsi="Palatino Linotype" w:cs="Arial"/>
          <w:sz w:val="22"/>
          <w:szCs w:val="22"/>
        </w:rPr>
        <w:t>;</w:t>
      </w:r>
    </w:p>
    <w:p w14:paraId="4E4497CE" w14:textId="77777777" w:rsidR="003320D8" w:rsidRPr="003C18EB" w:rsidRDefault="001669AB"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320D8" w:rsidRPr="003C18EB">
        <w:rPr>
          <w:rFonts w:ascii="Palatino Linotype" w:hAnsi="Palatino Linotype" w:cs="Arial"/>
          <w:b/>
          <w:sz w:val="22"/>
          <w:szCs w:val="22"/>
        </w:rPr>
        <w:tab/>
      </w:r>
      <w:r w:rsidRPr="003C18EB">
        <w:rPr>
          <w:rFonts w:ascii="Palatino Linotype" w:hAnsi="Palatino Linotype" w:cs="Arial"/>
          <w:sz w:val="22"/>
          <w:szCs w:val="22"/>
        </w:rPr>
        <w:t>el</w:t>
      </w:r>
      <w:r w:rsidR="00C16B51" w:rsidRPr="003C18EB">
        <w:rPr>
          <w:rFonts w:ascii="Palatino Linotype" w:hAnsi="Palatino Linotype" w:cs="Arial"/>
          <w:sz w:val="22"/>
          <w:szCs w:val="22"/>
        </w:rPr>
        <w:t xml:space="preserve"> artículo 26 de la Ordenanza Metropolitana No. 172, determina que los proyectos urbanísticos arquitectónicos especiales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Plan de Uso y Ocupación del Suelo PUOS, siempre que constituyan aportes urbanísticos, que mejoren las contribuciones de áreas verdes y espacios públicos, la imagen urbana y el paisaje, y contribuyan al mantenimiento de las áreas naturales</w:t>
      </w:r>
      <w:r w:rsidR="003320D8" w:rsidRPr="003C18EB">
        <w:rPr>
          <w:rFonts w:ascii="Palatino Linotype" w:hAnsi="Palatino Linotype" w:cs="Arial"/>
          <w:sz w:val="22"/>
          <w:szCs w:val="22"/>
        </w:rPr>
        <w:t>;</w:t>
      </w:r>
    </w:p>
    <w:p w14:paraId="34E247A4" w14:textId="4AD4D98F" w:rsidR="003320D8" w:rsidRPr="003C18EB" w:rsidRDefault="003320D8"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b/>
          <w:sz w:val="22"/>
          <w:szCs w:val="22"/>
        </w:rPr>
        <w:t xml:space="preserve">Que, </w:t>
      </w:r>
      <w:r w:rsidRPr="003C18EB">
        <w:rPr>
          <w:rFonts w:ascii="Palatino Linotype" w:hAnsi="Palatino Linotype"/>
          <w:b/>
          <w:sz w:val="22"/>
          <w:szCs w:val="22"/>
        </w:rPr>
        <w:tab/>
      </w:r>
      <w:r w:rsidRPr="003C18EB">
        <w:rPr>
          <w:rFonts w:ascii="Palatino Linotype" w:hAnsi="Palatino Linotype"/>
          <w:sz w:val="22"/>
          <w:szCs w:val="22"/>
        </w:rPr>
        <w:t>la Ordenanza Metropolitana No. 0267, sobre la promoción de suelo y vivienda nueva de interés social establece, que la vivienda de interés social dispondrá de servicios básicos y accesibilidad, así como garantizará a las familias condiciones de salubridad y espacio satisfactorio, seguridad constructiva y antisísmica, y suficiente equipamiento comunitario;</w:t>
      </w:r>
    </w:p>
    <w:p w14:paraId="4CD00621" w14:textId="77777777" w:rsidR="003320D8" w:rsidRPr="003C18EB" w:rsidRDefault="001669AB"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320D8" w:rsidRPr="003C18EB">
        <w:rPr>
          <w:rFonts w:ascii="Palatino Linotype" w:hAnsi="Palatino Linotype" w:cs="Arial"/>
          <w:b/>
          <w:sz w:val="22"/>
          <w:szCs w:val="22"/>
        </w:rPr>
        <w:tab/>
      </w:r>
      <w:r w:rsidRPr="003C18EB">
        <w:rPr>
          <w:rFonts w:ascii="Palatino Linotype" w:hAnsi="Palatino Linotype" w:cs="Arial"/>
          <w:sz w:val="22"/>
          <w:szCs w:val="22"/>
        </w:rPr>
        <w:t>el</w:t>
      </w:r>
      <w:r w:rsidR="00C0415E" w:rsidRPr="003C18EB">
        <w:rPr>
          <w:rFonts w:ascii="Palatino Linotype" w:hAnsi="Palatino Linotype" w:cs="Arial"/>
          <w:sz w:val="22"/>
          <w:szCs w:val="22"/>
        </w:rPr>
        <w:t xml:space="preserve"> literal a) del</w:t>
      </w:r>
      <w:r w:rsidRPr="003C18EB">
        <w:rPr>
          <w:rFonts w:ascii="Palatino Linotype" w:hAnsi="Palatino Linotype" w:cs="Arial"/>
          <w:sz w:val="22"/>
          <w:szCs w:val="22"/>
        </w:rPr>
        <w:t xml:space="preserve"> artículo </w:t>
      </w:r>
      <w:r w:rsidR="00C0415E" w:rsidRPr="003C18EB">
        <w:rPr>
          <w:rFonts w:ascii="Palatino Linotype" w:hAnsi="Palatino Linotype" w:cs="Arial"/>
          <w:sz w:val="22"/>
          <w:szCs w:val="22"/>
        </w:rPr>
        <w:t>7</w:t>
      </w:r>
      <w:r w:rsidRPr="003C18EB">
        <w:rPr>
          <w:rFonts w:ascii="Palatino Linotype" w:hAnsi="Palatino Linotype" w:cs="Arial"/>
          <w:sz w:val="22"/>
          <w:szCs w:val="22"/>
        </w:rPr>
        <w:t xml:space="preserve"> de la Ordenanza Metropolitana No. </w:t>
      </w:r>
      <w:r w:rsidR="00C0415E" w:rsidRPr="003C18EB">
        <w:rPr>
          <w:rFonts w:ascii="Palatino Linotype" w:hAnsi="Palatino Linotype" w:cs="Arial"/>
          <w:sz w:val="22"/>
          <w:szCs w:val="22"/>
        </w:rPr>
        <w:t>183</w:t>
      </w:r>
      <w:r w:rsidRPr="003C18EB">
        <w:rPr>
          <w:rFonts w:ascii="Palatino Linotype" w:hAnsi="Palatino Linotype" w:cs="Arial"/>
          <w:sz w:val="22"/>
          <w:szCs w:val="22"/>
        </w:rPr>
        <w:t>,</w:t>
      </w:r>
      <w:r w:rsidR="00C0415E" w:rsidRPr="003C18EB">
        <w:rPr>
          <w:rFonts w:ascii="Palatino Linotype" w:hAnsi="Palatino Linotype" w:cs="Arial"/>
          <w:sz w:val="22"/>
          <w:szCs w:val="22"/>
        </w:rPr>
        <w:t xml:space="preserve"> que regula el Pago de Concesión Onerosa de Derechos para proyectos urbaníst</w:t>
      </w:r>
      <w:r w:rsidR="003320D8" w:rsidRPr="003C18EB">
        <w:rPr>
          <w:rFonts w:ascii="Palatino Linotype" w:hAnsi="Palatino Linotype" w:cs="Arial"/>
          <w:sz w:val="22"/>
          <w:szCs w:val="22"/>
        </w:rPr>
        <w:t>icos arquitectónicos especiales, exonera de este pago a los proyectos públicos y/o privados de vivienda de interés social (VIS), incluyendo en esta categoría a los proyectos de vivienda de interés público (VIP);</w:t>
      </w:r>
    </w:p>
    <w:p w14:paraId="5F2F23CD" w14:textId="77777777" w:rsidR="003320D8" w:rsidRPr="003C18EB" w:rsidRDefault="003A194C"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320D8" w:rsidRPr="003C18EB">
        <w:rPr>
          <w:rFonts w:ascii="Palatino Linotype" w:hAnsi="Palatino Linotype" w:cs="Arial"/>
          <w:b/>
          <w:sz w:val="22"/>
          <w:szCs w:val="22"/>
        </w:rPr>
        <w:tab/>
      </w:r>
      <w:r w:rsidRPr="003C18EB">
        <w:rPr>
          <w:rFonts w:ascii="Palatino Linotype" w:hAnsi="Palatino Linotype" w:cs="Arial"/>
          <w:sz w:val="22"/>
          <w:szCs w:val="22"/>
        </w:rPr>
        <w:t>el Acuerdo Ministerial No. 027</w:t>
      </w:r>
      <w:r w:rsidR="003320D8" w:rsidRPr="003C18EB">
        <w:rPr>
          <w:rFonts w:ascii="Palatino Linotype" w:hAnsi="Palatino Linotype" w:cs="Arial"/>
          <w:sz w:val="22"/>
          <w:szCs w:val="22"/>
        </w:rPr>
        <w:t>-</w:t>
      </w:r>
      <w:r w:rsidRPr="003C18EB">
        <w:rPr>
          <w:rFonts w:ascii="Palatino Linotype" w:hAnsi="Palatino Linotype" w:cs="Arial"/>
          <w:sz w:val="22"/>
          <w:szCs w:val="22"/>
        </w:rPr>
        <w:t xml:space="preserve">15 del Ministerio de Desarrollo Urbano y Vivienda que expide el Reglamento para la operación del sistema de incentivos para la Vivienda –SIV- regula la construcción y el </w:t>
      </w:r>
      <w:r w:rsidR="00C83A3E" w:rsidRPr="003C18EB">
        <w:rPr>
          <w:rFonts w:ascii="Palatino Linotype" w:hAnsi="Palatino Linotype" w:cs="Arial"/>
          <w:sz w:val="22"/>
          <w:szCs w:val="22"/>
        </w:rPr>
        <w:t>financiamiento</w:t>
      </w:r>
      <w:r w:rsidRPr="003C18EB">
        <w:rPr>
          <w:rFonts w:ascii="Palatino Linotype" w:hAnsi="Palatino Linotype" w:cs="Arial"/>
          <w:sz w:val="22"/>
          <w:szCs w:val="22"/>
        </w:rPr>
        <w:t xml:space="preserve"> de vivienda de interés social</w:t>
      </w:r>
      <w:r w:rsidR="003320D8" w:rsidRPr="003C18EB">
        <w:rPr>
          <w:rFonts w:ascii="Palatino Linotype" w:hAnsi="Palatino Linotype" w:cs="Arial"/>
          <w:sz w:val="22"/>
          <w:szCs w:val="22"/>
        </w:rPr>
        <w:t>;</w:t>
      </w:r>
    </w:p>
    <w:p w14:paraId="74CF4ADA" w14:textId="77777777" w:rsidR="003320D8" w:rsidRPr="003C18EB" w:rsidRDefault="003A194C"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00D845FC" w:rsidRPr="003C18EB">
        <w:rPr>
          <w:rFonts w:ascii="Palatino Linotype" w:hAnsi="Palatino Linotype" w:cs="Arial"/>
          <w:b/>
          <w:sz w:val="22"/>
          <w:szCs w:val="22"/>
        </w:rPr>
        <w:t>,</w:t>
      </w:r>
      <w:r w:rsidRPr="003C18EB">
        <w:rPr>
          <w:rFonts w:ascii="Palatino Linotype" w:hAnsi="Palatino Linotype" w:cs="Arial"/>
          <w:sz w:val="22"/>
          <w:szCs w:val="22"/>
        </w:rPr>
        <w:t xml:space="preserve"> </w:t>
      </w:r>
      <w:r w:rsidR="003320D8" w:rsidRPr="003C18EB">
        <w:rPr>
          <w:rFonts w:ascii="Palatino Linotype" w:hAnsi="Palatino Linotype" w:cs="Arial"/>
          <w:sz w:val="22"/>
          <w:szCs w:val="22"/>
        </w:rPr>
        <w:tab/>
      </w:r>
      <w:r w:rsidRPr="003C18EB">
        <w:rPr>
          <w:rFonts w:ascii="Palatino Linotype" w:hAnsi="Palatino Linotype" w:cs="Arial"/>
          <w:sz w:val="22"/>
          <w:szCs w:val="22"/>
        </w:rPr>
        <w:t>el artículo 4</w:t>
      </w:r>
      <w:r w:rsidR="003320D8" w:rsidRPr="003C18EB">
        <w:rPr>
          <w:rFonts w:ascii="Palatino Linotype" w:hAnsi="Palatino Linotype" w:cs="Arial"/>
          <w:sz w:val="22"/>
          <w:szCs w:val="22"/>
        </w:rPr>
        <w:t>,</w:t>
      </w:r>
      <w:r w:rsidRPr="003C18EB">
        <w:rPr>
          <w:rFonts w:ascii="Palatino Linotype" w:hAnsi="Palatino Linotype" w:cs="Arial"/>
          <w:sz w:val="22"/>
          <w:szCs w:val="22"/>
        </w:rPr>
        <w:t xml:space="preserve"> Condiciones Generales de los Créditos de Vivienda Elegibles de la Resolución 045-2015-F de la Junta de Política y Regulación Monetaria y Financiera, </w:t>
      </w:r>
      <w:r w:rsidRPr="003C18EB">
        <w:rPr>
          <w:rFonts w:ascii="Palatino Linotype" w:hAnsi="Palatino Linotype" w:cs="Arial"/>
          <w:sz w:val="22"/>
          <w:szCs w:val="22"/>
        </w:rPr>
        <w:lastRenderedPageBreak/>
        <w:t xml:space="preserve">establece </w:t>
      </w:r>
      <w:r w:rsidR="00DB57E9" w:rsidRPr="003C18EB">
        <w:rPr>
          <w:rFonts w:ascii="Palatino Linotype" w:hAnsi="Palatino Linotype" w:cs="Arial"/>
          <w:sz w:val="22"/>
          <w:szCs w:val="22"/>
        </w:rPr>
        <w:t>que,</w:t>
      </w:r>
      <w:r w:rsidRPr="003C18EB">
        <w:rPr>
          <w:rFonts w:ascii="Palatino Linotype" w:hAnsi="Palatino Linotype" w:cs="Arial"/>
          <w:sz w:val="22"/>
          <w:szCs w:val="22"/>
        </w:rPr>
        <w:t xml:space="preserve"> para acceder a los beneficios de </w:t>
      </w:r>
      <w:r w:rsidR="00F0400E" w:rsidRPr="003C18EB">
        <w:rPr>
          <w:rFonts w:ascii="Palatino Linotype" w:hAnsi="Palatino Linotype" w:cs="Arial"/>
          <w:sz w:val="22"/>
          <w:szCs w:val="22"/>
        </w:rPr>
        <w:t>esta</w:t>
      </w:r>
      <w:r w:rsidRPr="003C18EB">
        <w:rPr>
          <w:rFonts w:ascii="Palatino Linotype" w:hAnsi="Palatino Linotype" w:cs="Arial"/>
          <w:sz w:val="22"/>
          <w:szCs w:val="22"/>
        </w:rPr>
        <w:t xml:space="preserve"> Política, los créditos de vivienda de interés público podrán ser otorgados por </w:t>
      </w:r>
      <w:r w:rsidR="00C83A3E" w:rsidRPr="003C18EB">
        <w:rPr>
          <w:rFonts w:ascii="Palatino Linotype" w:hAnsi="Palatino Linotype" w:cs="Arial"/>
          <w:sz w:val="22"/>
          <w:szCs w:val="22"/>
        </w:rPr>
        <w:t>las entidades</w:t>
      </w:r>
      <w:r w:rsidRPr="003C18EB">
        <w:rPr>
          <w:rFonts w:ascii="Palatino Linotype" w:hAnsi="Palatino Linotype" w:cs="Arial"/>
          <w:sz w:val="22"/>
          <w:szCs w:val="22"/>
        </w:rPr>
        <w:t xml:space="preserve"> de los Sectores Financiero</w:t>
      </w:r>
      <w:r w:rsidR="003320D8" w:rsidRPr="003C18EB">
        <w:rPr>
          <w:rFonts w:ascii="Palatino Linotype" w:hAnsi="Palatino Linotype" w:cs="Arial"/>
          <w:sz w:val="22"/>
          <w:szCs w:val="22"/>
        </w:rPr>
        <w:t xml:space="preserve"> Privado y Popular y Solidario;</w:t>
      </w:r>
    </w:p>
    <w:p w14:paraId="3059B8CD" w14:textId="1D2520E4" w:rsidR="003320D8" w:rsidRPr="003C18EB" w:rsidRDefault="00D845FC"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320D8" w:rsidRPr="003C18EB">
        <w:rPr>
          <w:rFonts w:ascii="Palatino Linotype" w:hAnsi="Palatino Linotype" w:cs="Arial"/>
          <w:b/>
          <w:sz w:val="22"/>
          <w:szCs w:val="22"/>
        </w:rPr>
        <w:tab/>
      </w:r>
      <w:r w:rsidR="00C16B51" w:rsidRPr="003C18EB">
        <w:rPr>
          <w:rFonts w:ascii="Palatino Linotype" w:hAnsi="Palatino Linotype" w:cs="Arial"/>
          <w:sz w:val="22"/>
          <w:szCs w:val="22"/>
        </w:rPr>
        <w:t>la Empresa Pública Casa Para Todos</w:t>
      </w:r>
      <w:r w:rsidR="00F46A94" w:rsidRPr="003C18EB">
        <w:rPr>
          <w:rFonts w:ascii="Palatino Linotype" w:hAnsi="Palatino Linotype" w:cs="Arial"/>
          <w:sz w:val="22"/>
          <w:szCs w:val="22"/>
        </w:rPr>
        <w:t xml:space="preserve"> dependiente del Gobierno de la República del Ecuador, mediante oficio No</w:t>
      </w:r>
      <w:r w:rsidR="00735801" w:rsidRPr="003C18EB">
        <w:rPr>
          <w:rFonts w:ascii="Palatino Linotype" w:hAnsi="Palatino Linotype" w:cs="Arial"/>
          <w:sz w:val="22"/>
          <w:szCs w:val="22"/>
        </w:rPr>
        <w:t xml:space="preserve">. </w:t>
      </w:r>
      <w:r w:rsidR="003320D8" w:rsidRPr="003C18EB">
        <w:rPr>
          <w:rFonts w:ascii="Palatino Linotype" w:hAnsi="Palatino Linotype" w:cs="Arial"/>
          <w:sz w:val="22"/>
          <w:szCs w:val="22"/>
        </w:rPr>
        <w:t>EPCPT-EPV-2017-</w:t>
      </w:r>
      <w:r w:rsidR="005427B0">
        <w:rPr>
          <w:rFonts w:ascii="Palatino Linotype" w:hAnsi="Palatino Linotype" w:cs="Arial"/>
          <w:sz w:val="22"/>
          <w:szCs w:val="22"/>
        </w:rPr>
        <w:t>320</w:t>
      </w:r>
      <w:r w:rsidR="003320D8" w:rsidRPr="003C18EB">
        <w:rPr>
          <w:rFonts w:ascii="Palatino Linotype" w:hAnsi="Palatino Linotype" w:cs="Arial"/>
          <w:sz w:val="22"/>
          <w:szCs w:val="22"/>
        </w:rPr>
        <w:t>-O de</w:t>
      </w:r>
      <w:r w:rsidR="006A55A9" w:rsidRPr="003C18EB">
        <w:rPr>
          <w:rFonts w:ascii="Palatino Linotype" w:hAnsi="Palatino Linotype" w:cs="Arial"/>
          <w:sz w:val="22"/>
          <w:szCs w:val="22"/>
        </w:rPr>
        <w:t xml:space="preserve"> 2</w:t>
      </w:r>
      <w:r w:rsidR="005427B0">
        <w:rPr>
          <w:rFonts w:ascii="Palatino Linotype" w:hAnsi="Palatino Linotype" w:cs="Arial"/>
          <w:sz w:val="22"/>
          <w:szCs w:val="22"/>
        </w:rPr>
        <w:t>9</w:t>
      </w:r>
      <w:r w:rsidR="006A55A9" w:rsidRPr="003C18EB">
        <w:rPr>
          <w:rFonts w:ascii="Palatino Linotype" w:hAnsi="Palatino Linotype" w:cs="Arial"/>
          <w:sz w:val="22"/>
          <w:szCs w:val="22"/>
        </w:rPr>
        <w:t xml:space="preserve"> de </w:t>
      </w:r>
      <w:r w:rsidR="005427B0">
        <w:rPr>
          <w:rFonts w:ascii="Palatino Linotype" w:hAnsi="Palatino Linotype" w:cs="Arial"/>
          <w:sz w:val="22"/>
          <w:szCs w:val="22"/>
        </w:rPr>
        <w:t>junio de 2017</w:t>
      </w:r>
      <w:r w:rsidR="003320D8" w:rsidRPr="003C18EB">
        <w:rPr>
          <w:rFonts w:ascii="Palatino Linotype" w:hAnsi="Palatino Linotype" w:cs="Arial"/>
          <w:sz w:val="22"/>
          <w:szCs w:val="22"/>
        </w:rPr>
        <w:t>,</w:t>
      </w:r>
      <w:r w:rsidR="00C16B51" w:rsidRPr="003C18EB">
        <w:rPr>
          <w:rFonts w:ascii="Palatino Linotype" w:hAnsi="Palatino Linotype" w:cs="Arial"/>
          <w:sz w:val="22"/>
          <w:szCs w:val="22"/>
        </w:rPr>
        <w:t xml:space="preserve"> ha presentado ante la Secretaría de Territorio, Hábitat y Vivienda</w:t>
      </w:r>
      <w:r w:rsidR="003320D8" w:rsidRPr="003C18EB">
        <w:rPr>
          <w:rFonts w:ascii="Palatino Linotype" w:hAnsi="Palatino Linotype" w:cs="Arial"/>
          <w:sz w:val="22"/>
          <w:szCs w:val="22"/>
        </w:rPr>
        <w:t>,</w:t>
      </w:r>
      <w:r w:rsidR="00C16B51" w:rsidRPr="003C18EB">
        <w:rPr>
          <w:rFonts w:ascii="Palatino Linotype" w:hAnsi="Palatino Linotype" w:cs="Arial"/>
          <w:sz w:val="22"/>
          <w:szCs w:val="22"/>
        </w:rPr>
        <w:t xml:space="preserve"> conforme lo establece la normativa metropolitana, la propuesta técnica del Proyecto Urbanístico Arquitectónico Especial PUAE “Betania”;</w:t>
      </w:r>
    </w:p>
    <w:p w14:paraId="11A1FF6F" w14:textId="77777777" w:rsidR="003320D8" w:rsidRPr="003C18EB" w:rsidRDefault="00D845FC" w:rsidP="003320D8">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320D8" w:rsidRPr="003C18EB">
        <w:rPr>
          <w:rFonts w:ascii="Palatino Linotype" w:hAnsi="Palatino Linotype" w:cs="Arial"/>
          <w:b/>
          <w:sz w:val="22"/>
          <w:szCs w:val="22"/>
        </w:rPr>
        <w:tab/>
      </w:r>
      <w:r w:rsidR="00C16B51" w:rsidRPr="003C18EB">
        <w:rPr>
          <w:rFonts w:ascii="Palatino Linotype" w:hAnsi="Palatino Linotype" w:cs="Arial"/>
          <w:sz w:val="22"/>
          <w:szCs w:val="22"/>
        </w:rPr>
        <w:t>la Mesa Técnica conformada por los titulares de las Secretarías: Generales de Planificación</w:t>
      </w:r>
      <w:r w:rsidR="003320D8" w:rsidRPr="003C18EB">
        <w:rPr>
          <w:rFonts w:ascii="Palatino Linotype" w:hAnsi="Palatino Linotype" w:cs="Arial"/>
          <w:sz w:val="22"/>
          <w:szCs w:val="22"/>
        </w:rPr>
        <w:t>;</w:t>
      </w:r>
      <w:r w:rsidR="00C16B51" w:rsidRPr="003C18EB">
        <w:rPr>
          <w:rFonts w:ascii="Palatino Linotype" w:hAnsi="Palatino Linotype" w:cs="Arial"/>
          <w:sz w:val="22"/>
          <w:szCs w:val="22"/>
        </w:rPr>
        <w:t xml:space="preserve"> y</w:t>
      </w:r>
      <w:r w:rsidR="003320D8" w:rsidRPr="003C18EB">
        <w:rPr>
          <w:rFonts w:ascii="Palatino Linotype" w:hAnsi="Palatino Linotype" w:cs="Arial"/>
          <w:sz w:val="22"/>
          <w:szCs w:val="22"/>
        </w:rPr>
        <w:t>,</w:t>
      </w:r>
      <w:r w:rsidR="00C16B51" w:rsidRPr="003C18EB">
        <w:rPr>
          <w:rFonts w:ascii="Palatino Linotype" w:hAnsi="Palatino Linotype" w:cs="Arial"/>
          <w:sz w:val="22"/>
          <w:szCs w:val="22"/>
        </w:rPr>
        <w:t xml:space="preserve"> Coordinación Territorial y Participación Ciudadana; Territorio, Hábitat y Vivienda</w:t>
      </w:r>
      <w:r w:rsidR="003320D8" w:rsidRPr="003C18EB">
        <w:rPr>
          <w:rFonts w:ascii="Palatino Linotype" w:hAnsi="Palatino Linotype" w:cs="Arial"/>
          <w:sz w:val="22"/>
          <w:szCs w:val="22"/>
        </w:rPr>
        <w:t>;</w:t>
      </w:r>
      <w:r w:rsidR="00C16B51" w:rsidRPr="003C18EB">
        <w:rPr>
          <w:rFonts w:ascii="Palatino Linotype" w:hAnsi="Palatino Linotype" w:cs="Arial"/>
          <w:sz w:val="22"/>
          <w:szCs w:val="22"/>
        </w:rPr>
        <w:t xml:space="preserve"> Ambiente</w:t>
      </w:r>
      <w:r w:rsidR="003320D8" w:rsidRPr="003C18EB">
        <w:rPr>
          <w:rFonts w:ascii="Palatino Linotype" w:hAnsi="Palatino Linotype" w:cs="Arial"/>
          <w:sz w:val="22"/>
          <w:szCs w:val="22"/>
        </w:rPr>
        <w:t>;</w:t>
      </w:r>
      <w:r w:rsidR="00C16B51" w:rsidRPr="003C18EB">
        <w:rPr>
          <w:rFonts w:ascii="Palatino Linotype" w:hAnsi="Palatino Linotype" w:cs="Arial"/>
          <w:sz w:val="22"/>
          <w:szCs w:val="22"/>
        </w:rPr>
        <w:t xml:space="preserve"> Desarrollo Productivo </w:t>
      </w:r>
      <w:r w:rsidR="003320D8" w:rsidRPr="003C18EB">
        <w:rPr>
          <w:rFonts w:ascii="Palatino Linotype" w:hAnsi="Palatino Linotype" w:cs="Arial"/>
          <w:sz w:val="22"/>
          <w:szCs w:val="22"/>
        </w:rPr>
        <w:t xml:space="preserve">y Competitividad; </w:t>
      </w:r>
      <w:r w:rsidR="00C16B51" w:rsidRPr="003C18EB">
        <w:rPr>
          <w:rFonts w:ascii="Palatino Linotype" w:hAnsi="Palatino Linotype" w:cs="Arial"/>
          <w:sz w:val="22"/>
          <w:szCs w:val="22"/>
        </w:rPr>
        <w:t>y</w:t>
      </w:r>
      <w:r w:rsidR="003320D8" w:rsidRPr="003C18EB">
        <w:rPr>
          <w:rFonts w:ascii="Palatino Linotype" w:hAnsi="Palatino Linotype" w:cs="Arial"/>
          <w:sz w:val="22"/>
          <w:szCs w:val="22"/>
        </w:rPr>
        <w:t>,</w:t>
      </w:r>
      <w:r w:rsidR="00C16B51" w:rsidRPr="003C18EB">
        <w:rPr>
          <w:rFonts w:ascii="Palatino Linotype" w:hAnsi="Palatino Linotype" w:cs="Arial"/>
          <w:sz w:val="22"/>
          <w:szCs w:val="22"/>
        </w:rPr>
        <w:t xml:space="preserve"> Movilidad en cumplimiento de lo establecido en la Resolución </w:t>
      </w:r>
      <w:r w:rsidR="003320D8" w:rsidRPr="003C18EB">
        <w:rPr>
          <w:rFonts w:ascii="Palatino Linotype" w:hAnsi="Palatino Linotype" w:cs="Arial"/>
          <w:sz w:val="22"/>
          <w:szCs w:val="22"/>
        </w:rPr>
        <w:t xml:space="preserve">No. </w:t>
      </w:r>
      <w:r w:rsidR="00C16B51" w:rsidRPr="003C18EB">
        <w:rPr>
          <w:rFonts w:ascii="Palatino Linotype" w:hAnsi="Palatino Linotype" w:cs="Arial"/>
          <w:sz w:val="22"/>
          <w:szCs w:val="22"/>
        </w:rPr>
        <w:t>STHV-DMPPS-</w:t>
      </w:r>
      <w:r w:rsidR="003320D8" w:rsidRPr="003C18EB">
        <w:rPr>
          <w:rFonts w:ascii="Palatino Linotype" w:hAnsi="Palatino Linotype" w:cs="Arial"/>
          <w:sz w:val="22"/>
          <w:szCs w:val="22"/>
        </w:rPr>
        <w:t>4524 de</w:t>
      </w:r>
      <w:r w:rsidR="002720C6" w:rsidRPr="003C18EB">
        <w:rPr>
          <w:rFonts w:ascii="Palatino Linotype" w:hAnsi="Palatino Linotype" w:cs="Arial"/>
          <w:sz w:val="22"/>
          <w:szCs w:val="22"/>
        </w:rPr>
        <w:t xml:space="preserve"> 21</w:t>
      </w:r>
      <w:r w:rsidR="00C16B51" w:rsidRPr="003C18EB">
        <w:rPr>
          <w:rFonts w:ascii="Palatino Linotype" w:hAnsi="Palatino Linotype" w:cs="Arial"/>
          <w:sz w:val="22"/>
          <w:szCs w:val="22"/>
        </w:rPr>
        <w:t xml:space="preserve"> de </w:t>
      </w:r>
      <w:r w:rsidR="003320D8" w:rsidRPr="003C18EB">
        <w:rPr>
          <w:rFonts w:ascii="Palatino Linotype" w:hAnsi="Palatino Linotype" w:cs="Arial"/>
          <w:sz w:val="22"/>
          <w:szCs w:val="22"/>
        </w:rPr>
        <w:t>a</w:t>
      </w:r>
      <w:r w:rsidR="00C16B51" w:rsidRPr="003C18EB">
        <w:rPr>
          <w:rFonts w:ascii="Palatino Linotype" w:hAnsi="Palatino Linotype" w:cs="Arial"/>
          <w:sz w:val="22"/>
          <w:szCs w:val="22"/>
        </w:rPr>
        <w:t xml:space="preserve">gosto de 2017, en sesiones de 26 de </w:t>
      </w:r>
      <w:r w:rsidR="003320D8" w:rsidRPr="003C18EB">
        <w:rPr>
          <w:rFonts w:ascii="Palatino Linotype" w:hAnsi="Palatino Linotype" w:cs="Arial"/>
          <w:sz w:val="22"/>
          <w:szCs w:val="22"/>
        </w:rPr>
        <w:t>j</w:t>
      </w:r>
      <w:r w:rsidR="00C16B51" w:rsidRPr="003C18EB">
        <w:rPr>
          <w:rFonts w:ascii="Palatino Linotype" w:hAnsi="Palatino Linotype" w:cs="Arial"/>
          <w:sz w:val="22"/>
          <w:szCs w:val="22"/>
        </w:rPr>
        <w:t xml:space="preserve">ulio de 2017 y 10 de </w:t>
      </w:r>
      <w:r w:rsidR="003320D8" w:rsidRPr="003C18EB">
        <w:rPr>
          <w:rFonts w:ascii="Palatino Linotype" w:hAnsi="Palatino Linotype" w:cs="Arial"/>
          <w:sz w:val="22"/>
          <w:szCs w:val="22"/>
        </w:rPr>
        <w:t>a</w:t>
      </w:r>
      <w:r w:rsidR="00C16B51" w:rsidRPr="003C18EB">
        <w:rPr>
          <w:rFonts w:ascii="Palatino Linotype" w:hAnsi="Palatino Linotype" w:cs="Arial"/>
          <w:sz w:val="22"/>
          <w:szCs w:val="22"/>
        </w:rPr>
        <w:t>gosto de 2017</w:t>
      </w:r>
      <w:r w:rsidR="004076D9" w:rsidRPr="003C18EB">
        <w:rPr>
          <w:rFonts w:ascii="Palatino Linotype" w:hAnsi="Palatino Linotype" w:cs="Arial"/>
          <w:sz w:val="22"/>
          <w:szCs w:val="22"/>
        </w:rPr>
        <w:t>,</w:t>
      </w:r>
      <w:r w:rsidR="00C16B51" w:rsidRPr="003C18EB">
        <w:rPr>
          <w:rFonts w:ascii="Palatino Linotype" w:hAnsi="Palatino Linotype" w:cs="Arial"/>
          <w:sz w:val="22"/>
          <w:szCs w:val="22"/>
        </w:rPr>
        <w:t xml:space="preserve"> han analizado el proyecto y han resuelto la viabilidad de la propuesta del Proyecto Urbanístico Arquitectónico Especial (PUAE) denominado Betania</w:t>
      </w:r>
      <w:r w:rsidR="003320D8" w:rsidRPr="003C18EB">
        <w:rPr>
          <w:rFonts w:ascii="Palatino Linotype" w:hAnsi="Palatino Linotype" w:cs="Arial"/>
          <w:sz w:val="22"/>
          <w:szCs w:val="22"/>
        </w:rPr>
        <w:t>;</w:t>
      </w:r>
    </w:p>
    <w:p w14:paraId="51F51E43" w14:textId="77777777" w:rsidR="003A4F0B" w:rsidRPr="003C18EB" w:rsidRDefault="00D845FC" w:rsidP="003A4F0B">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320D8" w:rsidRPr="003C18EB">
        <w:rPr>
          <w:rFonts w:ascii="Palatino Linotype" w:hAnsi="Palatino Linotype" w:cs="Arial"/>
          <w:b/>
          <w:sz w:val="22"/>
          <w:szCs w:val="22"/>
        </w:rPr>
        <w:tab/>
      </w:r>
      <w:r w:rsidR="00C16B51" w:rsidRPr="003C18EB">
        <w:rPr>
          <w:rFonts w:ascii="Palatino Linotype" w:hAnsi="Palatino Linotype" w:cs="Arial"/>
          <w:sz w:val="22"/>
          <w:szCs w:val="22"/>
        </w:rPr>
        <w:t xml:space="preserve">los Promotores </w:t>
      </w:r>
      <w:r w:rsidR="00F0400E" w:rsidRPr="003C18EB">
        <w:rPr>
          <w:rFonts w:ascii="Palatino Linotype" w:hAnsi="Palatino Linotype" w:cs="Arial"/>
          <w:sz w:val="22"/>
          <w:szCs w:val="22"/>
        </w:rPr>
        <w:t>del Proyecto</w:t>
      </w:r>
      <w:r w:rsidR="00C16B51" w:rsidRPr="003C18EB">
        <w:rPr>
          <w:rFonts w:ascii="Palatino Linotype" w:hAnsi="Palatino Linotype" w:cs="Arial"/>
          <w:sz w:val="22"/>
          <w:szCs w:val="22"/>
        </w:rPr>
        <w:t xml:space="preserve"> Vivienda Social en Betania incorporaron las observaciones realizadas por la Mesa Técnica PUAE del Municipio del Distrito Metropolitano de Quito, según lo expresado en el propio informe de viabilidad del proyecto, contenido en el oficio </w:t>
      </w:r>
      <w:r w:rsidR="003A4F0B" w:rsidRPr="003C18EB">
        <w:rPr>
          <w:rFonts w:ascii="Palatino Linotype" w:hAnsi="Palatino Linotype" w:cs="Arial"/>
          <w:sz w:val="22"/>
          <w:szCs w:val="22"/>
        </w:rPr>
        <w:t xml:space="preserve">No. </w:t>
      </w:r>
      <w:r w:rsidR="002720C6" w:rsidRPr="003C18EB">
        <w:rPr>
          <w:rFonts w:ascii="Palatino Linotype" w:hAnsi="Palatino Linotype" w:cs="Arial"/>
          <w:sz w:val="22"/>
          <w:szCs w:val="22"/>
        </w:rPr>
        <w:t xml:space="preserve">STHV-DMPPS-4524 del 21 de </w:t>
      </w:r>
      <w:r w:rsidR="003A4F0B" w:rsidRPr="003C18EB">
        <w:rPr>
          <w:rFonts w:ascii="Palatino Linotype" w:hAnsi="Palatino Linotype" w:cs="Arial"/>
          <w:sz w:val="22"/>
          <w:szCs w:val="22"/>
        </w:rPr>
        <w:t>a</w:t>
      </w:r>
      <w:r w:rsidR="002720C6" w:rsidRPr="003C18EB">
        <w:rPr>
          <w:rFonts w:ascii="Palatino Linotype" w:hAnsi="Palatino Linotype" w:cs="Arial"/>
          <w:sz w:val="22"/>
          <w:szCs w:val="22"/>
        </w:rPr>
        <w:t>gosto de 2017</w:t>
      </w:r>
      <w:r w:rsidR="003A4F0B" w:rsidRPr="003C18EB">
        <w:rPr>
          <w:rFonts w:ascii="Palatino Linotype" w:hAnsi="Palatino Linotype" w:cs="Arial"/>
          <w:sz w:val="22"/>
          <w:szCs w:val="22"/>
        </w:rPr>
        <w:t>;</w:t>
      </w:r>
    </w:p>
    <w:p w14:paraId="224FE985" w14:textId="7BFE96DC" w:rsidR="00173E7F" w:rsidRPr="003C18EB" w:rsidRDefault="00D845FC" w:rsidP="003A4F0B">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003A4F0B" w:rsidRPr="003C18EB">
        <w:rPr>
          <w:rFonts w:ascii="Palatino Linotype" w:hAnsi="Palatino Linotype" w:cs="Arial"/>
          <w:b/>
          <w:sz w:val="22"/>
          <w:szCs w:val="22"/>
        </w:rPr>
        <w:tab/>
      </w:r>
      <w:r w:rsidR="00C16B51" w:rsidRPr="003C18EB">
        <w:rPr>
          <w:rFonts w:ascii="Palatino Linotype" w:hAnsi="Palatino Linotype" w:cs="Arial"/>
          <w:sz w:val="22"/>
          <w:szCs w:val="22"/>
        </w:rPr>
        <w:t xml:space="preserve">mediante Informe de la Secretaría de Ambiente No.SA-4452 de 26 de </w:t>
      </w:r>
      <w:r w:rsidR="003A4F0B" w:rsidRPr="003C18EB">
        <w:rPr>
          <w:rFonts w:ascii="Palatino Linotype" w:hAnsi="Palatino Linotype" w:cs="Arial"/>
          <w:sz w:val="22"/>
          <w:szCs w:val="22"/>
        </w:rPr>
        <w:t>o</w:t>
      </w:r>
      <w:r w:rsidR="00C16B51" w:rsidRPr="003C18EB">
        <w:rPr>
          <w:rFonts w:ascii="Palatino Linotype" w:hAnsi="Palatino Linotype" w:cs="Arial"/>
          <w:sz w:val="22"/>
          <w:szCs w:val="22"/>
        </w:rPr>
        <w:t xml:space="preserve">ctubre de 2017, </w:t>
      </w:r>
      <w:r w:rsidR="003A4F0B" w:rsidRPr="003C18EB">
        <w:rPr>
          <w:rFonts w:ascii="Palatino Linotype" w:hAnsi="Palatino Linotype" w:cs="Arial"/>
          <w:sz w:val="22"/>
          <w:szCs w:val="22"/>
        </w:rPr>
        <w:t xml:space="preserve">se emite informe técnico de viabilidad </w:t>
      </w:r>
      <w:r w:rsidR="00C16B51" w:rsidRPr="003C18EB">
        <w:rPr>
          <w:rFonts w:ascii="Palatino Linotype" w:hAnsi="Palatino Linotype" w:cs="Arial"/>
          <w:sz w:val="22"/>
          <w:szCs w:val="22"/>
        </w:rPr>
        <w:t>favorable al estudio de medi</w:t>
      </w:r>
      <w:r w:rsidR="003A4F0B" w:rsidRPr="003C18EB">
        <w:rPr>
          <w:rFonts w:ascii="Palatino Linotype" w:hAnsi="Palatino Linotype" w:cs="Arial"/>
          <w:sz w:val="22"/>
          <w:szCs w:val="22"/>
        </w:rPr>
        <w:t>o ambiente del Proyecto Betania;</w:t>
      </w:r>
    </w:p>
    <w:p w14:paraId="70EE815C" w14:textId="7ED59E52" w:rsidR="003A4F0B" w:rsidRPr="003C18EB" w:rsidRDefault="003A4F0B" w:rsidP="003A4F0B">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Pr="003C18EB">
        <w:rPr>
          <w:rFonts w:ascii="Palatino Linotype" w:hAnsi="Palatino Linotype" w:cs="Arial"/>
          <w:b/>
          <w:sz w:val="22"/>
          <w:szCs w:val="22"/>
        </w:rPr>
        <w:tab/>
      </w:r>
      <w:r w:rsidRPr="003C18EB">
        <w:rPr>
          <w:rFonts w:ascii="Palatino Linotype" w:hAnsi="Palatino Linotype" w:cs="Arial"/>
          <w:sz w:val="22"/>
          <w:szCs w:val="22"/>
        </w:rPr>
        <w:t>mediante oficio No. STHV-DMPPS-0069, de 5 de enero de 2018, que contiene el informe técnico de la Secretaría de Territorio, Hábitat y Vivienda, se emite criterio técnico favorable para la aprobación del proyecto urbanístico arquitectónico especial “La Betania”;</w:t>
      </w:r>
    </w:p>
    <w:p w14:paraId="55795D86" w14:textId="77777777" w:rsidR="003A4F0B" w:rsidRPr="003C18EB" w:rsidRDefault="003A4F0B" w:rsidP="003A4F0B">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Pr="003C18EB">
        <w:rPr>
          <w:rFonts w:ascii="Palatino Linotype" w:hAnsi="Palatino Linotype" w:cs="Arial"/>
          <w:b/>
          <w:sz w:val="22"/>
          <w:szCs w:val="22"/>
        </w:rPr>
        <w:tab/>
      </w:r>
      <w:r w:rsidRPr="003C18EB">
        <w:rPr>
          <w:rFonts w:ascii="Palatino Linotype" w:hAnsi="Palatino Linotype" w:cs="Arial"/>
          <w:sz w:val="22"/>
          <w:szCs w:val="22"/>
        </w:rPr>
        <w:t>mediante oficio No. SM-0216-2018 de 5 de febrero de 2018, que contiene el informe técnico No. SM-DPPM-001/2018, la Secretaría de Movilidad emite criterio técnico favorable al estudio de impacto de tráfico;</w:t>
      </w:r>
    </w:p>
    <w:p w14:paraId="08AFD35C" w14:textId="77777777" w:rsidR="005427B0" w:rsidRDefault="00D845FC" w:rsidP="005427B0">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Que,</w:t>
      </w:r>
      <w:r w:rsidRPr="003C18EB">
        <w:rPr>
          <w:rFonts w:ascii="Palatino Linotype" w:hAnsi="Palatino Linotype" w:cs="Arial"/>
          <w:sz w:val="22"/>
          <w:szCs w:val="22"/>
        </w:rPr>
        <w:t xml:space="preserve"> </w:t>
      </w:r>
      <w:r w:rsidR="003A4F0B" w:rsidRPr="003C18EB">
        <w:rPr>
          <w:rFonts w:ascii="Palatino Linotype" w:hAnsi="Palatino Linotype" w:cs="Arial"/>
          <w:sz w:val="22"/>
          <w:szCs w:val="22"/>
        </w:rPr>
        <w:tab/>
      </w:r>
      <w:r w:rsidR="00C16B51" w:rsidRPr="003C18EB">
        <w:rPr>
          <w:rFonts w:ascii="Palatino Linotype" w:hAnsi="Palatino Linotype" w:cs="Arial"/>
          <w:sz w:val="22"/>
          <w:szCs w:val="22"/>
        </w:rPr>
        <w:t>el Proyecto Urbanístico Arquite</w:t>
      </w:r>
      <w:r w:rsidR="001A6574" w:rsidRPr="003C18EB">
        <w:rPr>
          <w:rFonts w:ascii="Palatino Linotype" w:hAnsi="Palatino Linotype" w:cs="Arial"/>
          <w:sz w:val="22"/>
          <w:szCs w:val="22"/>
        </w:rPr>
        <w:t>ctónico Especial PUAE “Betania”</w:t>
      </w:r>
      <w:r w:rsidR="00C16B51" w:rsidRPr="003C18EB">
        <w:rPr>
          <w:rFonts w:ascii="Palatino Linotype" w:hAnsi="Palatino Linotype" w:cs="Arial"/>
          <w:sz w:val="22"/>
          <w:szCs w:val="22"/>
        </w:rPr>
        <w:t xml:space="preserve"> ha sido analizado en </w:t>
      </w:r>
      <w:r w:rsidR="008E047F" w:rsidRPr="003C18EB">
        <w:rPr>
          <w:rFonts w:ascii="Palatino Linotype" w:hAnsi="Palatino Linotype" w:cs="Arial"/>
          <w:sz w:val="22"/>
          <w:szCs w:val="22"/>
        </w:rPr>
        <w:t>sesió</w:t>
      </w:r>
      <w:r w:rsidR="00C16B51" w:rsidRPr="003C18EB">
        <w:rPr>
          <w:rFonts w:ascii="Palatino Linotype" w:hAnsi="Palatino Linotype" w:cs="Arial"/>
          <w:sz w:val="22"/>
          <w:szCs w:val="22"/>
        </w:rPr>
        <w:t>n ordinaria en la Comisión de Uso de Suelo de fecha</w:t>
      </w:r>
      <w:r w:rsidR="001A6574" w:rsidRPr="003C18EB">
        <w:rPr>
          <w:rFonts w:ascii="Palatino Linotype" w:hAnsi="Palatino Linotype" w:cs="Arial"/>
          <w:sz w:val="22"/>
          <w:szCs w:val="22"/>
        </w:rPr>
        <w:t xml:space="preserve"> </w:t>
      </w:r>
      <w:r w:rsidR="003A4F0B" w:rsidRPr="003C18EB">
        <w:rPr>
          <w:rFonts w:ascii="Palatino Linotype" w:hAnsi="Palatino Linotype" w:cs="Arial"/>
          <w:sz w:val="22"/>
          <w:szCs w:val="22"/>
        </w:rPr>
        <w:t xml:space="preserve">21 de marzo </w:t>
      </w:r>
      <w:r w:rsidR="00C16B51" w:rsidRPr="003C18EB">
        <w:rPr>
          <w:rFonts w:ascii="Palatino Linotype" w:hAnsi="Palatino Linotype" w:cs="Arial"/>
          <w:sz w:val="22"/>
          <w:szCs w:val="22"/>
        </w:rPr>
        <w:t xml:space="preserve">de </w:t>
      </w:r>
      <w:r w:rsidR="004076D9" w:rsidRPr="003C18EB">
        <w:rPr>
          <w:rFonts w:ascii="Palatino Linotype" w:hAnsi="Palatino Linotype" w:cs="Arial"/>
          <w:sz w:val="22"/>
          <w:szCs w:val="22"/>
        </w:rPr>
        <w:t>2018</w:t>
      </w:r>
      <w:r w:rsidR="003A4F0B" w:rsidRPr="003C18EB">
        <w:rPr>
          <w:rFonts w:ascii="Palatino Linotype" w:hAnsi="Palatino Linotype" w:cs="Arial"/>
          <w:sz w:val="22"/>
          <w:szCs w:val="22"/>
        </w:rPr>
        <w:t>;</w:t>
      </w:r>
    </w:p>
    <w:p w14:paraId="014CC663" w14:textId="77777777" w:rsidR="005427B0" w:rsidRDefault="005427B0" w:rsidP="005427B0">
      <w:pPr>
        <w:tabs>
          <w:tab w:val="left" w:pos="992"/>
        </w:tabs>
        <w:spacing w:after="120" w:line="276" w:lineRule="auto"/>
        <w:ind w:left="709" w:right="-1" w:hanging="709"/>
        <w:jc w:val="both"/>
        <w:rPr>
          <w:rFonts w:ascii="Palatino Linotype" w:hAnsi="Palatino Linotype" w:cstheme="minorHAnsi"/>
          <w:sz w:val="22"/>
          <w:szCs w:val="22"/>
        </w:rPr>
      </w:pPr>
      <w:r w:rsidRPr="005427B0">
        <w:rPr>
          <w:rFonts w:ascii="Palatino Linotype" w:hAnsi="Palatino Linotype" w:cstheme="minorHAnsi"/>
          <w:b/>
          <w:sz w:val="22"/>
          <w:szCs w:val="22"/>
        </w:rPr>
        <w:t>Que,</w:t>
      </w:r>
      <w:r w:rsidRPr="005427B0">
        <w:rPr>
          <w:rFonts w:ascii="Palatino Linotype" w:hAnsi="Palatino Linotype" w:cstheme="minorHAnsi"/>
          <w:sz w:val="22"/>
          <w:szCs w:val="22"/>
        </w:rPr>
        <w:t xml:space="preserve"> </w:t>
      </w:r>
      <w:r>
        <w:rPr>
          <w:rFonts w:ascii="Palatino Linotype" w:hAnsi="Palatino Linotype" w:cstheme="minorHAnsi"/>
          <w:sz w:val="22"/>
          <w:szCs w:val="22"/>
        </w:rPr>
        <w:tab/>
      </w:r>
      <w:r w:rsidRPr="005427B0">
        <w:rPr>
          <w:rFonts w:ascii="Palatino Linotype" w:hAnsi="Palatino Linotype" w:cstheme="minorHAnsi"/>
          <w:sz w:val="22"/>
          <w:szCs w:val="22"/>
        </w:rPr>
        <w:t>mediante oficio No. MAG-SAG-2018-1221-OF del 13 de junio de 2018 el Ministerio de Agricultura y Ganadería autoriza el cambio de suelo de clasificación del suelo donde se desarrolla el proyecto al Betania pasando de rural a expansión urbana</w:t>
      </w:r>
      <w:r>
        <w:rPr>
          <w:rFonts w:ascii="Palatino Linotype" w:hAnsi="Palatino Linotype" w:cstheme="minorHAnsi"/>
          <w:sz w:val="22"/>
          <w:szCs w:val="22"/>
        </w:rPr>
        <w:t xml:space="preserve">; </w:t>
      </w:r>
    </w:p>
    <w:p w14:paraId="4B5B917A" w14:textId="1EDAEDA3" w:rsidR="005427B0" w:rsidRDefault="005427B0" w:rsidP="005427B0">
      <w:pPr>
        <w:tabs>
          <w:tab w:val="left" w:pos="992"/>
        </w:tabs>
        <w:spacing w:after="120" w:line="276" w:lineRule="auto"/>
        <w:ind w:left="709" w:right="-1" w:hanging="709"/>
        <w:jc w:val="both"/>
        <w:rPr>
          <w:rFonts w:ascii="Palatino Linotype" w:hAnsi="Palatino Linotype" w:cstheme="minorHAnsi"/>
          <w:sz w:val="22"/>
          <w:szCs w:val="22"/>
        </w:rPr>
      </w:pPr>
      <w:r w:rsidRPr="005427B0">
        <w:rPr>
          <w:rFonts w:ascii="Palatino Linotype" w:hAnsi="Palatino Linotype" w:cstheme="minorHAnsi"/>
          <w:b/>
          <w:sz w:val="22"/>
          <w:szCs w:val="22"/>
        </w:rPr>
        <w:lastRenderedPageBreak/>
        <w:t>Que,</w:t>
      </w:r>
      <w:r w:rsidRPr="005427B0">
        <w:rPr>
          <w:rFonts w:ascii="Palatino Linotype" w:hAnsi="Palatino Linotype" w:cstheme="minorHAnsi"/>
          <w:sz w:val="22"/>
          <w:szCs w:val="22"/>
        </w:rPr>
        <w:t xml:space="preserve"> </w:t>
      </w:r>
      <w:r>
        <w:rPr>
          <w:rFonts w:ascii="Palatino Linotype" w:hAnsi="Palatino Linotype" w:cstheme="minorHAnsi"/>
          <w:sz w:val="22"/>
          <w:szCs w:val="22"/>
        </w:rPr>
        <w:tab/>
      </w:r>
      <w:r w:rsidRPr="005427B0">
        <w:rPr>
          <w:rFonts w:ascii="Palatino Linotype" w:hAnsi="Palatino Linotype" w:cstheme="minorHAnsi"/>
          <w:sz w:val="22"/>
          <w:szCs w:val="22"/>
        </w:rPr>
        <w:t xml:space="preserve">mediante oficio No.MAE-SPN-2018-0493-O del 25 de julio de </w:t>
      </w:r>
      <w:r>
        <w:rPr>
          <w:rFonts w:ascii="Palatino Linotype" w:hAnsi="Palatino Linotype" w:cstheme="minorHAnsi"/>
          <w:sz w:val="22"/>
          <w:szCs w:val="22"/>
        </w:rPr>
        <w:t xml:space="preserve">2018 el Ministerio del Ambiente, </w:t>
      </w:r>
      <w:r w:rsidRPr="005427B0">
        <w:rPr>
          <w:rFonts w:ascii="Palatino Linotype" w:hAnsi="Palatino Linotype" w:cstheme="minorHAnsi"/>
          <w:sz w:val="22"/>
          <w:szCs w:val="22"/>
        </w:rPr>
        <w:t>señala que el predio donde se desarrolla el proyecto La Betania no interseca con el Siste</w:t>
      </w:r>
      <w:r>
        <w:rPr>
          <w:rFonts w:ascii="Palatino Linotype" w:hAnsi="Palatino Linotype" w:cstheme="minorHAnsi"/>
          <w:sz w:val="22"/>
          <w:szCs w:val="22"/>
        </w:rPr>
        <w:t xml:space="preserve">ma Nacional de Áreas Protegidas; </w:t>
      </w:r>
    </w:p>
    <w:p w14:paraId="353575AA" w14:textId="138011EE" w:rsidR="005427B0" w:rsidRPr="005427B0" w:rsidRDefault="005427B0" w:rsidP="005427B0">
      <w:pPr>
        <w:tabs>
          <w:tab w:val="left" w:pos="992"/>
        </w:tabs>
        <w:spacing w:after="120" w:line="276" w:lineRule="auto"/>
        <w:ind w:left="709" w:right="-1" w:hanging="709"/>
        <w:jc w:val="both"/>
        <w:rPr>
          <w:rFonts w:ascii="Palatino Linotype" w:hAnsi="Palatino Linotype" w:cstheme="minorHAnsi"/>
          <w:sz w:val="22"/>
          <w:szCs w:val="22"/>
        </w:rPr>
      </w:pPr>
      <w:r w:rsidRPr="005427B0">
        <w:rPr>
          <w:rFonts w:ascii="Palatino Linotype" w:hAnsi="Palatino Linotype" w:cstheme="minorHAnsi"/>
          <w:b/>
          <w:sz w:val="22"/>
          <w:szCs w:val="22"/>
        </w:rPr>
        <w:t>Que,</w:t>
      </w:r>
      <w:r w:rsidRPr="005427B0">
        <w:rPr>
          <w:rFonts w:ascii="Palatino Linotype" w:hAnsi="Palatino Linotype" w:cstheme="minorHAnsi"/>
          <w:sz w:val="22"/>
          <w:szCs w:val="22"/>
        </w:rPr>
        <w:t xml:space="preserve"> </w:t>
      </w:r>
      <w:r>
        <w:rPr>
          <w:rFonts w:ascii="Palatino Linotype" w:hAnsi="Palatino Linotype" w:cstheme="minorHAnsi"/>
          <w:sz w:val="22"/>
          <w:szCs w:val="22"/>
        </w:rPr>
        <w:tab/>
      </w:r>
      <w:r w:rsidRPr="005427B0">
        <w:rPr>
          <w:rFonts w:ascii="Palatino Linotype" w:hAnsi="Palatino Linotype" w:cstheme="minorHAnsi"/>
          <w:sz w:val="22"/>
          <w:szCs w:val="22"/>
        </w:rPr>
        <w:t>mediante oficio No. MAG-SAG-2018-1623-OF del 31 de julio de 2018 el Ministerio de Agricultura y Ganadería ratifica lo señalado en el oficio No. MAG-SAG-2018-1221-OF del 13 de junio de 2018 mediante el cual autoriza el cambio de suelo de clasificación del suelo donde se desarrolla el proyecto al Betania pasando de rural a expansión urbana</w:t>
      </w:r>
      <w:r>
        <w:rPr>
          <w:rFonts w:ascii="Palatino Linotype" w:hAnsi="Palatino Linotype" w:cstheme="minorHAnsi"/>
          <w:sz w:val="22"/>
          <w:szCs w:val="22"/>
        </w:rPr>
        <w:t xml:space="preserve">; y, </w:t>
      </w:r>
    </w:p>
    <w:p w14:paraId="75ED0C03" w14:textId="0FE2184D" w:rsidR="00173E7F" w:rsidRPr="003C18EB" w:rsidRDefault="003A4F0B" w:rsidP="003A4F0B">
      <w:pPr>
        <w:tabs>
          <w:tab w:val="left" w:pos="992"/>
        </w:tabs>
        <w:spacing w:after="120" w:line="276" w:lineRule="auto"/>
        <w:ind w:left="709" w:right="-1" w:hanging="709"/>
        <w:jc w:val="both"/>
        <w:rPr>
          <w:rFonts w:ascii="Palatino Linotype" w:hAnsi="Palatino Linotype" w:cs="Arial"/>
          <w:sz w:val="22"/>
          <w:szCs w:val="22"/>
        </w:rPr>
      </w:pPr>
      <w:r w:rsidRPr="003C18EB">
        <w:rPr>
          <w:rFonts w:ascii="Palatino Linotype" w:hAnsi="Palatino Linotype" w:cs="Arial"/>
          <w:b/>
          <w:sz w:val="22"/>
          <w:szCs w:val="22"/>
        </w:rPr>
        <w:t xml:space="preserve">Que, </w:t>
      </w:r>
      <w:r w:rsidRPr="003C18EB">
        <w:rPr>
          <w:rFonts w:ascii="Palatino Linotype" w:hAnsi="Palatino Linotype" w:cs="Arial"/>
          <w:b/>
          <w:sz w:val="22"/>
          <w:szCs w:val="22"/>
        </w:rPr>
        <w:tab/>
      </w:r>
      <w:r w:rsidR="00C16B51" w:rsidRPr="003C18EB">
        <w:rPr>
          <w:rFonts w:ascii="Palatino Linotype" w:hAnsi="Palatino Linotype" w:cs="Arial"/>
          <w:sz w:val="22"/>
          <w:szCs w:val="22"/>
        </w:rPr>
        <w:t>la Procuraduría Metropolitana mediante ofic</w:t>
      </w:r>
      <w:r w:rsidRPr="003C18EB">
        <w:rPr>
          <w:rFonts w:ascii="Palatino Linotype" w:hAnsi="Palatino Linotype" w:cs="Arial"/>
          <w:sz w:val="22"/>
          <w:szCs w:val="22"/>
        </w:rPr>
        <w:t>io referencia expediente No. PRO-0230-2018, de 5 de febrero de 2018, emite</w:t>
      </w:r>
      <w:r w:rsidR="00C16B51" w:rsidRPr="003C18EB">
        <w:rPr>
          <w:rFonts w:ascii="Palatino Linotype" w:hAnsi="Palatino Linotype" w:cs="Arial"/>
          <w:sz w:val="22"/>
          <w:szCs w:val="22"/>
        </w:rPr>
        <w:t xml:space="preserve"> criterio </w:t>
      </w:r>
      <w:r w:rsidR="00F0400E" w:rsidRPr="003C18EB">
        <w:rPr>
          <w:rFonts w:ascii="Palatino Linotype" w:hAnsi="Palatino Linotype" w:cs="Arial"/>
          <w:sz w:val="22"/>
          <w:szCs w:val="22"/>
        </w:rPr>
        <w:t>legal favorable</w:t>
      </w:r>
      <w:r w:rsidR="00C16B51" w:rsidRPr="003C18EB">
        <w:rPr>
          <w:rFonts w:ascii="Palatino Linotype" w:hAnsi="Palatino Linotype" w:cs="Arial"/>
          <w:sz w:val="22"/>
          <w:szCs w:val="22"/>
        </w:rPr>
        <w:t xml:space="preserve"> para la aprobación de la Ordenanza del Proyecto Urbanístico Arquitectónico Especial (PUAE) denominado</w:t>
      </w:r>
      <w:r w:rsidR="00C16B51" w:rsidRPr="003C18EB">
        <w:rPr>
          <w:rFonts w:ascii="Palatino Linotype" w:hAnsi="Palatino Linotype" w:cs="Arial"/>
          <w:b/>
          <w:sz w:val="22"/>
          <w:szCs w:val="22"/>
        </w:rPr>
        <w:t xml:space="preserve"> </w:t>
      </w:r>
      <w:r w:rsidR="00C16B51" w:rsidRPr="003C18EB">
        <w:rPr>
          <w:rFonts w:ascii="Palatino Linotype" w:hAnsi="Palatino Linotype" w:cs="Arial"/>
          <w:sz w:val="22"/>
          <w:szCs w:val="22"/>
        </w:rPr>
        <w:t>Betania</w:t>
      </w:r>
      <w:r w:rsidRPr="003C18EB">
        <w:rPr>
          <w:rFonts w:ascii="Palatino Linotype" w:hAnsi="Palatino Linotype" w:cs="Arial"/>
          <w:sz w:val="22"/>
          <w:szCs w:val="22"/>
        </w:rPr>
        <w:t>.</w:t>
      </w:r>
    </w:p>
    <w:p w14:paraId="65D33826" w14:textId="6E7BCA55" w:rsidR="00173E7F" w:rsidRPr="003C18EB" w:rsidRDefault="00C16B51" w:rsidP="00FE2D7F">
      <w:pPr>
        <w:tabs>
          <w:tab w:val="left" w:pos="992"/>
        </w:tabs>
        <w:spacing w:after="120" w:line="276" w:lineRule="auto"/>
        <w:jc w:val="both"/>
        <w:rPr>
          <w:rFonts w:ascii="Palatino Linotype" w:hAnsi="Palatino Linotype" w:cs="Arial"/>
          <w:b/>
          <w:sz w:val="22"/>
          <w:szCs w:val="22"/>
        </w:rPr>
      </w:pPr>
      <w:r w:rsidRPr="003C18EB">
        <w:rPr>
          <w:rFonts w:ascii="Palatino Linotype" w:hAnsi="Palatino Linotype" w:cs="Arial"/>
          <w:b/>
          <w:sz w:val="22"/>
          <w:szCs w:val="22"/>
        </w:rPr>
        <w:t>En ejercicio de sus atribuciones constantes en el numeral 1 de los artículos 240 y 264 de la Constitución de la República del Ecuador; 54 y 57 letras a) y x) del Código Orgánico de Organización Territorial, Autonomía y Descentralización; y, artículo 26 de la Ordenanza Metropolitana No. 172,</w:t>
      </w:r>
    </w:p>
    <w:p w14:paraId="5DF21442" w14:textId="5FB23787" w:rsidR="00173E7F" w:rsidRPr="003C18EB" w:rsidRDefault="00C16B51" w:rsidP="00FE2D7F">
      <w:pPr>
        <w:tabs>
          <w:tab w:val="left" w:pos="992"/>
        </w:tabs>
        <w:spacing w:after="120" w:line="276" w:lineRule="auto"/>
        <w:ind w:left="284" w:right="-1" w:hanging="284"/>
        <w:jc w:val="center"/>
        <w:rPr>
          <w:rFonts w:ascii="Palatino Linotype" w:hAnsi="Palatino Linotype" w:cs="Arial"/>
          <w:b/>
          <w:sz w:val="22"/>
          <w:szCs w:val="22"/>
        </w:rPr>
      </w:pPr>
      <w:r w:rsidRPr="003C18EB">
        <w:rPr>
          <w:rFonts w:ascii="Palatino Linotype" w:hAnsi="Palatino Linotype" w:cs="Arial"/>
          <w:b/>
          <w:sz w:val="22"/>
          <w:szCs w:val="22"/>
        </w:rPr>
        <w:t>EXPIDE</w:t>
      </w:r>
      <w:r w:rsidR="003A4F0B" w:rsidRPr="003C18EB">
        <w:rPr>
          <w:rFonts w:ascii="Palatino Linotype" w:hAnsi="Palatino Linotype" w:cs="Arial"/>
          <w:b/>
          <w:sz w:val="22"/>
          <w:szCs w:val="22"/>
        </w:rPr>
        <w:t xml:space="preserve"> LA SIGUIENTE</w:t>
      </w:r>
      <w:r w:rsidRPr="003C18EB">
        <w:rPr>
          <w:rFonts w:ascii="Palatino Linotype" w:hAnsi="Palatino Linotype" w:cs="Arial"/>
          <w:b/>
          <w:sz w:val="22"/>
          <w:szCs w:val="22"/>
        </w:rPr>
        <w:t>:</w:t>
      </w:r>
    </w:p>
    <w:p w14:paraId="2F765741" w14:textId="00653FFF" w:rsidR="00173E7F" w:rsidRPr="003C18EB" w:rsidRDefault="00C16B51" w:rsidP="00FE2D7F">
      <w:pPr>
        <w:tabs>
          <w:tab w:val="left" w:pos="992"/>
        </w:tabs>
        <w:spacing w:after="120" w:line="276" w:lineRule="auto"/>
        <w:ind w:left="284" w:hanging="284"/>
        <w:jc w:val="center"/>
        <w:rPr>
          <w:rFonts w:ascii="Palatino Linotype" w:hAnsi="Palatino Linotype" w:cs="Arial"/>
          <w:b/>
          <w:sz w:val="22"/>
          <w:szCs w:val="22"/>
        </w:rPr>
      </w:pPr>
      <w:r w:rsidRPr="003C18EB">
        <w:rPr>
          <w:rFonts w:ascii="Palatino Linotype" w:hAnsi="Palatino Linotype" w:cs="Arial"/>
          <w:b/>
          <w:sz w:val="22"/>
          <w:szCs w:val="22"/>
        </w:rPr>
        <w:t>ORDENANZA DEL PROYECTO URBANÍSTICO ARQUITECTÓNICO</w:t>
      </w:r>
      <w:r w:rsidR="003A4F0B" w:rsidRPr="003C18EB">
        <w:rPr>
          <w:rFonts w:ascii="Palatino Linotype" w:hAnsi="Palatino Linotype" w:cs="Arial"/>
          <w:b/>
          <w:sz w:val="22"/>
          <w:szCs w:val="22"/>
        </w:rPr>
        <w:t xml:space="preserve"> </w:t>
      </w:r>
      <w:r w:rsidRPr="003C18EB">
        <w:rPr>
          <w:rFonts w:ascii="Palatino Linotype" w:hAnsi="Palatino Linotype" w:cs="Arial"/>
          <w:b/>
          <w:sz w:val="22"/>
          <w:szCs w:val="22"/>
        </w:rPr>
        <w:t>ESPECIAL “LA BETANIA”</w:t>
      </w:r>
    </w:p>
    <w:p w14:paraId="580D7BDF" w14:textId="791F2523" w:rsidR="00173E7F" w:rsidRPr="003C18EB" w:rsidRDefault="003A4F0B" w:rsidP="00FE2D7F">
      <w:pPr>
        <w:tabs>
          <w:tab w:val="left" w:pos="992"/>
        </w:tabs>
        <w:spacing w:after="120" w:line="276" w:lineRule="auto"/>
        <w:ind w:left="284" w:hanging="284"/>
        <w:jc w:val="center"/>
        <w:rPr>
          <w:rFonts w:ascii="Palatino Linotype" w:hAnsi="Palatino Linotype" w:cs="Arial"/>
          <w:b/>
          <w:sz w:val="22"/>
          <w:szCs w:val="22"/>
        </w:rPr>
      </w:pPr>
      <w:r w:rsidRPr="003C18EB">
        <w:rPr>
          <w:rFonts w:ascii="Palatino Linotype" w:hAnsi="Palatino Linotype" w:cs="Arial"/>
          <w:b/>
          <w:sz w:val="22"/>
          <w:szCs w:val="22"/>
        </w:rPr>
        <w:t>CAPÍTULO I</w:t>
      </w:r>
    </w:p>
    <w:p w14:paraId="36A38AE8" w14:textId="586220C6" w:rsidR="00173E7F" w:rsidRPr="003C18EB" w:rsidRDefault="003A4F0B" w:rsidP="00FE2D7F">
      <w:pPr>
        <w:pStyle w:val="Ttulo1"/>
        <w:spacing w:after="120" w:line="276" w:lineRule="auto"/>
        <w:ind w:left="284" w:hanging="284"/>
        <w:jc w:val="center"/>
        <w:rPr>
          <w:rFonts w:ascii="Palatino Linotype" w:hAnsi="Palatino Linotype"/>
        </w:rPr>
      </w:pPr>
      <w:r w:rsidRPr="003C18EB">
        <w:rPr>
          <w:rFonts w:ascii="Palatino Linotype" w:hAnsi="Palatino Linotype"/>
        </w:rPr>
        <w:t>CONSIDERACIONES GENERALES</w:t>
      </w:r>
    </w:p>
    <w:p w14:paraId="2793C5FE" w14:textId="3C48D575" w:rsidR="00173E7F" w:rsidRPr="003C18EB" w:rsidRDefault="00C16B51" w:rsidP="003A4F0B">
      <w:pPr>
        <w:pStyle w:val="Textodebloque"/>
        <w:tabs>
          <w:tab w:val="left" w:pos="992"/>
        </w:tabs>
        <w:spacing w:after="120" w:line="276" w:lineRule="auto"/>
        <w:ind w:left="0" w:right="-1" w:firstLine="0"/>
        <w:rPr>
          <w:rFonts w:ascii="Palatino Linotype" w:hAnsi="Palatino Linotype" w:cs="Arial"/>
        </w:rPr>
      </w:pPr>
      <w:r w:rsidRPr="003C18EB">
        <w:rPr>
          <w:rStyle w:val="Ttulo2Car"/>
          <w:rFonts w:ascii="Palatino Linotype" w:hAnsi="Palatino Linotype"/>
        </w:rPr>
        <w:t>Artículo 1.- Objeto.-</w:t>
      </w:r>
      <w:r w:rsidRPr="003C18EB">
        <w:rPr>
          <w:rFonts w:ascii="Palatino Linotype" w:hAnsi="Palatino Linotype" w:cs="Arial"/>
          <w:b/>
          <w:lang w:val="es-EC"/>
        </w:rPr>
        <w:t xml:space="preserve"> </w:t>
      </w:r>
      <w:r w:rsidR="007F2C02" w:rsidRPr="003C18EB">
        <w:rPr>
          <w:rFonts w:ascii="Palatino Linotype" w:hAnsi="Palatino Linotype" w:cs="Arial"/>
          <w:b/>
          <w:lang w:val="es-EC"/>
        </w:rPr>
        <w:t xml:space="preserve"> </w:t>
      </w:r>
      <w:r w:rsidR="007F2C02" w:rsidRPr="003C18EB">
        <w:rPr>
          <w:rFonts w:ascii="Palatino Linotype" w:hAnsi="Palatino Linotype" w:cs="Arial"/>
          <w:lang w:val="es-EC"/>
        </w:rPr>
        <w:t xml:space="preserve">La presente </w:t>
      </w:r>
      <w:r w:rsidR="003A4F0B" w:rsidRPr="003C18EB">
        <w:rPr>
          <w:rFonts w:ascii="Palatino Linotype" w:hAnsi="Palatino Linotype" w:cs="Arial"/>
          <w:lang w:val="es-EC"/>
        </w:rPr>
        <w:t>o</w:t>
      </w:r>
      <w:r w:rsidR="007F2C02" w:rsidRPr="003C18EB">
        <w:rPr>
          <w:rFonts w:ascii="Palatino Linotype" w:hAnsi="Palatino Linotype" w:cs="Arial"/>
          <w:lang w:val="es-EC"/>
        </w:rPr>
        <w:t>rdenanza</w:t>
      </w:r>
      <w:r w:rsidRPr="003C18EB">
        <w:rPr>
          <w:rFonts w:ascii="Palatino Linotype" w:hAnsi="Palatino Linotype" w:cs="Arial"/>
          <w:lang w:val="es-EC"/>
        </w:rPr>
        <w:t xml:space="preserve"> </w:t>
      </w:r>
      <w:r w:rsidR="007F2C02" w:rsidRPr="003C18EB">
        <w:rPr>
          <w:rFonts w:ascii="Palatino Linotype" w:hAnsi="Palatino Linotype" w:cs="Arial"/>
        </w:rPr>
        <w:t>establece</w:t>
      </w:r>
      <w:r w:rsidRPr="003C18EB">
        <w:rPr>
          <w:rFonts w:ascii="Palatino Linotype" w:hAnsi="Palatino Linotype" w:cs="Arial"/>
        </w:rPr>
        <w:t xml:space="preserve"> </w:t>
      </w:r>
      <w:r w:rsidR="009C6257" w:rsidRPr="003C18EB">
        <w:rPr>
          <w:rFonts w:ascii="Palatino Linotype" w:hAnsi="Palatino Linotype" w:cs="Arial"/>
        </w:rPr>
        <w:t>las regulaciones aplicables para</w:t>
      </w:r>
      <w:r w:rsidRPr="003C18EB">
        <w:rPr>
          <w:rFonts w:ascii="Palatino Linotype" w:hAnsi="Palatino Linotype" w:cs="Arial"/>
        </w:rPr>
        <w:t xml:space="preserve"> la </w:t>
      </w:r>
      <w:r w:rsidR="009B018F" w:rsidRPr="003C18EB">
        <w:rPr>
          <w:rFonts w:ascii="Palatino Linotype" w:hAnsi="Palatino Linotype" w:cs="Arial"/>
        </w:rPr>
        <w:t xml:space="preserve">habilitación del suelo y </w:t>
      </w:r>
      <w:r w:rsidRPr="003C18EB">
        <w:rPr>
          <w:rFonts w:ascii="Palatino Linotype" w:hAnsi="Palatino Linotype" w:cs="Arial"/>
        </w:rPr>
        <w:t xml:space="preserve">edificación del </w:t>
      </w:r>
      <w:r w:rsidR="009B018F" w:rsidRPr="003C18EB">
        <w:rPr>
          <w:rFonts w:ascii="Palatino Linotype" w:hAnsi="Palatino Linotype" w:cs="Arial"/>
          <w:lang w:val="es-EC"/>
        </w:rPr>
        <w:t>Proyecto Urbanístico Arquitectónico Especial (</w:t>
      </w:r>
      <w:r w:rsidRPr="003C18EB">
        <w:rPr>
          <w:rFonts w:ascii="Palatino Linotype" w:hAnsi="Palatino Linotype" w:cs="Arial"/>
        </w:rPr>
        <w:t>PUAE</w:t>
      </w:r>
      <w:r w:rsidR="009B018F" w:rsidRPr="003C18EB">
        <w:rPr>
          <w:rFonts w:ascii="Palatino Linotype" w:hAnsi="Palatino Linotype" w:cs="Arial"/>
        </w:rPr>
        <w:t>)</w:t>
      </w:r>
      <w:r w:rsidRPr="003C18EB">
        <w:rPr>
          <w:rFonts w:ascii="Palatino Linotype" w:hAnsi="Palatino Linotype" w:cs="Arial"/>
        </w:rPr>
        <w:t xml:space="preserve"> La Betania</w:t>
      </w:r>
      <w:r w:rsidR="009C6257" w:rsidRPr="003C18EB">
        <w:rPr>
          <w:rFonts w:ascii="Palatino Linotype" w:hAnsi="Palatino Linotype" w:cs="Arial"/>
        </w:rPr>
        <w:t xml:space="preserve">, </w:t>
      </w:r>
      <w:r w:rsidR="009B018F" w:rsidRPr="003C18EB">
        <w:rPr>
          <w:rFonts w:ascii="Palatino Linotype" w:hAnsi="Palatino Linotype" w:cs="Arial"/>
        </w:rPr>
        <w:t xml:space="preserve">proyecto destinado al </w:t>
      </w:r>
      <w:r w:rsidR="009C6257" w:rsidRPr="003C18EB">
        <w:rPr>
          <w:rFonts w:ascii="Palatino Linotype" w:hAnsi="Palatino Linotype" w:cs="Arial"/>
        </w:rPr>
        <w:t xml:space="preserve">desarrollo de </w:t>
      </w:r>
      <w:r w:rsidR="009B018F" w:rsidRPr="003C18EB">
        <w:rPr>
          <w:rFonts w:ascii="Palatino Linotype" w:hAnsi="Palatino Linotype" w:cs="Arial"/>
        </w:rPr>
        <w:t>vivienda social, en las modalidades previstas en la normativa nacional vigente</w:t>
      </w:r>
      <w:r w:rsidR="009C6257" w:rsidRPr="003C18EB">
        <w:rPr>
          <w:rFonts w:ascii="Palatino Linotype" w:hAnsi="Palatino Linotype" w:cs="Arial"/>
        </w:rPr>
        <w:t>.</w:t>
      </w:r>
    </w:p>
    <w:p w14:paraId="31473EC5" w14:textId="7009F47A" w:rsidR="00173E7F" w:rsidRPr="003C18EB" w:rsidRDefault="00C16B51" w:rsidP="003A4F0B">
      <w:pPr>
        <w:pStyle w:val="Textodebloque"/>
        <w:tabs>
          <w:tab w:val="left" w:pos="992"/>
        </w:tabs>
        <w:spacing w:after="120" w:line="276" w:lineRule="auto"/>
        <w:ind w:left="0" w:right="-1" w:firstLine="0"/>
        <w:rPr>
          <w:rFonts w:ascii="Palatino Linotype" w:hAnsi="Palatino Linotype" w:cs="Arial"/>
          <w:bCs/>
        </w:rPr>
      </w:pPr>
      <w:r w:rsidRPr="003C18EB">
        <w:rPr>
          <w:rStyle w:val="Ttulo2Car"/>
          <w:rFonts w:ascii="Palatino Linotype" w:hAnsi="Palatino Linotype"/>
        </w:rPr>
        <w:t>Artículo 2.- Ubicación, áreas, estado de propiedad y linderos.-</w:t>
      </w:r>
      <w:r w:rsidRPr="003C18EB">
        <w:rPr>
          <w:rFonts w:ascii="Palatino Linotype" w:hAnsi="Palatino Linotype" w:cs="Arial"/>
          <w:lang w:val="es-EC"/>
        </w:rPr>
        <w:t xml:space="preserve"> El Proyecto Urbanístico Arquitectónico Especial (PUAE) denominado </w:t>
      </w:r>
      <w:r w:rsidR="009B018F" w:rsidRPr="003C18EB">
        <w:rPr>
          <w:rFonts w:ascii="Palatino Linotype" w:hAnsi="Palatino Linotype" w:cs="Arial"/>
          <w:lang w:val="es-EC"/>
        </w:rPr>
        <w:t>Betania</w:t>
      </w:r>
      <w:r w:rsidR="009B018F" w:rsidRPr="003C18EB">
        <w:rPr>
          <w:rFonts w:ascii="Palatino Linotype" w:hAnsi="Palatino Linotype" w:cs="Arial"/>
          <w:bCs/>
        </w:rPr>
        <w:t xml:space="preserve"> </w:t>
      </w:r>
      <w:r w:rsidRPr="003C18EB">
        <w:rPr>
          <w:rFonts w:ascii="Palatino Linotype" w:hAnsi="Palatino Linotype" w:cs="Arial"/>
          <w:lang w:val="es-EC"/>
        </w:rPr>
        <w:t xml:space="preserve">se ubica en la </w:t>
      </w:r>
      <w:r w:rsidR="003A4F0B" w:rsidRPr="003C18EB">
        <w:rPr>
          <w:rFonts w:ascii="Palatino Linotype" w:hAnsi="Palatino Linotype" w:cs="Arial"/>
          <w:lang w:val="es-EC"/>
        </w:rPr>
        <w:t>p</w:t>
      </w:r>
      <w:r w:rsidRPr="003C18EB">
        <w:rPr>
          <w:rFonts w:ascii="Palatino Linotype" w:hAnsi="Palatino Linotype" w:cs="Arial"/>
          <w:lang w:val="es-EC"/>
        </w:rPr>
        <w:t>arroquia Alangasí,</w:t>
      </w:r>
      <w:r w:rsidRPr="003C18EB">
        <w:rPr>
          <w:rFonts w:ascii="Palatino Linotype" w:hAnsi="Palatino Linotype" w:cs="Arial"/>
        </w:rPr>
        <w:t xml:space="preserve"> Administración Zonal Los Chillos</w:t>
      </w:r>
      <w:r w:rsidR="009B018F" w:rsidRPr="003C18EB">
        <w:rPr>
          <w:rFonts w:ascii="Palatino Linotype" w:hAnsi="Palatino Linotype" w:cs="Arial"/>
          <w:lang w:val="es-EC"/>
        </w:rPr>
        <w:t>,</w:t>
      </w:r>
      <w:r w:rsidRPr="003C18EB">
        <w:rPr>
          <w:rFonts w:ascii="Palatino Linotype" w:hAnsi="Palatino Linotype" w:cs="Arial"/>
          <w:lang w:val="es-EC"/>
        </w:rPr>
        <w:t xml:space="preserve"> </w:t>
      </w:r>
      <w:r w:rsidR="009B018F" w:rsidRPr="003C18EB">
        <w:rPr>
          <w:rFonts w:ascii="Palatino Linotype" w:hAnsi="Palatino Linotype" w:cs="Arial"/>
          <w:lang w:val="es-EC"/>
        </w:rPr>
        <w:t>cuyas</w:t>
      </w:r>
      <w:r w:rsidR="009B018F" w:rsidRPr="003C18EB">
        <w:rPr>
          <w:rFonts w:ascii="Palatino Linotype" w:hAnsi="Palatino Linotype" w:cs="Arial"/>
          <w:bCs/>
        </w:rPr>
        <w:t xml:space="preserve"> </w:t>
      </w:r>
      <w:r w:rsidRPr="003C18EB">
        <w:rPr>
          <w:rFonts w:ascii="Palatino Linotype" w:hAnsi="Palatino Linotype" w:cs="Arial"/>
          <w:bCs/>
        </w:rPr>
        <w:t xml:space="preserve">área </w:t>
      </w:r>
      <w:r w:rsidR="009B018F" w:rsidRPr="003C18EB">
        <w:rPr>
          <w:rFonts w:ascii="Palatino Linotype" w:hAnsi="Palatino Linotype" w:cs="Arial"/>
          <w:bCs/>
        </w:rPr>
        <w:t xml:space="preserve">y localización </w:t>
      </w:r>
      <w:r w:rsidR="009641E9" w:rsidRPr="003C18EB">
        <w:rPr>
          <w:rFonts w:ascii="Palatino Linotype" w:hAnsi="Palatino Linotype" w:cs="Arial"/>
          <w:bCs/>
        </w:rPr>
        <w:t>se identifica</w:t>
      </w:r>
      <w:r w:rsidR="009B018F" w:rsidRPr="003C18EB">
        <w:rPr>
          <w:rFonts w:ascii="Palatino Linotype" w:hAnsi="Palatino Linotype" w:cs="Arial"/>
          <w:bCs/>
        </w:rPr>
        <w:t>n</w:t>
      </w:r>
      <w:r w:rsidRPr="003C18EB">
        <w:rPr>
          <w:rFonts w:ascii="Palatino Linotype" w:hAnsi="Palatino Linotype" w:cs="Arial"/>
          <w:bCs/>
        </w:rPr>
        <w:t xml:space="preserve"> en el </w:t>
      </w:r>
      <w:r w:rsidR="00A9079C" w:rsidRPr="003C18EB">
        <w:rPr>
          <w:rFonts w:ascii="Palatino Linotype" w:hAnsi="Palatino Linotype" w:cs="Arial"/>
          <w:bCs/>
        </w:rPr>
        <w:t>P</w:t>
      </w:r>
      <w:r w:rsidRPr="003C18EB">
        <w:rPr>
          <w:rFonts w:ascii="Palatino Linotype" w:hAnsi="Palatino Linotype" w:cs="Arial"/>
          <w:bCs/>
        </w:rPr>
        <w:t>lano</w:t>
      </w:r>
      <w:r w:rsidR="00A9079C" w:rsidRPr="003C18EB">
        <w:rPr>
          <w:rFonts w:ascii="Palatino Linotype" w:hAnsi="Palatino Linotype" w:cs="Arial"/>
          <w:bCs/>
        </w:rPr>
        <w:t xml:space="preserve"> 01 “</w:t>
      </w:r>
      <w:r w:rsidR="009B018F" w:rsidRPr="003C18EB">
        <w:rPr>
          <w:rFonts w:ascii="Palatino Linotype" w:hAnsi="Palatino Linotype" w:cs="Arial"/>
          <w:bCs/>
        </w:rPr>
        <w:t>Ubicación y Articulación</w:t>
      </w:r>
      <w:r w:rsidR="00A9079C" w:rsidRPr="003C18EB">
        <w:rPr>
          <w:rFonts w:ascii="Palatino Linotype" w:hAnsi="Palatino Linotype" w:cs="Arial"/>
          <w:bCs/>
        </w:rPr>
        <w:t>”</w:t>
      </w:r>
      <w:r w:rsidR="009B018F" w:rsidRPr="003C18EB">
        <w:rPr>
          <w:rFonts w:ascii="Palatino Linotype" w:hAnsi="Palatino Linotype" w:cs="Arial"/>
          <w:bCs/>
        </w:rPr>
        <w:t>,</w:t>
      </w:r>
      <w:r w:rsidR="008920A1" w:rsidRPr="003C18EB">
        <w:rPr>
          <w:rFonts w:ascii="Palatino Linotype" w:hAnsi="Palatino Linotype" w:cs="Arial"/>
          <w:bCs/>
        </w:rPr>
        <w:t xml:space="preserve"> que consta en el</w:t>
      </w:r>
      <w:r w:rsidR="009641E9" w:rsidRPr="003C18EB">
        <w:rPr>
          <w:rFonts w:ascii="Palatino Linotype" w:hAnsi="Palatino Linotype" w:cs="Arial"/>
          <w:bCs/>
        </w:rPr>
        <w:t xml:space="preserve"> Anexo 1</w:t>
      </w:r>
      <w:r w:rsidR="009B018F" w:rsidRPr="003C18EB">
        <w:rPr>
          <w:rFonts w:ascii="Palatino Linotype" w:hAnsi="Palatino Linotype" w:cs="Arial"/>
          <w:bCs/>
        </w:rPr>
        <w:t xml:space="preserve"> de la presente ordenanza.</w:t>
      </w:r>
    </w:p>
    <w:p w14:paraId="0CBF4E15" w14:textId="457DC184" w:rsidR="00173E7F" w:rsidRPr="003C18EB" w:rsidRDefault="009B018F" w:rsidP="003A4F0B">
      <w:pPr>
        <w:pStyle w:val="Textodebloque"/>
        <w:tabs>
          <w:tab w:val="left" w:pos="992"/>
        </w:tabs>
        <w:spacing w:after="120" w:line="276" w:lineRule="auto"/>
        <w:ind w:left="0" w:right="-1" w:firstLine="0"/>
        <w:rPr>
          <w:rFonts w:ascii="Palatino Linotype" w:hAnsi="Palatino Linotype" w:cs="Arial"/>
          <w:lang w:val="es-EC"/>
        </w:rPr>
      </w:pPr>
      <w:r w:rsidRPr="003C18EB">
        <w:rPr>
          <w:rFonts w:ascii="Palatino Linotype" w:hAnsi="Palatino Linotype" w:cs="Arial"/>
          <w:lang w:val="es-EC"/>
        </w:rPr>
        <w:t>Corresponde al</w:t>
      </w:r>
      <w:r w:rsidR="00C16B51" w:rsidRPr="003C18EB">
        <w:rPr>
          <w:rFonts w:ascii="Palatino Linotype" w:hAnsi="Palatino Linotype" w:cs="Arial"/>
          <w:lang w:val="es-EC"/>
        </w:rPr>
        <w:t xml:space="preserve"> predio No. 5782935, de propiedad de la </w:t>
      </w:r>
      <w:r w:rsidR="00C16B51" w:rsidRPr="003C18EB">
        <w:rPr>
          <w:rFonts w:ascii="Palatino Linotype" w:hAnsi="Palatino Linotype" w:cs="Arial"/>
        </w:rPr>
        <w:t>Empresa Pública Casa para Todos</w:t>
      </w:r>
      <w:r w:rsidR="00C16B51" w:rsidRPr="003C18EB">
        <w:rPr>
          <w:rFonts w:ascii="Palatino Linotype" w:hAnsi="Palatino Linotype" w:cs="Arial"/>
          <w:lang w:val="es-EC"/>
        </w:rPr>
        <w:t>, que comprende un área de</w:t>
      </w:r>
      <w:r w:rsidR="00C16B51" w:rsidRPr="003C18EB">
        <w:rPr>
          <w:rFonts w:ascii="Palatino Linotype" w:hAnsi="Palatino Linotype" w:cs="Arial"/>
          <w:b/>
          <w:lang w:val="es-EC"/>
        </w:rPr>
        <w:t xml:space="preserve"> </w:t>
      </w:r>
      <w:r w:rsidR="006F4460" w:rsidRPr="003C18EB">
        <w:rPr>
          <w:rFonts w:ascii="Palatino Linotype" w:hAnsi="Palatino Linotype" w:cs="Arial"/>
          <w:lang w:val="es"/>
        </w:rPr>
        <w:t>207.228,59</w:t>
      </w:r>
      <w:r w:rsidR="00C16B51" w:rsidRPr="003C18EB">
        <w:rPr>
          <w:rFonts w:ascii="Palatino Linotype" w:hAnsi="Palatino Linotype" w:cs="Arial"/>
          <w:lang w:val="es"/>
        </w:rPr>
        <w:t xml:space="preserve"> m</w:t>
      </w:r>
      <w:r w:rsidR="00C16B51" w:rsidRPr="003C18EB">
        <w:rPr>
          <w:rFonts w:ascii="Palatino Linotype" w:hAnsi="Palatino Linotype" w:cs="Arial"/>
          <w:vertAlign w:val="superscript"/>
          <w:lang w:val="es"/>
        </w:rPr>
        <w:t>2</w:t>
      </w:r>
      <w:r w:rsidR="00C16B51" w:rsidRPr="003C18EB">
        <w:rPr>
          <w:rFonts w:ascii="Palatino Linotype" w:hAnsi="Palatino Linotype" w:cs="Arial"/>
          <w:lang w:val="es"/>
        </w:rPr>
        <w:t>, (20,72 hectáreas),</w:t>
      </w:r>
      <w:r w:rsidR="009C6257" w:rsidRPr="003C18EB">
        <w:rPr>
          <w:rFonts w:ascii="Palatino Linotype" w:hAnsi="Palatino Linotype" w:cs="Arial"/>
          <w:b/>
          <w:lang w:val="es-EC"/>
        </w:rPr>
        <w:t xml:space="preserve"> </w:t>
      </w:r>
      <w:r w:rsidR="00C16B51" w:rsidRPr="003C18EB">
        <w:rPr>
          <w:rFonts w:ascii="Palatino Linotype" w:hAnsi="Palatino Linotype" w:cs="Arial"/>
          <w:lang w:val="es-EC"/>
        </w:rPr>
        <w:t xml:space="preserve">cuyas características principales se describen en el </w:t>
      </w:r>
      <w:r w:rsidR="008920A1" w:rsidRPr="003C18EB">
        <w:rPr>
          <w:rFonts w:ascii="Palatino Linotype" w:hAnsi="Palatino Linotype" w:cs="Arial"/>
          <w:lang w:val="es-EC"/>
        </w:rPr>
        <w:t xml:space="preserve">Cuadro </w:t>
      </w:r>
      <w:r w:rsidR="00B04E94" w:rsidRPr="003C18EB">
        <w:rPr>
          <w:rFonts w:ascii="Palatino Linotype" w:hAnsi="Palatino Linotype" w:cs="Arial"/>
          <w:lang w:val="es-EC"/>
        </w:rPr>
        <w:t xml:space="preserve">No. 1 y </w:t>
      </w:r>
      <w:r w:rsidR="00A9079C" w:rsidRPr="003C18EB">
        <w:rPr>
          <w:rFonts w:ascii="Palatino Linotype" w:hAnsi="Palatino Linotype" w:cs="Arial"/>
          <w:lang w:val="es-EC"/>
        </w:rPr>
        <w:t>P</w:t>
      </w:r>
      <w:r w:rsidR="00C2580F" w:rsidRPr="003C18EB">
        <w:rPr>
          <w:rFonts w:ascii="Palatino Linotype" w:hAnsi="Palatino Linotype" w:cs="Arial"/>
          <w:lang w:val="es-EC"/>
        </w:rPr>
        <w:t>lan</w:t>
      </w:r>
      <w:r w:rsidR="00A46714" w:rsidRPr="003C18EB">
        <w:rPr>
          <w:rFonts w:ascii="Palatino Linotype" w:hAnsi="Palatino Linotype" w:cs="Arial"/>
          <w:lang w:val="es-EC"/>
        </w:rPr>
        <w:t xml:space="preserve">o </w:t>
      </w:r>
      <w:r w:rsidR="00A9079C" w:rsidRPr="003C18EB">
        <w:rPr>
          <w:rFonts w:ascii="Palatino Linotype" w:hAnsi="Palatino Linotype" w:cs="Arial"/>
          <w:lang w:val="es-EC"/>
        </w:rPr>
        <w:t>02 “</w:t>
      </w:r>
      <w:r w:rsidR="008920A1" w:rsidRPr="003C18EB">
        <w:rPr>
          <w:rFonts w:ascii="Palatino Linotype" w:hAnsi="Palatino Linotype" w:cs="Arial"/>
          <w:lang w:val="es-EC"/>
        </w:rPr>
        <w:t>Topografía: Estado previo</w:t>
      </w:r>
      <w:r w:rsidR="00A9079C" w:rsidRPr="003C18EB">
        <w:rPr>
          <w:rFonts w:ascii="Palatino Linotype" w:hAnsi="Palatino Linotype" w:cs="Arial"/>
          <w:lang w:val="es-EC"/>
        </w:rPr>
        <w:t>”</w:t>
      </w:r>
      <w:r w:rsidR="008920A1" w:rsidRPr="003C18EB">
        <w:rPr>
          <w:rFonts w:ascii="Palatino Linotype" w:hAnsi="Palatino Linotype" w:cs="Arial"/>
          <w:lang w:val="es-EC"/>
        </w:rPr>
        <w:t>,</w:t>
      </w:r>
      <w:r w:rsidR="00B04E94" w:rsidRPr="003C18EB">
        <w:rPr>
          <w:rFonts w:ascii="Palatino Linotype" w:hAnsi="Palatino Linotype" w:cs="Arial"/>
          <w:lang w:val="es-EC"/>
        </w:rPr>
        <w:t xml:space="preserve"> </w:t>
      </w:r>
      <w:r w:rsidR="008920A1" w:rsidRPr="003C18EB">
        <w:rPr>
          <w:rFonts w:ascii="Palatino Linotype" w:hAnsi="Palatino Linotype" w:cs="Arial"/>
          <w:lang w:val="es-EC"/>
        </w:rPr>
        <w:t xml:space="preserve">que consta en el </w:t>
      </w:r>
      <w:r w:rsidR="00B04E94" w:rsidRPr="003C18EB">
        <w:rPr>
          <w:rFonts w:ascii="Palatino Linotype" w:hAnsi="Palatino Linotype" w:cs="Arial"/>
          <w:lang w:val="es-EC"/>
        </w:rPr>
        <w:t>Anexo 1</w:t>
      </w:r>
      <w:r w:rsidR="008920A1" w:rsidRPr="003C18EB">
        <w:rPr>
          <w:rFonts w:ascii="Palatino Linotype" w:hAnsi="Palatino Linotype" w:cs="Arial"/>
          <w:lang w:val="es-EC"/>
        </w:rPr>
        <w:t xml:space="preserve"> de la presente ordenanza.</w:t>
      </w:r>
    </w:p>
    <w:p w14:paraId="59D99536" w14:textId="609F0BB3" w:rsidR="00173E7F" w:rsidRPr="003C18EB" w:rsidRDefault="00C16B51" w:rsidP="00FE2D7F">
      <w:pPr>
        <w:pStyle w:val="Textodebloque"/>
        <w:tabs>
          <w:tab w:val="left" w:pos="992"/>
        </w:tabs>
        <w:spacing w:after="120" w:line="276" w:lineRule="auto"/>
        <w:ind w:left="284" w:right="-1" w:hanging="284"/>
        <w:jc w:val="center"/>
        <w:rPr>
          <w:rFonts w:ascii="Palatino Linotype" w:hAnsi="Palatino Linotype" w:cs="Arial"/>
          <w:lang w:val="es-EC"/>
        </w:rPr>
      </w:pPr>
      <w:r w:rsidRPr="003C18EB">
        <w:rPr>
          <w:rFonts w:ascii="Palatino Linotype" w:hAnsi="Palatino Linotype" w:cs="Arial"/>
          <w:b/>
          <w:lang w:val="es-EC"/>
        </w:rPr>
        <w:lastRenderedPageBreak/>
        <w:t>Cuadro No. 1</w:t>
      </w:r>
    </w:p>
    <w:p w14:paraId="56F768B3" w14:textId="4529C9BB" w:rsidR="004D0BC7" w:rsidRPr="003C18EB" w:rsidRDefault="00955661" w:rsidP="00FE2D7F">
      <w:pPr>
        <w:pStyle w:val="Textodebloque"/>
        <w:tabs>
          <w:tab w:val="left" w:pos="992"/>
        </w:tabs>
        <w:spacing w:after="120" w:line="276" w:lineRule="auto"/>
        <w:ind w:left="284" w:right="-1" w:hanging="284"/>
        <w:rPr>
          <w:rFonts w:ascii="Palatino Linotype" w:hAnsi="Palatino Linotype" w:cs="Arial"/>
          <w:noProof/>
          <w:lang w:val="es-EC" w:eastAsia="es-EC"/>
        </w:rPr>
      </w:pPr>
      <w:r w:rsidRPr="003C18EB">
        <w:rPr>
          <w:rFonts w:ascii="Palatino Linotype" w:eastAsia="Calibri" w:hAnsi="Palatino Linotype" w:cs="Arial"/>
          <w:noProof/>
          <w:lang w:val="es-EC" w:eastAsia="es-EC"/>
        </w:rPr>
        <w:drawing>
          <wp:inline distT="0" distB="0" distL="0" distR="0" wp14:anchorId="51ABFDD0" wp14:editId="4E34EF00">
            <wp:extent cx="5699760" cy="1160584"/>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038" cy="1163084"/>
                    </a:xfrm>
                    <a:prstGeom prst="rect">
                      <a:avLst/>
                    </a:prstGeom>
                    <a:noFill/>
                    <a:ln>
                      <a:noFill/>
                    </a:ln>
                  </pic:spPr>
                </pic:pic>
              </a:graphicData>
            </a:graphic>
          </wp:inline>
        </w:drawing>
      </w:r>
    </w:p>
    <w:p w14:paraId="0475C1DE" w14:textId="3F696520" w:rsidR="006F4460" w:rsidRPr="003C18EB" w:rsidRDefault="00C16B51" w:rsidP="003A4F0B">
      <w:pPr>
        <w:pStyle w:val="Textodebloque"/>
        <w:tabs>
          <w:tab w:val="left" w:pos="992"/>
        </w:tabs>
        <w:spacing w:after="120" w:line="276" w:lineRule="auto"/>
        <w:ind w:left="0" w:right="-1" w:firstLine="0"/>
        <w:rPr>
          <w:rFonts w:ascii="Palatino Linotype" w:hAnsi="Palatino Linotype" w:cs="Arial"/>
        </w:rPr>
      </w:pPr>
      <w:r w:rsidRPr="003C18EB">
        <w:rPr>
          <w:rStyle w:val="Ttulo2Car"/>
          <w:rFonts w:ascii="Palatino Linotype" w:hAnsi="Palatino Linotype"/>
        </w:rPr>
        <w:t xml:space="preserve">Artículo 3.- </w:t>
      </w:r>
      <w:r w:rsidRPr="003C18EB">
        <w:rPr>
          <w:rStyle w:val="Ttulo2Car"/>
          <w:rFonts w:ascii="Palatino Linotype" w:hAnsi="Palatino Linotype"/>
          <w:lang w:val="es-EC"/>
        </w:rPr>
        <w:t xml:space="preserve">Objetivo </w:t>
      </w:r>
      <w:r w:rsidR="00C83A3E" w:rsidRPr="003C18EB">
        <w:rPr>
          <w:rStyle w:val="Ttulo2Car"/>
          <w:rFonts w:ascii="Palatino Linotype" w:hAnsi="Palatino Linotype"/>
          <w:lang w:val="es-EC"/>
        </w:rPr>
        <w:t>General.</w:t>
      </w:r>
      <w:r w:rsidRPr="003C18EB">
        <w:rPr>
          <w:rStyle w:val="Ttulo2Car"/>
          <w:rFonts w:ascii="Palatino Linotype" w:hAnsi="Palatino Linotype"/>
        </w:rPr>
        <w:t>-</w:t>
      </w:r>
      <w:r w:rsidRPr="003C18EB">
        <w:rPr>
          <w:rFonts w:ascii="Palatino Linotype" w:hAnsi="Palatino Linotype" w:cs="Arial"/>
          <w:b/>
          <w:lang w:val="es-EC"/>
        </w:rPr>
        <w:t xml:space="preserve">  </w:t>
      </w:r>
      <w:r w:rsidRPr="003C18EB">
        <w:rPr>
          <w:rFonts w:ascii="Palatino Linotype" w:hAnsi="Palatino Linotype" w:cs="Arial"/>
          <w:lang w:val="es-EC"/>
        </w:rPr>
        <w:t>Establecer las regulaciones aplicables para la urbanización</w:t>
      </w:r>
      <w:r w:rsidR="008920A1" w:rsidRPr="003C18EB">
        <w:rPr>
          <w:rFonts w:ascii="Palatino Linotype" w:hAnsi="Palatino Linotype" w:cs="Arial"/>
          <w:lang w:val="es-EC"/>
        </w:rPr>
        <w:t xml:space="preserve"> y construcción</w:t>
      </w:r>
      <w:r w:rsidRPr="003C18EB">
        <w:rPr>
          <w:rFonts w:ascii="Palatino Linotype" w:hAnsi="Palatino Linotype" w:cs="Arial"/>
          <w:lang w:val="es-EC"/>
        </w:rPr>
        <w:t xml:space="preserve"> del </w:t>
      </w:r>
      <w:r w:rsidRPr="003C18EB">
        <w:rPr>
          <w:rFonts w:ascii="Palatino Linotype" w:hAnsi="Palatino Linotype" w:cs="Arial"/>
        </w:rPr>
        <w:t xml:space="preserve">Proyecto Urbanístico Arquitectónico Especial PUAE “La Betania”, </w:t>
      </w:r>
      <w:r w:rsidRPr="003C18EB">
        <w:rPr>
          <w:rFonts w:ascii="Palatino Linotype" w:hAnsi="Palatino Linotype" w:cs="Arial"/>
          <w:lang w:val="es-EC"/>
        </w:rPr>
        <w:t xml:space="preserve">con el objetivo de </w:t>
      </w:r>
      <w:r w:rsidR="008920A1" w:rsidRPr="003C18EB">
        <w:rPr>
          <w:rFonts w:ascii="Palatino Linotype" w:hAnsi="Palatino Linotype" w:cs="Arial"/>
          <w:lang w:val="es-EC"/>
        </w:rPr>
        <w:t xml:space="preserve">ampliar la oferta </w:t>
      </w:r>
      <w:r w:rsidRPr="003C18EB">
        <w:rPr>
          <w:rFonts w:ascii="Palatino Linotype" w:hAnsi="Palatino Linotype" w:cs="Arial"/>
          <w:lang w:val="es-EC"/>
        </w:rPr>
        <w:t xml:space="preserve">de </w:t>
      </w:r>
      <w:r w:rsidR="008920A1" w:rsidRPr="003C18EB">
        <w:rPr>
          <w:rFonts w:ascii="Palatino Linotype" w:hAnsi="Palatino Linotype" w:cs="Arial"/>
          <w:lang w:val="es-EC"/>
        </w:rPr>
        <w:t xml:space="preserve">vivienda social en el </w:t>
      </w:r>
      <w:r w:rsidR="001D7FFD" w:rsidRPr="003C18EB">
        <w:rPr>
          <w:rFonts w:ascii="Palatino Linotype" w:hAnsi="Palatino Linotype" w:cs="Arial"/>
          <w:lang w:val="es-EC"/>
        </w:rPr>
        <w:t>D</w:t>
      </w:r>
      <w:r w:rsidR="008920A1" w:rsidRPr="003C18EB">
        <w:rPr>
          <w:rFonts w:ascii="Palatino Linotype" w:hAnsi="Palatino Linotype" w:cs="Arial"/>
          <w:lang w:val="es-EC"/>
        </w:rPr>
        <w:t xml:space="preserve">istrito </w:t>
      </w:r>
      <w:r w:rsidR="001D7FFD" w:rsidRPr="003C18EB">
        <w:rPr>
          <w:rFonts w:ascii="Palatino Linotype" w:hAnsi="Palatino Linotype" w:cs="Arial"/>
          <w:lang w:val="es-EC"/>
        </w:rPr>
        <w:t>M</w:t>
      </w:r>
      <w:r w:rsidR="008920A1" w:rsidRPr="003C18EB">
        <w:rPr>
          <w:rFonts w:ascii="Palatino Linotype" w:hAnsi="Palatino Linotype" w:cs="Arial"/>
          <w:lang w:val="es-EC"/>
        </w:rPr>
        <w:t xml:space="preserve">etropolitano de </w:t>
      </w:r>
      <w:r w:rsidR="001D7FFD" w:rsidRPr="003C18EB">
        <w:rPr>
          <w:rFonts w:ascii="Palatino Linotype" w:hAnsi="Palatino Linotype" w:cs="Arial"/>
          <w:lang w:val="es-EC"/>
        </w:rPr>
        <w:t>Q</w:t>
      </w:r>
      <w:r w:rsidR="008920A1" w:rsidRPr="003C18EB">
        <w:rPr>
          <w:rFonts w:ascii="Palatino Linotype" w:hAnsi="Palatino Linotype" w:cs="Arial"/>
          <w:lang w:val="es-EC"/>
        </w:rPr>
        <w:t>uito</w:t>
      </w:r>
      <w:r w:rsidR="006D37C4" w:rsidRPr="003C18EB">
        <w:rPr>
          <w:rFonts w:ascii="Palatino Linotype" w:hAnsi="Palatino Linotype" w:cs="Arial"/>
          <w:lang w:val="es-EC"/>
        </w:rPr>
        <w:t>.</w:t>
      </w:r>
      <w:r w:rsidR="00367207" w:rsidRPr="003C18EB">
        <w:rPr>
          <w:rFonts w:ascii="Palatino Linotype" w:hAnsi="Palatino Linotype" w:cs="Arial"/>
        </w:rPr>
        <w:t xml:space="preserve"> El proyecto generará las condiciones urbanísticas y de gestión del suelo necesarias para este fin.</w:t>
      </w:r>
    </w:p>
    <w:p w14:paraId="0C398822" w14:textId="32A181AD" w:rsidR="00B73800" w:rsidRPr="003C18EB" w:rsidRDefault="00C16B51" w:rsidP="00FE2D7F">
      <w:pPr>
        <w:pStyle w:val="Textodebloque"/>
        <w:tabs>
          <w:tab w:val="left" w:pos="992"/>
        </w:tabs>
        <w:spacing w:after="120" w:line="276" w:lineRule="auto"/>
        <w:ind w:left="0" w:right="-1" w:firstLine="0"/>
        <w:rPr>
          <w:rFonts w:ascii="Palatino Linotype" w:hAnsi="Palatino Linotype" w:cs="Arial"/>
          <w:lang w:val="es-EC"/>
        </w:rPr>
      </w:pPr>
      <w:r w:rsidRPr="003C18EB">
        <w:rPr>
          <w:rFonts w:ascii="Palatino Linotype" w:hAnsi="Palatino Linotype" w:cs="Arial"/>
          <w:b/>
          <w:lang w:val="es-EC"/>
        </w:rPr>
        <w:t xml:space="preserve">Artículo 4.- </w:t>
      </w:r>
      <w:r w:rsidRPr="003C18EB">
        <w:rPr>
          <w:rFonts w:ascii="Palatino Linotype" w:hAnsi="Palatino Linotype" w:cs="Arial"/>
          <w:b/>
        </w:rPr>
        <w:t>Objetivos</w:t>
      </w:r>
      <w:r w:rsidRPr="003C18EB">
        <w:rPr>
          <w:rFonts w:ascii="Palatino Linotype" w:hAnsi="Palatino Linotype" w:cs="Arial"/>
          <w:b/>
          <w:lang w:val="es-EC"/>
        </w:rPr>
        <w:t xml:space="preserve"> </w:t>
      </w:r>
      <w:r w:rsidR="003A4F0B" w:rsidRPr="003C18EB">
        <w:rPr>
          <w:rFonts w:ascii="Palatino Linotype" w:hAnsi="Palatino Linotype" w:cs="Arial"/>
          <w:b/>
          <w:lang w:val="es-EC"/>
        </w:rPr>
        <w:t>e</w:t>
      </w:r>
      <w:r w:rsidR="00C83A3E" w:rsidRPr="003C18EB">
        <w:rPr>
          <w:rFonts w:ascii="Palatino Linotype" w:hAnsi="Palatino Linotype" w:cs="Arial"/>
          <w:b/>
          <w:lang w:val="es-EC"/>
        </w:rPr>
        <w:t>specífi</w:t>
      </w:r>
      <w:r w:rsidR="008920A1" w:rsidRPr="003C18EB">
        <w:rPr>
          <w:rFonts w:ascii="Palatino Linotype" w:hAnsi="Palatino Linotype" w:cs="Arial"/>
          <w:b/>
          <w:lang w:val="es-EC"/>
        </w:rPr>
        <w:t>cos</w:t>
      </w:r>
      <w:r w:rsidRPr="003C18EB">
        <w:rPr>
          <w:rFonts w:ascii="Palatino Linotype" w:hAnsi="Palatino Linotype" w:cs="Arial"/>
          <w:b/>
          <w:lang w:val="es-EC"/>
        </w:rPr>
        <w:t>.-</w:t>
      </w:r>
      <w:r w:rsidRPr="003C18EB">
        <w:rPr>
          <w:rFonts w:ascii="Palatino Linotype" w:hAnsi="Palatino Linotype" w:cs="Arial"/>
          <w:lang w:val="es-EC"/>
        </w:rPr>
        <w:t xml:space="preserve"> El Proyecto “La Be</w:t>
      </w:r>
      <w:r w:rsidR="006F4460" w:rsidRPr="003C18EB">
        <w:rPr>
          <w:rFonts w:ascii="Palatino Linotype" w:hAnsi="Palatino Linotype" w:cs="Arial"/>
          <w:lang w:val="es-EC"/>
        </w:rPr>
        <w:t xml:space="preserve">tania”, se desarrollará bajo un </w:t>
      </w:r>
      <w:r w:rsidRPr="003C18EB">
        <w:rPr>
          <w:rFonts w:ascii="Palatino Linotype" w:hAnsi="Palatino Linotype" w:cs="Arial"/>
          <w:lang w:val="es-EC"/>
        </w:rPr>
        <w:t xml:space="preserve">planteamiento urbanístico </w:t>
      </w:r>
      <w:r w:rsidR="008920A1" w:rsidRPr="003C18EB">
        <w:rPr>
          <w:rFonts w:ascii="Palatino Linotype" w:hAnsi="Palatino Linotype" w:cs="Arial"/>
          <w:lang w:val="es-EC"/>
        </w:rPr>
        <w:t>guiado por los siguientes principios</w:t>
      </w:r>
      <w:r w:rsidRPr="003C18EB">
        <w:rPr>
          <w:rFonts w:ascii="Palatino Linotype" w:hAnsi="Palatino Linotype" w:cs="Arial"/>
          <w:lang w:val="es-EC"/>
        </w:rPr>
        <w:t>:</w:t>
      </w:r>
    </w:p>
    <w:p w14:paraId="19714EE6" w14:textId="48894F09" w:rsidR="00A477D5" w:rsidRPr="003C18EB" w:rsidRDefault="00A477D5" w:rsidP="00FE2D7F">
      <w:pPr>
        <w:pStyle w:val="Prrafodelista"/>
        <w:numPr>
          <w:ilvl w:val="0"/>
          <w:numId w:val="5"/>
        </w:numPr>
        <w:tabs>
          <w:tab w:val="left" w:pos="992"/>
        </w:tabs>
        <w:spacing w:after="120" w:line="276" w:lineRule="auto"/>
        <w:jc w:val="both"/>
        <w:rPr>
          <w:rFonts w:ascii="Palatino Linotype" w:hAnsi="Palatino Linotype" w:cs="Arial"/>
          <w:bCs/>
          <w:sz w:val="22"/>
          <w:szCs w:val="22"/>
        </w:rPr>
      </w:pPr>
      <w:r w:rsidRPr="003C18EB">
        <w:rPr>
          <w:rFonts w:ascii="Palatino Linotype" w:hAnsi="Palatino Linotype" w:cs="Arial"/>
          <w:sz w:val="22"/>
          <w:szCs w:val="22"/>
        </w:rPr>
        <w:t xml:space="preserve">Establecer las normas urbanas </w:t>
      </w:r>
      <w:r w:rsidR="00B73800" w:rsidRPr="003C18EB">
        <w:rPr>
          <w:rFonts w:ascii="Palatino Linotype" w:hAnsi="Palatino Linotype" w:cs="Arial"/>
          <w:sz w:val="22"/>
          <w:szCs w:val="22"/>
        </w:rPr>
        <w:t>necesarias para promover el acceso a vivienda de interés social</w:t>
      </w:r>
      <w:r w:rsidR="00BC442B" w:rsidRPr="003C18EB">
        <w:rPr>
          <w:rFonts w:ascii="Palatino Linotype" w:hAnsi="Palatino Linotype" w:cs="Arial"/>
          <w:sz w:val="22"/>
          <w:szCs w:val="22"/>
        </w:rPr>
        <w:t>,</w:t>
      </w:r>
      <w:r w:rsidR="00B73800" w:rsidRPr="003C18EB">
        <w:rPr>
          <w:rFonts w:ascii="Palatino Linotype" w:hAnsi="Palatino Linotype" w:cs="Arial"/>
          <w:sz w:val="22"/>
          <w:szCs w:val="22"/>
        </w:rPr>
        <w:t xml:space="preserve"> </w:t>
      </w:r>
      <w:r w:rsidR="00BC442B" w:rsidRPr="003C18EB">
        <w:rPr>
          <w:rFonts w:ascii="Palatino Linotype" w:hAnsi="Palatino Linotype" w:cs="Arial"/>
          <w:bCs/>
          <w:sz w:val="22"/>
          <w:szCs w:val="22"/>
        </w:rPr>
        <w:t>impulsando el concepto de “ciudad sostenible” como micro-centralidad articulada al territorio.</w:t>
      </w:r>
    </w:p>
    <w:p w14:paraId="20A0FFD8" w14:textId="18BFF2C6" w:rsidR="00C622B6" w:rsidRPr="003C18EB" w:rsidRDefault="00B73800" w:rsidP="00FE2D7F">
      <w:pPr>
        <w:pStyle w:val="Prrafodelista"/>
        <w:numPr>
          <w:ilvl w:val="0"/>
          <w:numId w:val="5"/>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 xml:space="preserve">Promover </w:t>
      </w:r>
      <w:r w:rsidR="00C622B6" w:rsidRPr="003C18EB">
        <w:rPr>
          <w:rFonts w:ascii="Palatino Linotype" w:hAnsi="Palatino Linotype" w:cs="Arial"/>
          <w:sz w:val="22"/>
          <w:szCs w:val="22"/>
        </w:rPr>
        <w:t xml:space="preserve">el uso de las áreas verdes, equipamientos y de las plantas bajas </w:t>
      </w:r>
      <w:r w:rsidRPr="003C18EB">
        <w:rPr>
          <w:rFonts w:ascii="Palatino Linotype" w:hAnsi="Palatino Linotype" w:cs="Arial"/>
          <w:sz w:val="22"/>
          <w:szCs w:val="22"/>
        </w:rPr>
        <w:t xml:space="preserve">activas, cuya estructura de usos destinada </w:t>
      </w:r>
      <w:r w:rsidR="000918F9" w:rsidRPr="003C18EB">
        <w:rPr>
          <w:rFonts w:ascii="Palatino Linotype" w:hAnsi="Palatino Linotype" w:cs="Arial"/>
          <w:sz w:val="22"/>
          <w:szCs w:val="22"/>
        </w:rPr>
        <w:t>a vivienda, comercio, servicios y</w:t>
      </w:r>
      <w:r w:rsidRPr="003C18EB">
        <w:rPr>
          <w:rFonts w:ascii="Palatino Linotype" w:hAnsi="Palatino Linotype" w:cs="Arial"/>
          <w:sz w:val="22"/>
          <w:szCs w:val="22"/>
        </w:rPr>
        <w:t xml:space="preserve"> equipamiento, </w:t>
      </w:r>
      <w:r w:rsidR="00BD419B" w:rsidRPr="003C18EB">
        <w:rPr>
          <w:rFonts w:ascii="Palatino Linotype" w:hAnsi="Palatino Linotype" w:cs="Arial"/>
          <w:bCs/>
          <w:sz w:val="22"/>
          <w:szCs w:val="22"/>
          <w:lang w:val="es-ES"/>
        </w:rPr>
        <w:t>enriquecen y potencian la vida en el espacio público</w:t>
      </w:r>
      <w:r w:rsidR="000918F9" w:rsidRPr="003C18EB">
        <w:rPr>
          <w:rFonts w:ascii="Palatino Linotype" w:hAnsi="Palatino Linotype" w:cs="Arial"/>
          <w:bCs/>
          <w:sz w:val="22"/>
          <w:szCs w:val="22"/>
          <w:lang w:val="es-ES"/>
        </w:rPr>
        <w:t>.</w:t>
      </w:r>
    </w:p>
    <w:p w14:paraId="3B02D91A" w14:textId="1128F431" w:rsidR="007E1D10" w:rsidRPr="003C18EB" w:rsidRDefault="00C622B6" w:rsidP="00FE2D7F">
      <w:pPr>
        <w:pStyle w:val="Prrafodelista"/>
        <w:numPr>
          <w:ilvl w:val="0"/>
          <w:numId w:val="5"/>
        </w:numPr>
        <w:tabs>
          <w:tab w:val="left" w:pos="992"/>
        </w:tabs>
        <w:spacing w:after="120" w:line="276" w:lineRule="auto"/>
        <w:jc w:val="both"/>
        <w:rPr>
          <w:rFonts w:ascii="Palatino Linotype" w:hAnsi="Palatino Linotype" w:cs="Arial"/>
          <w:sz w:val="22"/>
          <w:szCs w:val="22"/>
          <w:lang w:val="es-EC" w:eastAsia="ar-SA"/>
        </w:rPr>
      </w:pPr>
      <w:r w:rsidRPr="003C18EB">
        <w:rPr>
          <w:rFonts w:ascii="Palatino Linotype" w:hAnsi="Palatino Linotype" w:cs="Arial"/>
          <w:sz w:val="22"/>
          <w:szCs w:val="22"/>
        </w:rPr>
        <w:t>Mejorar la conectividad del sector e i</w:t>
      </w:r>
      <w:r w:rsidR="00B73800" w:rsidRPr="003C18EB">
        <w:rPr>
          <w:rFonts w:ascii="Palatino Linotype" w:hAnsi="Palatino Linotype" w:cs="Arial"/>
          <w:sz w:val="22"/>
          <w:szCs w:val="22"/>
        </w:rPr>
        <w:t>ncentivar el desarrollo de modos de transportación no motorizada, en especial el peatonal y el ciclístico, mediant</w:t>
      </w:r>
      <w:r w:rsidR="000918F9" w:rsidRPr="003C18EB">
        <w:rPr>
          <w:rFonts w:ascii="Palatino Linotype" w:hAnsi="Palatino Linotype" w:cs="Arial"/>
          <w:sz w:val="22"/>
          <w:szCs w:val="22"/>
        </w:rPr>
        <w:t xml:space="preserve">e </w:t>
      </w:r>
      <w:r w:rsidR="002E6730" w:rsidRPr="003C18EB">
        <w:rPr>
          <w:rFonts w:ascii="Palatino Linotype" w:hAnsi="Palatino Linotype" w:cs="Arial"/>
          <w:sz w:val="22"/>
          <w:szCs w:val="22"/>
        </w:rPr>
        <w:t>la conformación de zona 30</w:t>
      </w:r>
      <w:r w:rsidR="008920A1" w:rsidRPr="003C18EB">
        <w:rPr>
          <w:rFonts w:ascii="Palatino Linotype" w:hAnsi="Palatino Linotype" w:cs="Arial"/>
          <w:sz w:val="22"/>
          <w:szCs w:val="22"/>
        </w:rPr>
        <w:t>, entre otros mecanismos</w:t>
      </w:r>
      <w:r w:rsidR="002E6730" w:rsidRPr="003C18EB">
        <w:rPr>
          <w:rFonts w:ascii="Palatino Linotype" w:hAnsi="Palatino Linotype" w:cs="Arial"/>
          <w:sz w:val="22"/>
          <w:szCs w:val="22"/>
        </w:rPr>
        <w:t>.</w:t>
      </w:r>
    </w:p>
    <w:p w14:paraId="7977A3EE" w14:textId="2DCBC7FF" w:rsidR="00985FFF" w:rsidRPr="003C18EB" w:rsidRDefault="00C16B51" w:rsidP="00FE2D7F">
      <w:pPr>
        <w:pStyle w:val="Textodebloque"/>
        <w:tabs>
          <w:tab w:val="left" w:pos="992"/>
        </w:tabs>
        <w:spacing w:after="120" w:line="276" w:lineRule="auto"/>
        <w:ind w:left="0" w:right="-1" w:firstLine="0"/>
        <w:rPr>
          <w:rFonts w:ascii="Palatino Linotype" w:hAnsi="Palatino Linotype" w:cs="Arial"/>
          <w:lang w:val="es-EC"/>
        </w:rPr>
      </w:pPr>
      <w:r w:rsidRPr="003C18EB">
        <w:rPr>
          <w:rStyle w:val="Ttulo2Car"/>
          <w:rFonts w:ascii="Palatino Linotype" w:hAnsi="Palatino Linotype"/>
        </w:rPr>
        <w:t>Artículo 5.- Características generales del proyecto.-</w:t>
      </w:r>
      <w:r w:rsidRPr="003C18EB">
        <w:rPr>
          <w:rFonts w:ascii="Palatino Linotype" w:hAnsi="Palatino Linotype" w:cs="Arial"/>
          <w:lang w:val="es-EC"/>
        </w:rPr>
        <w:t xml:space="preserve"> El proyecto “La Betania”, comprende la implantación de </w:t>
      </w:r>
      <w:r w:rsidR="00985FFF" w:rsidRPr="003C18EB">
        <w:rPr>
          <w:rFonts w:ascii="Palatino Linotype" w:hAnsi="Palatino Linotype" w:cs="Arial"/>
          <w:lang w:val="es-EC"/>
        </w:rPr>
        <w:t xml:space="preserve">conjuntos habitacionales en propiedad horizontal, </w:t>
      </w:r>
      <w:r w:rsidRPr="003C18EB">
        <w:rPr>
          <w:rFonts w:ascii="Palatino Linotype" w:hAnsi="Palatino Linotype" w:cs="Arial"/>
          <w:lang w:val="es-EC"/>
        </w:rPr>
        <w:t>en d</w:t>
      </w:r>
      <w:r w:rsidR="001D7FFD" w:rsidRPr="003C18EB">
        <w:rPr>
          <w:rFonts w:ascii="Palatino Linotype" w:hAnsi="Palatino Linotype" w:cs="Arial"/>
          <w:lang w:val="es-EC"/>
        </w:rPr>
        <w:t>oce manzanas de uso residencial y</w:t>
      </w:r>
      <w:r w:rsidR="00A87ECA" w:rsidRPr="003C18EB">
        <w:rPr>
          <w:rFonts w:ascii="Palatino Linotype" w:hAnsi="Palatino Linotype" w:cs="Arial"/>
          <w:lang w:val="es-EC"/>
        </w:rPr>
        <w:t xml:space="preserve"> </w:t>
      </w:r>
      <w:r w:rsidRPr="003C18EB">
        <w:rPr>
          <w:rFonts w:ascii="Palatino Linotype" w:hAnsi="Palatino Linotype" w:cs="Arial"/>
          <w:lang w:val="es-EC"/>
        </w:rPr>
        <w:t xml:space="preserve">comercial. </w:t>
      </w:r>
      <w:r w:rsidR="00985FFF" w:rsidRPr="003C18EB">
        <w:rPr>
          <w:rFonts w:ascii="Palatino Linotype" w:hAnsi="Palatino Linotype" w:cs="Arial"/>
          <w:lang w:val="es-EC"/>
        </w:rPr>
        <w:t>De igual forma</w:t>
      </w:r>
      <w:r w:rsidR="003A4F0B" w:rsidRPr="003C18EB">
        <w:rPr>
          <w:rFonts w:ascii="Palatino Linotype" w:hAnsi="Palatino Linotype" w:cs="Arial"/>
          <w:lang w:val="es-EC"/>
        </w:rPr>
        <w:t>,</w:t>
      </w:r>
      <w:r w:rsidR="00985FFF" w:rsidRPr="003C18EB">
        <w:rPr>
          <w:rFonts w:ascii="Palatino Linotype" w:hAnsi="Palatino Linotype" w:cs="Arial"/>
          <w:lang w:val="es-EC"/>
        </w:rPr>
        <w:t xml:space="preserve"> prevé d</w:t>
      </w:r>
      <w:r w:rsidRPr="003C18EB">
        <w:rPr>
          <w:rFonts w:ascii="Palatino Linotype" w:hAnsi="Palatino Linotype" w:cs="Arial"/>
          <w:lang w:val="es-EC"/>
        </w:rPr>
        <w:t>os áreas destinad</w:t>
      </w:r>
      <w:r w:rsidR="0028649C" w:rsidRPr="003C18EB">
        <w:rPr>
          <w:rFonts w:ascii="Palatino Linotype" w:hAnsi="Palatino Linotype" w:cs="Arial"/>
          <w:lang w:val="es-EC"/>
        </w:rPr>
        <w:t>a</w:t>
      </w:r>
      <w:r w:rsidRPr="003C18EB">
        <w:rPr>
          <w:rFonts w:ascii="Palatino Linotype" w:hAnsi="Palatino Linotype" w:cs="Arial"/>
          <w:lang w:val="es-EC"/>
        </w:rPr>
        <w:t xml:space="preserve">s a equipamiento </w:t>
      </w:r>
      <w:r w:rsidR="00F42E2F" w:rsidRPr="003C18EB">
        <w:rPr>
          <w:rFonts w:ascii="Palatino Linotype" w:hAnsi="Palatino Linotype" w:cs="Arial"/>
          <w:lang w:val="es-EC"/>
        </w:rPr>
        <w:t>público</w:t>
      </w:r>
      <w:r w:rsidR="00A87ECA" w:rsidRPr="003C18EB">
        <w:rPr>
          <w:rFonts w:ascii="Palatino Linotype" w:hAnsi="Palatino Linotype" w:cs="Arial"/>
          <w:lang w:val="es-EC"/>
        </w:rPr>
        <w:t xml:space="preserve">: </w:t>
      </w:r>
      <w:r w:rsidR="0028649C" w:rsidRPr="003C18EB">
        <w:rPr>
          <w:rFonts w:ascii="Palatino Linotype" w:hAnsi="Palatino Linotype" w:cs="Arial"/>
          <w:lang w:val="es-EC"/>
        </w:rPr>
        <w:t>plaza cívica</w:t>
      </w:r>
      <w:r w:rsidR="00A87ECA" w:rsidRPr="003C18EB">
        <w:rPr>
          <w:rFonts w:ascii="Palatino Linotype" w:hAnsi="Palatino Linotype" w:cs="Arial"/>
          <w:lang w:val="es-EC"/>
        </w:rPr>
        <w:t>–</w:t>
      </w:r>
      <w:r w:rsidR="00EF2C6F" w:rsidRPr="003C18EB">
        <w:rPr>
          <w:rFonts w:ascii="Palatino Linotype" w:hAnsi="Palatino Linotype" w:cs="Arial"/>
          <w:lang w:val="es-EC"/>
        </w:rPr>
        <w:t>cultural</w:t>
      </w:r>
      <w:r w:rsidR="00A87ECA" w:rsidRPr="003C18EB">
        <w:rPr>
          <w:rFonts w:ascii="Palatino Linotype" w:hAnsi="Palatino Linotype" w:cs="Arial"/>
          <w:lang w:val="es-EC"/>
        </w:rPr>
        <w:t xml:space="preserve"> y</w:t>
      </w:r>
      <w:r w:rsidRPr="003C18EB">
        <w:rPr>
          <w:rFonts w:ascii="Palatino Linotype" w:hAnsi="Palatino Linotype" w:cs="Arial"/>
          <w:lang w:val="es-EC"/>
        </w:rPr>
        <w:t xml:space="preserve"> </w:t>
      </w:r>
      <w:r w:rsidR="00985FFF" w:rsidRPr="003C18EB">
        <w:rPr>
          <w:rFonts w:ascii="Palatino Linotype" w:hAnsi="Palatino Linotype" w:cs="Arial"/>
          <w:lang w:val="es-EC"/>
        </w:rPr>
        <w:t xml:space="preserve">equipamiento </w:t>
      </w:r>
      <w:r w:rsidR="00EF743C" w:rsidRPr="003C18EB">
        <w:rPr>
          <w:rFonts w:ascii="Palatino Linotype" w:hAnsi="Palatino Linotype" w:cs="Arial"/>
          <w:lang w:val="es-EC"/>
        </w:rPr>
        <w:t>educativ</w:t>
      </w:r>
      <w:r w:rsidR="00985FFF" w:rsidRPr="003C18EB">
        <w:rPr>
          <w:rFonts w:ascii="Palatino Linotype" w:hAnsi="Palatino Linotype" w:cs="Arial"/>
          <w:lang w:val="es-EC"/>
        </w:rPr>
        <w:t>o</w:t>
      </w:r>
      <w:r w:rsidR="0028649C" w:rsidRPr="003C18EB">
        <w:rPr>
          <w:rFonts w:ascii="Palatino Linotype" w:hAnsi="Palatino Linotype" w:cs="Arial"/>
          <w:lang w:val="es-EC"/>
        </w:rPr>
        <w:t>;</w:t>
      </w:r>
      <w:r w:rsidRPr="003C18EB">
        <w:rPr>
          <w:rFonts w:ascii="Palatino Linotype" w:hAnsi="Palatino Linotype" w:cs="Arial"/>
          <w:lang w:val="es-EC"/>
        </w:rPr>
        <w:t xml:space="preserve"> </w:t>
      </w:r>
      <w:r w:rsidR="00254560" w:rsidRPr="003C18EB">
        <w:rPr>
          <w:rFonts w:ascii="Palatino Linotype" w:hAnsi="Palatino Linotype" w:cs="Arial"/>
          <w:lang w:val="es-EC"/>
        </w:rPr>
        <w:t xml:space="preserve">un </w:t>
      </w:r>
      <w:r w:rsidR="00F42E2F" w:rsidRPr="003C18EB">
        <w:rPr>
          <w:rFonts w:ascii="Palatino Linotype" w:hAnsi="Palatino Linotype" w:cs="Arial"/>
          <w:lang w:val="es-EC"/>
        </w:rPr>
        <w:t>equipamiento privado</w:t>
      </w:r>
      <w:r w:rsidR="0028649C" w:rsidRPr="003C18EB">
        <w:rPr>
          <w:rFonts w:ascii="Palatino Linotype" w:hAnsi="Palatino Linotype" w:cs="Arial"/>
          <w:lang w:val="es-EC"/>
        </w:rPr>
        <w:t xml:space="preserve">, así como tres </w:t>
      </w:r>
      <w:r w:rsidR="00985FFF" w:rsidRPr="003C18EB">
        <w:rPr>
          <w:rFonts w:ascii="Palatino Linotype" w:hAnsi="Palatino Linotype" w:cs="Arial"/>
          <w:lang w:val="es-EC"/>
        </w:rPr>
        <w:t>predios destinados a</w:t>
      </w:r>
      <w:r w:rsidRPr="003C18EB">
        <w:rPr>
          <w:rFonts w:ascii="Palatino Linotype" w:hAnsi="Palatino Linotype" w:cs="Arial"/>
          <w:lang w:val="es-EC"/>
        </w:rPr>
        <w:t xml:space="preserve"> edificios de estacionamiento. </w:t>
      </w:r>
    </w:p>
    <w:p w14:paraId="0BFB5CBD" w14:textId="18ACE0EA" w:rsidR="0098085A" w:rsidRPr="003C18EB" w:rsidRDefault="00985FFF" w:rsidP="00FE2D7F">
      <w:pPr>
        <w:pStyle w:val="Textodebloque"/>
        <w:tabs>
          <w:tab w:val="left" w:pos="992"/>
        </w:tabs>
        <w:spacing w:after="120" w:line="276" w:lineRule="auto"/>
        <w:ind w:left="0" w:right="-1" w:firstLine="0"/>
        <w:rPr>
          <w:rFonts w:ascii="Palatino Linotype" w:hAnsi="Palatino Linotype" w:cs="Arial"/>
          <w:lang w:val="es-EC"/>
        </w:rPr>
      </w:pPr>
      <w:r w:rsidRPr="003C18EB">
        <w:rPr>
          <w:rStyle w:val="Ttulo2Car"/>
          <w:rFonts w:ascii="Palatino Linotype" w:hAnsi="Palatino Linotype"/>
          <w:b w:val="0"/>
        </w:rPr>
        <w:t>Genera</w:t>
      </w:r>
      <w:r w:rsidRPr="003C18EB">
        <w:rPr>
          <w:rStyle w:val="Ttulo2Car"/>
          <w:rFonts w:ascii="Palatino Linotype" w:hAnsi="Palatino Linotype"/>
        </w:rPr>
        <w:t xml:space="preserve"> </w:t>
      </w:r>
      <w:r w:rsidRPr="003C18EB">
        <w:rPr>
          <w:rFonts w:ascii="Palatino Linotype" w:hAnsi="Palatino Linotype" w:cs="Arial"/>
          <w:lang w:val="es-EC"/>
        </w:rPr>
        <w:t xml:space="preserve">un </w:t>
      </w:r>
      <w:r w:rsidR="00C16B51" w:rsidRPr="003C18EB">
        <w:rPr>
          <w:rFonts w:ascii="Palatino Linotype" w:hAnsi="Palatino Linotype" w:cs="Arial"/>
          <w:lang w:val="es-EC"/>
        </w:rPr>
        <w:t>área verde pública</w:t>
      </w:r>
      <w:r w:rsidRPr="003C18EB">
        <w:rPr>
          <w:rFonts w:ascii="Palatino Linotype" w:hAnsi="Palatino Linotype" w:cs="Arial"/>
          <w:lang w:val="es-EC"/>
        </w:rPr>
        <w:t>,</w:t>
      </w:r>
      <w:r w:rsidR="00C16B51" w:rsidRPr="003C18EB">
        <w:rPr>
          <w:rFonts w:ascii="Palatino Linotype" w:hAnsi="Palatino Linotype" w:cs="Arial"/>
          <w:lang w:val="es-EC"/>
        </w:rPr>
        <w:t xml:space="preserve"> parque</w:t>
      </w:r>
      <w:r w:rsidR="00F46A94" w:rsidRPr="003C18EB">
        <w:rPr>
          <w:rFonts w:ascii="Palatino Linotype" w:hAnsi="Palatino Linotype" w:cs="Arial"/>
          <w:lang w:val="es-EC"/>
        </w:rPr>
        <w:t xml:space="preserve"> </w:t>
      </w:r>
      <w:r w:rsidRPr="003C18EB">
        <w:rPr>
          <w:rFonts w:ascii="Palatino Linotype" w:hAnsi="Palatino Linotype" w:cs="Arial"/>
          <w:lang w:val="es-EC"/>
        </w:rPr>
        <w:t xml:space="preserve">en el que </w:t>
      </w:r>
      <w:r w:rsidR="00F46A94" w:rsidRPr="003C18EB">
        <w:rPr>
          <w:rFonts w:ascii="Palatino Linotype" w:hAnsi="Palatino Linotype" w:cs="Arial"/>
          <w:lang w:val="es-EC"/>
        </w:rPr>
        <w:t>se ubicará</w:t>
      </w:r>
      <w:r w:rsidR="00C16B51" w:rsidRPr="003C18EB">
        <w:rPr>
          <w:rFonts w:ascii="Palatino Linotype" w:hAnsi="Palatino Linotype" w:cs="Arial"/>
          <w:lang w:val="es-EC"/>
        </w:rPr>
        <w:t xml:space="preserve"> un conjunto de equipamientos de </w:t>
      </w:r>
      <w:r w:rsidR="00A87ECA" w:rsidRPr="003C18EB">
        <w:rPr>
          <w:rFonts w:ascii="Palatino Linotype" w:hAnsi="Palatino Linotype" w:cs="Arial"/>
          <w:lang w:val="es-EC"/>
        </w:rPr>
        <w:t xml:space="preserve">servicio social, </w:t>
      </w:r>
      <w:r w:rsidRPr="003C18EB">
        <w:rPr>
          <w:rFonts w:ascii="Palatino Linotype" w:hAnsi="Palatino Linotype" w:cs="Arial"/>
          <w:lang w:val="es-EC"/>
        </w:rPr>
        <w:t xml:space="preserve">fomento </w:t>
      </w:r>
      <w:r w:rsidR="00A87ECA" w:rsidRPr="003C18EB">
        <w:rPr>
          <w:rFonts w:ascii="Palatino Linotype" w:hAnsi="Palatino Linotype" w:cs="Arial"/>
          <w:lang w:val="es-EC"/>
        </w:rPr>
        <w:t xml:space="preserve">productivo, </w:t>
      </w:r>
      <w:r w:rsidR="001D7FFD" w:rsidRPr="003C18EB">
        <w:rPr>
          <w:rFonts w:ascii="Palatino Linotype" w:hAnsi="Palatino Linotype" w:cs="Arial"/>
          <w:lang w:val="es-EC"/>
        </w:rPr>
        <w:t>salud,</w:t>
      </w:r>
      <w:r w:rsidR="00A87ECA" w:rsidRPr="003C18EB">
        <w:rPr>
          <w:rFonts w:ascii="Palatino Linotype" w:hAnsi="Palatino Linotype" w:cs="Arial"/>
          <w:lang w:val="es-EC"/>
        </w:rPr>
        <w:t xml:space="preserve"> </w:t>
      </w:r>
      <w:r w:rsidR="00C16B51" w:rsidRPr="003C18EB">
        <w:rPr>
          <w:rFonts w:ascii="Palatino Linotype" w:hAnsi="Palatino Linotype" w:cs="Arial"/>
          <w:lang w:val="es-EC"/>
        </w:rPr>
        <w:t xml:space="preserve">seguridad </w:t>
      </w:r>
      <w:r w:rsidR="00A87ECA" w:rsidRPr="003C18EB">
        <w:rPr>
          <w:rFonts w:ascii="Palatino Linotype" w:hAnsi="Palatino Linotype" w:cs="Arial"/>
          <w:lang w:val="es-EC"/>
        </w:rPr>
        <w:t xml:space="preserve">ciudadana </w:t>
      </w:r>
      <w:r w:rsidR="00C16B51" w:rsidRPr="003C18EB">
        <w:rPr>
          <w:rFonts w:ascii="Palatino Linotype" w:hAnsi="Palatino Linotype" w:cs="Arial"/>
          <w:lang w:val="es-EC"/>
        </w:rPr>
        <w:t xml:space="preserve">y espacios para la recreación. </w:t>
      </w:r>
      <w:r w:rsidR="00F46A94" w:rsidRPr="003C18EB">
        <w:rPr>
          <w:rFonts w:ascii="Palatino Linotype" w:hAnsi="Palatino Linotype" w:cs="Arial"/>
          <w:lang w:val="es-EC"/>
        </w:rPr>
        <w:t>El proyecto contempla u</w:t>
      </w:r>
      <w:r w:rsidR="00C16B51" w:rsidRPr="003C18EB">
        <w:rPr>
          <w:rFonts w:ascii="Palatino Linotype" w:hAnsi="Palatino Linotype" w:cs="Arial"/>
          <w:lang w:val="es-EC"/>
        </w:rPr>
        <w:t>n sistema de vías que se integra a la red vial</w:t>
      </w:r>
      <w:r w:rsidRPr="003C18EB">
        <w:rPr>
          <w:rFonts w:ascii="Palatino Linotype" w:hAnsi="Palatino Linotype" w:cs="Arial"/>
          <w:lang w:val="es-EC"/>
        </w:rPr>
        <w:t xml:space="preserve"> circundante</w:t>
      </w:r>
      <w:r w:rsidR="00C16B51" w:rsidRPr="003C18EB">
        <w:rPr>
          <w:rFonts w:ascii="Palatino Linotype" w:hAnsi="Palatino Linotype" w:cs="Arial"/>
          <w:lang w:val="es-EC"/>
        </w:rPr>
        <w:t xml:space="preserve"> </w:t>
      </w:r>
      <w:r w:rsidRPr="003C18EB">
        <w:rPr>
          <w:rFonts w:ascii="Palatino Linotype" w:hAnsi="Palatino Linotype" w:cs="Arial"/>
          <w:lang w:val="es-EC"/>
        </w:rPr>
        <w:t>d</w:t>
      </w:r>
      <w:r w:rsidR="00C16B51" w:rsidRPr="003C18EB">
        <w:rPr>
          <w:rFonts w:ascii="Palatino Linotype" w:hAnsi="Palatino Linotype" w:cs="Arial"/>
          <w:lang w:val="es-EC"/>
        </w:rPr>
        <w:t xml:space="preserve">el sector </w:t>
      </w:r>
      <w:r w:rsidRPr="003C18EB">
        <w:rPr>
          <w:rFonts w:ascii="Palatino Linotype" w:hAnsi="Palatino Linotype" w:cs="Arial"/>
          <w:lang w:val="es-EC"/>
        </w:rPr>
        <w:t>y principalmente</w:t>
      </w:r>
      <w:r w:rsidR="00C16B51" w:rsidRPr="003C18EB">
        <w:rPr>
          <w:rFonts w:ascii="Palatino Linotype" w:hAnsi="Palatino Linotype" w:cs="Arial"/>
          <w:lang w:val="es-EC"/>
        </w:rPr>
        <w:t xml:space="preserve"> a </w:t>
      </w:r>
      <w:r w:rsidR="00B04E94" w:rsidRPr="003C18EB">
        <w:rPr>
          <w:rFonts w:ascii="Palatino Linotype" w:hAnsi="Palatino Linotype" w:cs="Arial"/>
          <w:lang w:val="es-EC"/>
        </w:rPr>
        <w:t>la Avenida Betania</w:t>
      </w:r>
      <w:r w:rsidR="0056763A" w:rsidRPr="003C18EB">
        <w:rPr>
          <w:rFonts w:ascii="Palatino Linotype" w:hAnsi="Palatino Linotype" w:cs="Arial"/>
          <w:lang w:val="es-EC"/>
        </w:rPr>
        <w:t xml:space="preserve">. </w:t>
      </w:r>
      <w:r w:rsidR="00B04E94" w:rsidRPr="003C18EB">
        <w:rPr>
          <w:rFonts w:ascii="Palatino Linotype" w:hAnsi="Palatino Linotype" w:cs="Arial"/>
          <w:lang w:val="es-EC"/>
        </w:rPr>
        <w:t xml:space="preserve">Ver </w:t>
      </w:r>
      <w:r w:rsidR="00A9079C" w:rsidRPr="003C18EB">
        <w:rPr>
          <w:rFonts w:ascii="Palatino Linotype" w:hAnsi="Palatino Linotype" w:cs="Arial"/>
          <w:lang w:val="es-EC"/>
        </w:rPr>
        <w:t>P</w:t>
      </w:r>
      <w:r w:rsidR="00B04E94" w:rsidRPr="003C18EB">
        <w:rPr>
          <w:rFonts w:ascii="Palatino Linotype" w:hAnsi="Palatino Linotype" w:cs="Arial"/>
          <w:lang w:val="es-EC"/>
        </w:rPr>
        <w:t>lano</w:t>
      </w:r>
      <w:r w:rsidR="00A9079C" w:rsidRPr="003C18EB">
        <w:rPr>
          <w:rFonts w:ascii="Palatino Linotype" w:hAnsi="Palatino Linotype" w:cs="Arial"/>
          <w:lang w:val="es-EC"/>
        </w:rPr>
        <w:t xml:space="preserve"> 03</w:t>
      </w:r>
      <w:r w:rsidR="006636F6" w:rsidRPr="003C18EB">
        <w:rPr>
          <w:rFonts w:ascii="Palatino Linotype" w:hAnsi="Palatino Linotype" w:cs="Arial"/>
          <w:lang w:val="es-EC"/>
        </w:rPr>
        <w:t xml:space="preserve"> </w:t>
      </w:r>
      <w:r w:rsidR="00A9079C" w:rsidRPr="003C18EB">
        <w:rPr>
          <w:rFonts w:ascii="Palatino Linotype" w:hAnsi="Palatino Linotype" w:cs="Arial"/>
          <w:lang w:val="es-EC"/>
        </w:rPr>
        <w:t>“</w:t>
      </w:r>
      <w:r w:rsidRPr="003C18EB">
        <w:rPr>
          <w:rFonts w:ascii="Palatino Linotype" w:hAnsi="Palatino Linotype" w:cs="Arial"/>
          <w:lang w:val="es-EC"/>
        </w:rPr>
        <w:t>Características Generales</w:t>
      </w:r>
      <w:r w:rsidR="00A9079C" w:rsidRPr="003C18EB">
        <w:rPr>
          <w:rFonts w:ascii="Palatino Linotype" w:hAnsi="Palatino Linotype" w:cs="Arial"/>
          <w:lang w:val="es-EC"/>
        </w:rPr>
        <w:t>”</w:t>
      </w:r>
      <w:r w:rsidR="00B04E94" w:rsidRPr="003C18EB">
        <w:rPr>
          <w:rFonts w:ascii="Palatino Linotype" w:hAnsi="Palatino Linotype" w:cs="Arial"/>
          <w:lang w:val="es-EC"/>
        </w:rPr>
        <w:t xml:space="preserve"> </w:t>
      </w:r>
      <w:r w:rsidRPr="003C18EB">
        <w:rPr>
          <w:rFonts w:ascii="Palatino Linotype" w:hAnsi="Palatino Linotype" w:cs="Arial"/>
          <w:lang w:val="es-EC"/>
        </w:rPr>
        <w:t>que consta en el Anexo 1 de la presente ordenanza.</w:t>
      </w:r>
    </w:p>
    <w:p w14:paraId="0A7B1D93" w14:textId="77777777" w:rsidR="000C78D0" w:rsidRPr="003C18EB" w:rsidRDefault="000C78D0" w:rsidP="000C78D0">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b/>
          <w:sz w:val="22"/>
          <w:szCs w:val="22"/>
        </w:rPr>
        <w:t>Artículo 6.- Infraestructura.-</w:t>
      </w:r>
      <w:r w:rsidRPr="003C18EB">
        <w:rPr>
          <w:rFonts w:ascii="Palatino Linotype" w:hAnsi="Palatino Linotype"/>
          <w:sz w:val="22"/>
          <w:szCs w:val="22"/>
        </w:rPr>
        <w:t xml:space="preserve"> El desarrollo de las redes eléctricas y de telecomunicaciones en el proyecto, estará acorde a la Normativa Nacional y Local vigente a la fecha de la elaboración y aprobación de los estudios técnicos.</w:t>
      </w:r>
    </w:p>
    <w:p w14:paraId="2C771CB7" w14:textId="7F24C075" w:rsidR="00173E7F" w:rsidRPr="003C18EB" w:rsidRDefault="003A4F0B" w:rsidP="00FE2D7F">
      <w:pPr>
        <w:suppressAutoHyphens w:val="0"/>
        <w:spacing w:after="120" w:line="276" w:lineRule="auto"/>
        <w:ind w:left="284" w:hanging="284"/>
        <w:jc w:val="center"/>
        <w:rPr>
          <w:rFonts w:ascii="Palatino Linotype" w:eastAsia="Times New Roman" w:hAnsi="Palatino Linotype" w:cs="Arial"/>
          <w:b/>
          <w:kern w:val="0"/>
          <w:sz w:val="22"/>
          <w:szCs w:val="22"/>
          <w:lang w:eastAsia="es-ES"/>
        </w:rPr>
      </w:pPr>
      <w:r w:rsidRPr="003C18EB">
        <w:rPr>
          <w:rFonts w:ascii="Palatino Linotype" w:hAnsi="Palatino Linotype" w:cs="Arial"/>
          <w:b/>
          <w:sz w:val="22"/>
          <w:szCs w:val="22"/>
        </w:rPr>
        <w:lastRenderedPageBreak/>
        <w:t>CAPÍTULO II</w:t>
      </w:r>
    </w:p>
    <w:p w14:paraId="2F2D3286" w14:textId="646A8E7B" w:rsidR="00173E7F" w:rsidRPr="003C18EB" w:rsidRDefault="00196580" w:rsidP="00FE2D7F">
      <w:pPr>
        <w:pStyle w:val="Ttulo1"/>
        <w:spacing w:after="120" w:line="276" w:lineRule="auto"/>
        <w:ind w:left="284" w:hanging="284"/>
        <w:jc w:val="center"/>
        <w:rPr>
          <w:rFonts w:ascii="Palatino Linotype" w:hAnsi="Palatino Linotype"/>
        </w:rPr>
      </w:pPr>
      <w:r w:rsidRPr="003C18EB">
        <w:rPr>
          <w:rFonts w:ascii="Palatino Linotype" w:hAnsi="Palatino Linotype"/>
        </w:rPr>
        <w:t>A</w:t>
      </w:r>
      <w:r w:rsidR="00C16B51" w:rsidRPr="003C18EB">
        <w:rPr>
          <w:rFonts w:ascii="Palatino Linotype" w:hAnsi="Palatino Linotype"/>
        </w:rPr>
        <w:t>MANZANA</w:t>
      </w:r>
      <w:r w:rsidR="00686F83" w:rsidRPr="003C18EB">
        <w:rPr>
          <w:rFonts w:ascii="Palatino Linotype" w:hAnsi="Palatino Linotype"/>
        </w:rPr>
        <w:t xml:space="preserve">MIENTO, </w:t>
      </w:r>
      <w:r w:rsidR="005427B0">
        <w:rPr>
          <w:rFonts w:ascii="Palatino Linotype" w:hAnsi="Palatino Linotype"/>
        </w:rPr>
        <w:t>CESIONES Y Á</w:t>
      </w:r>
      <w:r w:rsidRPr="003C18EB">
        <w:rPr>
          <w:rFonts w:ascii="Palatino Linotype" w:hAnsi="Palatino Linotype"/>
        </w:rPr>
        <w:t>REAS</w:t>
      </w:r>
    </w:p>
    <w:p w14:paraId="0B262CC2" w14:textId="50F82B35" w:rsidR="00985FFF" w:rsidRPr="003C18EB" w:rsidRDefault="00C16B51" w:rsidP="00FE2D7F">
      <w:pPr>
        <w:tabs>
          <w:tab w:val="left" w:pos="992"/>
        </w:tabs>
        <w:spacing w:after="120" w:line="276" w:lineRule="auto"/>
        <w:jc w:val="both"/>
        <w:rPr>
          <w:rFonts w:ascii="Palatino Linotype" w:eastAsiaTheme="minorHAnsi" w:hAnsi="Palatino Linotype" w:cs="Arial"/>
          <w:kern w:val="0"/>
          <w:sz w:val="22"/>
          <w:szCs w:val="22"/>
          <w:lang w:val="es-MX" w:eastAsia="en-US"/>
        </w:rPr>
      </w:pPr>
      <w:r w:rsidRPr="003C18EB">
        <w:rPr>
          <w:rStyle w:val="Ttulo2Car"/>
          <w:rFonts w:ascii="Palatino Linotype" w:hAnsi="Palatino Linotype"/>
        </w:rPr>
        <w:t xml:space="preserve">Artículo </w:t>
      </w:r>
      <w:r w:rsidR="000C78D0" w:rsidRPr="003C18EB">
        <w:rPr>
          <w:rStyle w:val="Ttulo2Car"/>
          <w:rFonts w:ascii="Palatino Linotype" w:hAnsi="Palatino Linotype"/>
        </w:rPr>
        <w:t>7</w:t>
      </w:r>
      <w:r w:rsidRPr="003C18EB">
        <w:rPr>
          <w:rStyle w:val="Ttulo2Car"/>
          <w:rFonts w:ascii="Palatino Linotype" w:hAnsi="Palatino Linotype"/>
        </w:rPr>
        <w:t>.- Identificación de lotes y cesiones municipales.-</w:t>
      </w:r>
      <w:r w:rsidRPr="003C18EB">
        <w:rPr>
          <w:rFonts w:ascii="Palatino Linotype" w:hAnsi="Palatino Linotype" w:cs="Arial"/>
          <w:b/>
          <w:sz w:val="22"/>
          <w:szCs w:val="22"/>
        </w:rPr>
        <w:t xml:space="preserve"> </w:t>
      </w:r>
      <w:r w:rsidRPr="003C18EB">
        <w:rPr>
          <w:rFonts w:ascii="Palatino Linotype" w:eastAsiaTheme="minorHAnsi" w:hAnsi="Palatino Linotype" w:cs="Arial"/>
          <w:kern w:val="0"/>
          <w:sz w:val="22"/>
          <w:szCs w:val="22"/>
          <w:lang w:val="es-MX" w:eastAsia="en-US"/>
        </w:rPr>
        <w:t xml:space="preserve">Para efectos del desarrollo del Proyecto Urbanístico Arquitectónico Especial </w:t>
      </w:r>
      <w:r w:rsidRPr="003C18EB">
        <w:rPr>
          <w:rFonts w:ascii="Palatino Linotype" w:eastAsiaTheme="minorHAnsi" w:hAnsi="Palatino Linotype" w:cs="Arial"/>
          <w:kern w:val="0"/>
          <w:sz w:val="22"/>
          <w:szCs w:val="22"/>
          <w:lang w:eastAsia="en-US"/>
        </w:rPr>
        <w:t xml:space="preserve">La Betania, </w:t>
      </w:r>
      <w:r w:rsidRPr="003C18EB">
        <w:rPr>
          <w:rFonts w:ascii="Palatino Linotype" w:eastAsiaTheme="minorHAnsi" w:hAnsi="Palatino Linotype" w:cs="Arial"/>
          <w:kern w:val="0"/>
          <w:sz w:val="22"/>
          <w:szCs w:val="22"/>
          <w:lang w:val="es-MX" w:eastAsia="en-US"/>
        </w:rPr>
        <w:t xml:space="preserve">se conforman manzanas </w:t>
      </w:r>
      <w:r w:rsidR="007E1D10" w:rsidRPr="003C18EB">
        <w:rPr>
          <w:rFonts w:ascii="Palatino Linotype" w:eastAsiaTheme="minorHAnsi" w:hAnsi="Palatino Linotype" w:cs="Arial"/>
          <w:kern w:val="0"/>
          <w:sz w:val="22"/>
          <w:szCs w:val="22"/>
          <w:lang w:val="es-MX" w:eastAsia="en-US"/>
        </w:rPr>
        <w:t>(</w:t>
      </w:r>
      <w:r w:rsidRPr="003C18EB">
        <w:rPr>
          <w:rFonts w:ascii="Palatino Linotype" w:eastAsiaTheme="minorHAnsi" w:hAnsi="Palatino Linotype" w:cs="Arial"/>
          <w:kern w:val="0"/>
          <w:sz w:val="22"/>
          <w:szCs w:val="22"/>
          <w:lang w:val="es-MX" w:eastAsia="en-US"/>
        </w:rPr>
        <w:t>lotes edificables</w:t>
      </w:r>
      <w:r w:rsidR="007E1D10" w:rsidRPr="003C18EB">
        <w:rPr>
          <w:rFonts w:ascii="Palatino Linotype" w:eastAsiaTheme="minorHAnsi" w:hAnsi="Palatino Linotype" w:cs="Arial"/>
          <w:kern w:val="0"/>
          <w:sz w:val="22"/>
          <w:szCs w:val="22"/>
          <w:lang w:val="es-MX" w:eastAsia="en-US"/>
        </w:rPr>
        <w:t>)</w:t>
      </w:r>
      <w:r w:rsidRPr="003C18EB">
        <w:rPr>
          <w:rFonts w:ascii="Palatino Linotype" w:eastAsiaTheme="minorHAnsi" w:hAnsi="Palatino Linotype" w:cs="Arial"/>
          <w:kern w:val="0"/>
          <w:sz w:val="22"/>
          <w:szCs w:val="22"/>
          <w:lang w:val="es-MX" w:eastAsia="en-US"/>
        </w:rPr>
        <w:t xml:space="preserve"> y áreas de cesión municipal, de acuerdo al </w:t>
      </w:r>
      <w:r w:rsidR="007E1D10" w:rsidRPr="003C18EB">
        <w:rPr>
          <w:rFonts w:ascii="Palatino Linotype" w:eastAsiaTheme="minorHAnsi" w:hAnsi="Palatino Linotype" w:cs="Arial"/>
          <w:kern w:val="0"/>
          <w:sz w:val="22"/>
          <w:szCs w:val="22"/>
          <w:lang w:val="es-MX" w:eastAsia="en-US"/>
        </w:rPr>
        <w:t xml:space="preserve">Cuadro </w:t>
      </w:r>
      <w:r w:rsidRPr="003C18EB">
        <w:rPr>
          <w:rFonts w:ascii="Palatino Linotype" w:eastAsiaTheme="minorHAnsi" w:hAnsi="Palatino Linotype" w:cs="Arial"/>
          <w:kern w:val="0"/>
          <w:sz w:val="22"/>
          <w:szCs w:val="22"/>
          <w:lang w:val="es-MX" w:eastAsia="en-US"/>
        </w:rPr>
        <w:t>No. 2</w:t>
      </w:r>
      <w:r w:rsidRPr="003C18EB">
        <w:rPr>
          <w:rFonts w:ascii="Palatino Linotype" w:eastAsiaTheme="minorHAnsi" w:hAnsi="Palatino Linotype" w:cs="Arial"/>
          <w:b/>
          <w:kern w:val="0"/>
          <w:sz w:val="22"/>
          <w:szCs w:val="22"/>
          <w:lang w:val="es-MX" w:eastAsia="en-US"/>
        </w:rPr>
        <w:t xml:space="preserve"> </w:t>
      </w:r>
      <w:r w:rsidRPr="003C18EB">
        <w:rPr>
          <w:rFonts w:ascii="Palatino Linotype" w:eastAsiaTheme="minorHAnsi" w:hAnsi="Palatino Linotype" w:cs="Arial"/>
          <w:kern w:val="0"/>
          <w:sz w:val="22"/>
          <w:szCs w:val="22"/>
          <w:lang w:val="es-MX" w:eastAsia="en-US"/>
        </w:rPr>
        <w:t xml:space="preserve">y </w:t>
      </w:r>
      <w:r w:rsidR="00A9079C" w:rsidRPr="003C18EB">
        <w:rPr>
          <w:rFonts w:ascii="Palatino Linotype" w:eastAsiaTheme="minorHAnsi" w:hAnsi="Palatino Linotype" w:cs="Arial"/>
          <w:kern w:val="0"/>
          <w:sz w:val="22"/>
          <w:szCs w:val="22"/>
          <w:lang w:val="es-MX" w:eastAsia="en-US"/>
        </w:rPr>
        <w:t>P</w:t>
      </w:r>
      <w:r w:rsidRPr="003C18EB">
        <w:rPr>
          <w:rFonts w:ascii="Palatino Linotype" w:eastAsiaTheme="minorHAnsi" w:hAnsi="Palatino Linotype" w:cs="Arial"/>
          <w:kern w:val="0"/>
          <w:sz w:val="22"/>
          <w:szCs w:val="22"/>
          <w:lang w:val="es-MX" w:eastAsia="en-US"/>
        </w:rPr>
        <w:t xml:space="preserve">lano </w:t>
      </w:r>
      <w:r w:rsidR="00A9079C" w:rsidRPr="003C18EB">
        <w:rPr>
          <w:rFonts w:ascii="Palatino Linotype" w:eastAsiaTheme="minorHAnsi" w:hAnsi="Palatino Linotype" w:cs="Arial"/>
          <w:kern w:val="0"/>
          <w:sz w:val="22"/>
          <w:szCs w:val="22"/>
          <w:lang w:val="es-MX" w:eastAsia="en-US"/>
        </w:rPr>
        <w:t>04 “</w:t>
      </w:r>
      <w:r w:rsidR="00985FFF" w:rsidRPr="003C18EB">
        <w:rPr>
          <w:rFonts w:ascii="Palatino Linotype" w:eastAsiaTheme="minorHAnsi" w:hAnsi="Palatino Linotype" w:cs="Arial"/>
          <w:kern w:val="0"/>
          <w:sz w:val="22"/>
          <w:szCs w:val="22"/>
          <w:lang w:val="es-MX" w:eastAsia="en-US"/>
        </w:rPr>
        <w:t>Áreas y amanzanamiento</w:t>
      </w:r>
      <w:r w:rsidR="00A9079C" w:rsidRPr="003C18EB">
        <w:rPr>
          <w:rFonts w:ascii="Palatino Linotype" w:eastAsiaTheme="minorHAnsi" w:hAnsi="Palatino Linotype" w:cs="Arial"/>
          <w:kern w:val="0"/>
          <w:sz w:val="22"/>
          <w:szCs w:val="22"/>
          <w:lang w:val="es-MX" w:eastAsia="en-US"/>
        </w:rPr>
        <w:t>”</w:t>
      </w:r>
      <w:r w:rsidR="007E1D10" w:rsidRPr="003C18EB">
        <w:rPr>
          <w:rFonts w:ascii="Palatino Linotype" w:eastAsiaTheme="minorHAnsi" w:hAnsi="Palatino Linotype" w:cs="Arial"/>
          <w:kern w:val="0"/>
          <w:sz w:val="22"/>
          <w:szCs w:val="22"/>
          <w:lang w:val="es-MX" w:eastAsia="en-US"/>
        </w:rPr>
        <w:t>,</w:t>
      </w:r>
      <w:r w:rsidR="006610FC" w:rsidRPr="003C18EB">
        <w:rPr>
          <w:rFonts w:ascii="Palatino Linotype" w:eastAsiaTheme="minorHAnsi" w:hAnsi="Palatino Linotype" w:cs="Arial"/>
          <w:kern w:val="0"/>
          <w:sz w:val="22"/>
          <w:szCs w:val="22"/>
          <w:lang w:val="es-MX" w:eastAsia="en-US"/>
        </w:rPr>
        <w:t xml:space="preserve"> </w:t>
      </w:r>
      <w:r w:rsidR="00985FFF" w:rsidRPr="003C18EB">
        <w:rPr>
          <w:rFonts w:ascii="Palatino Linotype" w:hAnsi="Palatino Linotype" w:cs="Arial"/>
          <w:sz w:val="22"/>
          <w:szCs w:val="22"/>
        </w:rPr>
        <w:t>que consta en el Anexo 1 de la presente ordenanza</w:t>
      </w:r>
      <w:r w:rsidR="006636F6" w:rsidRPr="003C18EB">
        <w:rPr>
          <w:rFonts w:ascii="Palatino Linotype" w:eastAsiaTheme="minorHAnsi" w:hAnsi="Palatino Linotype" w:cs="Arial"/>
          <w:kern w:val="0"/>
          <w:sz w:val="22"/>
          <w:szCs w:val="22"/>
          <w:lang w:val="es-MX" w:eastAsia="en-US"/>
        </w:rPr>
        <w:t>.</w:t>
      </w:r>
    </w:p>
    <w:p w14:paraId="4B7ACF20" w14:textId="77777777" w:rsidR="003A4F0B" w:rsidRPr="003C18EB" w:rsidRDefault="00C16B51" w:rsidP="003A4F0B">
      <w:pPr>
        <w:tabs>
          <w:tab w:val="left" w:pos="992"/>
        </w:tabs>
        <w:spacing w:after="120" w:line="276" w:lineRule="auto"/>
        <w:jc w:val="both"/>
        <w:rPr>
          <w:rFonts w:ascii="Palatino Linotype" w:hAnsi="Palatino Linotype" w:cs="Arial"/>
          <w:sz w:val="22"/>
          <w:szCs w:val="22"/>
        </w:rPr>
      </w:pPr>
      <w:r w:rsidRPr="003C18EB">
        <w:rPr>
          <w:rFonts w:ascii="Palatino Linotype" w:eastAsiaTheme="minorHAnsi" w:hAnsi="Palatino Linotype" w:cs="Arial"/>
          <w:kern w:val="0"/>
          <w:sz w:val="22"/>
          <w:szCs w:val="22"/>
          <w:lang w:eastAsia="en-US"/>
        </w:rPr>
        <w:t>Q</w:t>
      </w:r>
      <w:r w:rsidRPr="003C18EB">
        <w:rPr>
          <w:rFonts w:ascii="Palatino Linotype" w:hAnsi="Palatino Linotype" w:cs="Arial"/>
          <w:sz w:val="22"/>
          <w:szCs w:val="22"/>
        </w:rPr>
        <w:t>uedan establecidos los aportes al Municipio en suelo para área verde y equipamiento a razón</w:t>
      </w:r>
      <w:r w:rsidR="007C1220" w:rsidRPr="003C18EB">
        <w:rPr>
          <w:rFonts w:ascii="Palatino Linotype" w:hAnsi="Palatino Linotype" w:cs="Arial"/>
          <w:sz w:val="22"/>
          <w:szCs w:val="22"/>
        </w:rPr>
        <w:t xml:space="preserve"> del 37,4</w:t>
      </w:r>
      <w:r w:rsidR="00344583" w:rsidRPr="003C18EB">
        <w:rPr>
          <w:rFonts w:ascii="Palatino Linotype" w:hAnsi="Palatino Linotype" w:cs="Arial"/>
          <w:sz w:val="22"/>
          <w:szCs w:val="22"/>
        </w:rPr>
        <w:t>%</w:t>
      </w:r>
      <w:r w:rsidRPr="003C18EB">
        <w:rPr>
          <w:rFonts w:ascii="Palatino Linotype" w:hAnsi="Palatino Linotype" w:cs="Arial"/>
          <w:sz w:val="22"/>
          <w:szCs w:val="22"/>
        </w:rPr>
        <w:t xml:space="preserve"> </w:t>
      </w:r>
      <w:r w:rsidR="00BE7BBD" w:rsidRPr="003C18EB">
        <w:rPr>
          <w:rFonts w:ascii="Palatino Linotype" w:hAnsi="Palatino Linotype" w:cs="Arial"/>
          <w:sz w:val="22"/>
          <w:szCs w:val="22"/>
        </w:rPr>
        <w:t>en relación con el</w:t>
      </w:r>
      <w:r w:rsidRPr="003C18EB">
        <w:rPr>
          <w:rFonts w:ascii="Palatino Linotype" w:hAnsi="Palatino Linotype" w:cs="Arial"/>
          <w:sz w:val="22"/>
          <w:szCs w:val="22"/>
        </w:rPr>
        <w:t xml:space="preserve"> área útil del terreno</w:t>
      </w:r>
      <w:r w:rsidR="004C00DF" w:rsidRPr="003C18EB">
        <w:rPr>
          <w:rFonts w:ascii="Palatino Linotype" w:hAnsi="Palatino Linotype" w:cs="Arial"/>
          <w:sz w:val="22"/>
          <w:szCs w:val="22"/>
        </w:rPr>
        <w:t>.</w:t>
      </w:r>
      <w:r w:rsidR="00365635" w:rsidRPr="003C18EB">
        <w:rPr>
          <w:rFonts w:ascii="Palatino Linotype" w:hAnsi="Palatino Linotype" w:cs="Arial"/>
          <w:sz w:val="22"/>
          <w:szCs w:val="22"/>
        </w:rPr>
        <w:t xml:space="preserve"> </w:t>
      </w:r>
    </w:p>
    <w:p w14:paraId="366673A6" w14:textId="43009337" w:rsidR="00955661" w:rsidRDefault="002612D6" w:rsidP="00FE2D7F">
      <w:pPr>
        <w:tabs>
          <w:tab w:val="left" w:pos="992"/>
        </w:tabs>
        <w:suppressAutoHyphens w:val="0"/>
        <w:spacing w:after="120" w:line="276" w:lineRule="auto"/>
        <w:jc w:val="center"/>
        <w:rPr>
          <w:rFonts w:ascii="Palatino Linotype" w:hAnsi="Palatino Linotype" w:cs="Arial"/>
          <w:b/>
          <w:sz w:val="22"/>
          <w:szCs w:val="22"/>
        </w:rPr>
      </w:pPr>
      <w:r w:rsidRPr="006C4F9A">
        <w:rPr>
          <w:rFonts w:ascii="Palatino Linotype" w:hAnsi="Palatino Linotype" w:cs="Arial"/>
          <w:b/>
          <w:sz w:val="22"/>
          <w:szCs w:val="22"/>
        </w:rPr>
        <w:t xml:space="preserve">Cuadro No. </w:t>
      </w:r>
      <w:r w:rsidR="00CD35F2" w:rsidRPr="006C4F9A">
        <w:rPr>
          <w:rFonts w:ascii="Palatino Linotype" w:hAnsi="Palatino Linotype" w:cs="Arial"/>
          <w:b/>
          <w:sz w:val="22"/>
          <w:szCs w:val="22"/>
        </w:rPr>
        <w:t>2:</w:t>
      </w:r>
      <w:r w:rsidRPr="006C4F9A">
        <w:rPr>
          <w:rFonts w:ascii="Palatino Linotype" w:hAnsi="Palatino Linotype" w:cs="Arial"/>
          <w:b/>
          <w:sz w:val="22"/>
          <w:szCs w:val="22"/>
        </w:rPr>
        <w:t xml:space="preserve"> Superficies </w:t>
      </w:r>
      <w:r w:rsidR="000C78D0" w:rsidRPr="006C4F9A">
        <w:rPr>
          <w:rFonts w:ascii="Palatino Linotype" w:hAnsi="Palatino Linotype" w:cs="Arial"/>
          <w:b/>
          <w:sz w:val="22"/>
          <w:szCs w:val="22"/>
        </w:rPr>
        <w:t>actuales y propuestas</w:t>
      </w:r>
    </w:p>
    <w:p w14:paraId="72E8A8B4" w14:textId="72CA2C2C"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r w:rsidRPr="00755F02">
        <w:rPr>
          <w:rFonts w:asciiTheme="minorHAnsi" w:hAnsiTheme="minorHAnsi" w:cstheme="minorHAnsi"/>
          <w:noProof/>
          <w:sz w:val="22"/>
          <w:szCs w:val="22"/>
          <w:lang w:eastAsia="es-EC"/>
        </w:rPr>
        <w:drawing>
          <wp:anchor distT="0" distB="0" distL="114300" distR="114300" simplePos="0" relativeHeight="251659264" behindDoc="1" locked="0" layoutInCell="1" allowOverlap="1" wp14:anchorId="57B2A017" wp14:editId="5F635143">
            <wp:simplePos x="0" y="0"/>
            <wp:positionH relativeFrom="margin">
              <wp:align>center</wp:align>
            </wp:positionH>
            <wp:positionV relativeFrom="paragraph">
              <wp:posOffset>41910</wp:posOffset>
            </wp:positionV>
            <wp:extent cx="3734435" cy="5688281"/>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2546"/>
                    <a:stretch/>
                  </pic:blipFill>
                  <pic:spPr bwMode="auto">
                    <a:xfrm>
                      <a:off x="0" y="0"/>
                      <a:ext cx="3734435" cy="568828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4994178" w14:textId="3E92E3E7"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0CF496E1" w14:textId="77777777"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2794B03B" w14:textId="425AFCB9"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65B2DBDB" w14:textId="77777777"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7FA73005" w14:textId="77777777"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4F970D6C" w14:textId="08EF2833"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422320DB" w14:textId="77777777"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1A302614" w14:textId="77777777" w:rsidR="005427B0"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055B5124" w14:textId="740EB1DC" w:rsidR="005427B0" w:rsidRPr="003C18EB" w:rsidRDefault="005427B0" w:rsidP="00FE2D7F">
      <w:pPr>
        <w:tabs>
          <w:tab w:val="left" w:pos="992"/>
        </w:tabs>
        <w:suppressAutoHyphens w:val="0"/>
        <w:spacing w:after="120" w:line="276" w:lineRule="auto"/>
        <w:jc w:val="center"/>
        <w:rPr>
          <w:rFonts w:ascii="Palatino Linotype" w:hAnsi="Palatino Linotype" w:cs="Arial"/>
          <w:b/>
          <w:sz w:val="22"/>
          <w:szCs w:val="22"/>
        </w:rPr>
      </w:pPr>
    </w:p>
    <w:p w14:paraId="6C3754BF" w14:textId="431AF47E" w:rsidR="000918F9" w:rsidRDefault="000918F9" w:rsidP="00FE2D7F">
      <w:pPr>
        <w:tabs>
          <w:tab w:val="left" w:pos="992"/>
        </w:tabs>
        <w:suppressAutoHyphens w:val="0"/>
        <w:spacing w:after="120" w:line="276" w:lineRule="auto"/>
        <w:jc w:val="center"/>
        <w:rPr>
          <w:rFonts w:ascii="Palatino Linotype" w:hAnsi="Palatino Linotype" w:cs="Arial"/>
          <w:b/>
          <w:sz w:val="22"/>
          <w:szCs w:val="22"/>
          <w:lang w:val="es-ES"/>
        </w:rPr>
      </w:pPr>
    </w:p>
    <w:p w14:paraId="7C2259C4" w14:textId="63C2F211"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48CD66F1" w14:textId="0D35AC48"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5F1F0505" w14:textId="36343CE5"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0D10E2A7" w14:textId="33E82E0E"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6D3B9750" w14:textId="47CB0E5D" w:rsidR="005427B0" w:rsidRDefault="005427B0" w:rsidP="005427B0">
      <w:pPr>
        <w:tabs>
          <w:tab w:val="left" w:pos="992"/>
          <w:tab w:val="left" w:pos="5760"/>
        </w:tabs>
        <w:suppressAutoHyphens w:val="0"/>
        <w:spacing w:after="120" w:line="276" w:lineRule="auto"/>
        <w:rPr>
          <w:rFonts w:ascii="Palatino Linotype" w:hAnsi="Palatino Linotype" w:cs="Arial"/>
          <w:b/>
          <w:sz w:val="22"/>
          <w:szCs w:val="22"/>
          <w:lang w:val="es-ES"/>
        </w:rPr>
      </w:pPr>
      <w:r>
        <w:rPr>
          <w:rFonts w:ascii="Palatino Linotype" w:hAnsi="Palatino Linotype" w:cs="Arial"/>
          <w:b/>
          <w:sz w:val="22"/>
          <w:szCs w:val="22"/>
          <w:lang w:val="es-ES"/>
        </w:rPr>
        <w:tab/>
      </w:r>
    </w:p>
    <w:p w14:paraId="761B89C7" w14:textId="7AD8DA11"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6C32AE1E" w14:textId="49E2EA26" w:rsidR="005427B0" w:rsidRDefault="005427B0" w:rsidP="005427B0">
      <w:pPr>
        <w:tabs>
          <w:tab w:val="left" w:pos="992"/>
          <w:tab w:val="left" w:pos="5704"/>
        </w:tabs>
        <w:suppressAutoHyphens w:val="0"/>
        <w:spacing w:after="120" w:line="276" w:lineRule="auto"/>
        <w:rPr>
          <w:rFonts w:ascii="Palatino Linotype" w:hAnsi="Palatino Linotype" w:cs="Arial"/>
          <w:b/>
          <w:sz w:val="22"/>
          <w:szCs w:val="22"/>
          <w:lang w:val="es-ES"/>
        </w:rPr>
      </w:pPr>
      <w:r>
        <w:rPr>
          <w:rFonts w:ascii="Palatino Linotype" w:hAnsi="Palatino Linotype" w:cs="Arial"/>
          <w:b/>
          <w:sz w:val="22"/>
          <w:szCs w:val="22"/>
          <w:lang w:val="es-ES"/>
        </w:rPr>
        <w:tab/>
      </w:r>
    </w:p>
    <w:p w14:paraId="048C969A" w14:textId="16E252F6"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03956FC0" w14:textId="1FDC62AC"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6A88B06D" w14:textId="04FBA436"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r w:rsidRPr="00755F02">
        <w:rPr>
          <w:rFonts w:asciiTheme="minorHAnsi" w:hAnsiTheme="minorHAnsi" w:cstheme="minorHAnsi"/>
          <w:noProof/>
          <w:sz w:val="22"/>
          <w:szCs w:val="22"/>
          <w:lang w:eastAsia="es-EC"/>
        </w:rPr>
        <w:lastRenderedPageBreak/>
        <w:drawing>
          <wp:anchor distT="0" distB="0" distL="114300" distR="114300" simplePos="0" relativeHeight="251661312" behindDoc="1" locked="0" layoutInCell="1" allowOverlap="1" wp14:anchorId="614CD879" wp14:editId="6B2E4F3C">
            <wp:simplePos x="0" y="0"/>
            <wp:positionH relativeFrom="margin">
              <wp:align>center</wp:align>
            </wp:positionH>
            <wp:positionV relativeFrom="paragraph">
              <wp:posOffset>26217</wp:posOffset>
            </wp:positionV>
            <wp:extent cx="3734435" cy="8274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rotWithShape="1">
                    <a:blip r:embed="rId11">
                      <a:extLst>
                        <a:ext uri="{28A0092B-C50C-407E-A947-70E740481C1C}">
                          <a14:useLocalDpi xmlns:a14="http://schemas.microsoft.com/office/drawing/2010/main" val="0"/>
                        </a:ext>
                      </a:extLst>
                    </a:blip>
                    <a:srcRect t="87272"/>
                    <a:stretch/>
                  </pic:blipFill>
                  <pic:spPr bwMode="auto">
                    <a:xfrm>
                      <a:off x="0" y="0"/>
                      <a:ext cx="3734435" cy="8274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30DA6A7" w14:textId="592699E3"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38EA7EB2" w14:textId="16C07E4E" w:rsidR="005427B0"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71BA2A1C" w14:textId="77777777" w:rsidR="005427B0" w:rsidRPr="003C18EB" w:rsidRDefault="005427B0" w:rsidP="00FE2D7F">
      <w:pPr>
        <w:tabs>
          <w:tab w:val="left" w:pos="992"/>
        </w:tabs>
        <w:suppressAutoHyphens w:val="0"/>
        <w:spacing w:after="120" w:line="276" w:lineRule="auto"/>
        <w:jc w:val="center"/>
        <w:rPr>
          <w:rFonts w:ascii="Palatino Linotype" w:hAnsi="Palatino Linotype" w:cs="Arial"/>
          <w:b/>
          <w:sz w:val="22"/>
          <w:szCs w:val="22"/>
          <w:lang w:val="es-ES"/>
        </w:rPr>
      </w:pPr>
    </w:p>
    <w:p w14:paraId="4AE406F3" w14:textId="1A17CED6" w:rsidR="00DB245A" w:rsidRPr="003C18EB" w:rsidRDefault="00DB245A" w:rsidP="00FE2D7F">
      <w:pPr>
        <w:pStyle w:val="Prrafodelista2"/>
        <w:tabs>
          <w:tab w:val="left" w:pos="992"/>
        </w:tabs>
        <w:spacing w:after="120"/>
        <w:ind w:left="0"/>
        <w:rPr>
          <w:rFonts w:ascii="Palatino Linotype" w:hAnsi="Palatino Linotype" w:cs="Arial"/>
          <w:bCs/>
          <w:lang w:val="es-ES"/>
        </w:rPr>
      </w:pPr>
      <w:r w:rsidRPr="003C18EB">
        <w:rPr>
          <w:rFonts w:ascii="Palatino Linotype" w:hAnsi="Palatino Linotype" w:cs="Arial"/>
          <w:b/>
          <w:lang w:val="es-ES"/>
        </w:rPr>
        <w:t xml:space="preserve">Artículo </w:t>
      </w:r>
      <w:r w:rsidR="000C78D0" w:rsidRPr="003C18EB">
        <w:rPr>
          <w:rFonts w:ascii="Palatino Linotype" w:hAnsi="Palatino Linotype" w:cs="Arial"/>
          <w:b/>
          <w:lang w:val="es-ES"/>
        </w:rPr>
        <w:t>8</w:t>
      </w:r>
      <w:r w:rsidRPr="003C18EB">
        <w:rPr>
          <w:rFonts w:ascii="Palatino Linotype" w:hAnsi="Palatino Linotype" w:cs="Arial"/>
          <w:b/>
          <w:lang w:val="es-ES"/>
        </w:rPr>
        <w:t xml:space="preserve">.- </w:t>
      </w:r>
      <w:r w:rsidRPr="003C18EB">
        <w:rPr>
          <w:rFonts w:ascii="Palatino Linotype" w:hAnsi="Palatino Linotype" w:cs="Arial"/>
          <w:b/>
          <w:bCs/>
          <w:lang w:val="es-ES"/>
        </w:rPr>
        <w:t xml:space="preserve">Condiciones urbanísticas.- </w:t>
      </w:r>
      <w:r w:rsidRPr="003C18EB">
        <w:rPr>
          <w:rFonts w:ascii="Palatino Linotype" w:hAnsi="Palatino Linotype" w:cs="Arial"/>
          <w:bCs/>
          <w:lang w:val="es-ES"/>
        </w:rPr>
        <w:t>El Proyecto contemplará las siguientes condiciones:</w:t>
      </w:r>
    </w:p>
    <w:p w14:paraId="36B464D3" w14:textId="67B1B54B" w:rsidR="005273B9" w:rsidRPr="003C18EB" w:rsidRDefault="00DB245A" w:rsidP="00FE2D7F">
      <w:pPr>
        <w:pStyle w:val="Prrafodelista2"/>
        <w:numPr>
          <w:ilvl w:val="0"/>
          <w:numId w:val="1"/>
        </w:numPr>
        <w:tabs>
          <w:tab w:val="left" w:pos="992"/>
        </w:tabs>
        <w:spacing w:after="120"/>
        <w:ind w:left="284" w:hanging="284"/>
        <w:rPr>
          <w:rFonts w:ascii="Palatino Linotype" w:hAnsi="Palatino Linotype" w:cs="Arial"/>
          <w:bCs/>
          <w:lang w:val="es-ES"/>
        </w:rPr>
      </w:pPr>
      <w:r w:rsidRPr="003C18EB">
        <w:rPr>
          <w:rFonts w:ascii="Palatino Linotype" w:hAnsi="Palatino Linotype" w:cs="Arial"/>
          <w:bCs/>
          <w:lang w:val="es-ES_tradnl"/>
        </w:rPr>
        <w:t>El</w:t>
      </w:r>
      <w:r w:rsidRPr="003C18EB">
        <w:rPr>
          <w:rFonts w:ascii="Palatino Linotype" w:hAnsi="Palatino Linotype" w:cs="Arial"/>
          <w:bCs/>
          <w:lang w:val="es-ES"/>
        </w:rPr>
        <w:t xml:space="preserve"> uso de suelo principal es </w:t>
      </w:r>
      <w:r w:rsidR="000C78D0" w:rsidRPr="003C18EB">
        <w:rPr>
          <w:rFonts w:ascii="Palatino Linotype" w:hAnsi="Palatino Linotype" w:cs="Arial"/>
          <w:bCs/>
          <w:lang w:val="es-ES"/>
        </w:rPr>
        <w:t>r</w:t>
      </w:r>
      <w:r w:rsidRPr="003C18EB">
        <w:rPr>
          <w:rFonts w:ascii="Palatino Linotype" w:hAnsi="Palatino Linotype" w:cs="Arial"/>
          <w:bCs/>
          <w:lang w:val="es-ES"/>
        </w:rPr>
        <w:t>esidencial y usos complementarios de equipamientos y comercios. La totalidad de viviendas construidas corresponderá a las categorías de vivienda social, de acuerdo a lo definido como tal por parte de los organismos estatales compe</w:t>
      </w:r>
      <w:r w:rsidR="000F6CB9" w:rsidRPr="003C18EB">
        <w:rPr>
          <w:rFonts w:ascii="Palatino Linotype" w:hAnsi="Palatino Linotype" w:cs="Arial"/>
          <w:bCs/>
          <w:lang w:val="es-ES"/>
        </w:rPr>
        <w:t>tentes</w:t>
      </w:r>
      <w:r w:rsidR="005273B9" w:rsidRPr="003C18EB">
        <w:rPr>
          <w:rFonts w:ascii="Palatino Linotype" w:hAnsi="Palatino Linotype" w:cs="Arial"/>
          <w:bCs/>
          <w:lang w:val="es-ES"/>
        </w:rPr>
        <w:t>.</w:t>
      </w:r>
    </w:p>
    <w:p w14:paraId="271AAA89" w14:textId="638BA270" w:rsidR="005273B9" w:rsidRPr="003C18EB" w:rsidRDefault="00DB245A" w:rsidP="00FE2D7F">
      <w:pPr>
        <w:pStyle w:val="Prrafodelista2"/>
        <w:numPr>
          <w:ilvl w:val="0"/>
          <w:numId w:val="1"/>
        </w:numPr>
        <w:tabs>
          <w:tab w:val="left" w:pos="992"/>
        </w:tabs>
        <w:spacing w:after="120"/>
        <w:ind w:left="284" w:hanging="284"/>
        <w:rPr>
          <w:rFonts w:ascii="Palatino Linotype" w:hAnsi="Palatino Linotype" w:cs="Arial"/>
          <w:bCs/>
          <w:lang w:val="es-ES"/>
        </w:rPr>
      </w:pPr>
      <w:r w:rsidRPr="003C18EB">
        <w:rPr>
          <w:rFonts w:ascii="Palatino Linotype" w:hAnsi="Palatino Linotype" w:cs="Arial"/>
          <w:bCs/>
          <w:lang w:val="es-ES"/>
        </w:rPr>
        <w:t>El Proyecto deberá</w:t>
      </w:r>
      <w:r w:rsidRPr="003C18EB">
        <w:rPr>
          <w:rFonts w:ascii="Palatino Linotype" w:hAnsi="Palatino Linotype" w:cs="Arial"/>
          <w:bCs/>
        </w:rPr>
        <w:t xml:space="preserve"> contemplar la integración urbanística con el entorno existente</w:t>
      </w:r>
      <w:r w:rsidRPr="003C18EB">
        <w:rPr>
          <w:rFonts w:ascii="Palatino Linotype" w:hAnsi="Palatino Linotype" w:cs="Arial"/>
          <w:bCs/>
          <w:lang w:val="es-ES"/>
        </w:rPr>
        <w:t>, a la red vial y otras requeridas para asegurar su adecuada conexión con lo</w:t>
      </w:r>
      <w:r w:rsidR="00836FD2" w:rsidRPr="003C18EB">
        <w:rPr>
          <w:rFonts w:ascii="Palatino Linotype" w:hAnsi="Palatino Linotype" w:cs="Arial"/>
          <w:bCs/>
          <w:lang w:val="es-ES"/>
        </w:rPr>
        <w:t>s sistemas urbanos circundantes.</w:t>
      </w:r>
    </w:p>
    <w:p w14:paraId="674D2E1B" w14:textId="6B9BA096" w:rsidR="00DB245A" w:rsidRPr="003C18EB" w:rsidRDefault="00DB245A" w:rsidP="00FE2D7F">
      <w:pPr>
        <w:pStyle w:val="Prrafodelista2"/>
        <w:numPr>
          <w:ilvl w:val="0"/>
          <w:numId w:val="1"/>
        </w:numPr>
        <w:tabs>
          <w:tab w:val="left" w:pos="992"/>
        </w:tabs>
        <w:spacing w:after="120"/>
        <w:ind w:left="284" w:hanging="284"/>
        <w:rPr>
          <w:rFonts w:ascii="Palatino Linotype" w:hAnsi="Palatino Linotype" w:cs="Arial"/>
          <w:bCs/>
          <w:lang w:val="es-ES"/>
        </w:rPr>
      </w:pPr>
      <w:r w:rsidRPr="003C18EB">
        <w:rPr>
          <w:rFonts w:ascii="Palatino Linotype" w:hAnsi="Palatino Linotype" w:cs="Arial"/>
          <w:bCs/>
        </w:rPr>
        <w:t>Los espacios públicos: aceras, plazas</w:t>
      </w:r>
      <w:r w:rsidR="00B021EE" w:rsidRPr="003C18EB">
        <w:rPr>
          <w:rFonts w:ascii="Palatino Linotype" w:hAnsi="Palatino Linotype" w:cs="Arial"/>
          <w:bCs/>
        </w:rPr>
        <w:t>, áreas verdes</w:t>
      </w:r>
      <w:r w:rsidRPr="003C18EB">
        <w:rPr>
          <w:rFonts w:ascii="Palatino Linotype" w:hAnsi="Palatino Linotype" w:cs="Arial"/>
          <w:bCs/>
        </w:rPr>
        <w:t xml:space="preserve"> deberán ser accesibles y permitir su uso sin restricciones, ni cerramientos que impidan su continuidad, garantizando el acceso universal. </w:t>
      </w:r>
    </w:p>
    <w:p w14:paraId="2F796C43" w14:textId="44E5E86B" w:rsidR="008D1FA4" w:rsidRPr="003C18EB" w:rsidRDefault="00DB245A" w:rsidP="00FE2D7F">
      <w:pPr>
        <w:pStyle w:val="Prrafodelista2"/>
        <w:numPr>
          <w:ilvl w:val="0"/>
          <w:numId w:val="1"/>
        </w:numPr>
        <w:tabs>
          <w:tab w:val="left" w:pos="992"/>
        </w:tabs>
        <w:spacing w:after="120"/>
        <w:ind w:left="284" w:hanging="284"/>
        <w:rPr>
          <w:rFonts w:ascii="Palatino Linotype" w:hAnsi="Palatino Linotype" w:cs="Arial"/>
          <w:bCs/>
          <w:lang w:val="es-ES"/>
        </w:rPr>
      </w:pPr>
      <w:r w:rsidRPr="003C18EB">
        <w:rPr>
          <w:rFonts w:ascii="Palatino Linotype" w:hAnsi="Palatino Linotype" w:cs="Arial"/>
          <w:bCs/>
        </w:rPr>
        <w:t xml:space="preserve">El proyecto contempla estacionamientos públicos en las </w:t>
      </w:r>
      <w:r w:rsidR="00A97634" w:rsidRPr="003C18EB">
        <w:rPr>
          <w:rStyle w:val="Ttulo2Car"/>
          <w:rFonts w:ascii="Palatino Linotype" w:hAnsi="Palatino Linotype"/>
          <w:b w:val="0"/>
        </w:rPr>
        <w:t>vías</w:t>
      </w:r>
      <w:r w:rsidR="00F0400E" w:rsidRPr="003C18EB">
        <w:rPr>
          <w:rStyle w:val="Ttulo2Car"/>
          <w:rFonts w:ascii="Palatino Linotype" w:hAnsi="Palatino Linotype"/>
          <w:b w:val="0"/>
        </w:rPr>
        <w:t>,</w:t>
      </w:r>
      <w:r w:rsidRPr="003C18EB">
        <w:rPr>
          <w:rFonts w:ascii="Palatino Linotype" w:hAnsi="Palatino Linotype" w:cs="Arial"/>
          <w:bCs/>
        </w:rPr>
        <w:t xml:space="preserve"> así como estacio</w:t>
      </w:r>
      <w:r w:rsidR="008D1FA4" w:rsidRPr="003C18EB">
        <w:rPr>
          <w:rFonts w:ascii="Palatino Linotype" w:hAnsi="Palatino Linotype" w:cs="Arial"/>
          <w:bCs/>
        </w:rPr>
        <w:t>namientos privados en edificios.</w:t>
      </w:r>
    </w:p>
    <w:p w14:paraId="410196FD" w14:textId="46B08338" w:rsidR="009E436D" w:rsidRPr="003C18EB" w:rsidRDefault="00BB1409" w:rsidP="00FE2D7F">
      <w:pPr>
        <w:pStyle w:val="Prrafodelista2"/>
        <w:numPr>
          <w:ilvl w:val="0"/>
          <w:numId w:val="1"/>
        </w:numPr>
        <w:tabs>
          <w:tab w:val="left" w:pos="992"/>
        </w:tabs>
        <w:spacing w:after="120"/>
        <w:ind w:left="284" w:hanging="284"/>
        <w:rPr>
          <w:rStyle w:val="Ttulo2Car"/>
          <w:rFonts w:ascii="Palatino Linotype" w:hAnsi="Palatino Linotype"/>
          <w:b w:val="0"/>
        </w:rPr>
      </w:pPr>
      <w:r w:rsidRPr="003C18EB">
        <w:rPr>
          <w:rStyle w:val="Ttulo2Car"/>
          <w:rFonts w:ascii="Palatino Linotype" w:hAnsi="Palatino Linotype"/>
          <w:b w:val="0"/>
        </w:rPr>
        <w:t>Los equipamientos definidos en el proyecto y que se encuentran ubic</w:t>
      </w:r>
      <w:r w:rsidR="00A97634" w:rsidRPr="003C18EB">
        <w:rPr>
          <w:rStyle w:val="Ttulo2Car"/>
          <w:rFonts w:ascii="Palatino Linotype" w:hAnsi="Palatino Linotype"/>
          <w:b w:val="0"/>
        </w:rPr>
        <w:t>ados al interior del área verde (parque público)</w:t>
      </w:r>
      <w:r w:rsidRPr="003C18EB">
        <w:rPr>
          <w:rStyle w:val="Ttulo2Car"/>
          <w:rFonts w:ascii="Palatino Linotype" w:hAnsi="Palatino Linotype"/>
          <w:b w:val="0"/>
        </w:rPr>
        <w:t xml:space="preserve"> </w:t>
      </w:r>
      <w:r w:rsidR="007E1D10" w:rsidRPr="003C18EB">
        <w:rPr>
          <w:rStyle w:val="Ttulo2Car"/>
          <w:rFonts w:ascii="Palatino Linotype" w:hAnsi="Palatino Linotype"/>
          <w:b w:val="0"/>
        </w:rPr>
        <w:t>estarán destinados a</w:t>
      </w:r>
      <w:r w:rsidRPr="003C18EB">
        <w:rPr>
          <w:rStyle w:val="Ttulo2Car"/>
          <w:rFonts w:ascii="Palatino Linotype" w:hAnsi="Palatino Linotype"/>
          <w:b w:val="0"/>
        </w:rPr>
        <w:t xml:space="preserve"> </w:t>
      </w:r>
      <w:r w:rsidR="007E1D10" w:rsidRPr="003C18EB">
        <w:rPr>
          <w:rFonts w:ascii="Palatino Linotype" w:hAnsi="Palatino Linotype" w:cs="Arial"/>
          <w:lang w:val="es-EC"/>
        </w:rPr>
        <w:t xml:space="preserve">bienestar </w:t>
      </w:r>
      <w:r w:rsidR="008D1FA4" w:rsidRPr="003C18EB">
        <w:rPr>
          <w:rFonts w:ascii="Palatino Linotype" w:hAnsi="Palatino Linotype" w:cs="Arial"/>
          <w:lang w:val="es-EC"/>
        </w:rPr>
        <w:t xml:space="preserve">social, </w:t>
      </w:r>
      <w:r w:rsidR="007E1D10" w:rsidRPr="003C18EB">
        <w:rPr>
          <w:rFonts w:ascii="Palatino Linotype" w:hAnsi="Palatino Linotype" w:cs="Arial"/>
          <w:lang w:val="es-EC"/>
        </w:rPr>
        <w:t xml:space="preserve">fomento </w:t>
      </w:r>
      <w:r w:rsidR="008D1FA4" w:rsidRPr="003C18EB">
        <w:rPr>
          <w:rFonts w:ascii="Palatino Linotype" w:hAnsi="Palatino Linotype" w:cs="Arial"/>
          <w:lang w:val="es-EC"/>
        </w:rPr>
        <w:t>productivo, salud y seguridad ciudadana</w:t>
      </w:r>
      <w:r w:rsidR="007E1D10" w:rsidRPr="003C18EB">
        <w:rPr>
          <w:rStyle w:val="Ttulo2Car"/>
          <w:rFonts w:ascii="Palatino Linotype" w:hAnsi="Palatino Linotype"/>
          <w:b w:val="0"/>
        </w:rPr>
        <w:t>. Su implantación e integración urbanística asegurará que</w:t>
      </w:r>
      <w:r w:rsidRPr="003C18EB">
        <w:rPr>
          <w:rStyle w:val="Ttulo2Car"/>
          <w:rFonts w:ascii="Palatino Linotype" w:hAnsi="Palatino Linotype"/>
          <w:b w:val="0"/>
        </w:rPr>
        <w:t xml:space="preserve"> </w:t>
      </w:r>
      <w:r w:rsidR="007E1D10" w:rsidRPr="003C18EB">
        <w:rPr>
          <w:rStyle w:val="Ttulo2Car"/>
          <w:rFonts w:ascii="Palatino Linotype" w:hAnsi="Palatino Linotype"/>
          <w:b w:val="0"/>
        </w:rPr>
        <w:t>accedan al</w:t>
      </w:r>
      <w:r w:rsidRPr="003C18EB">
        <w:rPr>
          <w:rStyle w:val="Ttulo2Car"/>
          <w:rFonts w:ascii="Palatino Linotype" w:hAnsi="Palatino Linotype"/>
          <w:b w:val="0"/>
        </w:rPr>
        <w:t xml:space="preserve"> us</w:t>
      </w:r>
      <w:r w:rsidR="00B021EE" w:rsidRPr="003C18EB">
        <w:rPr>
          <w:rStyle w:val="Ttulo2Car"/>
          <w:rFonts w:ascii="Palatino Linotype" w:hAnsi="Palatino Linotype"/>
          <w:b w:val="0"/>
        </w:rPr>
        <w:t xml:space="preserve">o y disfrute del </w:t>
      </w:r>
      <w:r w:rsidR="007E1D10" w:rsidRPr="003C18EB">
        <w:rPr>
          <w:rStyle w:val="Ttulo2Car"/>
          <w:rFonts w:ascii="Palatino Linotype" w:hAnsi="Palatino Linotype"/>
          <w:b w:val="0"/>
        </w:rPr>
        <w:t>parque público</w:t>
      </w:r>
      <w:r w:rsidR="00B021EE" w:rsidRPr="003C18EB">
        <w:rPr>
          <w:rStyle w:val="Ttulo2Car"/>
          <w:rFonts w:ascii="Palatino Linotype" w:hAnsi="Palatino Linotype"/>
          <w:b w:val="0"/>
        </w:rPr>
        <w:t>.</w:t>
      </w:r>
      <w:r w:rsidRPr="003C18EB">
        <w:rPr>
          <w:rStyle w:val="Ttulo2Car"/>
          <w:rFonts w:ascii="Palatino Linotype" w:hAnsi="Palatino Linotype"/>
          <w:b w:val="0"/>
        </w:rPr>
        <w:t xml:space="preserve"> Se prohíbe expresamente </w:t>
      </w:r>
      <w:r w:rsidR="006E0335" w:rsidRPr="003C18EB">
        <w:rPr>
          <w:rStyle w:val="Ttulo2Car"/>
          <w:rFonts w:ascii="Palatino Linotype" w:hAnsi="Palatino Linotype"/>
          <w:b w:val="0"/>
        </w:rPr>
        <w:t>para los predios de equipamiento implantados en dicho parque,</w:t>
      </w:r>
      <w:r w:rsidR="000A6845" w:rsidRPr="003C18EB">
        <w:rPr>
          <w:rStyle w:val="Ttulo2Car"/>
          <w:rFonts w:ascii="Palatino Linotype" w:hAnsi="Palatino Linotype"/>
          <w:b w:val="0"/>
        </w:rPr>
        <w:t xml:space="preserve"> </w:t>
      </w:r>
      <w:r w:rsidR="008661F3" w:rsidRPr="003C18EB">
        <w:rPr>
          <w:rStyle w:val="Ttulo2Car"/>
          <w:rFonts w:ascii="Palatino Linotype" w:hAnsi="Palatino Linotype"/>
          <w:b w:val="0"/>
        </w:rPr>
        <w:t>muros ciegos o macizos</w:t>
      </w:r>
      <w:r w:rsidR="006E0335" w:rsidRPr="003C18EB">
        <w:rPr>
          <w:rStyle w:val="Ttulo2Car"/>
          <w:rFonts w:ascii="Palatino Linotype" w:hAnsi="Palatino Linotype"/>
          <w:b w:val="0"/>
        </w:rPr>
        <w:t xml:space="preserve">. Por </w:t>
      </w:r>
      <w:r w:rsidR="00DB57E9" w:rsidRPr="003C18EB">
        <w:rPr>
          <w:rStyle w:val="Ttulo2Car"/>
          <w:rFonts w:ascii="Palatino Linotype" w:hAnsi="Palatino Linotype"/>
          <w:b w:val="0"/>
        </w:rPr>
        <w:t>tanto,</w:t>
      </w:r>
      <w:r w:rsidR="008661F3" w:rsidRPr="003C18EB">
        <w:rPr>
          <w:rStyle w:val="Ttulo2Car"/>
          <w:rFonts w:ascii="Palatino Linotype" w:hAnsi="Palatino Linotype"/>
          <w:b w:val="0"/>
        </w:rPr>
        <w:t xml:space="preserve"> </w:t>
      </w:r>
      <w:r w:rsidR="006E0335" w:rsidRPr="003C18EB">
        <w:rPr>
          <w:rStyle w:val="Ttulo2Car"/>
          <w:rFonts w:ascii="Palatino Linotype" w:hAnsi="Palatino Linotype"/>
          <w:b w:val="0"/>
        </w:rPr>
        <w:t xml:space="preserve">su diseño arquitectónico asegurará una integración </w:t>
      </w:r>
      <w:r w:rsidR="008661F3" w:rsidRPr="003C18EB">
        <w:rPr>
          <w:rStyle w:val="Ttulo2Car"/>
          <w:rFonts w:ascii="Palatino Linotype" w:hAnsi="Palatino Linotype"/>
          <w:b w:val="0"/>
        </w:rPr>
        <w:t xml:space="preserve">visual </w:t>
      </w:r>
      <w:r w:rsidR="006E0335" w:rsidRPr="003C18EB">
        <w:rPr>
          <w:rStyle w:val="Ttulo2Car"/>
          <w:rFonts w:ascii="Palatino Linotype" w:hAnsi="Palatino Linotype"/>
          <w:b w:val="0"/>
        </w:rPr>
        <w:t xml:space="preserve">con </w:t>
      </w:r>
      <w:r w:rsidR="008661F3" w:rsidRPr="003C18EB">
        <w:rPr>
          <w:rStyle w:val="Ttulo2Car"/>
          <w:rFonts w:ascii="Palatino Linotype" w:hAnsi="Palatino Linotype"/>
          <w:b w:val="0"/>
        </w:rPr>
        <w:t xml:space="preserve">el parque </w:t>
      </w:r>
      <w:r w:rsidR="006E0335" w:rsidRPr="003C18EB">
        <w:rPr>
          <w:rStyle w:val="Ttulo2Car"/>
          <w:rFonts w:ascii="Palatino Linotype" w:hAnsi="Palatino Linotype"/>
          <w:b w:val="0"/>
        </w:rPr>
        <w:t xml:space="preserve">y espacios </w:t>
      </w:r>
      <w:r w:rsidR="00290CB5" w:rsidRPr="003C18EB">
        <w:rPr>
          <w:rStyle w:val="Ttulo2Car"/>
          <w:rFonts w:ascii="Palatino Linotype" w:hAnsi="Palatino Linotype"/>
          <w:b w:val="0"/>
        </w:rPr>
        <w:t>público</w:t>
      </w:r>
      <w:r w:rsidR="006E0335" w:rsidRPr="003C18EB">
        <w:rPr>
          <w:rStyle w:val="Ttulo2Car"/>
          <w:rFonts w:ascii="Palatino Linotype" w:hAnsi="Palatino Linotype"/>
          <w:b w:val="0"/>
        </w:rPr>
        <w:t>s</w:t>
      </w:r>
      <w:r w:rsidR="008661F3" w:rsidRPr="003C18EB">
        <w:rPr>
          <w:rStyle w:val="Ttulo2Car"/>
          <w:rFonts w:ascii="Palatino Linotype" w:hAnsi="Palatino Linotype"/>
          <w:b w:val="0"/>
        </w:rPr>
        <w:t>.</w:t>
      </w:r>
      <w:r w:rsidR="000A6845" w:rsidRPr="003C18EB">
        <w:rPr>
          <w:rStyle w:val="Ttulo2Car"/>
          <w:rFonts w:ascii="Palatino Linotype" w:hAnsi="Palatino Linotype"/>
          <w:b w:val="0"/>
        </w:rPr>
        <w:t xml:space="preserve"> </w:t>
      </w:r>
    </w:p>
    <w:p w14:paraId="57EC6452" w14:textId="6D57674A" w:rsidR="009E436D" w:rsidRPr="003C18EB" w:rsidRDefault="009E436D" w:rsidP="000C78D0">
      <w:pPr>
        <w:pStyle w:val="Prrafodelista2"/>
        <w:numPr>
          <w:ilvl w:val="0"/>
          <w:numId w:val="1"/>
        </w:numPr>
        <w:tabs>
          <w:tab w:val="left" w:pos="992"/>
        </w:tabs>
        <w:spacing w:after="120"/>
        <w:ind w:left="284" w:hanging="284"/>
        <w:rPr>
          <w:rStyle w:val="Ttulo2Car"/>
          <w:rFonts w:ascii="Palatino Linotype" w:hAnsi="Palatino Linotype"/>
          <w:b w:val="0"/>
          <w:bCs/>
          <w:lang w:eastAsia="en-US"/>
        </w:rPr>
      </w:pPr>
      <w:r w:rsidRPr="003C18EB">
        <w:rPr>
          <w:rStyle w:val="Ttulo2Car"/>
          <w:rFonts w:ascii="Palatino Linotype" w:hAnsi="Palatino Linotype"/>
          <w:b w:val="0"/>
        </w:rPr>
        <w:t xml:space="preserve">El macizo de Mimosa Quitensis que se encuentra en el Parque Público se califica como área protegida </w:t>
      </w:r>
      <w:r w:rsidR="006E0335" w:rsidRPr="003C18EB">
        <w:rPr>
          <w:rStyle w:val="Ttulo2Car"/>
          <w:rFonts w:ascii="Palatino Linotype" w:hAnsi="Palatino Linotype"/>
          <w:b w:val="0"/>
        </w:rPr>
        <w:t>debiendo el Municipio garantizar su conservación.</w:t>
      </w:r>
      <w:r w:rsidRPr="003C18EB">
        <w:rPr>
          <w:rStyle w:val="Ttulo2Car"/>
          <w:rFonts w:ascii="Palatino Linotype" w:hAnsi="Palatino Linotype"/>
          <w:b w:val="0"/>
        </w:rPr>
        <w:t xml:space="preserve"> </w:t>
      </w:r>
      <w:r w:rsidR="006E0335" w:rsidRPr="003C18EB">
        <w:rPr>
          <w:rStyle w:val="Ttulo2Car"/>
          <w:rFonts w:ascii="Palatino Linotype" w:hAnsi="Palatino Linotype"/>
          <w:b w:val="0"/>
        </w:rPr>
        <w:t xml:space="preserve">Se </w:t>
      </w:r>
      <w:r w:rsidRPr="003C18EB">
        <w:rPr>
          <w:rStyle w:val="Ttulo2Car"/>
          <w:rFonts w:ascii="Palatino Linotype" w:hAnsi="Palatino Linotype"/>
          <w:b w:val="0"/>
        </w:rPr>
        <w:t>podrá complementar el macizo con otras especies autóctonas.</w:t>
      </w:r>
    </w:p>
    <w:p w14:paraId="7957B85B" w14:textId="7FBEE043" w:rsidR="009E436D" w:rsidRPr="003C18EB" w:rsidRDefault="009E436D" w:rsidP="00FE2D7F">
      <w:pPr>
        <w:pStyle w:val="Prrafodelista2"/>
        <w:numPr>
          <w:ilvl w:val="0"/>
          <w:numId w:val="1"/>
        </w:numPr>
        <w:tabs>
          <w:tab w:val="left" w:pos="992"/>
        </w:tabs>
        <w:spacing w:after="120"/>
        <w:ind w:left="284" w:hanging="284"/>
        <w:rPr>
          <w:rFonts w:ascii="Palatino Linotype" w:hAnsi="Palatino Linotype" w:cs="Arial"/>
          <w:bCs/>
          <w:lang w:val="es-ES"/>
        </w:rPr>
      </w:pPr>
      <w:r w:rsidRPr="003C18EB">
        <w:rPr>
          <w:rFonts w:ascii="Palatino Linotype" w:hAnsi="Palatino Linotype" w:cs="Arial"/>
          <w:lang w:val="es-EC"/>
        </w:rPr>
        <w:t xml:space="preserve">Las manzanas </w:t>
      </w:r>
      <w:r w:rsidR="008661F3" w:rsidRPr="003C18EB">
        <w:rPr>
          <w:rFonts w:ascii="Palatino Linotype" w:hAnsi="Palatino Linotype" w:cs="Arial"/>
          <w:lang w:val="es-EC"/>
        </w:rPr>
        <w:t xml:space="preserve">de vivienda </w:t>
      </w:r>
      <w:r w:rsidR="006E0335" w:rsidRPr="003C18EB">
        <w:rPr>
          <w:rFonts w:ascii="Palatino Linotype" w:hAnsi="Palatino Linotype" w:cs="Arial"/>
          <w:lang w:val="es-EC"/>
        </w:rPr>
        <w:t>resultantes del proceso de habilitación del suelo</w:t>
      </w:r>
      <w:r w:rsidRPr="003C18EB">
        <w:rPr>
          <w:rFonts w:ascii="Palatino Linotype" w:hAnsi="Palatino Linotype" w:cs="Arial"/>
          <w:lang w:val="es-EC"/>
        </w:rPr>
        <w:t xml:space="preserve"> se desarrollarán bajo el régimen de propiedad horizontal</w:t>
      </w:r>
      <w:r w:rsidRPr="003C18EB">
        <w:rPr>
          <w:rFonts w:ascii="Palatino Linotype" w:hAnsi="Palatino Linotype" w:cs="Arial"/>
        </w:rPr>
        <w:t xml:space="preserve"> y tendrán las siguientes condiciones urbanísticas:</w:t>
      </w:r>
    </w:p>
    <w:p w14:paraId="6165F411" w14:textId="5376CE05" w:rsidR="009E436D" w:rsidRPr="003C18EB" w:rsidRDefault="008173B2" w:rsidP="00FE2D7F">
      <w:pPr>
        <w:pStyle w:val="Prrafodelista2"/>
        <w:numPr>
          <w:ilvl w:val="0"/>
          <w:numId w:val="6"/>
        </w:numPr>
        <w:tabs>
          <w:tab w:val="left" w:pos="992"/>
        </w:tabs>
        <w:spacing w:after="120"/>
        <w:rPr>
          <w:rStyle w:val="Ttulo2Car"/>
          <w:rFonts w:ascii="Palatino Linotype" w:hAnsi="Palatino Linotype"/>
          <w:b w:val="0"/>
        </w:rPr>
      </w:pPr>
      <w:r w:rsidRPr="003C18EB">
        <w:rPr>
          <w:rStyle w:val="Ttulo2Car"/>
          <w:rFonts w:ascii="Palatino Linotype" w:hAnsi="Palatino Linotype"/>
          <w:b w:val="0"/>
        </w:rPr>
        <w:t xml:space="preserve">Las áreas </w:t>
      </w:r>
      <w:r w:rsidR="006E0335" w:rsidRPr="003C18EB">
        <w:rPr>
          <w:rStyle w:val="Ttulo2Car"/>
          <w:rFonts w:ascii="Palatino Linotype" w:hAnsi="Palatino Linotype"/>
          <w:b w:val="0"/>
        </w:rPr>
        <w:t>verdes comunales actuarán como</w:t>
      </w:r>
      <w:r w:rsidR="00CA3C93" w:rsidRPr="003C18EB">
        <w:rPr>
          <w:rStyle w:val="Ttulo2Car"/>
          <w:rFonts w:ascii="Palatino Linotype" w:hAnsi="Palatino Linotype"/>
          <w:b w:val="0"/>
        </w:rPr>
        <w:t xml:space="preserve"> </w:t>
      </w:r>
      <w:r w:rsidR="006E0335" w:rsidRPr="003C18EB">
        <w:rPr>
          <w:rStyle w:val="Ttulo2Car"/>
          <w:rFonts w:ascii="Palatino Linotype" w:hAnsi="Palatino Linotype"/>
          <w:b w:val="0"/>
        </w:rPr>
        <w:t>“pulmones”</w:t>
      </w:r>
      <w:r w:rsidR="00CA3C93" w:rsidRPr="003C18EB">
        <w:rPr>
          <w:rStyle w:val="Ttulo2Car"/>
          <w:rFonts w:ascii="Palatino Linotype" w:hAnsi="Palatino Linotype"/>
          <w:b w:val="0"/>
        </w:rPr>
        <w:t xml:space="preserve"> de manzana, por su característica de suelo permeable, su destino al esparcimiento o a la reunión del vecindario </w:t>
      </w:r>
      <w:r w:rsidR="009E436D" w:rsidRPr="003C18EB">
        <w:rPr>
          <w:rStyle w:val="Ttulo2Car"/>
          <w:rFonts w:ascii="Palatino Linotype" w:hAnsi="Palatino Linotype"/>
          <w:b w:val="0"/>
        </w:rPr>
        <w:t xml:space="preserve">y deberán </w:t>
      </w:r>
      <w:r w:rsidR="006E0335" w:rsidRPr="003C18EB">
        <w:rPr>
          <w:rStyle w:val="Ttulo2Car"/>
          <w:rFonts w:ascii="Palatino Linotype" w:hAnsi="Palatino Linotype"/>
          <w:b w:val="0"/>
        </w:rPr>
        <w:t xml:space="preserve">concebirse </w:t>
      </w:r>
      <w:r w:rsidR="008661F3" w:rsidRPr="003C18EB">
        <w:rPr>
          <w:rStyle w:val="Ttulo2Car"/>
          <w:rFonts w:ascii="Palatino Linotype" w:hAnsi="Palatino Linotype"/>
          <w:b w:val="0"/>
        </w:rPr>
        <w:t>con vegetación baja y media.</w:t>
      </w:r>
    </w:p>
    <w:p w14:paraId="6D429894" w14:textId="5CC284EC" w:rsidR="000A6845" w:rsidRPr="003C18EB" w:rsidRDefault="000A6845" w:rsidP="005427B0">
      <w:pPr>
        <w:pStyle w:val="Prrafodelista2"/>
        <w:numPr>
          <w:ilvl w:val="0"/>
          <w:numId w:val="6"/>
        </w:numPr>
        <w:tabs>
          <w:tab w:val="left" w:pos="992"/>
        </w:tabs>
        <w:spacing w:after="120"/>
        <w:rPr>
          <w:rFonts w:ascii="Palatino Linotype" w:hAnsi="Palatino Linotype" w:cs="Arial"/>
          <w:lang w:val="es-ES" w:eastAsia="es-ES"/>
        </w:rPr>
      </w:pPr>
      <w:r w:rsidRPr="003C18EB">
        <w:rPr>
          <w:rFonts w:ascii="Palatino Linotype" w:hAnsi="Palatino Linotype" w:cs="Arial"/>
          <w:bCs/>
          <w:lang w:val="es-EC"/>
        </w:rPr>
        <w:t xml:space="preserve">Las áreas comunales abiertas: jardines, patios, áreas de juego, etc. de los conjuntos residenciales, se </w:t>
      </w:r>
      <w:r w:rsidR="000C78D0" w:rsidRPr="003C18EB">
        <w:rPr>
          <w:rFonts w:ascii="Palatino Linotype" w:hAnsi="Palatino Linotype" w:cs="Arial"/>
          <w:bCs/>
          <w:lang w:val="es-EC"/>
        </w:rPr>
        <w:t>podrán separar</w:t>
      </w:r>
      <w:r w:rsidRPr="003C18EB">
        <w:rPr>
          <w:rFonts w:ascii="Palatino Linotype" w:hAnsi="Palatino Linotype" w:cs="Arial"/>
          <w:bCs/>
          <w:lang w:val="es-EC"/>
        </w:rPr>
        <w:t xml:space="preserve"> de los espacios públicos </w:t>
      </w:r>
      <w:r w:rsidR="000C78D0" w:rsidRPr="003C18EB">
        <w:rPr>
          <w:rFonts w:ascii="Palatino Linotype" w:hAnsi="Palatino Linotype" w:cs="Arial"/>
          <w:bCs/>
          <w:lang w:val="es-EC"/>
        </w:rPr>
        <w:t xml:space="preserve">solamente con </w:t>
      </w:r>
      <w:r w:rsidRPr="003C18EB">
        <w:rPr>
          <w:rFonts w:ascii="Palatino Linotype" w:hAnsi="Palatino Linotype" w:cs="Arial"/>
          <w:bCs/>
          <w:lang w:val="es-EC"/>
        </w:rPr>
        <w:t>elementos que permitan la relación visual, quedando prohibida la construcción de muros ciegos de cerramiento.</w:t>
      </w:r>
    </w:p>
    <w:p w14:paraId="315AC14F" w14:textId="77777777" w:rsidR="006E0335" w:rsidRPr="003C18EB" w:rsidRDefault="009E436D" w:rsidP="00FE2D7F">
      <w:pPr>
        <w:pStyle w:val="Prrafodelista2"/>
        <w:numPr>
          <w:ilvl w:val="0"/>
          <w:numId w:val="6"/>
        </w:numPr>
        <w:tabs>
          <w:tab w:val="left" w:pos="992"/>
        </w:tabs>
        <w:spacing w:after="120"/>
        <w:rPr>
          <w:rFonts w:ascii="Palatino Linotype" w:hAnsi="Palatino Linotype" w:cs="Arial"/>
          <w:lang w:val="es-AR" w:eastAsia="es-ES"/>
        </w:rPr>
      </w:pPr>
      <w:r w:rsidRPr="003C18EB">
        <w:rPr>
          <w:rStyle w:val="Ttulo2Car"/>
          <w:rFonts w:ascii="Palatino Linotype" w:hAnsi="Palatino Linotype"/>
          <w:b w:val="0"/>
        </w:rPr>
        <w:lastRenderedPageBreak/>
        <w:t>Se prohíbe expresamente que el comercio vecinal y barrial se abra hacia el interior de las manzanas</w:t>
      </w:r>
      <w:r w:rsidR="008661F3" w:rsidRPr="003C18EB">
        <w:rPr>
          <w:rStyle w:val="Ttulo2Car"/>
          <w:rFonts w:ascii="Palatino Linotype" w:hAnsi="Palatino Linotype"/>
          <w:b w:val="0"/>
        </w:rPr>
        <w:t xml:space="preserve"> de vivienda</w:t>
      </w:r>
      <w:r w:rsidR="000A6845" w:rsidRPr="003C18EB">
        <w:rPr>
          <w:rStyle w:val="Ttulo2Car"/>
          <w:rFonts w:ascii="Palatino Linotype" w:hAnsi="Palatino Linotype"/>
          <w:b w:val="0"/>
        </w:rPr>
        <w:t>.</w:t>
      </w:r>
      <w:r w:rsidR="00837738" w:rsidRPr="003C18EB">
        <w:rPr>
          <w:rFonts w:ascii="Palatino Linotype" w:hAnsi="Palatino Linotype" w:cs="Arial"/>
          <w:lang w:val="es-AR"/>
        </w:rPr>
        <w:t xml:space="preserve"> </w:t>
      </w:r>
    </w:p>
    <w:p w14:paraId="303339FA" w14:textId="704E8A03" w:rsidR="00837738" w:rsidRPr="003C18EB" w:rsidRDefault="00837738" w:rsidP="00FE2D7F">
      <w:pPr>
        <w:pStyle w:val="Prrafodelista2"/>
        <w:numPr>
          <w:ilvl w:val="0"/>
          <w:numId w:val="6"/>
        </w:numPr>
        <w:tabs>
          <w:tab w:val="left" w:pos="992"/>
        </w:tabs>
        <w:spacing w:after="120"/>
        <w:rPr>
          <w:rFonts w:ascii="Palatino Linotype" w:hAnsi="Palatino Linotype" w:cs="Arial"/>
          <w:lang w:val="es-AR" w:eastAsia="es-ES"/>
        </w:rPr>
      </w:pPr>
      <w:r w:rsidRPr="003C18EB">
        <w:rPr>
          <w:rFonts w:ascii="Palatino Linotype" w:hAnsi="Palatino Linotype" w:cs="Arial"/>
          <w:lang w:val="es-AR" w:eastAsia="es-ES"/>
        </w:rPr>
        <w:t xml:space="preserve">Queda prohibida </w:t>
      </w:r>
      <w:r w:rsidR="006E0335" w:rsidRPr="003C18EB">
        <w:rPr>
          <w:rFonts w:ascii="Palatino Linotype" w:hAnsi="Palatino Linotype" w:cs="Arial"/>
          <w:lang w:val="es-AR" w:eastAsia="es-ES"/>
        </w:rPr>
        <w:t xml:space="preserve">toda </w:t>
      </w:r>
      <w:r w:rsidRPr="003C18EB">
        <w:rPr>
          <w:rFonts w:ascii="Palatino Linotype" w:hAnsi="Palatino Linotype" w:cs="Arial"/>
          <w:lang w:val="es-AR" w:eastAsia="es-ES"/>
        </w:rPr>
        <w:t xml:space="preserve">construcción en las </w:t>
      </w:r>
      <w:r w:rsidR="006E0335" w:rsidRPr="003C18EB">
        <w:rPr>
          <w:rFonts w:ascii="Palatino Linotype" w:hAnsi="Palatino Linotype" w:cs="Arial"/>
          <w:lang w:val="es-AR" w:eastAsia="es-ES"/>
        </w:rPr>
        <w:t>áreas comunales abiertas (</w:t>
      </w:r>
      <w:r w:rsidRPr="003C18EB">
        <w:rPr>
          <w:rFonts w:ascii="Palatino Linotype" w:hAnsi="Palatino Linotype" w:cs="Arial"/>
          <w:lang w:val="es-AR" w:eastAsia="es-ES"/>
        </w:rPr>
        <w:t>zonas verdes</w:t>
      </w:r>
      <w:r w:rsidR="006E0335" w:rsidRPr="003C18EB">
        <w:rPr>
          <w:rFonts w:ascii="Palatino Linotype" w:hAnsi="Palatino Linotype" w:cs="Arial"/>
          <w:lang w:val="es-AR" w:eastAsia="es-ES"/>
        </w:rPr>
        <w:t>)</w:t>
      </w:r>
      <w:r w:rsidRPr="003C18EB">
        <w:rPr>
          <w:rFonts w:ascii="Palatino Linotype" w:hAnsi="Palatino Linotype" w:cs="Arial"/>
          <w:lang w:val="es-AR" w:eastAsia="es-ES"/>
        </w:rPr>
        <w:t xml:space="preserve"> de planta baja.</w:t>
      </w:r>
    </w:p>
    <w:p w14:paraId="2B905E04" w14:textId="0E3ED6DE" w:rsidR="00CB503C" w:rsidRPr="003C18EB" w:rsidRDefault="00836FD2" w:rsidP="000C78D0">
      <w:pPr>
        <w:suppressAutoHyphens w:val="0"/>
        <w:spacing w:after="120" w:line="276" w:lineRule="auto"/>
        <w:jc w:val="both"/>
        <w:rPr>
          <w:rFonts w:ascii="Palatino Linotype" w:hAnsi="Palatino Linotype" w:cs="Arial"/>
          <w:sz w:val="22"/>
          <w:szCs w:val="22"/>
        </w:rPr>
      </w:pPr>
      <w:r w:rsidRPr="003C18EB">
        <w:rPr>
          <w:rStyle w:val="Ttulo2Car"/>
          <w:rFonts w:ascii="Palatino Linotype" w:hAnsi="Palatino Linotype"/>
        </w:rPr>
        <w:t xml:space="preserve">Artículo </w:t>
      </w:r>
      <w:r w:rsidR="007522DA">
        <w:rPr>
          <w:rStyle w:val="Ttulo2Car"/>
          <w:rFonts w:ascii="Palatino Linotype" w:hAnsi="Palatino Linotype"/>
        </w:rPr>
        <w:t>9</w:t>
      </w:r>
      <w:r w:rsidR="00C16B51" w:rsidRPr="003C18EB">
        <w:rPr>
          <w:rStyle w:val="Ttulo2Car"/>
          <w:rFonts w:ascii="Palatino Linotype" w:hAnsi="Palatino Linotype"/>
        </w:rPr>
        <w:t>.- Superficies y linderos de los Lotes. -</w:t>
      </w:r>
      <w:r w:rsidR="00C16B51" w:rsidRPr="003C18EB">
        <w:rPr>
          <w:rStyle w:val="SubttuloCar"/>
          <w:rFonts w:ascii="Palatino Linotype" w:hAnsi="Palatino Linotype"/>
        </w:rPr>
        <w:t xml:space="preserve">  </w:t>
      </w:r>
      <w:r w:rsidR="00C16B51" w:rsidRPr="003C18EB">
        <w:rPr>
          <w:rFonts w:ascii="Palatino Linotype" w:hAnsi="Palatino Linotype" w:cs="Arial"/>
          <w:sz w:val="22"/>
          <w:szCs w:val="22"/>
        </w:rPr>
        <w:t xml:space="preserve">Los linderos de los lotes edificables se regulan conforme a lo dispuesto en el cuadro No. 3: </w:t>
      </w:r>
    </w:p>
    <w:p w14:paraId="07AC1C88" w14:textId="08170B89" w:rsidR="00713FA8" w:rsidRDefault="00375706" w:rsidP="00FE2D7F">
      <w:pPr>
        <w:tabs>
          <w:tab w:val="left" w:pos="992"/>
        </w:tabs>
        <w:spacing w:after="120" w:line="276" w:lineRule="auto"/>
        <w:ind w:left="284" w:hanging="284"/>
        <w:jc w:val="center"/>
        <w:rPr>
          <w:rFonts w:ascii="Palatino Linotype" w:eastAsiaTheme="minorHAnsi" w:hAnsi="Palatino Linotype" w:cs="Arial"/>
          <w:b/>
          <w:kern w:val="0"/>
          <w:sz w:val="22"/>
          <w:szCs w:val="22"/>
          <w:lang w:val="es-MX" w:eastAsia="en-US"/>
        </w:rPr>
      </w:pPr>
      <w:r w:rsidRPr="00755F02">
        <w:rPr>
          <w:rFonts w:asciiTheme="minorHAnsi" w:hAnsiTheme="minorHAnsi" w:cstheme="minorHAnsi"/>
          <w:noProof/>
          <w:sz w:val="22"/>
          <w:szCs w:val="22"/>
          <w:lang w:eastAsia="es-EC"/>
        </w:rPr>
        <w:drawing>
          <wp:anchor distT="0" distB="0" distL="114300" distR="114300" simplePos="0" relativeHeight="251671552" behindDoc="0" locked="0" layoutInCell="1" allowOverlap="1" wp14:anchorId="5F3F4E3A" wp14:editId="58069C84">
            <wp:simplePos x="0" y="0"/>
            <wp:positionH relativeFrom="margin">
              <wp:align>right</wp:align>
            </wp:positionH>
            <wp:positionV relativeFrom="paragraph">
              <wp:posOffset>292100</wp:posOffset>
            </wp:positionV>
            <wp:extent cx="5753100" cy="6276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rotWithShape="1">
                    <a:blip r:embed="rId12">
                      <a:extLst>
                        <a:ext uri="{28A0092B-C50C-407E-A947-70E740481C1C}">
                          <a14:useLocalDpi xmlns:a14="http://schemas.microsoft.com/office/drawing/2010/main" val="0"/>
                        </a:ext>
                      </a:extLst>
                    </a:blip>
                    <a:srcRect b="21166"/>
                    <a:stretch/>
                  </pic:blipFill>
                  <pic:spPr bwMode="auto">
                    <a:xfrm>
                      <a:off x="0" y="0"/>
                      <a:ext cx="5753100" cy="627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B51" w:rsidRPr="006C4F9A">
        <w:rPr>
          <w:rFonts w:ascii="Palatino Linotype" w:eastAsiaTheme="minorHAnsi" w:hAnsi="Palatino Linotype" w:cs="Arial"/>
          <w:b/>
          <w:kern w:val="0"/>
          <w:sz w:val="22"/>
          <w:szCs w:val="22"/>
          <w:lang w:val="es-MX" w:eastAsia="en-US"/>
        </w:rPr>
        <w:t>Cuadro No. 3</w:t>
      </w:r>
    </w:p>
    <w:p w14:paraId="51A50CA1" w14:textId="49922EB7" w:rsidR="006C4F9A" w:rsidRDefault="006C4F9A" w:rsidP="00FE2D7F">
      <w:pPr>
        <w:tabs>
          <w:tab w:val="left" w:pos="992"/>
        </w:tabs>
        <w:spacing w:after="120" w:line="276" w:lineRule="auto"/>
        <w:ind w:left="284" w:hanging="284"/>
        <w:jc w:val="center"/>
        <w:rPr>
          <w:rFonts w:ascii="Palatino Linotype" w:eastAsiaTheme="minorHAnsi" w:hAnsi="Palatino Linotype" w:cs="Arial"/>
          <w:b/>
          <w:kern w:val="0"/>
          <w:sz w:val="22"/>
          <w:szCs w:val="22"/>
          <w:lang w:val="es-MX" w:eastAsia="en-US"/>
        </w:rPr>
      </w:pPr>
    </w:p>
    <w:p w14:paraId="37A48FEC" w14:textId="7E191565" w:rsidR="006C4F9A" w:rsidRDefault="006C4F9A" w:rsidP="00FE2D7F">
      <w:pPr>
        <w:tabs>
          <w:tab w:val="left" w:pos="992"/>
        </w:tabs>
        <w:spacing w:after="120" w:line="276" w:lineRule="auto"/>
        <w:ind w:left="284" w:hanging="284"/>
        <w:jc w:val="center"/>
        <w:rPr>
          <w:rFonts w:ascii="Palatino Linotype" w:eastAsiaTheme="minorHAnsi" w:hAnsi="Palatino Linotype" w:cs="Arial"/>
          <w:b/>
          <w:kern w:val="0"/>
          <w:sz w:val="22"/>
          <w:szCs w:val="22"/>
          <w:lang w:val="es-MX" w:eastAsia="en-US"/>
        </w:rPr>
      </w:pPr>
    </w:p>
    <w:p w14:paraId="167665D4" w14:textId="53DF695B" w:rsidR="006C4F9A" w:rsidRDefault="006C4F9A" w:rsidP="00FE2D7F">
      <w:pPr>
        <w:tabs>
          <w:tab w:val="left" w:pos="992"/>
        </w:tabs>
        <w:spacing w:after="120" w:line="276" w:lineRule="auto"/>
        <w:ind w:left="284" w:hanging="284"/>
        <w:jc w:val="center"/>
        <w:rPr>
          <w:rFonts w:ascii="Palatino Linotype" w:eastAsiaTheme="minorHAnsi" w:hAnsi="Palatino Linotype" w:cs="Arial"/>
          <w:b/>
          <w:kern w:val="0"/>
          <w:sz w:val="22"/>
          <w:szCs w:val="22"/>
          <w:lang w:val="es-MX" w:eastAsia="en-US"/>
        </w:rPr>
      </w:pPr>
    </w:p>
    <w:p w14:paraId="244CAC4B" w14:textId="357C84A6" w:rsidR="006C4F9A" w:rsidRPr="003C18EB" w:rsidRDefault="006C4F9A" w:rsidP="00FE2D7F">
      <w:pPr>
        <w:tabs>
          <w:tab w:val="left" w:pos="992"/>
        </w:tabs>
        <w:spacing w:after="120" w:line="276" w:lineRule="auto"/>
        <w:ind w:left="284" w:hanging="284"/>
        <w:jc w:val="center"/>
        <w:rPr>
          <w:rFonts w:ascii="Palatino Linotype" w:hAnsi="Palatino Linotype" w:cs="Arial"/>
          <w:noProof/>
          <w:sz w:val="22"/>
          <w:szCs w:val="22"/>
          <w:lang w:eastAsia="es-EC"/>
        </w:rPr>
      </w:pPr>
    </w:p>
    <w:p w14:paraId="5954E406" w14:textId="1B58EC83" w:rsidR="00F61823" w:rsidRDefault="00F61823" w:rsidP="00FE2D7F">
      <w:pPr>
        <w:tabs>
          <w:tab w:val="left" w:pos="992"/>
        </w:tabs>
        <w:spacing w:after="120" w:line="276" w:lineRule="auto"/>
        <w:ind w:left="284" w:hanging="284"/>
        <w:jc w:val="center"/>
        <w:rPr>
          <w:noProof/>
          <w:lang w:eastAsia="es-EC"/>
        </w:rPr>
      </w:pPr>
    </w:p>
    <w:p w14:paraId="163C7CC8" w14:textId="52A9004F" w:rsidR="006C4F9A" w:rsidRDefault="006C4F9A" w:rsidP="00FE2D7F">
      <w:pPr>
        <w:tabs>
          <w:tab w:val="left" w:pos="992"/>
        </w:tabs>
        <w:spacing w:after="120" w:line="276" w:lineRule="auto"/>
        <w:ind w:left="284" w:hanging="284"/>
        <w:jc w:val="center"/>
        <w:rPr>
          <w:noProof/>
          <w:lang w:eastAsia="es-EC"/>
        </w:rPr>
      </w:pPr>
    </w:p>
    <w:p w14:paraId="47D43BCF" w14:textId="372F60AB" w:rsidR="006C4F9A" w:rsidRDefault="006C4F9A" w:rsidP="00FE2D7F">
      <w:pPr>
        <w:tabs>
          <w:tab w:val="left" w:pos="992"/>
        </w:tabs>
        <w:spacing w:after="120" w:line="276" w:lineRule="auto"/>
        <w:ind w:left="284" w:hanging="284"/>
        <w:jc w:val="center"/>
        <w:rPr>
          <w:noProof/>
          <w:lang w:eastAsia="es-EC"/>
        </w:rPr>
      </w:pPr>
    </w:p>
    <w:p w14:paraId="464B88D0" w14:textId="0E13487B" w:rsidR="006C4F9A" w:rsidRDefault="006C4F9A" w:rsidP="00FE2D7F">
      <w:pPr>
        <w:tabs>
          <w:tab w:val="left" w:pos="992"/>
        </w:tabs>
        <w:spacing w:after="120" w:line="276" w:lineRule="auto"/>
        <w:ind w:left="284" w:hanging="284"/>
        <w:jc w:val="center"/>
        <w:rPr>
          <w:noProof/>
          <w:lang w:eastAsia="es-EC"/>
        </w:rPr>
      </w:pPr>
    </w:p>
    <w:p w14:paraId="5336B94F" w14:textId="2CB95197" w:rsidR="006C4F9A" w:rsidRDefault="006C4F9A" w:rsidP="00FE2D7F">
      <w:pPr>
        <w:tabs>
          <w:tab w:val="left" w:pos="992"/>
        </w:tabs>
        <w:spacing w:after="120" w:line="276" w:lineRule="auto"/>
        <w:ind w:left="284" w:hanging="284"/>
        <w:jc w:val="center"/>
        <w:rPr>
          <w:noProof/>
          <w:lang w:eastAsia="es-EC"/>
        </w:rPr>
      </w:pPr>
    </w:p>
    <w:p w14:paraId="5C5ED8F3" w14:textId="397943E0" w:rsidR="006C4F9A" w:rsidRDefault="006C4F9A" w:rsidP="00FE2D7F">
      <w:pPr>
        <w:tabs>
          <w:tab w:val="left" w:pos="992"/>
        </w:tabs>
        <w:spacing w:after="120" w:line="276" w:lineRule="auto"/>
        <w:ind w:left="284" w:hanging="284"/>
        <w:jc w:val="center"/>
        <w:rPr>
          <w:noProof/>
          <w:lang w:eastAsia="es-EC"/>
        </w:rPr>
      </w:pPr>
    </w:p>
    <w:p w14:paraId="7C2DAC42" w14:textId="17A98F7D" w:rsidR="006C4F9A" w:rsidRDefault="006C4F9A" w:rsidP="00FE2D7F">
      <w:pPr>
        <w:tabs>
          <w:tab w:val="left" w:pos="992"/>
        </w:tabs>
        <w:spacing w:after="120" w:line="276" w:lineRule="auto"/>
        <w:ind w:left="284" w:hanging="284"/>
        <w:jc w:val="center"/>
        <w:rPr>
          <w:noProof/>
          <w:lang w:eastAsia="es-EC"/>
        </w:rPr>
      </w:pPr>
    </w:p>
    <w:p w14:paraId="74F56D3C" w14:textId="0A753022" w:rsidR="006C4F9A" w:rsidRDefault="006C4F9A" w:rsidP="00FE2D7F">
      <w:pPr>
        <w:tabs>
          <w:tab w:val="left" w:pos="992"/>
        </w:tabs>
        <w:spacing w:after="120" w:line="276" w:lineRule="auto"/>
        <w:ind w:left="284" w:hanging="284"/>
        <w:jc w:val="center"/>
        <w:rPr>
          <w:noProof/>
          <w:lang w:eastAsia="es-EC"/>
        </w:rPr>
      </w:pPr>
    </w:p>
    <w:p w14:paraId="4CC44F4F" w14:textId="0303BFA4" w:rsidR="006C4F9A" w:rsidRDefault="006C4F9A" w:rsidP="00FE2D7F">
      <w:pPr>
        <w:tabs>
          <w:tab w:val="left" w:pos="992"/>
        </w:tabs>
        <w:spacing w:after="120" w:line="276" w:lineRule="auto"/>
        <w:ind w:left="284" w:hanging="284"/>
        <w:jc w:val="center"/>
        <w:rPr>
          <w:noProof/>
          <w:lang w:eastAsia="es-EC"/>
        </w:rPr>
      </w:pPr>
      <w:bookmarkStart w:id="0" w:name="_GoBack"/>
      <w:bookmarkEnd w:id="0"/>
    </w:p>
    <w:p w14:paraId="0435BD03" w14:textId="3AC8FDB5" w:rsidR="006C4F9A" w:rsidRDefault="006C4F9A" w:rsidP="00FE2D7F">
      <w:pPr>
        <w:tabs>
          <w:tab w:val="left" w:pos="992"/>
        </w:tabs>
        <w:spacing w:after="120" w:line="276" w:lineRule="auto"/>
        <w:ind w:left="284" w:hanging="284"/>
        <w:jc w:val="center"/>
        <w:rPr>
          <w:noProof/>
          <w:lang w:eastAsia="es-EC"/>
        </w:rPr>
      </w:pPr>
    </w:p>
    <w:p w14:paraId="4BB9E238" w14:textId="4B7ED701" w:rsidR="006C4F9A" w:rsidRDefault="006C4F9A" w:rsidP="00FE2D7F">
      <w:pPr>
        <w:tabs>
          <w:tab w:val="left" w:pos="992"/>
        </w:tabs>
        <w:spacing w:after="120" w:line="276" w:lineRule="auto"/>
        <w:ind w:left="284" w:hanging="284"/>
        <w:jc w:val="center"/>
        <w:rPr>
          <w:noProof/>
          <w:lang w:eastAsia="es-EC"/>
        </w:rPr>
      </w:pPr>
    </w:p>
    <w:p w14:paraId="161BC4D5" w14:textId="7242902E" w:rsidR="006C4F9A" w:rsidRDefault="006C4F9A" w:rsidP="00FE2D7F">
      <w:pPr>
        <w:tabs>
          <w:tab w:val="left" w:pos="992"/>
        </w:tabs>
        <w:spacing w:after="120" w:line="276" w:lineRule="auto"/>
        <w:ind w:left="284" w:hanging="284"/>
        <w:jc w:val="center"/>
        <w:rPr>
          <w:noProof/>
          <w:lang w:eastAsia="es-EC"/>
        </w:rPr>
      </w:pPr>
    </w:p>
    <w:p w14:paraId="7EA229BF" w14:textId="11D54754" w:rsidR="006C4F9A" w:rsidRDefault="006C4F9A" w:rsidP="00FE2D7F">
      <w:pPr>
        <w:tabs>
          <w:tab w:val="left" w:pos="992"/>
        </w:tabs>
        <w:spacing w:after="120" w:line="276" w:lineRule="auto"/>
        <w:ind w:left="284" w:hanging="284"/>
        <w:jc w:val="center"/>
        <w:rPr>
          <w:noProof/>
          <w:lang w:eastAsia="es-EC"/>
        </w:rPr>
      </w:pPr>
    </w:p>
    <w:p w14:paraId="55043378" w14:textId="323D55D9" w:rsidR="006C4F9A" w:rsidRDefault="006C4F9A" w:rsidP="00FE2D7F">
      <w:pPr>
        <w:tabs>
          <w:tab w:val="left" w:pos="992"/>
        </w:tabs>
        <w:spacing w:after="120" w:line="276" w:lineRule="auto"/>
        <w:ind w:left="284" w:hanging="284"/>
        <w:jc w:val="center"/>
        <w:rPr>
          <w:noProof/>
          <w:lang w:eastAsia="es-EC"/>
        </w:rPr>
      </w:pPr>
    </w:p>
    <w:p w14:paraId="7D0880CF" w14:textId="63580CCB" w:rsidR="006C4F9A" w:rsidRDefault="006C4F9A" w:rsidP="006C4F9A">
      <w:pPr>
        <w:tabs>
          <w:tab w:val="left" w:pos="992"/>
          <w:tab w:val="left" w:pos="5461"/>
        </w:tabs>
        <w:spacing w:after="120" w:line="276" w:lineRule="auto"/>
        <w:ind w:left="284" w:hanging="284"/>
        <w:rPr>
          <w:noProof/>
          <w:lang w:eastAsia="es-EC"/>
        </w:rPr>
      </w:pPr>
      <w:r>
        <w:rPr>
          <w:noProof/>
          <w:lang w:eastAsia="es-EC"/>
        </w:rPr>
        <w:tab/>
      </w:r>
    </w:p>
    <w:p w14:paraId="2CC3D73A" w14:textId="2CCC463D" w:rsidR="006C4F9A" w:rsidRDefault="006C4F9A" w:rsidP="00FE2D7F">
      <w:pPr>
        <w:tabs>
          <w:tab w:val="left" w:pos="992"/>
        </w:tabs>
        <w:spacing w:after="120" w:line="276" w:lineRule="auto"/>
        <w:ind w:left="284" w:hanging="284"/>
        <w:jc w:val="center"/>
        <w:rPr>
          <w:noProof/>
          <w:lang w:eastAsia="es-EC"/>
        </w:rPr>
      </w:pPr>
    </w:p>
    <w:p w14:paraId="52CEAD54" w14:textId="6689F0EF" w:rsidR="006C4F9A" w:rsidRDefault="006C4F9A" w:rsidP="00FE2D7F">
      <w:pPr>
        <w:tabs>
          <w:tab w:val="left" w:pos="992"/>
        </w:tabs>
        <w:spacing w:after="120" w:line="276" w:lineRule="auto"/>
        <w:ind w:left="284" w:hanging="284"/>
        <w:jc w:val="center"/>
        <w:rPr>
          <w:noProof/>
          <w:lang w:eastAsia="es-EC"/>
        </w:rPr>
      </w:pPr>
    </w:p>
    <w:p w14:paraId="6FE50B13" w14:textId="58E034F3" w:rsidR="006C4F9A" w:rsidRDefault="006C4F9A" w:rsidP="00FE2D7F">
      <w:pPr>
        <w:tabs>
          <w:tab w:val="left" w:pos="992"/>
        </w:tabs>
        <w:spacing w:after="120" w:line="276" w:lineRule="auto"/>
        <w:ind w:left="284" w:hanging="284"/>
        <w:jc w:val="center"/>
        <w:rPr>
          <w:noProof/>
          <w:lang w:eastAsia="es-EC"/>
        </w:rPr>
      </w:pPr>
    </w:p>
    <w:p w14:paraId="4B367F52" w14:textId="4F7AC441" w:rsidR="006C4F9A" w:rsidRDefault="006C4F9A" w:rsidP="00FE2D7F">
      <w:pPr>
        <w:tabs>
          <w:tab w:val="left" w:pos="992"/>
        </w:tabs>
        <w:spacing w:after="120" w:line="276" w:lineRule="auto"/>
        <w:ind w:left="284" w:hanging="284"/>
        <w:jc w:val="center"/>
        <w:rPr>
          <w:noProof/>
          <w:lang w:eastAsia="es-EC"/>
        </w:rPr>
      </w:pPr>
      <w:r w:rsidRPr="00755F02">
        <w:rPr>
          <w:rFonts w:asciiTheme="minorHAnsi" w:hAnsiTheme="minorHAnsi" w:cstheme="minorHAnsi"/>
          <w:noProof/>
          <w:sz w:val="22"/>
          <w:szCs w:val="22"/>
          <w:lang w:eastAsia="es-EC"/>
        </w:rPr>
        <w:lastRenderedPageBreak/>
        <w:drawing>
          <wp:anchor distT="0" distB="0" distL="114300" distR="114300" simplePos="0" relativeHeight="251667456" behindDoc="1" locked="0" layoutInCell="1" allowOverlap="1" wp14:anchorId="4ECA32AA" wp14:editId="78CE6223">
            <wp:simplePos x="0" y="0"/>
            <wp:positionH relativeFrom="margin">
              <wp:align>right</wp:align>
            </wp:positionH>
            <wp:positionV relativeFrom="paragraph">
              <wp:posOffset>69710</wp:posOffset>
            </wp:positionV>
            <wp:extent cx="5759450" cy="1668013"/>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rotWithShape="1">
                    <a:blip r:embed="rId12">
                      <a:extLst>
                        <a:ext uri="{28A0092B-C50C-407E-A947-70E740481C1C}">
                          <a14:useLocalDpi xmlns:a14="http://schemas.microsoft.com/office/drawing/2010/main" val="0"/>
                        </a:ext>
                      </a:extLst>
                    </a:blip>
                    <a:srcRect t="79048"/>
                    <a:stretch/>
                  </pic:blipFill>
                  <pic:spPr bwMode="auto">
                    <a:xfrm>
                      <a:off x="0" y="0"/>
                      <a:ext cx="5759450" cy="16680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DBEAC8" w14:textId="107B4C39" w:rsidR="006C4F9A" w:rsidRDefault="006C4F9A" w:rsidP="00FE2D7F">
      <w:pPr>
        <w:tabs>
          <w:tab w:val="left" w:pos="992"/>
        </w:tabs>
        <w:spacing w:after="120" w:line="276" w:lineRule="auto"/>
        <w:ind w:left="284" w:hanging="284"/>
        <w:jc w:val="center"/>
        <w:rPr>
          <w:noProof/>
          <w:lang w:eastAsia="es-EC"/>
        </w:rPr>
      </w:pPr>
    </w:p>
    <w:p w14:paraId="47DCC775" w14:textId="614D0270" w:rsidR="006C4F9A" w:rsidRDefault="006C4F9A" w:rsidP="00FE2D7F">
      <w:pPr>
        <w:tabs>
          <w:tab w:val="left" w:pos="992"/>
        </w:tabs>
        <w:spacing w:after="120" w:line="276" w:lineRule="auto"/>
        <w:ind w:left="284" w:hanging="284"/>
        <w:jc w:val="center"/>
        <w:rPr>
          <w:noProof/>
          <w:lang w:eastAsia="es-EC"/>
        </w:rPr>
      </w:pPr>
    </w:p>
    <w:p w14:paraId="17726CAF" w14:textId="42A32886" w:rsidR="006C4F9A" w:rsidRDefault="006C4F9A" w:rsidP="006C4F9A">
      <w:pPr>
        <w:tabs>
          <w:tab w:val="left" w:pos="992"/>
          <w:tab w:val="left" w:pos="5779"/>
        </w:tabs>
        <w:spacing w:after="120" w:line="276" w:lineRule="auto"/>
        <w:ind w:left="284" w:hanging="284"/>
        <w:rPr>
          <w:noProof/>
          <w:lang w:eastAsia="es-EC"/>
        </w:rPr>
      </w:pPr>
      <w:r>
        <w:rPr>
          <w:noProof/>
          <w:lang w:eastAsia="es-EC"/>
        </w:rPr>
        <w:tab/>
      </w:r>
    </w:p>
    <w:p w14:paraId="7C2584FC" w14:textId="563D70E4" w:rsidR="006C4F9A" w:rsidRDefault="006C4F9A" w:rsidP="00FE2D7F">
      <w:pPr>
        <w:tabs>
          <w:tab w:val="left" w:pos="992"/>
        </w:tabs>
        <w:spacing w:after="120" w:line="276" w:lineRule="auto"/>
        <w:ind w:left="284" w:hanging="284"/>
        <w:jc w:val="center"/>
        <w:rPr>
          <w:noProof/>
          <w:lang w:eastAsia="es-EC"/>
        </w:rPr>
      </w:pPr>
    </w:p>
    <w:p w14:paraId="2F29B15F" w14:textId="7D9CBCDD" w:rsidR="006C4F9A" w:rsidRDefault="006C4F9A" w:rsidP="00FE2D7F">
      <w:pPr>
        <w:tabs>
          <w:tab w:val="left" w:pos="992"/>
        </w:tabs>
        <w:spacing w:after="120" w:line="276" w:lineRule="auto"/>
        <w:ind w:left="284" w:hanging="284"/>
        <w:jc w:val="center"/>
        <w:rPr>
          <w:noProof/>
          <w:lang w:eastAsia="es-EC"/>
        </w:rPr>
      </w:pPr>
    </w:p>
    <w:p w14:paraId="01065822" w14:textId="2043DDEA" w:rsidR="006C4F9A" w:rsidRDefault="006C4F9A" w:rsidP="00FE2D7F">
      <w:pPr>
        <w:tabs>
          <w:tab w:val="left" w:pos="992"/>
        </w:tabs>
        <w:spacing w:after="120" w:line="276" w:lineRule="auto"/>
        <w:ind w:left="284" w:hanging="284"/>
        <w:jc w:val="center"/>
        <w:rPr>
          <w:noProof/>
          <w:lang w:eastAsia="es-EC"/>
        </w:rPr>
      </w:pPr>
    </w:p>
    <w:p w14:paraId="794B723F" w14:textId="7888F861" w:rsidR="00761843" w:rsidRPr="003C18EB" w:rsidRDefault="000A2129" w:rsidP="00FE2D7F">
      <w:pPr>
        <w:tabs>
          <w:tab w:val="left" w:pos="992"/>
        </w:tabs>
        <w:spacing w:after="120" w:line="276" w:lineRule="auto"/>
        <w:jc w:val="center"/>
        <w:rPr>
          <w:rFonts w:ascii="Palatino Linotype" w:hAnsi="Palatino Linotype" w:cs="Arial"/>
          <w:b/>
          <w:sz w:val="22"/>
          <w:szCs w:val="22"/>
          <w:lang w:eastAsia="es-ES"/>
        </w:rPr>
      </w:pPr>
      <w:r w:rsidRPr="003C18EB">
        <w:rPr>
          <w:rFonts w:ascii="Palatino Linotype" w:hAnsi="Palatino Linotype" w:cs="Arial"/>
          <w:b/>
          <w:sz w:val="22"/>
          <w:szCs w:val="22"/>
          <w:lang w:eastAsia="es-ES"/>
        </w:rPr>
        <w:t>CAPÍTULO III</w:t>
      </w:r>
    </w:p>
    <w:p w14:paraId="009E5EB2" w14:textId="113675D8" w:rsidR="00761843" w:rsidRPr="003C18EB" w:rsidRDefault="00B6305B" w:rsidP="00FE2D7F">
      <w:pPr>
        <w:tabs>
          <w:tab w:val="left" w:pos="992"/>
        </w:tabs>
        <w:spacing w:after="120" w:line="276" w:lineRule="auto"/>
        <w:ind w:left="284" w:hanging="284"/>
        <w:jc w:val="center"/>
        <w:rPr>
          <w:rFonts w:ascii="Palatino Linotype" w:hAnsi="Palatino Linotype" w:cs="Arial"/>
          <w:b/>
          <w:sz w:val="22"/>
          <w:szCs w:val="22"/>
          <w:lang w:eastAsia="es-ES"/>
        </w:rPr>
      </w:pPr>
      <w:r w:rsidRPr="003C18EB">
        <w:rPr>
          <w:rFonts w:ascii="Palatino Linotype" w:hAnsi="Palatino Linotype" w:cs="Arial"/>
          <w:b/>
          <w:sz w:val="22"/>
          <w:szCs w:val="22"/>
          <w:lang w:eastAsia="es-ES"/>
        </w:rPr>
        <w:t>DEL ESPACIO PÚBLICO,</w:t>
      </w:r>
      <w:r w:rsidR="00761843" w:rsidRPr="003C18EB">
        <w:rPr>
          <w:rFonts w:ascii="Palatino Linotype" w:hAnsi="Palatino Linotype" w:cs="Arial"/>
          <w:b/>
          <w:sz w:val="22"/>
          <w:szCs w:val="22"/>
          <w:lang w:eastAsia="es-ES"/>
        </w:rPr>
        <w:t xml:space="preserve"> TRAMA VERDE URBANA</w:t>
      </w:r>
      <w:r w:rsidR="0039086D" w:rsidRPr="003C18EB">
        <w:rPr>
          <w:rFonts w:ascii="Palatino Linotype" w:hAnsi="Palatino Linotype" w:cs="Arial"/>
          <w:b/>
          <w:sz w:val="22"/>
          <w:szCs w:val="22"/>
          <w:lang w:eastAsia="es-ES"/>
        </w:rPr>
        <w:t xml:space="preserve"> y EQUIPAMIENTO</w:t>
      </w:r>
    </w:p>
    <w:p w14:paraId="18B5C061" w14:textId="76A11493" w:rsidR="007D09AB" w:rsidRPr="003C18EB" w:rsidRDefault="00576BE6" w:rsidP="00FE2D7F">
      <w:pPr>
        <w:tabs>
          <w:tab w:val="left" w:pos="992"/>
        </w:tabs>
        <w:spacing w:after="120" w:line="276" w:lineRule="auto"/>
        <w:jc w:val="both"/>
        <w:rPr>
          <w:rStyle w:val="Ttulo2Car"/>
          <w:rFonts w:ascii="Palatino Linotype" w:hAnsi="Palatino Linotype"/>
          <w:b w:val="0"/>
        </w:rPr>
      </w:pPr>
      <w:r w:rsidRPr="003C18EB">
        <w:rPr>
          <w:rStyle w:val="Ttulo2Car"/>
          <w:rFonts w:ascii="Palatino Linotype" w:hAnsi="Palatino Linotype"/>
        </w:rPr>
        <w:t xml:space="preserve">Artículo </w:t>
      </w:r>
      <w:r w:rsidR="000A2129" w:rsidRPr="003C18EB">
        <w:rPr>
          <w:rStyle w:val="Ttulo2Car"/>
          <w:rFonts w:ascii="Palatino Linotype" w:hAnsi="Palatino Linotype"/>
        </w:rPr>
        <w:t>10</w:t>
      </w:r>
      <w:r w:rsidR="00C16B51" w:rsidRPr="003C18EB">
        <w:rPr>
          <w:rStyle w:val="Ttulo2Car"/>
          <w:rFonts w:ascii="Palatino Linotype" w:hAnsi="Palatino Linotype"/>
        </w:rPr>
        <w:t xml:space="preserve">.- </w:t>
      </w:r>
      <w:r w:rsidR="000A2129" w:rsidRPr="003C18EB">
        <w:rPr>
          <w:rStyle w:val="Ttulo2Car"/>
          <w:rFonts w:ascii="Palatino Linotype" w:hAnsi="Palatino Linotype"/>
        </w:rPr>
        <w:t>espacios públicos y trama verde</w:t>
      </w:r>
      <w:r w:rsidR="00C16B51" w:rsidRPr="003C18EB">
        <w:rPr>
          <w:rStyle w:val="Ttulo2Car"/>
          <w:rFonts w:ascii="Palatino Linotype" w:hAnsi="Palatino Linotype"/>
        </w:rPr>
        <w:t xml:space="preserve">. </w:t>
      </w:r>
      <w:r w:rsidR="007D09AB" w:rsidRPr="003C18EB">
        <w:rPr>
          <w:rStyle w:val="Ttulo2Car"/>
          <w:rFonts w:ascii="Palatino Linotype" w:hAnsi="Palatino Linotype"/>
          <w:b w:val="0"/>
        </w:rPr>
        <w:t>Se habilitarán y construirán d</w:t>
      </w:r>
      <w:r w:rsidR="00C16B51" w:rsidRPr="003C18EB">
        <w:rPr>
          <w:rStyle w:val="Ttulo2Car"/>
          <w:rFonts w:ascii="Palatino Linotype" w:hAnsi="Palatino Linotype"/>
          <w:b w:val="0"/>
        </w:rPr>
        <w:t xml:space="preserve">e conformidad con los planos que sustentan la presente ordenanza, </w:t>
      </w:r>
      <w:r w:rsidR="006610FC" w:rsidRPr="003C18EB">
        <w:rPr>
          <w:rStyle w:val="Ttulo2Car"/>
          <w:rFonts w:ascii="Palatino Linotype" w:hAnsi="Palatino Linotype"/>
          <w:b w:val="0"/>
        </w:rPr>
        <w:t>P</w:t>
      </w:r>
      <w:r w:rsidR="00B04E94" w:rsidRPr="003C18EB">
        <w:rPr>
          <w:rStyle w:val="Ttulo2Car"/>
          <w:rFonts w:ascii="Palatino Linotype" w:hAnsi="Palatino Linotype"/>
          <w:b w:val="0"/>
        </w:rPr>
        <w:t>lano</w:t>
      </w:r>
      <w:r w:rsidR="006636F6" w:rsidRPr="003C18EB">
        <w:rPr>
          <w:rStyle w:val="Ttulo2Car"/>
          <w:rFonts w:ascii="Palatino Linotype" w:hAnsi="Palatino Linotype"/>
          <w:b w:val="0"/>
        </w:rPr>
        <w:t xml:space="preserve"> </w:t>
      </w:r>
      <w:r w:rsidR="006610FC" w:rsidRPr="003C18EB">
        <w:rPr>
          <w:rStyle w:val="Ttulo2Car"/>
          <w:rFonts w:ascii="Palatino Linotype" w:hAnsi="Palatino Linotype"/>
          <w:b w:val="0"/>
        </w:rPr>
        <w:t>05 “</w:t>
      </w:r>
      <w:r w:rsidR="007D09AB" w:rsidRPr="003C18EB">
        <w:rPr>
          <w:rStyle w:val="Ttulo2Car"/>
          <w:rFonts w:ascii="Palatino Linotype" w:hAnsi="Palatino Linotype"/>
          <w:b w:val="0"/>
        </w:rPr>
        <w:t>Usos de suelo</w:t>
      </w:r>
      <w:r w:rsidR="006610FC" w:rsidRPr="003C18EB">
        <w:rPr>
          <w:rStyle w:val="Ttulo2Car"/>
          <w:rFonts w:ascii="Palatino Linotype" w:hAnsi="Palatino Linotype"/>
          <w:b w:val="0"/>
        </w:rPr>
        <w:t xml:space="preserve">” </w:t>
      </w:r>
      <w:r w:rsidR="007D09AB" w:rsidRPr="003C18EB">
        <w:rPr>
          <w:rFonts w:ascii="Palatino Linotype" w:hAnsi="Palatino Linotype" w:cs="Arial"/>
          <w:sz w:val="22"/>
          <w:szCs w:val="22"/>
        </w:rPr>
        <w:t>que consta en el Anexo 1 de la presente ordenanza</w:t>
      </w:r>
      <w:r w:rsidR="006636F6" w:rsidRPr="003C18EB">
        <w:rPr>
          <w:rStyle w:val="Ttulo2Car"/>
          <w:rFonts w:ascii="Palatino Linotype" w:hAnsi="Palatino Linotype"/>
          <w:b w:val="0"/>
        </w:rPr>
        <w:t>.</w:t>
      </w:r>
    </w:p>
    <w:p w14:paraId="56905BC5" w14:textId="3CE3A11D" w:rsidR="005119D0" w:rsidRPr="003C18EB" w:rsidRDefault="00C16B51" w:rsidP="00FE2D7F">
      <w:pPr>
        <w:tabs>
          <w:tab w:val="left" w:pos="992"/>
        </w:tabs>
        <w:spacing w:after="120" w:line="276" w:lineRule="auto"/>
        <w:jc w:val="both"/>
        <w:rPr>
          <w:rStyle w:val="Ttulo2Car"/>
          <w:rFonts w:ascii="Palatino Linotype" w:hAnsi="Palatino Linotype"/>
          <w:b w:val="0"/>
        </w:rPr>
      </w:pPr>
      <w:r w:rsidRPr="003C18EB">
        <w:rPr>
          <w:rStyle w:val="Ttulo2Car"/>
          <w:rFonts w:ascii="Palatino Linotype" w:hAnsi="Palatino Linotype"/>
          <w:b w:val="0"/>
        </w:rPr>
        <w:t>L</w:t>
      </w:r>
      <w:r w:rsidR="00AF11E5" w:rsidRPr="003C18EB">
        <w:rPr>
          <w:rStyle w:val="Ttulo2Car"/>
          <w:rFonts w:ascii="Palatino Linotype" w:hAnsi="Palatino Linotype"/>
          <w:b w:val="0"/>
        </w:rPr>
        <w:t>as áreas verdes</w:t>
      </w:r>
      <w:r w:rsidRPr="003C18EB">
        <w:rPr>
          <w:rStyle w:val="Ttulo2Car"/>
          <w:rFonts w:ascii="Palatino Linotype" w:hAnsi="Palatino Linotype"/>
          <w:b w:val="0"/>
        </w:rPr>
        <w:t xml:space="preserve"> están diferenciadas de la siguiente manera:</w:t>
      </w:r>
    </w:p>
    <w:p w14:paraId="09A81159" w14:textId="3F6B485A" w:rsidR="005119D0" w:rsidRPr="003C18EB" w:rsidRDefault="002F2EEF" w:rsidP="00FE2D7F">
      <w:pPr>
        <w:pStyle w:val="Prrafodelista2"/>
        <w:numPr>
          <w:ilvl w:val="0"/>
          <w:numId w:val="7"/>
        </w:numPr>
        <w:tabs>
          <w:tab w:val="left" w:pos="992"/>
        </w:tabs>
        <w:spacing w:after="120"/>
        <w:ind w:left="426" w:hanging="426"/>
        <w:rPr>
          <w:rStyle w:val="Ttulo2Car"/>
          <w:rFonts w:ascii="Palatino Linotype" w:hAnsi="Palatino Linotype"/>
          <w:b w:val="0"/>
          <w:lang w:val="es-EC"/>
        </w:rPr>
      </w:pPr>
      <w:r w:rsidRPr="003C18EB">
        <w:rPr>
          <w:rFonts w:ascii="Palatino Linotype" w:hAnsi="Palatino Linotype" w:cs="Arial"/>
          <w:b/>
          <w:lang w:val="es-ES" w:eastAsia="es-ES"/>
        </w:rPr>
        <w:t xml:space="preserve">Parque </w:t>
      </w:r>
      <w:r w:rsidR="007C16F2" w:rsidRPr="003C18EB">
        <w:rPr>
          <w:rFonts w:ascii="Palatino Linotype" w:hAnsi="Palatino Linotype" w:cs="Arial"/>
          <w:b/>
          <w:lang w:val="es-ES" w:eastAsia="es-ES"/>
        </w:rPr>
        <w:t>público o áreas verdes públicas</w:t>
      </w:r>
      <w:r w:rsidR="005119D0" w:rsidRPr="003C18EB">
        <w:rPr>
          <w:rFonts w:ascii="Palatino Linotype" w:hAnsi="Palatino Linotype" w:cs="Arial"/>
          <w:b/>
          <w:lang w:val="es-ES" w:eastAsia="es-ES"/>
        </w:rPr>
        <w:t>:</w:t>
      </w:r>
      <w:r w:rsidR="005119D0" w:rsidRPr="003C18EB">
        <w:rPr>
          <w:rFonts w:ascii="Palatino Linotype" w:hAnsi="Palatino Linotype" w:cs="Arial"/>
          <w:lang w:val="es-ES" w:eastAsia="es-ES"/>
        </w:rPr>
        <w:t xml:space="preserve"> Constituyen las áreas identificadas como tales en el plano r</w:t>
      </w:r>
      <w:r w:rsidRPr="003C18EB">
        <w:rPr>
          <w:rFonts w:ascii="Palatino Linotype" w:hAnsi="Palatino Linotype" w:cs="Arial"/>
          <w:lang w:val="es-ES" w:eastAsia="es-ES"/>
        </w:rPr>
        <w:t>eferido en el presente artículo</w:t>
      </w:r>
      <w:r w:rsidR="007E3A19" w:rsidRPr="003C18EB">
        <w:rPr>
          <w:rFonts w:ascii="Palatino Linotype" w:hAnsi="Palatino Linotype" w:cs="Arial"/>
          <w:lang w:val="es-ES" w:eastAsia="es-ES"/>
        </w:rPr>
        <w:t>.</w:t>
      </w:r>
      <w:r w:rsidR="00B6305B" w:rsidRPr="003C18EB">
        <w:rPr>
          <w:rFonts w:ascii="Palatino Linotype" w:hAnsi="Palatino Linotype" w:cs="Arial"/>
          <w:lang w:eastAsia="es-ES"/>
        </w:rPr>
        <w:t xml:space="preserve"> El parque tendrá acceso público sin restricciones y no estará delimitado por </w:t>
      </w:r>
      <w:r w:rsidR="007F2C02" w:rsidRPr="003C18EB">
        <w:rPr>
          <w:rFonts w:ascii="Palatino Linotype" w:hAnsi="Palatino Linotype" w:cs="Arial"/>
          <w:lang w:eastAsia="es-ES"/>
        </w:rPr>
        <w:t xml:space="preserve">ningún cerramiento. </w:t>
      </w:r>
    </w:p>
    <w:p w14:paraId="4C539D20" w14:textId="59E33DF5" w:rsidR="00173E7F" w:rsidRPr="003C18EB" w:rsidRDefault="00C16B51" w:rsidP="00FE2D7F">
      <w:pPr>
        <w:pStyle w:val="Prrafodelista2"/>
        <w:numPr>
          <w:ilvl w:val="0"/>
          <w:numId w:val="7"/>
        </w:numPr>
        <w:tabs>
          <w:tab w:val="left" w:pos="992"/>
        </w:tabs>
        <w:spacing w:after="120"/>
        <w:ind w:left="426" w:hanging="426"/>
        <w:rPr>
          <w:rStyle w:val="Ttulo2Car"/>
          <w:rFonts w:ascii="Palatino Linotype" w:hAnsi="Palatino Linotype"/>
          <w:b w:val="0"/>
          <w:lang w:val="es-EC"/>
        </w:rPr>
      </w:pPr>
      <w:r w:rsidRPr="003C18EB">
        <w:rPr>
          <w:rStyle w:val="Ttulo2Car"/>
          <w:rFonts w:ascii="Palatino Linotype" w:hAnsi="Palatino Linotype"/>
        </w:rPr>
        <w:t xml:space="preserve">Faja </w:t>
      </w:r>
      <w:r w:rsidR="00CF16B3" w:rsidRPr="003C18EB">
        <w:rPr>
          <w:rStyle w:val="Ttulo2Car"/>
          <w:rFonts w:ascii="Palatino Linotype" w:hAnsi="Palatino Linotype"/>
        </w:rPr>
        <w:t xml:space="preserve">de </w:t>
      </w:r>
      <w:r w:rsidR="007C16F2" w:rsidRPr="003C18EB">
        <w:rPr>
          <w:rStyle w:val="Ttulo2Car"/>
          <w:rFonts w:ascii="Palatino Linotype" w:hAnsi="Palatino Linotype"/>
        </w:rPr>
        <w:t>seguridad de los esteros</w:t>
      </w:r>
      <w:r w:rsidR="00CF16B3" w:rsidRPr="003C18EB">
        <w:rPr>
          <w:rStyle w:val="Ttulo2Car"/>
          <w:rFonts w:ascii="Palatino Linotype" w:hAnsi="Palatino Linotype"/>
        </w:rPr>
        <w:t>:</w:t>
      </w:r>
      <w:r w:rsidRPr="003C18EB">
        <w:rPr>
          <w:rStyle w:val="Ttulo2Car"/>
          <w:rFonts w:ascii="Palatino Linotype" w:hAnsi="Palatino Linotype"/>
        </w:rPr>
        <w:t xml:space="preserve"> </w:t>
      </w:r>
      <w:r w:rsidRPr="003C18EB">
        <w:rPr>
          <w:rStyle w:val="Ttulo2Car"/>
          <w:rFonts w:ascii="Palatino Linotype" w:hAnsi="Palatino Linotype"/>
          <w:b w:val="0"/>
        </w:rPr>
        <w:t>Se estab</w:t>
      </w:r>
      <w:r w:rsidR="005119D0" w:rsidRPr="003C18EB">
        <w:rPr>
          <w:rStyle w:val="Ttulo2Car"/>
          <w:rFonts w:ascii="Palatino Linotype" w:hAnsi="Palatino Linotype"/>
          <w:b w:val="0"/>
        </w:rPr>
        <w:t>lece una faja de seguridad de 10</w:t>
      </w:r>
      <w:r w:rsidR="00FC3079" w:rsidRPr="003C18EB">
        <w:rPr>
          <w:rStyle w:val="Ttulo2Car"/>
          <w:rFonts w:ascii="Palatino Linotype" w:hAnsi="Palatino Linotype"/>
          <w:b w:val="0"/>
        </w:rPr>
        <w:t xml:space="preserve"> </w:t>
      </w:r>
      <w:r w:rsidRPr="003C18EB">
        <w:rPr>
          <w:rStyle w:val="Ttulo2Car"/>
          <w:rFonts w:ascii="Palatino Linotype" w:hAnsi="Palatino Linotype"/>
          <w:b w:val="0"/>
        </w:rPr>
        <w:t>m a partir del borde superior de quebrada del estero</w:t>
      </w:r>
      <w:r w:rsidR="00CF16B3" w:rsidRPr="003C18EB">
        <w:rPr>
          <w:rStyle w:val="Ttulo2Car"/>
          <w:rFonts w:ascii="Palatino Linotype" w:hAnsi="Palatino Linotype"/>
          <w:b w:val="0"/>
        </w:rPr>
        <w:t xml:space="preserve"> Padrehuaycu</w:t>
      </w:r>
      <w:r w:rsidRPr="003C18EB">
        <w:rPr>
          <w:rStyle w:val="Ttulo2Car"/>
          <w:rFonts w:ascii="Palatino Linotype" w:hAnsi="Palatino Linotype"/>
          <w:b w:val="0"/>
        </w:rPr>
        <w:t xml:space="preserve">, </w:t>
      </w:r>
      <w:r w:rsidR="00784B73" w:rsidRPr="003C18EB">
        <w:rPr>
          <w:rStyle w:val="Ttulo2Car"/>
          <w:rFonts w:ascii="Palatino Linotype" w:hAnsi="Palatino Linotype"/>
          <w:b w:val="0"/>
        </w:rPr>
        <w:t>a lo largo de</w:t>
      </w:r>
      <w:r w:rsidRPr="003C18EB">
        <w:rPr>
          <w:rStyle w:val="Ttulo2Car"/>
          <w:rFonts w:ascii="Palatino Linotype" w:hAnsi="Palatino Linotype"/>
          <w:b w:val="0"/>
        </w:rPr>
        <w:t xml:space="preserve"> su </w:t>
      </w:r>
      <w:r w:rsidR="00784B73" w:rsidRPr="003C18EB">
        <w:rPr>
          <w:rStyle w:val="Ttulo2Car"/>
          <w:rFonts w:ascii="Palatino Linotype" w:hAnsi="Palatino Linotype"/>
          <w:b w:val="0"/>
        </w:rPr>
        <w:t>recorrido por</w:t>
      </w:r>
      <w:r w:rsidRPr="003C18EB">
        <w:rPr>
          <w:rStyle w:val="Ttulo2Car"/>
          <w:rFonts w:ascii="Palatino Linotype" w:hAnsi="Palatino Linotype"/>
          <w:b w:val="0"/>
        </w:rPr>
        <w:t xml:space="preserve"> predio objeto del Plan Especial. </w:t>
      </w:r>
      <w:r w:rsidR="005119D0" w:rsidRPr="003C18EB">
        <w:rPr>
          <w:rStyle w:val="Ttulo2Car"/>
          <w:rFonts w:ascii="Palatino Linotype" w:hAnsi="Palatino Linotype"/>
          <w:b w:val="0"/>
        </w:rPr>
        <w:t xml:space="preserve">También se constituye una faja </w:t>
      </w:r>
      <w:r w:rsidR="001B71E0" w:rsidRPr="003C18EB">
        <w:rPr>
          <w:rStyle w:val="Ttulo2Car"/>
          <w:rFonts w:ascii="Palatino Linotype" w:hAnsi="Palatino Linotype"/>
          <w:b w:val="0"/>
        </w:rPr>
        <w:t>de afectación igual a la anterior para el cabezal del estero sin nombre que se inicia</w:t>
      </w:r>
      <w:r w:rsidR="00713FA8" w:rsidRPr="003C18EB">
        <w:rPr>
          <w:rStyle w:val="Ttulo2Car"/>
          <w:rFonts w:ascii="Palatino Linotype" w:hAnsi="Palatino Linotype"/>
          <w:b w:val="0"/>
        </w:rPr>
        <w:t xml:space="preserve"> en el ángulo norte del terreno. Ver</w:t>
      </w:r>
      <w:r w:rsidR="00713FA8" w:rsidRPr="003C18EB">
        <w:rPr>
          <w:rFonts w:ascii="Palatino Linotype" w:hAnsi="Palatino Linotype" w:cs="Arial"/>
          <w:lang w:val="es-EC"/>
        </w:rPr>
        <w:t xml:space="preserve"> Plano 02 “</w:t>
      </w:r>
      <w:r w:rsidR="00784B73" w:rsidRPr="003C18EB">
        <w:rPr>
          <w:rFonts w:ascii="Palatino Linotype" w:hAnsi="Palatino Linotype" w:cs="Arial"/>
          <w:lang w:val="es-EC"/>
        </w:rPr>
        <w:t>Topografía: Estado previo</w:t>
      </w:r>
      <w:r w:rsidR="00713FA8" w:rsidRPr="003C18EB">
        <w:rPr>
          <w:rFonts w:ascii="Palatino Linotype" w:hAnsi="Palatino Linotype" w:cs="Arial"/>
          <w:lang w:val="es-EC"/>
        </w:rPr>
        <w:t xml:space="preserve">” </w:t>
      </w:r>
      <w:r w:rsidR="00784B73" w:rsidRPr="003C18EB">
        <w:rPr>
          <w:rFonts w:ascii="Palatino Linotype" w:hAnsi="Palatino Linotype" w:cs="Arial"/>
          <w:lang w:val="es-EC"/>
        </w:rPr>
        <w:t>que consta en el Anexo 1 de la presente ordenanza.</w:t>
      </w:r>
    </w:p>
    <w:p w14:paraId="0606ADC1" w14:textId="6E8FDFA6" w:rsidR="00173E7F" w:rsidRPr="003C18EB" w:rsidRDefault="00C16B51" w:rsidP="00FE2D7F">
      <w:pPr>
        <w:pStyle w:val="Prrafodelista2"/>
        <w:numPr>
          <w:ilvl w:val="0"/>
          <w:numId w:val="7"/>
        </w:numPr>
        <w:tabs>
          <w:tab w:val="left" w:pos="992"/>
        </w:tabs>
        <w:spacing w:after="120"/>
        <w:ind w:left="426" w:hanging="426"/>
        <w:rPr>
          <w:rStyle w:val="Ttulo2Car"/>
          <w:rFonts w:ascii="Palatino Linotype" w:hAnsi="Palatino Linotype"/>
        </w:rPr>
      </w:pPr>
      <w:r w:rsidRPr="003C18EB">
        <w:rPr>
          <w:rStyle w:val="Ttulo2Car"/>
          <w:rFonts w:ascii="Palatino Linotype" w:hAnsi="Palatino Linotype"/>
        </w:rPr>
        <w:t xml:space="preserve">Arborización: </w:t>
      </w:r>
    </w:p>
    <w:p w14:paraId="49447511" w14:textId="0EDB183B" w:rsidR="00173E7F" w:rsidRPr="003C18EB" w:rsidRDefault="00C16B51" w:rsidP="00FE2D7F">
      <w:pPr>
        <w:pStyle w:val="Prrafodelista"/>
        <w:numPr>
          <w:ilvl w:val="0"/>
          <w:numId w:val="8"/>
        </w:numPr>
        <w:tabs>
          <w:tab w:val="left" w:pos="992"/>
        </w:tabs>
        <w:spacing w:after="120" w:line="276" w:lineRule="auto"/>
        <w:jc w:val="both"/>
        <w:rPr>
          <w:rStyle w:val="Ttulo2Car"/>
          <w:rFonts w:ascii="Palatino Linotype" w:hAnsi="Palatino Linotype"/>
          <w:b w:val="0"/>
        </w:rPr>
      </w:pPr>
      <w:r w:rsidRPr="003C18EB">
        <w:rPr>
          <w:rStyle w:val="Ttulo2Car"/>
          <w:rFonts w:ascii="Palatino Linotype" w:hAnsi="Palatino Linotype"/>
          <w:b w:val="0"/>
        </w:rPr>
        <w:t xml:space="preserve">Los espacios públicos, tales como aceras, parterres, áreas residuales, espacios verdes, pulmones de manzana y semejantes serán arborizados con especies nativas. El tipo de árbol, cantidad o densidad y </w:t>
      </w:r>
      <w:r w:rsidR="004D0BC7" w:rsidRPr="003C18EB">
        <w:rPr>
          <w:rStyle w:val="Ttulo2Car"/>
          <w:rFonts w:ascii="Palatino Linotype" w:hAnsi="Palatino Linotype"/>
          <w:b w:val="0"/>
        </w:rPr>
        <w:t>variedad</w:t>
      </w:r>
      <w:r w:rsidRPr="003C18EB">
        <w:rPr>
          <w:rStyle w:val="Ttulo2Car"/>
          <w:rFonts w:ascii="Palatino Linotype" w:hAnsi="Palatino Linotype"/>
          <w:b w:val="0"/>
        </w:rPr>
        <w:t xml:space="preserve"> depend</w:t>
      </w:r>
      <w:r w:rsidR="00510B2E" w:rsidRPr="003C18EB">
        <w:rPr>
          <w:rStyle w:val="Ttulo2Car"/>
          <w:rFonts w:ascii="Palatino Linotype" w:hAnsi="Palatino Linotype"/>
          <w:b w:val="0"/>
        </w:rPr>
        <w:t xml:space="preserve">erá de los diseños específicos. </w:t>
      </w:r>
    </w:p>
    <w:p w14:paraId="0D464B61" w14:textId="28F5607B" w:rsidR="005F4D76" w:rsidRPr="003C18EB" w:rsidRDefault="00C16B51" w:rsidP="00FE2D7F">
      <w:pPr>
        <w:pStyle w:val="Prrafodelista"/>
        <w:numPr>
          <w:ilvl w:val="0"/>
          <w:numId w:val="8"/>
        </w:numPr>
        <w:tabs>
          <w:tab w:val="left" w:pos="992"/>
        </w:tabs>
        <w:spacing w:after="120" w:line="276" w:lineRule="auto"/>
        <w:jc w:val="both"/>
        <w:rPr>
          <w:rFonts w:ascii="Palatino Linotype" w:hAnsi="Palatino Linotype" w:cs="Arial"/>
          <w:sz w:val="22"/>
          <w:szCs w:val="22"/>
          <w:lang w:val="es-ES"/>
        </w:rPr>
      </w:pPr>
      <w:r w:rsidRPr="003C18EB">
        <w:rPr>
          <w:rStyle w:val="Ttulo2Car"/>
          <w:rFonts w:ascii="Palatino Linotype" w:hAnsi="Palatino Linotype"/>
          <w:b w:val="0"/>
        </w:rPr>
        <w:t xml:space="preserve">Las quebradas y fajas protección, deben conservar la vegetación endémica </w:t>
      </w:r>
      <w:r w:rsidR="00356921" w:rsidRPr="003C18EB">
        <w:rPr>
          <w:rStyle w:val="Ttulo2Car"/>
          <w:rFonts w:ascii="Palatino Linotype" w:hAnsi="Palatino Linotype"/>
          <w:b w:val="0"/>
        </w:rPr>
        <w:t>y/o</w:t>
      </w:r>
      <w:r w:rsidRPr="003C18EB">
        <w:rPr>
          <w:rStyle w:val="Ttulo2Car"/>
          <w:rFonts w:ascii="Palatino Linotype" w:hAnsi="Palatino Linotype"/>
          <w:b w:val="0"/>
        </w:rPr>
        <w:t xml:space="preserve"> combinarla con nueva vegetación arbórea y arbustiva, también endémica o autóctona</w:t>
      </w:r>
      <w:r w:rsidR="00510B2E" w:rsidRPr="003C18EB">
        <w:rPr>
          <w:rStyle w:val="Ttulo2Car"/>
          <w:rFonts w:ascii="Palatino Linotype" w:hAnsi="Palatino Linotype"/>
        </w:rPr>
        <w:t>.</w:t>
      </w:r>
    </w:p>
    <w:p w14:paraId="07F8E193" w14:textId="0BEC8EB1" w:rsidR="00761843" w:rsidRPr="003C18EB" w:rsidRDefault="00576BE6" w:rsidP="00FE2D7F">
      <w:pPr>
        <w:tabs>
          <w:tab w:val="left" w:pos="992"/>
        </w:tabs>
        <w:spacing w:after="120" w:line="276" w:lineRule="auto"/>
        <w:ind w:left="284" w:hanging="284"/>
        <w:jc w:val="both"/>
        <w:rPr>
          <w:rFonts w:ascii="Palatino Linotype" w:hAnsi="Palatino Linotype" w:cs="Arial"/>
          <w:sz w:val="22"/>
          <w:szCs w:val="22"/>
          <w:lang w:val="es-ES" w:eastAsia="es-ES"/>
        </w:rPr>
      </w:pPr>
      <w:r w:rsidRPr="003C18EB">
        <w:rPr>
          <w:rFonts w:ascii="Palatino Linotype" w:hAnsi="Palatino Linotype" w:cs="Arial"/>
          <w:b/>
          <w:sz w:val="22"/>
          <w:szCs w:val="22"/>
          <w:lang w:val="es-ES" w:eastAsia="es-ES"/>
        </w:rPr>
        <w:t>Artículo 1</w:t>
      </w:r>
      <w:r w:rsidR="007C16F2" w:rsidRPr="003C18EB">
        <w:rPr>
          <w:rFonts w:ascii="Palatino Linotype" w:hAnsi="Palatino Linotype" w:cs="Arial"/>
          <w:b/>
          <w:sz w:val="22"/>
          <w:szCs w:val="22"/>
          <w:lang w:val="es-ES" w:eastAsia="es-ES"/>
        </w:rPr>
        <w:t>1</w:t>
      </w:r>
      <w:r w:rsidR="00761843" w:rsidRPr="003C18EB">
        <w:rPr>
          <w:rFonts w:ascii="Palatino Linotype" w:hAnsi="Palatino Linotype" w:cs="Arial"/>
          <w:b/>
          <w:sz w:val="22"/>
          <w:szCs w:val="22"/>
          <w:lang w:val="es-ES" w:eastAsia="es-ES"/>
        </w:rPr>
        <w:t xml:space="preserve">.- Aceras. - </w:t>
      </w:r>
      <w:r w:rsidR="00761843" w:rsidRPr="003C18EB">
        <w:rPr>
          <w:rFonts w:ascii="Palatino Linotype" w:hAnsi="Palatino Linotype" w:cs="Arial"/>
          <w:sz w:val="22"/>
          <w:szCs w:val="22"/>
          <w:lang w:val="es-ES" w:eastAsia="es-ES"/>
        </w:rPr>
        <w:t>Las aceras se construirán bajo los siguientes lineamientos:</w:t>
      </w:r>
    </w:p>
    <w:p w14:paraId="71F2727C" w14:textId="77777777" w:rsidR="00761843" w:rsidRPr="003C18EB" w:rsidRDefault="00761843" w:rsidP="00FE2D7F">
      <w:pPr>
        <w:pStyle w:val="Prrafodelista2"/>
        <w:numPr>
          <w:ilvl w:val="0"/>
          <w:numId w:val="9"/>
        </w:numPr>
        <w:tabs>
          <w:tab w:val="left" w:pos="992"/>
        </w:tabs>
        <w:spacing w:after="120"/>
        <w:ind w:left="426" w:hanging="426"/>
        <w:rPr>
          <w:rFonts w:ascii="Palatino Linotype" w:hAnsi="Palatino Linotype" w:cs="Arial"/>
          <w:lang w:val="es-ES" w:eastAsia="es-ES"/>
        </w:rPr>
      </w:pPr>
      <w:r w:rsidRPr="003C18EB">
        <w:rPr>
          <w:rFonts w:ascii="Palatino Linotype" w:hAnsi="Palatino Linotype" w:cs="Arial"/>
          <w:lang w:val="es-ES" w:eastAsia="es-ES"/>
        </w:rPr>
        <w:t>Superficie continua, sin obstáculos a la circulación de personas y/o vehículos no motorizados.</w:t>
      </w:r>
    </w:p>
    <w:p w14:paraId="7D1EE4B6" w14:textId="62D9DC6C" w:rsidR="00761843" w:rsidRPr="003C18EB" w:rsidRDefault="00761843" w:rsidP="00FE2D7F">
      <w:pPr>
        <w:pStyle w:val="Prrafodelista2"/>
        <w:numPr>
          <w:ilvl w:val="0"/>
          <w:numId w:val="9"/>
        </w:numPr>
        <w:tabs>
          <w:tab w:val="left" w:pos="992"/>
        </w:tabs>
        <w:spacing w:after="120"/>
        <w:ind w:left="426" w:hanging="426"/>
        <w:rPr>
          <w:rFonts w:ascii="Palatino Linotype" w:hAnsi="Palatino Linotype" w:cs="Arial"/>
          <w:lang w:val="es-ES" w:eastAsia="es-ES"/>
        </w:rPr>
      </w:pPr>
      <w:r w:rsidRPr="003C18EB">
        <w:rPr>
          <w:rFonts w:ascii="Palatino Linotype" w:hAnsi="Palatino Linotype" w:cs="Arial"/>
          <w:lang w:val="es-ES" w:eastAsia="es-ES"/>
        </w:rPr>
        <w:t xml:space="preserve">Cuando la acera y el paso de peatones se encuentren a distinto nivel, los peatones accederán a la calzada por medio de una rampa. El desarrollo de dicha rampa deberá ser </w:t>
      </w:r>
      <w:r w:rsidRPr="003C18EB">
        <w:rPr>
          <w:rFonts w:ascii="Palatino Linotype" w:hAnsi="Palatino Linotype" w:cs="Arial"/>
          <w:lang w:val="es-ES" w:eastAsia="es-ES"/>
        </w:rPr>
        <w:lastRenderedPageBreak/>
        <w:t>mínimo de 0,60 metros y el ancho</w:t>
      </w:r>
      <w:r w:rsidR="00784B73" w:rsidRPr="003C18EB">
        <w:rPr>
          <w:rFonts w:ascii="Palatino Linotype" w:hAnsi="Palatino Linotype" w:cs="Arial"/>
          <w:lang w:val="es-ES" w:eastAsia="es-ES"/>
        </w:rPr>
        <w:t xml:space="preserve"> de</w:t>
      </w:r>
      <w:r w:rsidRPr="003C18EB">
        <w:rPr>
          <w:rFonts w:ascii="Palatino Linotype" w:hAnsi="Palatino Linotype" w:cs="Arial"/>
          <w:lang w:val="es-ES" w:eastAsia="es-ES"/>
        </w:rPr>
        <w:t xml:space="preserve"> 1,50 metros, sin que por ello en ningún momento el ancho libre de la acera sea inferior a 1,20</w:t>
      </w:r>
      <w:r w:rsidR="007C16F2" w:rsidRPr="003C18EB">
        <w:rPr>
          <w:rFonts w:ascii="Palatino Linotype" w:hAnsi="Palatino Linotype" w:cs="Arial"/>
          <w:lang w:val="es-ES" w:eastAsia="es-ES"/>
        </w:rPr>
        <w:t xml:space="preserve"> </w:t>
      </w:r>
      <w:r w:rsidRPr="003C18EB">
        <w:rPr>
          <w:rFonts w:ascii="Palatino Linotype" w:hAnsi="Palatino Linotype" w:cs="Arial"/>
          <w:lang w:val="es-ES" w:eastAsia="es-ES"/>
        </w:rPr>
        <w:t>metros.</w:t>
      </w:r>
    </w:p>
    <w:p w14:paraId="25391DC5" w14:textId="77777777" w:rsidR="00761843" w:rsidRPr="003C18EB" w:rsidRDefault="00761843" w:rsidP="00FE2D7F">
      <w:pPr>
        <w:pStyle w:val="Prrafodelista2"/>
        <w:numPr>
          <w:ilvl w:val="0"/>
          <w:numId w:val="9"/>
        </w:numPr>
        <w:tabs>
          <w:tab w:val="left" w:pos="992"/>
        </w:tabs>
        <w:spacing w:after="120"/>
        <w:ind w:left="426" w:hanging="426"/>
        <w:rPr>
          <w:rFonts w:ascii="Palatino Linotype" w:hAnsi="Palatino Linotype" w:cs="Arial"/>
          <w:lang w:val="es-ES" w:eastAsia="es-ES"/>
        </w:rPr>
      </w:pPr>
      <w:r w:rsidRPr="003C18EB">
        <w:rPr>
          <w:rFonts w:ascii="Palatino Linotype" w:hAnsi="Palatino Linotype" w:cs="Arial"/>
          <w:lang w:val="es-ES" w:eastAsia="es-ES"/>
        </w:rPr>
        <w:t>Las superficies deberán realizarse con materiales antideslizantes que eviten riesgo para los peatones bajo diversas condiciones climáticas.</w:t>
      </w:r>
    </w:p>
    <w:p w14:paraId="67A6F31B" w14:textId="6E02E8FA" w:rsidR="00E81CBC" w:rsidRPr="003C18EB" w:rsidRDefault="00784B73" w:rsidP="00FE2D7F">
      <w:pPr>
        <w:pStyle w:val="Prrafodelista2"/>
        <w:numPr>
          <w:ilvl w:val="0"/>
          <w:numId w:val="9"/>
        </w:numPr>
        <w:tabs>
          <w:tab w:val="left" w:pos="992"/>
        </w:tabs>
        <w:spacing w:after="120"/>
        <w:ind w:left="426" w:hanging="426"/>
        <w:rPr>
          <w:rStyle w:val="Ttulo2Car"/>
          <w:rFonts w:ascii="Palatino Linotype" w:hAnsi="Palatino Linotype"/>
          <w:b w:val="0"/>
        </w:rPr>
      </w:pPr>
      <w:r w:rsidRPr="003C18EB">
        <w:rPr>
          <w:rFonts w:ascii="Palatino Linotype" w:hAnsi="Palatino Linotype" w:cs="Arial"/>
          <w:lang w:val="es-ES" w:eastAsia="es-ES"/>
        </w:rPr>
        <w:t>Brindarán f</w:t>
      </w:r>
      <w:r w:rsidR="00761843" w:rsidRPr="003C18EB">
        <w:rPr>
          <w:rFonts w:ascii="Palatino Linotype" w:hAnsi="Palatino Linotype" w:cs="Arial"/>
          <w:lang w:val="es-ES" w:eastAsia="es-ES"/>
        </w:rPr>
        <w:t>acilidades de accesibilidad para los peatones, primordialmente con discapacidades, coches de niños o sillas de ruedas, principalmente en las zonas de seguridad y/o cruces de calles.</w:t>
      </w:r>
    </w:p>
    <w:p w14:paraId="73837E68" w14:textId="505D96F1" w:rsidR="00344583" w:rsidRPr="003C18EB" w:rsidRDefault="00576BE6" w:rsidP="00FE2D7F">
      <w:pPr>
        <w:tabs>
          <w:tab w:val="left" w:pos="992"/>
        </w:tabs>
        <w:spacing w:after="120" w:line="276" w:lineRule="auto"/>
        <w:jc w:val="both"/>
        <w:rPr>
          <w:rFonts w:ascii="Palatino Linotype" w:eastAsiaTheme="minorEastAsia" w:hAnsi="Palatino Linotype" w:cs="Arial"/>
          <w:b/>
          <w:bCs/>
          <w:kern w:val="0"/>
          <w:sz w:val="22"/>
          <w:szCs w:val="22"/>
          <w:lang w:val="es-MX"/>
        </w:rPr>
      </w:pPr>
      <w:r w:rsidRPr="003C18EB">
        <w:rPr>
          <w:rStyle w:val="Ttulo2Car"/>
          <w:rFonts w:ascii="Palatino Linotype" w:hAnsi="Palatino Linotype"/>
        </w:rPr>
        <w:t>Artículo 1</w:t>
      </w:r>
      <w:r w:rsidR="007C16F2" w:rsidRPr="003C18EB">
        <w:rPr>
          <w:rStyle w:val="Ttulo2Car"/>
          <w:rFonts w:ascii="Palatino Linotype" w:hAnsi="Palatino Linotype"/>
        </w:rPr>
        <w:t>2</w:t>
      </w:r>
      <w:r w:rsidR="00C16B51" w:rsidRPr="003C18EB">
        <w:rPr>
          <w:rStyle w:val="Ttulo2Car"/>
          <w:rFonts w:ascii="Palatino Linotype" w:hAnsi="Palatino Linotype"/>
        </w:rPr>
        <w:t xml:space="preserve">.- </w:t>
      </w:r>
      <w:r w:rsidR="006F3DCB" w:rsidRPr="003C18EB">
        <w:rPr>
          <w:rStyle w:val="Ttulo2Car"/>
          <w:rFonts w:ascii="Palatino Linotype" w:hAnsi="Palatino Linotype"/>
        </w:rPr>
        <w:t>Equipamiento</w:t>
      </w:r>
      <w:r w:rsidR="00784B73" w:rsidRPr="003C18EB">
        <w:rPr>
          <w:rStyle w:val="Ttulo2Car"/>
          <w:rFonts w:ascii="Palatino Linotype" w:hAnsi="Palatino Linotype"/>
        </w:rPr>
        <w:t xml:space="preserve">.- </w:t>
      </w:r>
      <w:r w:rsidR="00784B73" w:rsidRPr="003C18EB">
        <w:rPr>
          <w:rStyle w:val="Ttulo2Car"/>
          <w:rFonts w:ascii="Palatino Linotype" w:hAnsi="Palatino Linotype"/>
          <w:b w:val="0"/>
        </w:rPr>
        <w:t>La dotación de equipamientos corresponderá</w:t>
      </w:r>
      <w:r w:rsidR="00C16B51" w:rsidRPr="003C18EB">
        <w:rPr>
          <w:rStyle w:val="Ttulo2Car"/>
          <w:rFonts w:ascii="Palatino Linotype" w:hAnsi="Palatino Linotype"/>
          <w:b w:val="0"/>
        </w:rPr>
        <w:t xml:space="preserve"> con lo establecido </w:t>
      </w:r>
      <w:r w:rsidR="003C371C" w:rsidRPr="003C18EB">
        <w:rPr>
          <w:rFonts w:ascii="Palatino Linotype" w:eastAsiaTheme="minorHAnsi" w:hAnsi="Palatino Linotype" w:cs="Arial"/>
          <w:kern w:val="0"/>
          <w:sz w:val="22"/>
          <w:szCs w:val="22"/>
          <w:lang w:val="es-MX" w:eastAsia="en-US"/>
        </w:rPr>
        <w:t>en e</w:t>
      </w:r>
      <w:r w:rsidR="007F4D22" w:rsidRPr="003C18EB">
        <w:rPr>
          <w:rFonts w:ascii="Palatino Linotype" w:eastAsiaTheme="minorHAnsi" w:hAnsi="Palatino Linotype" w:cs="Arial"/>
          <w:kern w:val="0"/>
          <w:sz w:val="22"/>
          <w:szCs w:val="22"/>
          <w:lang w:val="es-MX" w:eastAsia="en-US"/>
        </w:rPr>
        <w:t>l cuadro No. 4</w:t>
      </w:r>
      <w:r w:rsidR="007F4D22" w:rsidRPr="003C18EB">
        <w:rPr>
          <w:rFonts w:ascii="Palatino Linotype" w:eastAsiaTheme="minorHAnsi" w:hAnsi="Palatino Linotype" w:cs="Arial"/>
          <w:b/>
          <w:kern w:val="0"/>
          <w:sz w:val="22"/>
          <w:szCs w:val="22"/>
          <w:lang w:val="es-MX" w:eastAsia="en-US"/>
        </w:rPr>
        <w:t xml:space="preserve"> </w:t>
      </w:r>
      <w:r w:rsidR="007F4D22" w:rsidRPr="003C18EB">
        <w:rPr>
          <w:rFonts w:ascii="Palatino Linotype" w:eastAsiaTheme="minorHAnsi" w:hAnsi="Palatino Linotype" w:cs="Arial"/>
          <w:kern w:val="0"/>
          <w:sz w:val="22"/>
          <w:szCs w:val="22"/>
          <w:lang w:val="es-MX" w:eastAsia="en-US"/>
        </w:rPr>
        <w:t xml:space="preserve">y </w:t>
      </w:r>
      <w:r w:rsidR="006610FC" w:rsidRPr="003C18EB">
        <w:rPr>
          <w:rFonts w:ascii="Palatino Linotype" w:eastAsiaTheme="minorHAnsi" w:hAnsi="Palatino Linotype" w:cs="Arial"/>
          <w:kern w:val="0"/>
          <w:sz w:val="22"/>
          <w:szCs w:val="22"/>
          <w:lang w:val="es-MX" w:eastAsia="en-US"/>
        </w:rPr>
        <w:t>P</w:t>
      </w:r>
      <w:r w:rsidR="007F4D22" w:rsidRPr="003C18EB">
        <w:rPr>
          <w:rFonts w:ascii="Palatino Linotype" w:eastAsiaTheme="minorHAnsi" w:hAnsi="Palatino Linotype" w:cs="Arial"/>
          <w:kern w:val="0"/>
          <w:sz w:val="22"/>
          <w:szCs w:val="22"/>
          <w:lang w:val="es-MX" w:eastAsia="en-US"/>
        </w:rPr>
        <w:t>lano</w:t>
      </w:r>
      <w:r w:rsidR="006636F6" w:rsidRPr="003C18EB">
        <w:rPr>
          <w:rFonts w:ascii="Palatino Linotype" w:eastAsiaTheme="minorHAnsi" w:hAnsi="Palatino Linotype" w:cs="Arial"/>
          <w:kern w:val="0"/>
          <w:sz w:val="22"/>
          <w:szCs w:val="22"/>
          <w:lang w:val="es-MX" w:eastAsia="en-US"/>
        </w:rPr>
        <w:t xml:space="preserve"> </w:t>
      </w:r>
      <w:r w:rsidR="006610FC" w:rsidRPr="003C18EB">
        <w:rPr>
          <w:rFonts w:ascii="Palatino Linotype" w:eastAsiaTheme="minorHAnsi" w:hAnsi="Palatino Linotype" w:cs="Arial"/>
          <w:kern w:val="0"/>
          <w:sz w:val="22"/>
          <w:szCs w:val="22"/>
          <w:lang w:val="es-MX" w:eastAsia="en-US"/>
        </w:rPr>
        <w:t>06 “</w:t>
      </w:r>
      <w:r w:rsidR="00784B73" w:rsidRPr="003C18EB">
        <w:rPr>
          <w:rFonts w:ascii="Palatino Linotype" w:eastAsiaTheme="minorHAnsi" w:hAnsi="Palatino Linotype" w:cs="Arial"/>
          <w:kern w:val="0"/>
          <w:sz w:val="22"/>
          <w:szCs w:val="22"/>
          <w:lang w:val="es-MX" w:eastAsia="en-US"/>
        </w:rPr>
        <w:t xml:space="preserve">Equipamiento” </w:t>
      </w:r>
      <w:r w:rsidR="00784B73" w:rsidRPr="003C18EB">
        <w:rPr>
          <w:rFonts w:ascii="Palatino Linotype" w:hAnsi="Palatino Linotype" w:cs="Arial"/>
          <w:sz w:val="22"/>
          <w:szCs w:val="22"/>
        </w:rPr>
        <w:t>que consta en el Anexo 1 de la presente ordenanza</w:t>
      </w:r>
      <w:r w:rsidR="0098497D" w:rsidRPr="003C18EB">
        <w:rPr>
          <w:rFonts w:ascii="Palatino Linotype" w:hAnsi="Palatino Linotype" w:cs="Arial"/>
          <w:sz w:val="22"/>
          <w:szCs w:val="22"/>
        </w:rPr>
        <w:t xml:space="preserve"> y con lo previsto en el siguiente artículo</w:t>
      </w:r>
      <w:r w:rsidR="006636F6" w:rsidRPr="003C18EB">
        <w:rPr>
          <w:rFonts w:ascii="Palatino Linotype" w:eastAsiaTheme="minorHAnsi" w:hAnsi="Palatino Linotype" w:cs="Arial"/>
          <w:kern w:val="0"/>
          <w:sz w:val="22"/>
          <w:szCs w:val="22"/>
          <w:lang w:val="es-MX" w:eastAsia="en-US"/>
        </w:rPr>
        <w:t>.</w:t>
      </w:r>
    </w:p>
    <w:p w14:paraId="693E2414" w14:textId="5130B3C3" w:rsidR="00CA3C93" w:rsidRPr="003C18EB" w:rsidRDefault="006F3DCB" w:rsidP="007C16F2">
      <w:pPr>
        <w:suppressAutoHyphens w:val="0"/>
        <w:spacing w:after="120" w:line="276" w:lineRule="auto"/>
        <w:jc w:val="center"/>
        <w:rPr>
          <w:rFonts w:ascii="Palatino Linotype" w:hAnsi="Palatino Linotype" w:cs="Arial"/>
          <w:b/>
          <w:bCs/>
          <w:sz w:val="22"/>
          <w:szCs w:val="22"/>
        </w:rPr>
      </w:pPr>
      <w:r w:rsidRPr="003C18EB">
        <w:rPr>
          <w:rFonts w:ascii="Palatino Linotype" w:hAnsi="Palatino Linotype" w:cs="Arial"/>
          <w:b/>
          <w:bCs/>
          <w:sz w:val="22"/>
          <w:szCs w:val="22"/>
        </w:rPr>
        <w:t>Cuadro No. 4</w:t>
      </w:r>
    </w:p>
    <w:p w14:paraId="29674FFE" w14:textId="6C29F10D" w:rsidR="00561109" w:rsidRPr="003C18EB" w:rsidRDefault="00561109" w:rsidP="00FE2D7F">
      <w:pPr>
        <w:tabs>
          <w:tab w:val="left" w:pos="992"/>
        </w:tabs>
        <w:spacing w:after="120" w:line="276" w:lineRule="auto"/>
        <w:ind w:left="284" w:hanging="284"/>
        <w:jc w:val="center"/>
        <w:rPr>
          <w:rFonts w:ascii="Palatino Linotype" w:eastAsia="Times New Roman" w:hAnsi="Palatino Linotype" w:cs="Arial"/>
          <w:bCs/>
          <w:kern w:val="0"/>
          <w:sz w:val="22"/>
          <w:szCs w:val="22"/>
          <w:lang w:val="es-ES" w:eastAsia="es-ES"/>
        </w:rPr>
      </w:pPr>
      <w:r w:rsidRPr="003C18EB">
        <w:rPr>
          <w:rFonts w:ascii="Palatino Linotype" w:hAnsi="Palatino Linotype" w:cs="Arial"/>
          <w:b/>
          <w:bCs/>
          <w:sz w:val="22"/>
          <w:szCs w:val="22"/>
        </w:rPr>
        <w:t>E</w:t>
      </w:r>
      <w:r w:rsidR="007C16F2" w:rsidRPr="003C18EB">
        <w:rPr>
          <w:rFonts w:ascii="Palatino Linotype" w:hAnsi="Palatino Linotype" w:cs="Arial"/>
          <w:b/>
          <w:bCs/>
          <w:sz w:val="22"/>
          <w:szCs w:val="22"/>
        </w:rPr>
        <w:t>quipamiento</w:t>
      </w:r>
    </w:p>
    <w:tbl>
      <w:tblPr>
        <w:tblStyle w:val="Tablaconcuadrcula"/>
        <w:tblW w:w="8931" w:type="dxa"/>
        <w:tblInd w:w="108" w:type="dxa"/>
        <w:tblLook w:val="04A0" w:firstRow="1" w:lastRow="0" w:firstColumn="1" w:lastColumn="0" w:noHBand="0" w:noVBand="1"/>
      </w:tblPr>
      <w:tblGrid>
        <w:gridCol w:w="1843"/>
        <w:gridCol w:w="2693"/>
        <w:gridCol w:w="1985"/>
        <w:gridCol w:w="2410"/>
      </w:tblGrid>
      <w:tr w:rsidR="004D0BC7" w:rsidRPr="003C18EB" w14:paraId="68A445BB" w14:textId="77777777" w:rsidTr="00372044">
        <w:tc>
          <w:tcPr>
            <w:tcW w:w="1843" w:type="dxa"/>
          </w:tcPr>
          <w:p w14:paraId="70EB2C87" w14:textId="68816D49" w:rsidR="003B2BB5" w:rsidRPr="003C18EB" w:rsidRDefault="003B2BB5" w:rsidP="007C16F2">
            <w:pPr>
              <w:tabs>
                <w:tab w:val="left" w:pos="992"/>
              </w:tabs>
              <w:spacing w:after="120" w:line="276" w:lineRule="auto"/>
              <w:jc w:val="center"/>
              <w:rPr>
                <w:rFonts w:ascii="Palatino Linotype" w:hAnsi="Palatino Linotype" w:cs="Arial"/>
                <w:b/>
                <w:sz w:val="22"/>
                <w:szCs w:val="22"/>
                <w:lang w:val="es-ES"/>
              </w:rPr>
            </w:pPr>
            <w:r w:rsidRPr="003C18EB">
              <w:rPr>
                <w:rFonts w:ascii="Palatino Linotype" w:hAnsi="Palatino Linotype" w:cs="Arial"/>
                <w:b/>
                <w:sz w:val="22"/>
                <w:szCs w:val="22"/>
              </w:rPr>
              <w:t>Lote-manzana</w:t>
            </w:r>
          </w:p>
        </w:tc>
        <w:tc>
          <w:tcPr>
            <w:tcW w:w="2693" w:type="dxa"/>
          </w:tcPr>
          <w:p w14:paraId="09183513" w14:textId="77A737F6" w:rsidR="003B2BB5" w:rsidRPr="003C18EB" w:rsidRDefault="003B2BB5" w:rsidP="007C16F2">
            <w:pPr>
              <w:tabs>
                <w:tab w:val="left" w:pos="992"/>
              </w:tabs>
              <w:spacing w:after="120" w:line="276" w:lineRule="auto"/>
              <w:jc w:val="center"/>
              <w:rPr>
                <w:rFonts w:ascii="Palatino Linotype" w:hAnsi="Palatino Linotype" w:cs="Arial"/>
                <w:b/>
                <w:sz w:val="22"/>
                <w:szCs w:val="22"/>
                <w:lang w:val="es-ES"/>
              </w:rPr>
            </w:pPr>
            <w:r w:rsidRPr="003C18EB">
              <w:rPr>
                <w:rFonts w:ascii="Palatino Linotype" w:hAnsi="Palatino Linotype" w:cs="Arial"/>
                <w:b/>
                <w:sz w:val="22"/>
                <w:szCs w:val="22"/>
              </w:rPr>
              <w:t>Uso principal</w:t>
            </w:r>
          </w:p>
        </w:tc>
        <w:tc>
          <w:tcPr>
            <w:tcW w:w="1985" w:type="dxa"/>
          </w:tcPr>
          <w:p w14:paraId="00B8E177" w14:textId="651AD74B" w:rsidR="003B2BB5" w:rsidRPr="003C18EB" w:rsidRDefault="003B2BB5" w:rsidP="007C16F2">
            <w:pPr>
              <w:tabs>
                <w:tab w:val="left" w:pos="992"/>
              </w:tabs>
              <w:spacing w:after="120" w:line="276" w:lineRule="auto"/>
              <w:jc w:val="center"/>
              <w:rPr>
                <w:rFonts w:ascii="Palatino Linotype" w:hAnsi="Palatino Linotype" w:cs="Arial"/>
                <w:b/>
                <w:sz w:val="22"/>
                <w:szCs w:val="22"/>
                <w:lang w:val="es-ES"/>
              </w:rPr>
            </w:pPr>
            <w:r w:rsidRPr="003C18EB">
              <w:rPr>
                <w:rFonts w:ascii="Palatino Linotype" w:hAnsi="Palatino Linotype" w:cs="Arial"/>
                <w:b/>
                <w:sz w:val="22"/>
                <w:szCs w:val="22"/>
              </w:rPr>
              <w:t>Área m</w:t>
            </w:r>
            <w:r w:rsidRPr="003C18EB">
              <w:rPr>
                <w:rFonts w:ascii="Palatino Linotype" w:hAnsi="Palatino Linotype" w:cs="Arial"/>
                <w:b/>
                <w:sz w:val="22"/>
                <w:szCs w:val="22"/>
                <w:vertAlign w:val="superscript"/>
              </w:rPr>
              <w:t>2</w:t>
            </w:r>
          </w:p>
        </w:tc>
        <w:tc>
          <w:tcPr>
            <w:tcW w:w="2410" w:type="dxa"/>
          </w:tcPr>
          <w:p w14:paraId="4FAE3140" w14:textId="51C24D0F" w:rsidR="003B2BB5" w:rsidRPr="003C18EB" w:rsidRDefault="003B2BB5" w:rsidP="007C16F2">
            <w:pPr>
              <w:tabs>
                <w:tab w:val="left" w:pos="992"/>
              </w:tabs>
              <w:spacing w:after="120" w:line="276" w:lineRule="auto"/>
              <w:jc w:val="center"/>
              <w:rPr>
                <w:rFonts w:ascii="Palatino Linotype" w:hAnsi="Palatino Linotype" w:cs="Arial"/>
                <w:b/>
                <w:sz w:val="22"/>
                <w:szCs w:val="22"/>
                <w:lang w:val="es-ES"/>
              </w:rPr>
            </w:pPr>
            <w:r w:rsidRPr="003C18EB">
              <w:rPr>
                <w:rFonts w:ascii="Palatino Linotype" w:hAnsi="Palatino Linotype" w:cs="Arial"/>
                <w:b/>
                <w:sz w:val="22"/>
                <w:szCs w:val="22"/>
              </w:rPr>
              <w:t>Propietario</w:t>
            </w:r>
          </w:p>
        </w:tc>
      </w:tr>
      <w:tr w:rsidR="003B2BB5" w:rsidRPr="003C18EB" w14:paraId="3641402B" w14:textId="77777777" w:rsidTr="00372044">
        <w:tc>
          <w:tcPr>
            <w:tcW w:w="1843" w:type="dxa"/>
          </w:tcPr>
          <w:p w14:paraId="0114084E" w14:textId="281A647F" w:rsidR="003B2BB5" w:rsidRPr="003C18EB" w:rsidRDefault="003B2BB5" w:rsidP="00FE2D7F">
            <w:pPr>
              <w:tabs>
                <w:tab w:val="left" w:pos="992"/>
              </w:tabs>
              <w:spacing w:after="120" w:line="276" w:lineRule="auto"/>
              <w:jc w:val="both"/>
              <w:rPr>
                <w:rFonts w:ascii="Palatino Linotype" w:hAnsi="Palatino Linotype" w:cs="Arial"/>
                <w:b/>
                <w:sz w:val="22"/>
                <w:szCs w:val="22"/>
                <w:lang w:val="es-ES"/>
              </w:rPr>
            </w:pPr>
            <w:r w:rsidRPr="003C18EB">
              <w:rPr>
                <w:rFonts w:ascii="Palatino Linotype" w:hAnsi="Palatino Linotype" w:cs="Arial"/>
                <w:sz w:val="22"/>
                <w:szCs w:val="22"/>
              </w:rPr>
              <w:t>EQ PRIVADO</w:t>
            </w:r>
          </w:p>
        </w:tc>
        <w:tc>
          <w:tcPr>
            <w:tcW w:w="2693" w:type="dxa"/>
          </w:tcPr>
          <w:p w14:paraId="788F44FD" w14:textId="178E1CA7" w:rsidR="003B2BB5" w:rsidRPr="003C18EB" w:rsidRDefault="003B2BB5" w:rsidP="00FE2D7F">
            <w:pPr>
              <w:tabs>
                <w:tab w:val="left" w:pos="992"/>
              </w:tabs>
              <w:spacing w:after="120" w:line="276" w:lineRule="auto"/>
              <w:jc w:val="both"/>
              <w:rPr>
                <w:rFonts w:ascii="Palatino Linotype" w:hAnsi="Palatino Linotype" w:cs="Arial"/>
                <w:b/>
                <w:sz w:val="22"/>
                <w:szCs w:val="22"/>
                <w:lang w:val="es-ES"/>
              </w:rPr>
            </w:pPr>
            <w:r w:rsidRPr="003C18EB">
              <w:rPr>
                <w:rFonts w:ascii="Palatino Linotype" w:hAnsi="Palatino Linotype" w:cs="Arial"/>
                <w:sz w:val="22"/>
                <w:szCs w:val="22"/>
              </w:rPr>
              <w:t>Privado</w:t>
            </w:r>
          </w:p>
        </w:tc>
        <w:tc>
          <w:tcPr>
            <w:tcW w:w="1985" w:type="dxa"/>
          </w:tcPr>
          <w:p w14:paraId="2B56A801" w14:textId="0E99D214" w:rsidR="003B2BB5" w:rsidRPr="003C18EB" w:rsidRDefault="003B2BB5" w:rsidP="00E5305B">
            <w:pPr>
              <w:tabs>
                <w:tab w:val="left" w:pos="992"/>
              </w:tabs>
              <w:spacing w:after="120" w:line="276" w:lineRule="auto"/>
              <w:jc w:val="center"/>
              <w:rPr>
                <w:rFonts w:ascii="Palatino Linotype" w:hAnsi="Palatino Linotype" w:cs="Arial"/>
                <w:b/>
                <w:sz w:val="22"/>
                <w:szCs w:val="22"/>
                <w:lang w:val="es-ES"/>
              </w:rPr>
            </w:pPr>
            <w:r w:rsidRPr="003C18EB">
              <w:rPr>
                <w:rFonts w:ascii="Palatino Linotype" w:hAnsi="Palatino Linotype" w:cs="Arial"/>
                <w:sz w:val="22"/>
                <w:szCs w:val="22"/>
              </w:rPr>
              <w:t>2</w:t>
            </w:r>
            <w:r w:rsidR="00372044" w:rsidRPr="003C18EB">
              <w:rPr>
                <w:rFonts w:ascii="Palatino Linotype" w:hAnsi="Palatino Linotype" w:cs="Arial"/>
                <w:sz w:val="22"/>
                <w:szCs w:val="22"/>
              </w:rPr>
              <w:t>.</w:t>
            </w:r>
            <w:r w:rsidRPr="003C18EB">
              <w:rPr>
                <w:rFonts w:ascii="Palatino Linotype" w:hAnsi="Palatino Linotype" w:cs="Arial"/>
                <w:sz w:val="22"/>
                <w:szCs w:val="22"/>
              </w:rPr>
              <w:t>376</w:t>
            </w:r>
            <w:r w:rsidR="004C7C30" w:rsidRPr="003C18EB">
              <w:rPr>
                <w:rFonts w:ascii="Palatino Linotype" w:hAnsi="Palatino Linotype" w:cs="Arial"/>
                <w:sz w:val="22"/>
                <w:szCs w:val="22"/>
              </w:rPr>
              <w:t>,43</w:t>
            </w:r>
          </w:p>
        </w:tc>
        <w:tc>
          <w:tcPr>
            <w:tcW w:w="2410" w:type="dxa"/>
          </w:tcPr>
          <w:p w14:paraId="36780AC0" w14:textId="0E54E920" w:rsidR="003B2BB5" w:rsidRPr="003C18EB" w:rsidRDefault="007C16F2" w:rsidP="00FE2D7F">
            <w:pPr>
              <w:tabs>
                <w:tab w:val="left" w:pos="992"/>
              </w:tabs>
              <w:spacing w:after="120" w:line="276" w:lineRule="auto"/>
              <w:jc w:val="both"/>
              <w:rPr>
                <w:rFonts w:ascii="Palatino Linotype" w:hAnsi="Palatino Linotype" w:cs="Arial"/>
                <w:b/>
                <w:sz w:val="22"/>
                <w:szCs w:val="22"/>
                <w:lang w:val="es-ES"/>
              </w:rPr>
            </w:pPr>
            <w:r w:rsidRPr="003C18EB">
              <w:rPr>
                <w:rFonts w:ascii="Palatino Linotype" w:hAnsi="Palatino Linotype" w:cs="Arial"/>
                <w:sz w:val="22"/>
                <w:szCs w:val="22"/>
              </w:rPr>
              <w:t xml:space="preserve">Empresa Pública </w:t>
            </w:r>
          </w:p>
        </w:tc>
      </w:tr>
      <w:tr w:rsidR="003C18EB" w:rsidRPr="003C18EB" w14:paraId="18AEA719" w14:textId="77777777" w:rsidTr="00372044">
        <w:tc>
          <w:tcPr>
            <w:tcW w:w="1843" w:type="dxa"/>
          </w:tcPr>
          <w:p w14:paraId="039B4394" w14:textId="6BF10F1D"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EQ  1</w:t>
            </w:r>
          </w:p>
        </w:tc>
        <w:tc>
          <w:tcPr>
            <w:tcW w:w="2693" w:type="dxa"/>
          </w:tcPr>
          <w:p w14:paraId="767C3338" w14:textId="19DDC406"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Plaza Cívica Cultural</w:t>
            </w:r>
          </w:p>
        </w:tc>
        <w:tc>
          <w:tcPr>
            <w:tcW w:w="1985" w:type="dxa"/>
          </w:tcPr>
          <w:p w14:paraId="15C5DCDD" w14:textId="6BB5D0A6" w:rsidR="0074084B" w:rsidRPr="003C18EB" w:rsidRDefault="0074084B" w:rsidP="00E5305B">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sz w:val="22"/>
                <w:szCs w:val="22"/>
              </w:rPr>
              <w:t>5.367,90</w:t>
            </w:r>
          </w:p>
        </w:tc>
        <w:tc>
          <w:tcPr>
            <w:tcW w:w="2410" w:type="dxa"/>
          </w:tcPr>
          <w:p w14:paraId="62B6C4F4" w14:textId="54155DAB" w:rsidR="0074084B" w:rsidRPr="003C18EB" w:rsidRDefault="007C16F2" w:rsidP="007C16F2">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Municipio de Quito</w:t>
            </w:r>
          </w:p>
        </w:tc>
      </w:tr>
      <w:tr w:rsidR="003C18EB" w:rsidRPr="003C18EB" w14:paraId="20EAD096" w14:textId="77777777" w:rsidTr="00372044">
        <w:tc>
          <w:tcPr>
            <w:tcW w:w="1843" w:type="dxa"/>
          </w:tcPr>
          <w:p w14:paraId="68745291" w14:textId="6B50D245"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EQ  2</w:t>
            </w:r>
          </w:p>
        </w:tc>
        <w:tc>
          <w:tcPr>
            <w:tcW w:w="2693" w:type="dxa"/>
          </w:tcPr>
          <w:p w14:paraId="51906EEC" w14:textId="169FA1B9"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 xml:space="preserve">Educativo </w:t>
            </w:r>
          </w:p>
        </w:tc>
        <w:tc>
          <w:tcPr>
            <w:tcW w:w="1985" w:type="dxa"/>
          </w:tcPr>
          <w:p w14:paraId="2CFC434E" w14:textId="050BE50B" w:rsidR="0074084B" w:rsidRPr="003C18EB" w:rsidRDefault="0074084B" w:rsidP="00E5305B">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sz w:val="22"/>
                <w:szCs w:val="22"/>
              </w:rPr>
              <w:t>2.580,88</w:t>
            </w:r>
          </w:p>
        </w:tc>
        <w:tc>
          <w:tcPr>
            <w:tcW w:w="2410" w:type="dxa"/>
          </w:tcPr>
          <w:p w14:paraId="64AECC91" w14:textId="006E9FE3" w:rsidR="0074084B" w:rsidRPr="003C18EB" w:rsidRDefault="007C16F2" w:rsidP="007C16F2">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Municipio de Quito</w:t>
            </w:r>
          </w:p>
        </w:tc>
      </w:tr>
      <w:tr w:rsidR="003C18EB" w:rsidRPr="003C18EB" w14:paraId="17CFB23C" w14:textId="77777777" w:rsidTr="00372044">
        <w:tc>
          <w:tcPr>
            <w:tcW w:w="1843" w:type="dxa"/>
          </w:tcPr>
          <w:p w14:paraId="64BF80C2" w14:textId="15F574FA"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 xml:space="preserve">EQ  3 </w:t>
            </w:r>
          </w:p>
        </w:tc>
        <w:tc>
          <w:tcPr>
            <w:tcW w:w="2693" w:type="dxa"/>
          </w:tcPr>
          <w:p w14:paraId="21BB7888" w14:textId="049551BF"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 xml:space="preserve">Servicio Social </w:t>
            </w:r>
          </w:p>
        </w:tc>
        <w:tc>
          <w:tcPr>
            <w:tcW w:w="1985" w:type="dxa"/>
          </w:tcPr>
          <w:p w14:paraId="300BBC05" w14:textId="6F6DC554" w:rsidR="0074084B" w:rsidRPr="003C18EB" w:rsidRDefault="0074084B" w:rsidP="00E5305B">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sz w:val="22"/>
                <w:szCs w:val="22"/>
              </w:rPr>
              <w:t>499,94</w:t>
            </w:r>
          </w:p>
        </w:tc>
        <w:tc>
          <w:tcPr>
            <w:tcW w:w="2410" w:type="dxa"/>
          </w:tcPr>
          <w:p w14:paraId="4D38D1A6" w14:textId="56B04824" w:rsidR="0074084B" w:rsidRPr="003C18EB" w:rsidRDefault="007C16F2" w:rsidP="007C16F2">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Municipio de Quito</w:t>
            </w:r>
          </w:p>
        </w:tc>
      </w:tr>
      <w:tr w:rsidR="003C18EB" w:rsidRPr="003C18EB" w14:paraId="69FF0ABA" w14:textId="77777777" w:rsidTr="00372044">
        <w:tc>
          <w:tcPr>
            <w:tcW w:w="1843" w:type="dxa"/>
          </w:tcPr>
          <w:p w14:paraId="22CAF779" w14:textId="784B7050"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EQ  4</w:t>
            </w:r>
          </w:p>
        </w:tc>
        <w:tc>
          <w:tcPr>
            <w:tcW w:w="2693" w:type="dxa"/>
          </w:tcPr>
          <w:p w14:paraId="5F84AFD3" w14:textId="012098BD"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Salud</w:t>
            </w:r>
          </w:p>
        </w:tc>
        <w:tc>
          <w:tcPr>
            <w:tcW w:w="1985" w:type="dxa"/>
          </w:tcPr>
          <w:p w14:paraId="005A2DD0" w14:textId="5A903EE2" w:rsidR="0074084B" w:rsidRPr="003C18EB" w:rsidRDefault="0074084B" w:rsidP="00E5305B">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sz w:val="22"/>
                <w:szCs w:val="22"/>
              </w:rPr>
              <w:t>500,97</w:t>
            </w:r>
          </w:p>
        </w:tc>
        <w:tc>
          <w:tcPr>
            <w:tcW w:w="2410" w:type="dxa"/>
          </w:tcPr>
          <w:p w14:paraId="1E9C3737" w14:textId="24D40121" w:rsidR="0074084B" w:rsidRPr="003C18EB" w:rsidRDefault="007C16F2" w:rsidP="007C16F2">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Municipio de Quito</w:t>
            </w:r>
          </w:p>
        </w:tc>
      </w:tr>
      <w:tr w:rsidR="003C18EB" w:rsidRPr="003C18EB" w14:paraId="6E16D165" w14:textId="77777777" w:rsidTr="00372044">
        <w:tc>
          <w:tcPr>
            <w:tcW w:w="1843" w:type="dxa"/>
          </w:tcPr>
          <w:p w14:paraId="2784C2AB" w14:textId="7C6BF930"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EQ  5</w:t>
            </w:r>
          </w:p>
        </w:tc>
        <w:tc>
          <w:tcPr>
            <w:tcW w:w="2693" w:type="dxa"/>
          </w:tcPr>
          <w:p w14:paraId="2B2CD132" w14:textId="55439D0C"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Productivo</w:t>
            </w:r>
          </w:p>
        </w:tc>
        <w:tc>
          <w:tcPr>
            <w:tcW w:w="1985" w:type="dxa"/>
          </w:tcPr>
          <w:p w14:paraId="7162320B" w14:textId="1DECC3E2" w:rsidR="0074084B" w:rsidRPr="003C18EB" w:rsidRDefault="0074084B" w:rsidP="00E5305B">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sz w:val="22"/>
                <w:szCs w:val="22"/>
              </w:rPr>
              <w:t>500,59</w:t>
            </w:r>
          </w:p>
        </w:tc>
        <w:tc>
          <w:tcPr>
            <w:tcW w:w="2410" w:type="dxa"/>
          </w:tcPr>
          <w:p w14:paraId="5F26C9C1" w14:textId="21F4BDBC" w:rsidR="0074084B" w:rsidRPr="003C18EB" w:rsidRDefault="007C16F2" w:rsidP="007C16F2">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Municipio de Quito</w:t>
            </w:r>
          </w:p>
        </w:tc>
      </w:tr>
      <w:tr w:rsidR="0074084B" w:rsidRPr="003C18EB" w14:paraId="0EF4D5A8" w14:textId="77777777" w:rsidTr="00372044">
        <w:tc>
          <w:tcPr>
            <w:tcW w:w="1843" w:type="dxa"/>
          </w:tcPr>
          <w:p w14:paraId="4227BEDB" w14:textId="61B541A8"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EQ  6</w:t>
            </w:r>
          </w:p>
        </w:tc>
        <w:tc>
          <w:tcPr>
            <w:tcW w:w="2693" w:type="dxa"/>
          </w:tcPr>
          <w:p w14:paraId="09D1B872" w14:textId="01A4A9A5" w:rsidR="0074084B" w:rsidRPr="003C18EB" w:rsidRDefault="0074084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 xml:space="preserve">Seguridad Ciudadana </w:t>
            </w:r>
          </w:p>
        </w:tc>
        <w:tc>
          <w:tcPr>
            <w:tcW w:w="1985" w:type="dxa"/>
          </w:tcPr>
          <w:p w14:paraId="4D9D9B92" w14:textId="250CC9BA" w:rsidR="0074084B" w:rsidRPr="003C18EB" w:rsidRDefault="0074084B" w:rsidP="00E5305B">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sz w:val="22"/>
                <w:szCs w:val="22"/>
              </w:rPr>
              <w:t>499,91</w:t>
            </w:r>
          </w:p>
        </w:tc>
        <w:tc>
          <w:tcPr>
            <w:tcW w:w="2410" w:type="dxa"/>
          </w:tcPr>
          <w:p w14:paraId="326605AF" w14:textId="0217C9D4" w:rsidR="0074084B" w:rsidRPr="003C18EB" w:rsidRDefault="007C16F2" w:rsidP="007C16F2">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Municipio de Quito</w:t>
            </w:r>
          </w:p>
        </w:tc>
      </w:tr>
      <w:tr w:rsidR="0074084B" w:rsidRPr="003C18EB" w14:paraId="57DB1866" w14:textId="77777777" w:rsidTr="00B967C9">
        <w:tc>
          <w:tcPr>
            <w:tcW w:w="4536" w:type="dxa"/>
            <w:gridSpan w:val="2"/>
          </w:tcPr>
          <w:p w14:paraId="40CCF97A" w14:textId="242D48BF" w:rsidR="0074084B" w:rsidRPr="003C18EB" w:rsidRDefault="0074084B" w:rsidP="00E5305B">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Ocupación </w:t>
            </w:r>
            <w:r w:rsidR="00E5305B" w:rsidRPr="003C18EB">
              <w:rPr>
                <w:rFonts w:ascii="Palatino Linotype" w:hAnsi="Palatino Linotype" w:cs="Arial"/>
                <w:b/>
                <w:sz w:val="22"/>
                <w:szCs w:val="22"/>
              </w:rPr>
              <w:t>de suelo público con equipamiento</w:t>
            </w:r>
          </w:p>
        </w:tc>
        <w:tc>
          <w:tcPr>
            <w:tcW w:w="1985" w:type="dxa"/>
          </w:tcPr>
          <w:p w14:paraId="128B846E" w14:textId="1992BDB9" w:rsidR="0074084B" w:rsidRPr="003C18EB" w:rsidRDefault="0074084B" w:rsidP="00E5305B">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b/>
                <w:sz w:val="22"/>
                <w:szCs w:val="22"/>
              </w:rPr>
              <w:t>9.950,19</w:t>
            </w:r>
          </w:p>
        </w:tc>
        <w:tc>
          <w:tcPr>
            <w:tcW w:w="2410" w:type="dxa"/>
          </w:tcPr>
          <w:p w14:paraId="0D6431E7" w14:textId="77777777" w:rsidR="0074084B" w:rsidRPr="003C18EB" w:rsidRDefault="0074084B" w:rsidP="00FE2D7F">
            <w:pPr>
              <w:tabs>
                <w:tab w:val="left" w:pos="992"/>
              </w:tabs>
              <w:spacing w:after="120" w:line="276" w:lineRule="auto"/>
              <w:jc w:val="both"/>
              <w:rPr>
                <w:rFonts w:ascii="Palatino Linotype" w:hAnsi="Palatino Linotype" w:cs="Arial"/>
                <w:sz w:val="22"/>
                <w:szCs w:val="22"/>
              </w:rPr>
            </w:pPr>
          </w:p>
        </w:tc>
      </w:tr>
    </w:tbl>
    <w:p w14:paraId="5ABBD908" w14:textId="77777777" w:rsidR="004D0BC7" w:rsidRPr="003C18EB" w:rsidRDefault="004D0BC7" w:rsidP="00FE2D7F">
      <w:pPr>
        <w:tabs>
          <w:tab w:val="left" w:pos="992"/>
        </w:tabs>
        <w:spacing w:after="120" w:line="276" w:lineRule="auto"/>
        <w:ind w:left="284" w:hanging="284"/>
        <w:jc w:val="both"/>
        <w:rPr>
          <w:rFonts w:ascii="Palatino Linotype" w:hAnsi="Palatino Linotype" w:cs="Arial"/>
          <w:b/>
          <w:sz w:val="22"/>
          <w:szCs w:val="22"/>
        </w:rPr>
      </w:pPr>
    </w:p>
    <w:p w14:paraId="1306F991" w14:textId="564E6AD9" w:rsidR="00B021EE" w:rsidRPr="003C18EB" w:rsidRDefault="00E5305B" w:rsidP="00FE2D7F">
      <w:pPr>
        <w:pStyle w:val="Prrafodelista2"/>
        <w:numPr>
          <w:ilvl w:val="0"/>
          <w:numId w:val="10"/>
        </w:numPr>
        <w:tabs>
          <w:tab w:val="left" w:pos="992"/>
        </w:tabs>
        <w:spacing w:after="120"/>
        <w:ind w:left="426" w:hanging="426"/>
        <w:rPr>
          <w:rFonts w:ascii="Palatino Linotype" w:hAnsi="Palatino Linotype" w:cs="Arial"/>
          <w:lang w:val="es-ES"/>
        </w:rPr>
      </w:pPr>
      <w:r w:rsidRPr="003C18EB">
        <w:rPr>
          <w:rFonts w:ascii="Palatino Linotype" w:hAnsi="Palatino Linotype" w:cs="Arial"/>
          <w:b/>
          <w:lang w:val="es-ES"/>
        </w:rPr>
        <w:t>Plaza Cívica Cultural.-</w:t>
      </w:r>
      <w:r w:rsidR="00B021EE" w:rsidRPr="003C18EB">
        <w:rPr>
          <w:rFonts w:ascii="Palatino Linotype" w:hAnsi="Palatino Linotype" w:cs="Arial"/>
          <w:lang w:val="es-ES"/>
        </w:rPr>
        <w:t xml:space="preserve"> La Plaza Cívica Cultural</w:t>
      </w:r>
      <w:r w:rsidR="00D443D8" w:rsidRPr="003C18EB">
        <w:rPr>
          <w:rFonts w:ascii="Palatino Linotype" w:hAnsi="Palatino Linotype" w:cs="Arial"/>
          <w:lang w:val="es-ES"/>
        </w:rPr>
        <w:t xml:space="preserve"> es un espacio en el que se prohíbe cualquier tipo de construcción permanente y que</w:t>
      </w:r>
      <w:r w:rsidR="00B021EE" w:rsidRPr="003C18EB">
        <w:rPr>
          <w:rFonts w:ascii="Palatino Linotype" w:hAnsi="Palatino Linotype" w:cs="Arial"/>
          <w:lang w:val="es-ES"/>
        </w:rPr>
        <w:t xml:space="preserve"> </w:t>
      </w:r>
      <w:r w:rsidR="00D443D8" w:rsidRPr="003C18EB">
        <w:rPr>
          <w:rFonts w:ascii="Palatino Linotype" w:hAnsi="Palatino Linotype" w:cs="Arial"/>
          <w:lang w:val="es-ES"/>
        </w:rPr>
        <w:t>permite contener</w:t>
      </w:r>
      <w:r w:rsidR="00466367" w:rsidRPr="003C18EB">
        <w:rPr>
          <w:rFonts w:ascii="Palatino Linotype" w:hAnsi="Palatino Linotype" w:cs="Arial"/>
          <w:lang w:val="es-ES"/>
        </w:rPr>
        <w:t xml:space="preserve"> </w:t>
      </w:r>
      <w:r w:rsidR="00B021EE" w:rsidRPr="003C18EB">
        <w:rPr>
          <w:rFonts w:ascii="Palatino Linotype" w:hAnsi="Palatino Linotype" w:cs="Arial"/>
          <w:lang w:val="es-ES"/>
        </w:rPr>
        <w:t>área</w:t>
      </w:r>
      <w:r w:rsidR="00D443D8" w:rsidRPr="003C18EB">
        <w:rPr>
          <w:rFonts w:ascii="Palatino Linotype" w:hAnsi="Palatino Linotype" w:cs="Arial"/>
          <w:lang w:val="es-ES"/>
        </w:rPr>
        <w:t>s</w:t>
      </w:r>
      <w:r w:rsidR="00B021EE" w:rsidRPr="003C18EB">
        <w:rPr>
          <w:rFonts w:ascii="Palatino Linotype" w:hAnsi="Palatino Linotype" w:cs="Arial"/>
          <w:lang w:val="es-ES"/>
        </w:rPr>
        <w:t xml:space="preserve"> de exposición al aire libre</w:t>
      </w:r>
      <w:r w:rsidR="00D443D8" w:rsidRPr="003C18EB">
        <w:rPr>
          <w:rFonts w:ascii="Palatino Linotype" w:hAnsi="Palatino Linotype" w:cs="Arial"/>
          <w:lang w:val="es-ES"/>
        </w:rPr>
        <w:t xml:space="preserve"> para promover actividades locales (culturales, productivas, turísticas, etc)</w:t>
      </w:r>
      <w:r w:rsidR="0098497D" w:rsidRPr="003C18EB">
        <w:rPr>
          <w:rFonts w:ascii="Palatino Linotype" w:hAnsi="Palatino Linotype" w:cs="Arial"/>
          <w:lang w:val="es-ES"/>
        </w:rPr>
        <w:t>,</w:t>
      </w:r>
      <w:r w:rsidR="00B021EE" w:rsidRPr="003C18EB">
        <w:rPr>
          <w:rFonts w:ascii="Palatino Linotype" w:hAnsi="Palatino Linotype" w:cs="Arial"/>
          <w:lang w:val="es-ES"/>
        </w:rPr>
        <w:t xml:space="preserve"> que ponga</w:t>
      </w:r>
      <w:r w:rsidR="00D443D8" w:rsidRPr="003C18EB">
        <w:rPr>
          <w:rFonts w:ascii="Palatino Linotype" w:hAnsi="Palatino Linotype" w:cs="Arial"/>
          <w:lang w:val="es-ES"/>
        </w:rPr>
        <w:t>n</w:t>
      </w:r>
      <w:r w:rsidR="00B021EE" w:rsidRPr="003C18EB">
        <w:rPr>
          <w:rFonts w:ascii="Palatino Linotype" w:hAnsi="Palatino Linotype" w:cs="Arial"/>
          <w:lang w:val="es-ES"/>
        </w:rPr>
        <w:t xml:space="preserve"> en valor </w:t>
      </w:r>
      <w:r w:rsidR="0098497D" w:rsidRPr="003C18EB">
        <w:rPr>
          <w:rFonts w:ascii="Palatino Linotype" w:hAnsi="Palatino Linotype" w:cs="Arial"/>
          <w:lang w:val="es-ES"/>
        </w:rPr>
        <w:t>la dimensión</w:t>
      </w:r>
      <w:r w:rsidR="00713FA8" w:rsidRPr="003C18EB">
        <w:rPr>
          <w:rFonts w:ascii="Palatino Linotype" w:hAnsi="Palatino Linotype" w:cs="Arial"/>
          <w:lang w:val="es-ES"/>
        </w:rPr>
        <w:t xml:space="preserve"> cultural</w:t>
      </w:r>
      <w:r w:rsidR="00466367" w:rsidRPr="003C18EB">
        <w:rPr>
          <w:rFonts w:ascii="Palatino Linotype" w:hAnsi="Palatino Linotype" w:cs="Arial"/>
          <w:lang w:val="es-ES"/>
        </w:rPr>
        <w:t xml:space="preserve"> del nuevo barrio “La Betania”</w:t>
      </w:r>
      <w:r w:rsidRPr="003C18EB">
        <w:rPr>
          <w:rFonts w:ascii="Palatino Linotype" w:hAnsi="Palatino Linotype" w:cs="Arial"/>
          <w:lang w:val="es-ES"/>
        </w:rPr>
        <w:t>,</w:t>
      </w:r>
      <w:r w:rsidR="00466367" w:rsidRPr="003C18EB">
        <w:rPr>
          <w:rFonts w:ascii="Palatino Linotype" w:hAnsi="Palatino Linotype" w:cs="Arial"/>
          <w:lang w:val="es-ES"/>
        </w:rPr>
        <w:t xml:space="preserve"> así como de la</w:t>
      </w:r>
      <w:r w:rsidR="00D443D8" w:rsidRPr="003C18EB">
        <w:rPr>
          <w:rFonts w:ascii="Palatino Linotype" w:hAnsi="Palatino Linotype" w:cs="Arial"/>
          <w:lang w:val="es-ES"/>
        </w:rPr>
        <w:t xml:space="preserve"> </w:t>
      </w:r>
      <w:r w:rsidRPr="003C18EB">
        <w:rPr>
          <w:rFonts w:ascii="Palatino Linotype" w:hAnsi="Palatino Linotype" w:cs="Arial"/>
          <w:lang w:val="es-ES"/>
        </w:rPr>
        <w:t>p</w:t>
      </w:r>
      <w:r w:rsidR="00D443D8" w:rsidRPr="003C18EB">
        <w:rPr>
          <w:rFonts w:ascii="Palatino Linotype" w:hAnsi="Palatino Linotype" w:cs="Arial"/>
          <w:lang w:val="es-ES"/>
        </w:rPr>
        <w:t>arroquia de Alangasí.</w:t>
      </w:r>
    </w:p>
    <w:p w14:paraId="7EC7A5E6" w14:textId="27671BBB" w:rsidR="00240276" w:rsidRPr="003C18EB" w:rsidRDefault="00E5305B" w:rsidP="00FE2D7F">
      <w:pPr>
        <w:pStyle w:val="Prrafodelista2"/>
        <w:numPr>
          <w:ilvl w:val="0"/>
          <w:numId w:val="10"/>
        </w:numPr>
        <w:tabs>
          <w:tab w:val="left" w:pos="992"/>
        </w:tabs>
        <w:spacing w:after="120"/>
        <w:ind w:left="426" w:hanging="426"/>
        <w:rPr>
          <w:rFonts w:ascii="Palatino Linotype" w:hAnsi="Palatino Linotype" w:cs="Arial"/>
        </w:rPr>
      </w:pPr>
      <w:r w:rsidRPr="003C18EB">
        <w:rPr>
          <w:rFonts w:ascii="Palatino Linotype" w:hAnsi="Palatino Linotype" w:cs="Arial"/>
          <w:b/>
          <w:lang w:val="es-ES"/>
        </w:rPr>
        <w:t>Educativo.-</w:t>
      </w:r>
      <w:r w:rsidRPr="003C18EB">
        <w:rPr>
          <w:rFonts w:ascii="Palatino Linotype" w:hAnsi="Palatino Linotype" w:cs="Arial"/>
          <w:lang w:val="es-ES"/>
        </w:rPr>
        <w:t xml:space="preserve">  </w:t>
      </w:r>
      <w:r w:rsidR="00DF3FEF" w:rsidRPr="003C18EB">
        <w:rPr>
          <w:rFonts w:ascii="Palatino Linotype" w:hAnsi="Palatino Linotype" w:cs="Arial"/>
          <w:lang w:val="es-ES"/>
        </w:rPr>
        <w:t>E</w:t>
      </w:r>
      <w:r w:rsidR="00F00C07" w:rsidRPr="003C18EB">
        <w:rPr>
          <w:rFonts w:ascii="Palatino Linotype" w:hAnsi="Palatino Linotype" w:cs="Arial"/>
          <w:lang w:val="es-ES"/>
        </w:rPr>
        <w:t xml:space="preserve">l </w:t>
      </w:r>
      <w:r w:rsidRPr="003C18EB">
        <w:rPr>
          <w:rFonts w:ascii="Palatino Linotype" w:hAnsi="Palatino Linotype" w:cs="Arial"/>
          <w:lang w:val="es-ES"/>
        </w:rPr>
        <w:t>e</w:t>
      </w:r>
      <w:r w:rsidR="00F00C07" w:rsidRPr="003C18EB">
        <w:rPr>
          <w:rFonts w:ascii="Palatino Linotype" w:hAnsi="Palatino Linotype" w:cs="Arial"/>
          <w:lang w:val="es-ES"/>
        </w:rPr>
        <w:t xml:space="preserve">quipamiento </w:t>
      </w:r>
      <w:r w:rsidRPr="003C18EB">
        <w:rPr>
          <w:rFonts w:ascii="Palatino Linotype" w:hAnsi="Palatino Linotype" w:cs="Arial"/>
          <w:lang w:val="es-ES"/>
        </w:rPr>
        <w:t>e</w:t>
      </w:r>
      <w:r w:rsidR="00F00C07" w:rsidRPr="003C18EB">
        <w:rPr>
          <w:rFonts w:ascii="Palatino Linotype" w:hAnsi="Palatino Linotype" w:cs="Arial"/>
          <w:lang w:val="es-ES"/>
        </w:rPr>
        <w:t xml:space="preserve">ducativo </w:t>
      </w:r>
      <w:r w:rsidR="002B29D3" w:rsidRPr="003C18EB">
        <w:rPr>
          <w:rFonts w:ascii="Palatino Linotype" w:hAnsi="Palatino Linotype" w:cs="Arial"/>
        </w:rPr>
        <w:t>será gestionado por el órg</w:t>
      </w:r>
      <w:r w:rsidR="00372044" w:rsidRPr="003C18EB">
        <w:rPr>
          <w:rFonts w:ascii="Palatino Linotype" w:hAnsi="Palatino Linotype" w:cs="Arial"/>
        </w:rPr>
        <w:t xml:space="preserve">ano rector del sector educativo </w:t>
      </w:r>
      <w:r w:rsidR="0098497D" w:rsidRPr="003C18EB">
        <w:rPr>
          <w:rFonts w:ascii="Palatino Linotype" w:hAnsi="Palatino Linotype" w:cs="Arial"/>
        </w:rPr>
        <w:t xml:space="preserve">a nivel nacional, </w:t>
      </w:r>
      <w:r w:rsidR="007867CA" w:rsidRPr="003C18EB">
        <w:rPr>
          <w:rFonts w:ascii="Palatino Linotype" w:hAnsi="Palatino Linotype" w:cs="Arial"/>
        </w:rPr>
        <w:t xml:space="preserve">en función de la demanda de los circuitos y distritos de planificación establecidos. </w:t>
      </w:r>
    </w:p>
    <w:p w14:paraId="5AC43AC8" w14:textId="7B9BF7C5" w:rsidR="001257AE" w:rsidRPr="003C18EB" w:rsidRDefault="00E5305B" w:rsidP="00FE2D7F">
      <w:pPr>
        <w:pStyle w:val="Prrafodelista2"/>
        <w:numPr>
          <w:ilvl w:val="0"/>
          <w:numId w:val="10"/>
        </w:numPr>
        <w:tabs>
          <w:tab w:val="left" w:pos="992"/>
        </w:tabs>
        <w:spacing w:after="120"/>
        <w:ind w:left="426" w:hanging="426"/>
        <w:rPr>
          <w:rFonts w:ascii="Palatino Linotype" w:hAnsi="Palatino Linotype" w:cs="Arial"/>
        </w:rPr>
      </w:pPr>
      <w:r w:rsidRPr="003C18EB">
        <w:rPr>
          <w:rFonts w:ascii="Palatino Linotype" w:hAnsi="Palatino Linotype" w:cs="Arial"/>
          <w:b/>
        </w:rPr>
        <w:lastRenderedPageBreak/>
        <w:t>Servicio Social.-</w:t>
      </w:r>
      <w:r w:rsidRPr="003C18EB">
        <w:rPr>
          <w:rFonts w:ascii="Palatino Linotype" w:hAnsi="Palatino Linotype" w:cs="Arial"/>
        </w:rPr>
        <w:t xml:space="preserve"> </w:t>
      </w:r>
      <w:r w:rsidR="001257AE" w:rsidRPr="003C18EB">
        <w:rPr>
          <w:rFonts w:ascii="Palatino Linotype" w:hAnsi="Palatino Linotype" w:cs="Arial"/>
        </w:rPr>
        <w:t>Se acogerá a lo establecido en el cuadro No. 6 del PUOS Establecimientos y actividades de equipamientos de Servicios Sociales, clasificación Bienestar social</w:t>
      </w:r>
      <w:r w:rsidR="00FF5105" w:rsidRPr="003C18EB">
        <w:rPr>
          <w:rFonts w:ascii="Palatino Linotype" w:hAnsi="Palatino Linotype" w:cs="Arial"/>
        </w:rPr>
        <w:t>, Nivel barrial EBB</w:t>
      </w:r>
      <w:r w:rsidR="001257AE" w:rsidRPr="003C18EB">
        <w:rPr>
          <w:rFonts w:ascii="Palatino Linotype" w:hAnsi="Palatino Linotype" w:cs="Arial"/>
        </w:rPr>
        <w:t xml:space="preserve"> y será gestionado por el órgano rector del sector inclusión económica y social</w:t>
      </w:r>
      <w:r w:rsidR="0098497D" w:rsidRPr="003C18EB">
        <w:rPr>
          <w:rFonts w:ascii="Palatino Linotype" w:hAnsi="Palatino Linotype" w:cs="Arial"/>
        </w:rPr>
        <w:t xml:space="preserve"> a nivel nacional</w:t>
      </w:r>
      <w:r w:rsidR="001257AE" w:rsidRPr="003C18EB">
        <w:rPr>
          <w:rFonts w:ascii="Palatino Linotype" w:hAnsi="Palatino Linotype" w:cs="Arial"/>
        </w:rPr>
        <w:t>.</w:t>
      </w:r>
    </w:p>
    <w:p w14:paraId="426773FB" w14:textId="6BEEAC1B" w:rsidR="00B021EE" w:rsidRPr="003C18EB" w:rsidRDefault="00E5305B" w:rsidP="00FE2D7F">
      <w:pPr>
        <w:pStyle w:val="Prrafodelista2"/>
        <w:numPr>
          <w:ilvl w:val="0"/>
          <w:numId w:val="10"/>
        </w:numPr>
        <w:tabs>
          <w:tab w:val="left" w:pos="992"/>
        </w:tabs>
        <w:spacing w:after="120"/>
        <w:ind w:left="426" w:hanging="426"/>
        <w:rPr>
          <w:rFonts w:ascii="Palatino Linotype" w:hAnsi="Palatino Linotype" w:cs="Arial"/>
          <w:lang w:val="es-ES"/>
        </w:rPr>
      </w:pPr>
      <w:r w:rsidRPr="003C18EB">
        <w:rPr>
          <w:rFonts w:ascii="Palatino Linotype" w:hAnsi="Palatino Linotype" w:cs="Arial"/>
          <w:b/>
          <w:lang w:val="es-ES"/>
        </w:rPr>
        <w:t>Productivo.-</w:t>
      </w:r>
      <w:r w:rsidRPr="003C18EB">
        <w:rPr>
          <w:rFonts w:ascii="Palatino Linotype" w:hAnsi="Palatino Linotype" w:cs="Arial"/>
          <w:lang w:val="es-ES"/>
        </w:rPr>
        <w:t xml:space="preserve"> </w:t>
      </w:r>
      <w:r w:rsidR="00B021EE" w:rsidRPr="003C18EB">
        <w:rPr>
          <w:rFonts w:ascii="Palatino Linotype" w:hAnsi="Palatino Linotype" w:cs="Arial"/>
          <w:lang w:val="es-ES"/>
        </w:rPr>
        <w:t xml:space="preserve">El equipamiento </w:t>
      </w:r>
      <w:r w:rsidR="0098497D" w:rsidRPr="003C18EB">
        <w:rPr>
          <w:rFonts w:ascii="Palatino Linotype" w:hAnsi="Palatino Linotype" w:cs="Arial"/>
          <w:lang w:val="es-ES"/>
        </w:rPr>
        <w:t xml:space="preserve">de fomento </w:t>
      </w:r>
      <w:r w:rsidR="00B021EE" w:rsidRPr="003C18EB">
        <w:rPr>
          <w:rFonts w:ascii="Palatino Linotype" w:hAnsi="Palatino Linotype" w:cs="Arial"/>
          <w:lang w:val="es-ES"/>
        </w:rPr>
        <w:t>productivo ser</w:t>
      </w:r>
      <w:r w:rsidR="0098497D" w:rsidRPr="003C18EB">
        <w:rPr>
          <w:rFonts w:ascii="Palatino Linotype" w:hAnsi="Palatino Linotype" w:cs="Arial"/>
          <w:lang w:val="es-ES"/>
        </w:rPr>
        <w:t>á compatible con uso de suelo</w:t>
      </w:r>
      <w:r w:rsidR="00B021EE" w:rsidRPr="003C18EB">
        <w:rPr>
          <w:rFonts w:ascii="Palatino Linotype" w:hAnsi="Palatino Linotype" w:cs="Arial"/>
          <w:lang w:val="es-ES"/>
        </w:rPr>
        <w:t xml:space="preserve"> industrial de bajo impacto</w:t>
      </w:r>
      <w:r w:rsidR="0098497D" w:rsidRPr="003C18EB">
        <w:rPr>
          <w:rFonts w:ascii="Palatino Linotype" w:hAnsi="Palatino Linotype" w:cs="Arial"/>
          <w:lang w:val="es-ES"/>
        </w:rPr>
        <w:t xml:space="preserve"> (II2)</w:t>
      </w:r>
      <w:r w:rsidR="00B021EE" w:rsidRPr="003C18EB">
        <w:rPr>
          <w:rFonts w:ascii="Palatino Linotype" w:hAnsi="Palatino Linotype" w:cs="Arial"/>
          <w:lang w:val="es-ES"/>
        </w:rPr>
        <w:t xml:space="preserve"> y podrá acoger iniciativas </w:t>
      </w:r>
      <w:r w:rsidR="0098497D" w:rsidRPr="003C18EB">
        <w:rPr>
          <w:rFonts w:ascii="Palatino Linotype" w:hAnsi="Palatino Linotype" w:cs="Arial"/>
          <w:lang w:val="es-ES"/>
        </w:rPr>
        <w:t xml:space="preserve">productivas diversas </w:t>
      </w:r>
      <w:r w:rsidR="00B021EE" w:rsidRPr="003C18EB">
        <w:rPr>
          <w:rFonts w:ascii="Palatino Linotype" w:hAnsi="Palatino Linotype" w:cs="Arial"/>
          <w:lang w:val="es-ES"/>
        </w:rPr>
        <w:t xml:space="preserve">como </w:t>
      </w:r>
      <w:r w:rsidR="0098497D" w:rsidRPr="003C18EB">
        <w:rPr>
          <w:rFonts w:ascii="Palatino Linotype" w:hAnsi="Palatino Linotype" w:cs="Arial"/>
          <w:lang w:val="es-ES"/>
        </w:rPr>
        <w:t xml:space="preserve">un </w:t>
      </w:r>
      <w:r w:rsidR="00B021EE" w:rsidRPr="003C18EB">
        <w:rPr>
          <w:rFonts w:ascii="Palatino Linotype" w:hAnsi="Palatino Linotype" w:cs="Arial"/>
          <w:lang w:val="es-ES"/>
        </w:rPr>
        <w:t xml:space="preserve">mercado o </w:t>
      </w:r>
      <w:r w:rsidR="0098497D" w:rsidRPr="003C18EB">
        <w:rPr>
          <w:rFonts w:ascii="Palatino Linotype" w:hAnsi="Palatino Linotype" w:cs="Arial"/>
          <w:lang w:val="es-ES"/>
        </w:rPr>
        <w:t xml:space="preserve">un </w:t>
      </w:r>
      <w:r w:rsidR="00B021EE" w:rsidRPr="003C18EB">
        <w:rPr>
          <w:rFonts w:ascii="Palatino Linotype" w:hAnsi="Palatino Linotype" w:cs="Arial"/>
          <w:lang w:val="es-ES"/>
        </w:rPr>
        <w:t>centro artesanal.</w:t>
      </w:r>
    </w:p>
    <w:p w14:paraId="17F7F210" w14:textId="33DAE006" w:rsidR="00C360AA" w:rsidRPr="003C18EB" w:rsidRDefault="00E5305B" w:rsidP="00FE2D7F">
      <w:pPr>
        <w:pStyle w:val="Prrafodelista2"/>
        <w:numPr>
          <w:ilvl w:val="0"/>
          <w:numId w:val="10"/>
        </w:numPr>
        <w:tabs>
          <w:tab w:val="left" w:pos="992"/>
        </w:tabs>
        <w:spacing w:after="120"/>
        <w:ind w:left="426" w:hanging="426"/>
        <w:rPr>
          <w:rFonts w:ascii="Palatino Linotype" w:hAnsi="Palatino Linotype" w:cs="Arial"/>
          <w:lang w:val="es-ES"/>
        </w:rPr>
      </w:pPr>
      <w:r w:rsidRPr="003C18EB">
        <w:rPr>
          <w:rFonts w:ascii="Palatino Linotype" w:hAnsi="Palatino Linotype" w:cs="Arial"/>
          <w:b/>
          <w:lang w:val="es-ES"/>
        </w:rPr>
        <w:t>Seguridad.-</w:t>
      </w:r>
      <w:r w:rsidRPr="003C18EB">
        <w:rPr>
          <w:rFonts w:ascii="Palatino Linotype" w:hAnsi="Palatino Linotype" w:cs="Arial"/>
          <w:lang w:val="es-ES"/>
        </w:rPr>
        <w:t xml:space="preserve"> </w:t>
      </w:r>
      <w:r w:rsidR="00C360AA" w:rsidRPr="003C18EB">
        <w:rPr>
          <w:rFonts w:ascii="Palatino Linotype" w:hAnsi="Palatino Linotype" w:cs="Arial"/>
          <w:lang w:val="es-ES"/>
        </w:rPr>
        <w:t xml:space="preserve">El equipamiento de seguridad será </w:t>
      </w:r>
      <w:r w:rsidR="0098497D" w:rsidRPr="003C18EB">
        <w:rPr>
          <w:rFonts w:ascii="Palatino Linotype" w:hAnsi="Palatino Linotype" w:cs="Arial"/>
          <w:lang w:val="es-ES"/>
        </w:rPr>
        <w:t xml:space="preserve">destinado para </w:t>
      </w:r>
      <w:r w:rsidR="00C360AA" w:rsidRPr="003C18EB">
        <w:rPr>
          <w:rFonts w:ascii="Palatino Linotype" w:hAnsi="Palatino Linotype" w:cs="Arial"/>
          <w:lang w:val="es-ES"/>
        </w:rPr>
        <w:t>una Unidad de Policía Comunitaria, cuya implementación y puesta en operación deberá ser gestionada con el órgano rector en materia de seguridad del Estado ecuatoriano.</w:t>
      </w:r>
    </w:p>
    <w:p w14:paraId="1C0E0F22" w14:textId="0D00349F" w:rsidR="00C360AA" w:rsidRPr="003C18EB" w:rsidRDefault="00E5305B" w:rsidP="00FE2D7F">
      <w:pPr>
        <w:pStyle w:val="Prrafodelista2"/>
        <w:numPr>
          <w:ilvl w:val="0"/>
          <w:numId w:val="10"/>
        </w:numPr>
        <w:tabs>
          <w:tab w:val="left" w:pos="992"/>
        </w:tabs>
        <w:spacing w:after="120"/>
        <w:ind w:left="426" w:hanging="426"/>
        <w:rPr>
          <w:rFonts w:ascii="Palatino Linotype" w:hAnsi="Palatino Linotype" w:cs="Arial"/>
          <w:lang w:val="es-ES"/>
        </w:rPr>
      </w:pPr>
      <w:r w:rsidRPr="003C18EB">
        <w:rPr>
          <w:rFonts w:ascii="Palatino Linotype" w:hAnsi="Palatino Linotype" w:cs="Arial"/>
          <w:b/>
          <w:lang w:val="es-ES"/>
        </w:rPr>
        <w:t>Salud.-</w:t>
      </w:r>
      <w:r w:rsidRPr="003C18EB">
        <w:rPr>
          <w:rFonts w:ascii="Palatino Linotype" w:hAnsi="Palatino Linotype" w:cs="Arial"/>
          <w:lang w:val="es-ES"/>
        </w:rPr>
        <w:t xml:space="preserve"> </w:t>
      </w:r>
      <w:r w:rsidR="00C360AA" w:rsidRPr="003C18EB">
        <w:rPr>
          <w:rFonts w:ascii="Palatino Linotype" w:hAnsi="Palatino Linotype" w:cs="Arial"/>
          <w:lang w:val="es-ES"/>
        </w:rPr>
        <w:t xml:space="preserve">El proyecto </w:t>
      </w:r>
      <w:r w:rsidR="00AA6F5E" w:rsidRPr="003C18EB">
        <w:rPr>
          <w:rFonts w:ascii="Palatino Linotype" w:hAnsi="Palatino Linotype" w:cs="Arial"/>
          <w:lang w:val="es-ES"/>
        </w:rPr>
        <w:t xml:space="preserve">contempla </w:t>
      </w:r>
      <w:r w:rsidR="00C360AA" w:rsidRPr="003C18EB">
        <w:rPr>
          <w:rFonts w:ascii="Palatino Linotype" w:hAnsi="Palatino Linotype" w:cs="Arial"/>
          <w:lang w:val="es-ES"/>
        </w:rPr>
        <w:t xml:space="preserve">un </w:t>
      </w:r>
      <w:r w:rsidR="0098497D" w:rsidRPr="003C18EB">
        <w:rPr>
          <w:rFonts w:ascii="Palatino Linotype" w:hAnsi="Palatino Linotype" w:cs="Arial"/>
          <w:lang w:val="es-ES"/>
        </w:rPr>
        <w:t>s</w:t>
      </w:r>
      <w:r w:rsidR="00C360AA" w:rsidRPr="003C18EB">
        <w:rPr>
          <w:rFonts w:ascii="Palatino Linotype" w:hAnsi="Palatino Linotype" w:cs="Arial"/>
          <w:lang w:val="es-ES"/>
        </w:rPr>
        <w:t>ubcentro de salud, cuya implementación deberá ser gestionada con el órgano rector en materia de salud p</w:t>
      </w:r>
      <w:r w:rsidR="00240276" w:rsidRPr="003C18EB">
        <w:rPr>
          <w:rFonts w:ascii="Palatino Linotype" w:hAnsi="Palatino Linotype" w:cs="Arial"/>
          <w:lang w:val="es-ES"/>
        </w:rPr>
        <w:t xml:space="preserve">ública del Estado ecuatoriano. </w:t>
      </w:r>
    </w:p>
    <w:p w14:paraId="4730096F" w14:textId="77777777" w:rsidR="00E5305B" w:rsidRPr="003C18EB" w:rsidRDefault="0008629A" w:rsidP="00E5305B">
      <w:pPr>
        <w:pStyle w:val="Prrafodelista2"/>
        <w:numPr>
          <w:ilvl w:val="0"/>
          <w:numId w:val="10"/>
        </w:numPr>
        <w:tabs>
          <w:tab w:val="left" w:pos="992"/>
        </w:tabs>
        <w:spacing w:after="120"/>
        <w:ind w:left="426" w:hanging="426"/>
        <w:rPr>
          <w:rFonts w:ascii="Palatino Linotype" w:eastAsia="Arial Unicode MS" w:hAnsi="Palatino Linotype" w:cs="Arial"/>
          <w:kern w:val="1"/>
          <w:lang w:val="es-ES" w:eastAsia="ar-SA"/>
        </w:rPr>
      </w:pPr>
      <w:r w:rsidRPr="003C18EB">
        <w:rPr>
          <w:rFonts w:ascii="Palatino Linotype" w:eastAsia="Arial Unicode MS" w:hAnsi="Palatino Linotype" w:cs="Arial"/>
          <w:b/>
          <w:kern w:val="1"/>
          <w:lang w:val="es-ES" w:eastAsia="ar-SA"/>
        </w:rPr>
        <w:t>Equipamiento privado.-</w:t>
      </w:r>
      <w:r w:rsidRPr="003C18EB">
        <w:rPr>
          <w:rFonts w:ascii="Palatino Linotype" w:eastAsia="Arial Unicode MS" w:hAnsi="Palatino Linotype" w:cs="Arial"/>
          <w:kern w:val="1"/>
          <w:lang w:val="es-ES" w:eastAsia="ar-SA"/>
        </w:rPr>
        <w:t xml:space="preserve"> Suelo reservado por la Empresa Pública Casa Para Todos y se gestionara de acuerdo al numeral 3 de las disposiciones generales de la presente </w:t>
      </w:r>
      <w:r w:rsidR="00E5305B" w:rsidRPr="003C18EB">
        <w:rPr>
          <w:rFonts w:ascii="Palatino Linotype" w:eastAsia="Arial Unicode MS" w:hAnsi="Palatino Linotype" w:cs="Arial"/>
          <w:kern w:val="1"/>
          <w:lang w:val="es-ES" w:eastAsia="ar-SA"/>
        </w:rPr>
        <w:t>o</w:t>
      </w:r>
      <w:r w:rsidRPr="003C18EB">
        <w:rPr>
          <w:rFonts w:ascii="Palatino Linotype" w:eastAsia="Arial Unicode MS" w:hAnsi="Palatino Linotype" w:cs="Arial"/>
          <w:kern w:val="1"/>
          <w:lang w:val="es-ES" w:eastAsia="ar-SA"/>
        </w:rPr>
        <w:t>rdenanza.</w:t>
      </w:r>
    </w:p>
    <w:p w14:paraId="24767021" w14:textId="4A0A0C0B" w:rsidR="00196580" w:rsidRPr="003C18EB" w:rsidRDefault="00E5305B" w:rsidP="00E5305B">
      <w:pPr>
        <w:pStyle w:val="Prrafodelista2"/>
        <w:tabs>
          <w:tab w:val="left" w:pos="992"/>
        </w:tabs>
        <w:spacing w:after="120"/>
        <w:ind w:left="426"/>
        <w:jc w:val="center"/>
        <w:rPr>
          <w:rFonts w:ascii="Palatino Linotype" w:eastAsia="Arial Unicode MS" w:hAnsi="Palatino Linotype" w:cs="Arial"/>
          <w:kern w:val="1"/>
          <w:lang w:val="es-ES" w:eastAsia="ar-SA"/>
        </w:rPr>
      </w:pPr>
      <w:r w:rsidRPr="003C18EB">
        <w:rPr>
          <w:rFonts w:ascii="Palatino Linotype" w:hAnsi="Palatino Linotype" w:cs="Arial"/>
          <w:b/>
          <w:lang w:eastAsia="es-ES"/>
        </w:rPr>
        <w:t>CAPÍTULO IV</w:t>
      </w:r>
    </w:p>
    <w:p w14:paraId="3779E9E2" w14:textId="67620456" w:rsidR="00807E79" w:rsidRPr="003C18EB" w:rsidRDefault="00A75920" w:rsidP="00FE2D7F">
      <w:pPr>
        <w:tabs>
          <w:tab w:val="left" w:pos="992"/>
        </w:tabs>
        <w:spacing w:after="120" w:line="276" w:lineRule="auto"/>
        <w:ind w:left="284" w:hanging="284"/>
        <w:jc w:val="center"/>
        <w:rPr>
          <w:rFonts w:ascii="Palatino Linotype" w:hAnsi="Palatino Linotype" w:cs="Arial"/>
          <w:b/>
          <w:sz w:val="22"/>
          <w:szCs w:val="22"/>
          <w:lang w:eastAsia="es-ES"/>
        </w:rPr>
      </w:pPr>
      <w:r w:rsidRPr="003C18EB">
        <w:rPr>
          <w:rFonts w:ascii="Palatino Linotype" w:hAnsi="Palatino Linotype" w:cs="Arial"/>
          <w:b/>
          <w:sz w:val="22"/>
          <w:szCs w:val="22"/>
          <w:lang w:eastAsia="es-ES"/>
        </w:rPr>
        <w:t>USOS DE SUELO Y EDIFICABILIDAD</w:t>
      </w:r>
    </w:p>
    <w:p w14:paraId="46ED6B73" w14:textId="1C6B3AA1" w:rsidR="0085784D" w:rsidRPr="003C18EB" w:rsidRDefault="006E6D95" w:rsidP="00FE2D7F">
      <w:pPr>
        <w:tabs>
          <w:tab w:val="left" w:pos="992"/>
        </w:tabs>
        <w:spacing w:after="120" w:line="276" w:lineRule="auto"/>
        <w:jc w:val="both"/>
        <w:rPr>
          <w:rFonts w:ascii="Palatino Linotype" w:hAnsi="Palatino Linotype" w:cs="Arial"/>
          <w:sz w:val="22"/>
          <w:szCs w:val="22"/>
          <w:lang w:eastAsia="es-ES"/>
        </w:rPr>
      </w:pPr>
      <w:r w:rsidRPr="003C18EB">
        <w:rPr>
          <w:rFonts w:ascii="Palatino Linotype" w:hAnsi="Palatino Linotype" w:cs="Arial"/>
          <w:b/>
          <w:sz w:val="22"/>
          <w:szCs w:val="22"/>
          <w:lang w:val="es-ES" w:eastAsia="es-ES"/>
        </w:rPr>
        <w:t>Artículo 1</w:t>
      </w:r>
      <w:r w:rsidR="00E5305B" w:rsidRPr="003C18EB">
        <w:rPr>
          <w:rFonts w:ascii="Palatino Linotype" w:hAnsi="Palatino Linotype" w:cs="Arial"/>
          <w:b/>
          <w:sz w:val="22"/>
          <w:szCs w:val="22"/>
          <w:lang w:val="es-ES" w:eastAsia="es-ES"/>
        </w:rPr>
        <w:t>3</w:t>
      </w:r>
      <w:r w:rsidR="0085784D" w:rsidRPr="003C18EB">
        <w:rPr>
          <w:rFonts w:ascii="Palatino Linotype" w:hAnsi="Palatino Linotype" w:cs="Arial"/>
          <w:b/>
          <w:sz w:val="22"/>
          <w:szCs w:val="22"/>
          <w:lang w:val="es-ES" w:eastAsia="es-ES"/>
        </w:rPr>
        <w:t xml:space="preserve">.- </w:t>
      </w:r>
      <w:r w:rsidR="00665BE2" w:rsidRPr="003C18EB">
        <w:rPr>
          <w:rFonts w:ascii="Palatino Linotype" w:hAnsi="Palatino Linotype" w:cs="Arial"/>
          <w:b/>
          <w:sz w:val="22"/>
          <w:szCs w:val="22"/>
          <w:lang w:val="es-ES" w:eastAsia="es-ES"/>
        </w:rPr>
        <w:t>Clasificación</w:t>
      </w:r>
      <w:r w:rsidR="00E5305B" w:rsidRPr="003C18EB">
        <w:rPr>
          <w:rFonts w:ascii="Palatino Linotype" w:hAnsi="Palatino Linotype" w:cs="Arial"/>
          <w:b/>
          <w:sz w:val="22"/>
          <w:szCs w:val="22"/>
          <w:lang w:val="es-ES" w:eastAsia="es-ES"/>
        </w:rPr>
        <w:t>, usos de suelo y compatibilidades</w:t>
      </w:r>
      <w:r w:rsidR="0085784D" w:rsidRPr="003C18EB">
        <w:rPr>
          <w:rFonts w:ascii="Palatino Linotype" w:hAnsi="Palatino Linotype" w:cs="Arial"/>
          <w:b/>
          <w:sz w:val="22"/>
          <w:szCs w:val="22"/>
          <w:lang w:val="es-ES" w:eastAsia="es-ES"/>
        </w:rPr>
        <w:t>.-</w:t>
      </w:r>
      <w:r w:rsidR="0085784D" w:rsidRPr="003C18EB">
        <w:rPr>
          <w:rFonts w:ascii="Palatino Linotype" w:hAnsi="Palatino Linotype" w:cs="Arial"/>
          <w:b/>
          <w:sz w:val="22"/>
          <w:szCs w:val="22"/>
          <w:lang w:eastAsia="es-ES"/>
        </w:rPr>
        <w:t xml:space="preserve"> </w:t>
      </w:r>
      <w:r w:rsidR="00665BE2" w:rsidRPr="003C18EB">
        <w:rPr>
          <w:rFonts w:ascii="Palatino Linotype" w:hAnsi="Palatino Linotype" w:cs="Arial"/>
          <w:sz w:val="22"/>
          <w:szCs w:val="22"/>
          <w:lang w:eastAsia="es-ES"/>
        </w:rPr>
        <w:t xml:space="preserve"> La clasi</w:t>
      </w:r>
      <w:r w:rsidR="007449D4" w:rsidRPr="003C18EB">
        <w:rPr>
          <w:rFonts w:ascii="Palatino Linotype" w:hAnsi="Palatino Linotype" w:cs="Arial"/>
          <w:sz w:val="22"/>
          <w:szCs w:val="22"/>
          <w:lang w:eastAsia="es-ES"/>
        </w:rPr>
        <w:t xml:space="preserve">ficación de suelo </w:t>
      </w:r>
      <w:r w:rsidR="002B6064" w:rsidRPr="003C18EB">
        <w:rPr>
          <w:rFonts w:ascii="Palatino Linotype" w:hAnsi="Palatino Linotype" w:cs="Arial"/>
          <w:sz w:val="22"/>
          <w:szCs w:val="22"/>
          <w:lang w:eastAsia="es-ES"/>
        </w:rPr>
        <w:t xml:space="preserve">que se asigna </w:t>
      </w:r>
      <w:r w:rsidR="007449D4" w:rsidRPr="003C18EB">
        <w:rPr>
          <w:rFonts w:ascii="Palatino Linotype" w:hAnsi="Palatino Linotype" w:cs="Arial"/>
          <w:sz w:val="22"/>
          <w:szCs w:val="22"/>
          <w:lang w:eastAsia="es-ES"/>
        </w:rPr>
        <w:t>para el lote donde se desarrolla este proyecto</w:t>
      </w:r>
      <w:r w:rsidR="00665BE2" w:rsidRPr="003C18EB">
        <w:rPr>
          <w:rFonts w:ascii="Palatino Linotype" w:hAnsi="Palatino Linotype" w:cs="Arial"/>
          <w:sz w:val="22"/>
          <w:szCs w:val="22"/>
          <w:lang w:eastAsia="es-ES"/>
        </w:rPr>
        <w:t xml:space="preserve"> es urbano, e</w:t>
      </w:r>
      <w:r w:rsidR="0085784D" w:rsidRPr="003C18EB">
        <w:rPr>
          <w:rFonts w:ascii="Palatino Linotype" w:hAnsi="Palatino Linotype" w:cs="Arial"/>
          <w:sz w:val="22"/>
          <w:szCs w:val="22"/>
          <w:lang w:eastAsia="es-ES"/>
        </w:rPr>
        <w:t xml:space="preserve">l uso principal del suelo en las manzanas es Residencial Urbano 2 </w:t>
      </w:r>
      <w:r w:rsidR="0098497D" w:rsidRPr="003C18EB">
        <w:rPr>
          <w:rFonts w:ascii="Palatino Linotype" w:hAnsi="Palatino Linotype" w:cs="Arial"/>
          <w:sz w:val="22"/>
          <w:szCs w:val="22"/>
          <w:lang w:eastAsia="es-ES"/>
        </w:rPr>
        <w:t>(</w:t>
      </w:r>
      <w:r w:rsidR="0085784D" w:rsidRPr="003C18EB">
        <w:rPr>
          <w:rFonts w:ascii="Palatino Linotype" w:hAnsi="Palatino Linotype" w:cs="Arial"/>
          <w:sz w:val="22"/>
          <w:szCs w:val="22"/>
          <w:lang w:eastAsia="es-ES"/>
        </w:rPr>
        <w:t>RU2</w:t>
      </w:r>
      <w:r w:rsidR="0098497D" w:rsidRPr="003C18EB">
        <w:rPr>
          <w:rFonts w:ascii="Palatino Linotype" w:hAnsi="Palatino Linotype" w:cs="Arial"/>
          <w:sz w:val="22"/>
          <w:szCs w:val="22"/>
          <w:lang w:eastAsia="es-ES"/>
        </w:rPr>
        <w:t>)</w:t>
      </w:r>
      <w:r w:rsidR="0085784D" w:rsidRPr="003C18EB">
        <w:rPr>
          <w:rFonts w:ascii="Palatino Linotype" w:hAnsi="Palatino Linotype" w:cs="Arial"/>
          <w:sz w:val="22"/>
          <w:szCs w:val="22"/>
          <w:lang w:eastAsia="es-ES"/>
        </w:rPr>
        <w:t xml:space="preserve"> y los correspondientes usos compatibles previstos en la normativa general (PUOS). </w:t>
      </w:r>
    </w:p>
    <w:p w14:paraId="4E0F21C0" w14:textId="274CE313" w:rsidR="00631BA1" w:rsidRPr="003C18EB" w:rsidRDefault="00631BA1" w:rsidP="00FE2D7F">
      <w:pPr>
        <w:tabs>
          <w:tab w:val="left" w:pos="992"/>
        </w:tabs>
        <w:spacing w:after="120" w:line="276" w:lineRule="auto"/>
        <w:jc w:val="both"/>
        <w:rPr>
          <w:rFonts w:ascii="Palatino Linotype" w:hAnsi="Palatino Linotype" w:cs="Arial"/>
          <w:sz w:val="22"/>
          <w:szCs w:val="22"/>
          <w:lang w:eastAsia="es-ES"/>
        </w:rPr>
      </w:pPr>
      <w:r w:rsidRPr="003C18EB">
        <w:rPr>
          <w:rFonts w:ascii="Palatino Linotype" w:hAnsi="Palatino Linotype" w:cs="Arial"/>
          <w:sz w:val="22"/>
          <w:szCs w:val="22"/>
          <w:lang w:eastAsia="es-ES"/>
        </w:rPr>
        <w:t>El suelo</w:t>
      </w:r>
      <w:r w:rsidR="0085784D" w:rsidRPr="003C18EB">
        <w:rPr>
          <w:rFonts w:ascii="Palatino Linotype" w:hAnsi="Palatino Linotype" w:cs="Arial"/>
          <w:sz w:val="22"/>
          <w:szCs w:val="22"/>
          <w:lang w:eastAsia="es-ES"/>
        </w:rPr>
        <w:t xml:space="preserve"> residencial se complementará con actividades de comercios, servicios y actividades productivas de acuerdo a su implantación en Ejes Barriales, Vecinales o Av. Betania</w:t>
      </w:r>
      <w:r w:rsidRPr="003C18EB">
        <w:rPr>
          <w:rFonts w:ascii="Palatino Linotype" w:hAnsi="Palatino Linotype" w:cs="Arial"/>
          <w:sz w:val="22"/>
          <w:szCs w:val="22"/>
          <w:lang w:eastAsia="es-ES"/>
        </w:rPr>
        <w:t xml:space="preserve">, </w:t>
      </w:r>
      <w:r w:rsidR="0085784D" w:rsidRPr="003C18EB">
        <w:rPr>
          <w:rFonts w:ascii="Palatino Linotype" w:hAnsi="Palatino Linotype" w:cs="Arial"/>
          <w:sz w:val="22"/>
          <w:szCs w:val="22"/>
          <w:lang w:eastAsia="es-ES"/>
        </w:rPr>
        <w:t>según</w:t>
      </w:r>
      <w:r w:rsidR="0085784D" w:rsidRPr="003C18EB">
        <w:rPr>
          <w:rFonts w:ascii="Palatino Linotype" w:hAnsi="Palatino Linotype" w:cs="Arial"/>
          <w:sz w:val="22"/>
          <w:szCs w:val="22"/>
          <w:lang w:val="es-MX" w:eastAsia="es-ES"/>
        </w:rPr>
        <w:t xml:space="preserve"> el </w:t>
      </w:r>
      <w:r w:rsidR="0085784D" w:rsidRPr="003C18EB">
        <w:rPr>
          <w:rStyle w:val="Ttulo2Car"/>
          <w:rFonts w:ascii="Palatino Linotype" w:hAnsi="Palatino Linotype"/>
          <w:b w:val="0"/>
        </w:rPr>
        <w:t>Plano 05 “</w:t>
      </w:r>
      <w:r w:rsidRPr="003C18EB">
        <w:rPr>
          <w:rStyle w:val="Ttulo2Car"/>
          <w:rFonts w:ascii="Palatino Linotype" w:hAnsi="Palatino Linotype"/>
          <w:b w:val="0"/>
        </w:rPr>
        <w:t>Usos de suelo</w:t>
      </w:r>
      <w:r w:rsidR="0085784D" w:rsidRPr="003C18EB">
        <w:rPr>
          <w:rStyle w:val="Ttulo2Car"/>
          <w:rFonts w:ascii="Palatino Linotype" w:hAnsi="Palatino Linotype"/>
          <w:b w:val="0"/>
        </w:rPr>
        <w:t xml:space="preserve">” </w:t>
      </w:r>
      <w:r w:rsidRPr="003C18EB">
        <w:rPr>
          <w:rFonts w:ascii="Palatino Linotype" w:hAnsi="Palatino Linotype" w:cs="Arial"/>
          <w:sz w:val="22"/>
          <w:szCs w:val="22"/>
        </w:rPr>
        <w:t>que consta en el Anexo 1 de la presente ordenanza y lo descrito a continuación:</w:t>
      </w:r>
    </w:p>
    <w:p w14:paraId="57FE7626" w14:textId="7E457ACA" w:rsidR="006E3381" w:rsidRPr="003C18EB" w:rsidRDefault="006E3381" w:rsidP="00FE2D7F">
      <w:pPr>
        <w:tabs>
          <w:tab w:val="left" w:pos="992"/>
        </w:tabs>
        <w:spacing w:after="120" w:line="276" w:lineRule="auto"/>
        <w:jc w:val="both"/>
        <w:rPr>
          <w:rFonts w:ascii="Palatino Linotype" w:hAnsi="Palatino Linotype" w:cs="Arial"/>
          <w:sz w:val="22"/>
          <w:szCs w:val="22"/>
          <w:lang w:eastAsia="es-ES"/>
        </w:rPr>
      </w:pPr>
      <w:r w:rsidRPr="003C18EB">
        <w:rPr>
          <w:rFonts w:ascii="Palatino Linotype" w:hAnsi="Palatino Linotype" w:cs="Arial"/>
          <w:bCs/>
          <w:sz w:val="22"/>
          <w:szCs w:val="22"/>
          <w:lang w:val="es-AR" w:eastAsia="en-US"/>
        </w:rPr>
        <w:t>EJES VECINALE</w:t>
      </w:r>
      <w:r w:rsidR="00EF743C" w:rsidRPr="003C18EB">
        <w:rPr>
          <w:rFonts w:ascii="Palatino Linotype" w:hAnsi="Palatino Linotype" w:cs="Arial"/>
          <w:bCs/>
          <w:sz w:val="22"/>
          <w:szCs w:val="22"/>
          <w:lang w:val="es-AR" w:eastAsia="en-US"/>
        </w:rPr>
        <w:t>S:</w:t>
      </w:r>
      <w:r w:rsidR="007C1220" w:rsidRPr="003C18EB">
        <w:rPr>
          <w:rFonts w:ascii="Palatino Linotype" w:hAnsi="Palatino Linotype" w:cs="Arial"/>
          <w:bCs/>
          <w:sz w:val="22"/>
          <w:szCs w:val="22"/>
          <w:lang w:val="es-AR" w:eastAsia="en-US"/>
        </w:rPr>
        <w:t xml:space="preserve"> En este espacio se </w:t>
      </w:r>
      <w:r w:rsidR="00631BA1" w:rsidRPr="003C18EB">
        <w:rPr>
          <w:rFonts w:ascii="Palatino Linotype" w:hAnsi="Palatino Linotype" w:cs="Arial"/>
          <w:bCs/>
          <w:sz w:val="22"/>
          <w:szCs w:val="22"/>
          <w:lang w:val="es-AR" w:eastAsia="en-US"/>
        </w:rPr>
        <w:t>permitirá</w:t>
      </w:r>
      <w:r w:rsidR="00631BA1" w:rsidRPr="003C18EB">
        <w:rPr>
          <w:rFonts w:ascii="Palatino Linotype" w:hAnsi="Palatino Linotype" w:cs="Arial"/>
          <w:sz w:val="22"/>
          <w:szCs w:val="22"/>
          <w:lang w:eastAsia="en-US"/>
        </w:rPr>
        <w:t xml:space="preserve"> </w:t>
      </w:r>
      <w:r w:rsidRPr="003C18EB">
        <w:rPr>
          <w:rFonts w:ascii="Palatino Linotype" w:hAnsi="Palatino Linotype" w:cs="Arial"/>
          <w:sz w:val="22"/>
          <w:szCs w:val="22"/>
          <w:lang w:eastAsia="en-US"/>
        </w:rPr>
        <w:t xml:space="preserve">actividades complementarias a la residencia tales como </w:t>
      </w:r>
      <w:r w:rsidRPr="003C18EB">
        <w:rPr>
          <w:rFonts w:ascii="Palatino Linotype" w:hAnsi="Palatino Linotype" w:cs="Arial"/>
          <w:sz w:val="22"/>
          <w:szCs w:val="22"/>
          <w:lang w:eastAsia="es-ES"/>
        </w:rPr>
        <w:t>II1A, y CB1A</w:t>
      </w:r>
      <w:r w:rsidR="005E593B" w:rsidRPr="003C18EB">
        <w:rPr>
          <w:rFonts w:ascii="Palatino Linotype" w:hAnsi="Palatino Linotype" w:cs="Arial"/>
          <w:sz w:val="22"/>
          <w:szCs w:val="22"/>
          <w:lang w:eastAsia="es-ES"/>
        </w:rPr>
        <w:t>. Además, se deberán construir las casas comunales por manzana, a razón de 1</w:t>
      </w:r>
      <w:r w:rsidR="00A70FC2" w:rsidRPr="003C18EB">
        <w:rPr>
          <w:rFonts w:ascii="Palatino Linotype" w:hAnsi="Palatino Linotype" w:cs="Arial"/>
          <w:sz w:val="22"/>
          <w:szCs w:val="22"/>
          <w:lang w:eastAsia="es-ES"/>
        </w:rPr>
        <w:t>.00</w:t>
      </w:r>
      <w:r w:rsidR="002B6064" w:rsidRPr="003C18EB">
        <w:rPr>
          <w:rFonts w:ascii="Palatino Linotype" w:hAnsi="Palatino Linotype" w:cs="Arial"/>
          <w:sz w:val="22"/>
          <w:szCs w:val="22"/>
          <w:lang w:eastAsia="es-ES"/>
        </w:rPr>
        <w:t xml:space="preserve"> </w:t>
      </w:r>
      <w:r w:rsidR="005E593B" w:rsidRPr="003C18EB">
        <w:rPr>
          <w:rFonts w:ascii="Palatino Linotype" w:hAnsi="Palatino Linotype" w:cs="Arial"/>
          <w:sz w:val="22"/>
          <w:szCs w:val="22"/>
          <w:lang w:eastAsia="es-ES"/>
        </w:rPr>
        <w:t>m</w:t>
      </w:r>
      <w:r w:rsidR="005E593B" w:rsidRPr="003C18EB">
        <w:rPr>
          <w:rFonts w:ascii="Palatino Linotype" w:hAnsi="Palatino Linotype" w:cs="Arial"/>
          <w:sz w:val="22"/>
          <w:szCs w:val="22"/>
          <w:vertAlign w:val="superscript"/>
          <w:lang w:eastAsia="es-ES"/>
        </w:rPr>
        <w:t>2</w:t>
      </w:r>
      <w:r w:rsidR="005E593B" w:rsidRPr="003C18EB">
        <w:rPr>
          <w:rFonts w:ascii="Palatino Linotype" w:hAnsi="Palatino Linotype" w:cs="Arial"/>
          <w:sz w:val="22"/>
          <w:szCs w:val="22"/>
          <w:lang w:eastAsia="es-ES"/>
        </w:rPr>
        <w:t xml:space="preserve"> por cada vivienda, permitiendo </w:t>
      </w:r>
      <w:r w:rsidR="00A70FC2" w:rsidRPr="003C18EB">
        <w:rPr>
          <w:rFonts w:ascii="Palatino Linotype" w:hAnsi="Palatino Linotype" w:cs="Arial"/>
          <w:sz w:val="22"/>
          <w:szCs w:val="22"/>
          <w:lang w:eastAsia="es-ES"/>
        </w:rPr>
        <w:t xml:space="preserve">también </w:t>
      </w:r>
      <w:r w:rsidR="00DB57E9" w:rsidRPr="003C18EB">
        <w:rPr>
          <w:rFonts w:ascii="Palatino Linotype" w:hAnsi="Palatino Linotype" w:cs="Arial"/>
          <w:sz w:val="22"/>
          <w:szCs w:val="22"/>
          <w:lang w:eastAsia="es-ES"/>
        </w:rPr>
        <w:t>las actividades del ECB</w:t>
      </w:r>
      <w:r w:rsidR="005E593B" w:rsidRPr="003C18EB">
        <w:rPr>
          <w:rFonts w:ascii="Palatino Linotype" w:hAnsi="Palatino Linotype" w:cs="Arial"/>
          <w:sz w:val="22"/>
          <w:szCs w:val="22"/>
          <w:lang w:eastAsia="es-ES"/>
        </w:rPr>
        <w:t>.</w:t>
      </w:r>
    </w:p>
    <w:p w14:paraId="5BF02837" w14:textId="0A296EFF" w:rsidR="0085784D" w:rsidRPr="003C18EB" w:rsidRDefault="006E3381" w:rsidP="00FE2D7F">
      <w:pPr>
        <w:tabs>
          <w:tab w:val="left" w:pos="992"/>
        </w:tabs>
        <w:spacing w:after="120" w:line="276" w:lineRule="auto"/>
        <w:jc w:val="both"/>
        <w:rPr>
          <w:rFonts w:ascii="Palatino Linotype" w:hAnsi="Palatino Linotype" w:cs="Arial"/>
          <w:sz w:val="22"/>
          <w:szCs w:val="22"/>
          <w:lang w:eastAsia="en-US"/>
        </w:rPr>
      </w:pPr>
      <w:r w:rsidRPr="003C18EB">
        <w:rPr>
          <w:rFonts w:ascii="Palatino Linotype" w:hAnsi="Palatino Linotype" w:cs="Arial"/>
          <w:bCs/>
          <w:sz w:val="22"/>
          <w:szCs w:val="22"/>
          <w:lang w:val="es-AR" w:eastAsia="en-US"/>
        </w:rPr>
        <w:t>EJES BARRIALES</w:t>
      </w:r>
      <w:r w:rsidR="00EF743C" w:rsidRPr="003C18EB">
        <w:rPr>
          <w:rFonts w:ascii="Palatino Linotype" w:hAnsi="Palatino Linotype" w:cs="Arial"/>
          <w:sz w:val="22"/>
          <w:szCs w:val="22"/>
          <w:lang w:eastAsia="en-US"/>
        </w:rPr>
        <w:t>:</w:t>
      </w:r>
      <w:r w:rsidR="0085784D" w:rsidRPr="003C18EB">
        <w:rPr>
          <w:rFonts w:ascii="Palatino Linotype" w:hAnsi="Palatino Linotype" w:cs="Arial"/>
          <w:sz w:val="22"/>
          <w:szCs w:val="22"/>
          <w:lang w:eastAsia="en-US"/>
        </w:rPr>
        <w:t xml:space="preserve"> Este espacio público ha de potenciarse como lugar de encuentro o de concurrencia moderada; en tal virtud, las actividades complementarias a la residencia serán: II1A, CB1A, CB1B y CB2. </w:t>
      </w:r>
    </w:p>
    <w:p w14:paraId="2743B780" w14:textId="28AD0051" w:rsidR="0085784D" w:rsidRPr="003C18EB" w:rsidRDefault="006E3381" w:rsidP="00FE2D7F">
      <w:pPr>
        <w:tabs>
          <w:tab w:val="left" w:pos="992"/>
        </w:tabs>
        <w:spacing w:after="120" w:line="276" w:lineRule="auto"/>
        <w:jc w:val="both"/>
        <w:rPr>
          <w:rFonts w:ascii="Palatino Linotype" w:hAnsi="Palatino Linotype" w:cs="Arial"/>
          <w:sz w:val="22"/>
          <w:szCs w:val="22"/>
          <w:lang w:eastAsia="es-ES"/>
        </w:rPr>
      </w:pPr>
      <w:r w:rsidRPr="003C18EB">
        <w:rPr>
          <w:rFonts w:ascii="Palatino Linotype" w:hAnsi="Palatino Linotype" w:cs="Arial"/>
          <w:sz w:val="22"/>
          <w:szCs w:val="22"/>
          <w:lang w:eastAsia="es-ES"/>
        </w:rPr>
        <w:t>EJE BETANIA:</w:t>
      </w:r>
      <w:r w:rsidR="0085784D" w:rsidRPr="003C18EB">
        <w:rPr>
          <w:rFonts w:ascii="Palatino Linotype" w:hAnsi="Palatino Linotype" w:cs="Arial"/>
          <w:b/>
          <w:i/>
          <w:sz w:val="22"/>
          <w:szCs w:val="22"/>
          <w:lang w:eastAsia="en-US"/>
        </w:rPr>
        <w:t xml:space="preserve"> </w:t>
      </w:r>
      <w:r w:rsidR="0085784D" w:rsidRPr="003C18EB">
        <w:rPr>
          <w:rFonts w:ascii="Palatino Linotype" w:hAnsi="Palatino Linotype" w:cs="Arial"/>
          <w:sz w:val="22"/>
          <w:szCs w:val="22"/>
          <w:lang w:eastAsia="en-US"/>
        </w:rPr>
        <w:t xml:space="preserve">Los usos permitidos además de los correspondientes a los ejes barriales, serán CB3 y CB4 y Comercio Sectorial CS1A. </w:t>
      </w:r>
    </w:p>
    <w:p w14:paraId="464C08F8" w14:textId="7CD3BAFF" w:rsidR="00BE7BBD" w:rsidRPr="003C18EB" w:rsidRDefault="0085784D" w:rsidP="00FE2D7F">
      <w:pPr>
        <w:tabs>
          <w:tab w:val="left" w:pos="992"/>
        </w:tabs>
        <w:spacing w:after="120" w:line="276" w:lineRule="auto"/>
        <w:jc w:val="both"/>
        <w:rPr>
          <w:rFonts w:ascii="Palatino Linotype" w:hAnsi="Palatino Linotype" w:cs="Arial"/>
          <w:b/>
          <w:sz w:val="22"/>
          <w:szCs w:val="22"/>
          <w:lang w:eastAsia="es-ES"/>
        </w:rPr>
      </w:pPr>
      <w:r w:rsidRPr="003C18EB">
        <w:rPr>
          <w:rFonts w:ascii="Palatino Linotype" w:hAnsi="Palatino Linotype" w:cs="Arial"/>
          <w:sz w:val="22"/>
          <w:szCs w:val="22"/>
          <w:lang w:eastAsia="es-ES"/>
        </w:rPr>
        <w:lastRenderedPageBreak/>
        <w:t xml:space="preserve">Los usos permitidos y las respectivas condiciones de </w:t>
      </w:r>
      <w:r w:rsidR="00DB57E9" w:rsidRPr="003C18EB">
        <w:rPr>
          <w:rFonts w:ascii="Palatino Linotype" w:hAnsi="Palatino Linotype" w:cs="Arial"/>
          <w:sz w:val="22"/>
          <w:szCs w:val="22"/>
          <w:lang w:eastAsia="es-ES"/>
        </w:rPr>
        <w:t>implantación</w:t>
      </w:r>
      <w:r w:rsidRPr="003C18EB">
        <w:rPr>
          <w:rFonts w:ascii="Palatino Linotype" w:hAnsi="Palatino Linotype" w:cs="Arial"/>
          <w:sz w:val="22"/>
          <w:szCs w:val="22"/>
          <w:lang w:eastAsia="es-ES"/>
        </w:rPr>
        <w:t xml:space="preserve"> </w:t>
      </w:r>
      <w:r w:rsidR="00631BA1" w:rsidRPr="003C18EB">
        <w:rPr>
          <w:rFonts w:ascii="Palatino Linotype" w:hAnsi="Palatino Linotype" w:cs="Arial"/>
          <w:sz w:val="22"/>
          <w:szCs w:val="22"/>
          <w:lang w:eastAsia="es-ES"/>
        </w:rPr>
        <w:t>se sujetarán a lo establecido en</w:t>
      </w:r>
      <w:r w:rsidRPr="003C18EB">
        <w:rPr>
          <w:rFonts w:ascii="Palatino Linotype" w:hAnsi="Palatino Linotype" w:cs="Arial"/>
          <w:sz w:val="22"/>
          <w:szCs w:val="22"/>
          <w:lang w:eastAsia="es-ES"/>
        </w:rPr>
        <w:t xml:space="preserve"> </w:t>
      </w:r>
      <w:r w:rsidR="00631BA1" w:rsidRPr="003C18EB">
        <w:rPr>
          <w:rFonts w:ascii="Palatino Linotype" w:hAnsi="Palatino Linotype" w:cs="Arial"/>
          <w:sz w:val="22"/>
          <w:szCs w:val="22"/>
          <w:lang w:eastAsia="es-ES"/>
        </w:rPr>
        <w:t>e</w:t>
      </w:r>
      <w:r w:rsidRPr="003C18EB">
        <w:rPr>
          <w:rFonts w:ascii="Palatino Linotype" w:hAnsi="Palatino Linotype" w:cs="Arial"/>
          <w:sz w:val="22"/>
          <w:szCs w:val="22"/>
          <w:lang w:eastAsia="es-ES"/>
        </w:rPr>
        <w:t xml:space="preserve">l </w:t>
      </w:r>
      <w:r w:rsidRPr="003C18EB">
        <w:rPr>
          <w:rFonts w:ascii="Palatino Linotype" w:hAnsi="Palatino Linotype" w:cs="Arial"/>
          <w:b/>
          <w:sz w:val="22"/>
          <w:szCs w:val="22"/>
          <w:lang w:eastAsia="es-ES"/>
        </w:rPr>
        <w:t>cuadro No. 5.</w:t>
      </w:r>
    </w:p>
    <w:p w14:paraId="7F8364B0" w14:textId="0127D119" w:rsidR="00434F92" w:rsidRPr="003C18EB" w:rsidRDefault="00BE7BBD" w:rsidP="002B6064">
      <w:pPr>
        <w:tabs>
          <w:tab w:val="left" w:pos="992"/>
        </w:tabs>
        <w:spacing w:after="120" w:line="276" w:lineRule="auto"/>
        <w:jc w:val="center"/>
        <w:rPr>
          <w:rFonts w:ascii="Palatino Linotype" w:hAnsi="Palatino Linotype" w:cs="Arial"/>
          <w:b/>
          <w:sz w:val="22"/>
          <w:szCs w:val="22"/>
          <w:lang w:eastAsia="es-ES"/>
        </w:rPr>
      </w:pPr>
      <w:r w:rsidRPr="003C18EB">
        <w:rPr>
          <w:rFonts w:ascii="Palatino Linotype" w:hAnsi="Palatino Linotype" w:cs="Arial"/>
          <w:b/>
          <w:sz w:val="22"/>
          <w:szCs w:val="22"/>
          <w:lang w:eastAsia="es-ES"/>
        </w:rPr>
        <w:t>Cuadro No. 5: U</w:t>
      </w:r>
      <w:r w:rsidR="002B6064" w:rsidRPr="003C18EB">
        <w:rPr>
          <w:rFonts w:ascii="Palatino Linotype" w:hAnsi="Palatino Linotype" w:cs="Arial"/>
          <w:b/>
          <w:sz w:val="22"/>
          <w:szCs w:val="22"/>
          <w:lang w:eastAsia="es-ES"/>
        </w:rPr>
        <w:t>sos permitidos y condiciones de implantación</w:t>
      </w:r>
    </w:p>
    <w:tbl>
      <w:tblPr>
        <w:tblpPr w:leftFromText="141" w:rightFromText="141" w:vertAnchor="text" w:horzAnchor="margin" w:tblpY="-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1"/>
        <w:gridCol w:w="1152"/>
        <w:gridCol w:w="3462"/>
        <w:gridCol w:w="3407"/>
      </w:tblGrid>
      <w:tr w:rsidR="00BE7BBD" w:rsidRPr="003C18EB" w14:paraId="5C24699F" w14:textId="77777777" w:rsidTr="006C4F9A">
        <w:trPr>
          <w:trHeight w:val="267"/>
        </w:trPr>
        <w:tc>
          <w:tcPr>
            <w:tcW w:w="1121" w:type="dxa"/>
            <w:shd w:val="clear" w:color="auto" w:fill="auto"/>
            <w:vAlign w:val="center"/>
            <w:hideMark/>
          </w:tcPr>
          <w:p w14:paraId="02D29E4C" w14:textId="20BF71E1" w:rsidR="00140F00" w:rsidRPr="006C4F9A" w:rsidRDefault="002B6064" w:rsidP="00FE2D7F">
            <w:pPr>
              <w:spacing w:after="120" w:line="276" w:lineRule="auto"/>
              <w:rPr>
                <w:rFonts w:ascii="Palatino Linotype" w:eastAsia="Times New Roman" w:hAnsi="Palatino Linotype" w:cs="Arial"/>
                <w:b/>
                <w:bCs/>
                <w:sz w:val="20"/>
                <w:szCs w:val="20"/>
                <w:lang w:eastAsia="es-EC"/>
              </w:rPr>
            </w:pPr>
            <w:r w:rsidRPr="006C4F9A">
              <w:rPr>
                <w:rFonts w:ascii="Palatino Linotype" w:eastAsia="Times New Roman" w:hAnsi="Palatino Linotype" w:cs="Arial"/>
                <w:b/>
                <w:bCs/>
                <w:sz w:val="20"/>
                <w:szCs w:val="20"/>
                <w:lang w:eastAsia="es-EC"/>
              </w:rPr>
              <w:t>Manzana</w:t>
            </w:r>
          </w:p>
        </w:tc>
        <w:tc>
          <w:tcPr>
            <w:tcW w:w="1152" w:type="dxa"/>
            <w:shd w:val="clear" w:color="auto" w:fill="auto"/>
            <w:vAlign w:val="center"/>
            <w:hideMark/>
          </w:tcPr>
          <w:p w14:paraId="650F8A7F" w14:textId="3F3C71DA" w:rsidR="00140F00" w:rsidRPr="006C4F9A" w:rsidRDefault="002B6064" w:rsidP="00FE2D7F">
            <w:pPr>
              <w:spacing w:after="120" w:line="276" w:lineRule="auto"/>
              <w:jc w:val="center"/>
              <w:rPr>
                <w:rFonts w:ascii="Palatino Linotype" w:eastAsia="Times New Roman" w:hAnsi="Palatino Linotype" w:cs="Arial"/>
                <w:b/>
                <w:bCs/>
                <w:sz w:val="20"/>
                <w:szCs w:val="20"/>
                <w:lang w:eastAsia="es-EC"/>
              </w:rPr>
            </w:pPr>
            <w:r w:rsidRPr="006C4F9A">
              <w:rPr>
                <w:rFonts w:ascii="Palatino Linotype" w:eastAsia="Times New Roman" w:hAnsi="Palatino Linotype" w:cs="Arial"/>
                <w:b/>
                <w:bCs/>
                <w:sz w:val="20"/>
                <w:szCs w:val="20"/>
                <w:lang w:eastAsia="es-EC"/>
              </w:rPr>
              <w:t>Uso del suelo</w:t>
            </w:r>
          </w:p>
        </w:tc>
        <w:tc>
          <w:tcPr>
            <w:tcW w:w="3462" w:type="dxa"/>
            <w:shd w:val="clear" w:color="auto" w:fill="auto"/>
            <w:vAlign w:val="center"/>
            <w:hideMark/>
          </w:tcPr>
          <w:p w14:paraId="20410F85" w14:textId="4C0BF5AA" w:rsidR="00140F00" w:rsidRPr="006C4F9A" w:rsidRDefault="002B6064" w:rsidP="002B6064">
            <w:pPr>
              <w:spacing w:after="120" w:line="276" w:lineRule="auto"/>
              <w:jc w:val="center"/>
              <w:rPr>
                <w:rFonts w:ascii="Palatino Linotype" w:eastAsia="Times New Roman" w:hAnsi="Palatino Linotype" w:cs="Arial"/>
                <w:b/>
                <w:bCs/>
                <w:sz w:val="20"/>
                <w:szCs w:val="20"/>
                <w:lang w:eastAsia="es-EC"/>
              </w:rPr>
            </w:pPr>
            <w:r w:rsidRPr="006C4F9A">
              <w:rPr>
                <w:rFonts w:ascii="Palatino Linotype" w:eastAsia="Times New Roman" w:hAnsi="Palatino Linotype" w:cs="Arial"/>
                <w:b/>
                <w:bCs/>
                <w:sz w:val="20"/>
                <w:szCs w:val="20"/>
                <w:lang w:eastAsia="es-EC"/>
              </w:rPr>
              <w:t>Ejes barriales, vecinales y</w:t>
            </w:r>
            <w:r w:rsidRPr="006C4F9A">
              <w:rPr>
                <w:rFonts w:ascii="Palatino Linotype" w:eastAsia="Times New Roman" w:hAnsi="Palatino Linotype" w:cs="Arial"/>
                <w:b/>
                <w:bCs/>
                <w:sz w:val="20"/>
                <w:szCs w:val="20"/>
                <w:lang w:eastAsia="es-EC"/>
              </w:rPr>
              <w:br/>
              <w:t>Av. Betania (vías)</w:t>
            </w:r>
          </w:p>
        </w:tc>
        <w:tc>
          <w:tcPr>
            <w:tcW w:w="3407" w:type="dxa"/>
            <w:vAlign w:val="center"/>
          </w:tcPr>
          <w:p w14:paraId="7AFD2293" w14:textId="4558943E" w:rsidR="00140F00" w:rsidRPr="006C4F9A" w:rsidRDefault="002B6064" w:rsidP="00FE2D7F">
            <w:pPr>
              <w:spacing w:after="120" w:line="276" w:lineRule="auto"/>
              <w:jc w:val="center"/>
              <w:rPr>
                <w:rFonts w:ascii="Palatino Linotype" w:eastAsia="Times New Roman" w:hAnsi="Palatino Linotype" w:cs="Arial"/>
                <w:b/>
                <w:bCs/>
                <w:sz w:val="20"/>
                <w:szCs w:val="20"/>
                <w:lang w:val="es-ES" w:eastAsia="es-EC"/>
              </w:rPr>
            </w:pPr>
            <w:r w:rsidRPr="006C4F9A">
              <w:rPr>
                <w:rFonts w:ascii="Palatino Linotype" w:eastAsia="Times New Roman" w:hAnsi="Palatino Linotype" w:cs="Arial"/>
                <w:b/>
                <w:bCs/>
                <w:sz w:val="20"/>
                <w:szCs w:val="20"/>
                <w:lang w:eastAsia="es-EC"/>
              </w:rPr>
              <w:t xml:space="preserve">Actividades y usos permitidos </w:t>
            </w:r>
          </w:p>
        </w:tc>
      </w:tr>
      <w:tr w:rsidR="00BE7BBD" w:rsidRPr="003C18EB" w14:paraId="41A17EE1" w14:textId="77777777" w:rsidTr="006C4F9A">
        <w:trPr>
          <w:trHeight w:val="58"/>
        </w:trPr>
        <w:tc>
          <w:tcPr>
            <w:tcW w:w="1121" w:type="dxa"/>
            <w:vMerge w:val="restart"/>
            <w:shd w:val="clear" w:color="auto" w:fill="auto"/>
            <w:vAlign w:val="center"/>
            <w:hideMark/>
          </w:tcPr>
          <w:p w14:paraId="7BF4DB4A"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2-4</w:t>
            </w:r>
          </w:p>
        </w:tc>
        <w:tc>
          <w:tcPr>
            <w:tcW w:w="1152" w:type="dxa"/>
            <w:shd w:val="clear" w:color="auto" w:fill="auto"/>
            <w:noWrap/>
            <w:vAlign w:val="center"/>
            <w:hideMark/>
          </w:tcPr>
          <w:p w14:paraId="7B8DA09D"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03579542"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LB-A: VECINAL</w:t>
            </w:r>
          </w:p>
        </w:tc>
        <w:tc>
          <w:tcPr>
            <w:tcW w:w="3407" w:type="dxa"/>
            <w:vAlign w:val="center"/>
          </w:tcPr>
          <w:p w14:paraId="5205BFF2"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 xml:space="preserve">II1A, CB1A </w:t>
            </w:r>
          </w:p>
        </w:tc>
      </w:tr>
      <w:tr w:rsidR="00BE7BBD" w:rsidRPr="003C18EB" w14:paraId="2C9F5B05" w14:textId="77777777" w:rsidTr="006C4F9A">
        <w:trPr>
          <w:trHeight w:val="58"/>
        </w:trPr>
        <w:tc>
          <w:tcPr>
            <w:tcW w:w="1121" w:type="dxa"/>
            <w:vMerge/>
            <w:vAlign w:val="center"/>
            <w:hideMark/>
          </w:tcPr>
          <w:p w14:paraId="6B8D6104" w14:textId="77777777" w:rsidR="00140F00" w:rsidRPr="006C4F9A" w:rsidRDefault="00140F00" w:rsidP="00FE2D7F">
            <w:pPr>
              <w:spacing w:after="120" w:line="276" w:lineRule="auto"/>
              <w:rPr>
                <w:rFonts w:ascii="Palatino Linotype" w:eastAsia="Times New Roman" w:hAnsi="Palatino Linotype" w:cs="Arial"/>
                <w:bCs/>
                <w:sz w:val="20"/>
                <w:szCs w:val="20"/>
                <w:lang w:eastAsia="es-EC"/>
              </w:rPr>
            </w:pPr>
          </w:p>
        </w:tc>
        <w:tc>
          <w:tcPr>
            <w:tcW w:w="1152" w:type="dxa"/>
            <w:shd w:val="clear" w:color="auto" w:fill="auto"/>
            <w:noWrap/>
            <w:vAlign w:val="center"/>
            <w:hideMark/>
          </w:tcPr>
          <w:p w14:paraId="29CFCA25"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238AB24D"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LB-B: BARRIAL</w:t>
            </w:r>
          </w:p>
        </w:tc>
        <w:tc>
          <w:tcPr>
            <w:tcW w:w="3407" w:type="dxa"/>
            <w:vAlign w:val="center"/>
          </w:tcPr>
          <w:p w14:paraId="1AE70B0B"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CB1B, CB2</w:t>
            </w:r>
          </w:p>
        </w:tc>
      </w:tr>
      <w:tr w:rsidR="00BE7BBD" w:rsidRPr="003C18EB" w14:paraId="18F305BD" w14:textId="77777777" w:rsidTr="006C4F9A">
        <w:trPr>
          <w:trHeight w:val="58"/>
        </w:trPr>
        <w:tc>
          <w:tcPr>
            <w:tcW w:w="1121" w:type="dxa"/>
            <w:vMerge/>
            <w:vAlign w:val="center"/>
            <w:hideMark/>
          </w:tcPr>
          <w:p w14:paraId="7873A73B" w14:textId="77777777" w:rsidR="00140F00" w:rsidRPr="006C4F9A" w:rsidRDefault="00140F00" w:rsidP="00FE2D7F">
            <w:pPr>
              <w:spacing w:after="120" w:line="276" w:lineRule="auto"/>
              <w:rPr>
                <w:rFonts w:ascii="Palatino Linotype" w:eastAsia="Times New Roman" w:hAnsi="Palatino Linotype" w:cs="Arial"/>
                <w:bCs/>
                <w:sz w:val="20"/>
                <w:szCs w:val="20"/>
                <w:lang w:eastAsia="es-EC"/>
              </w:rPr>
            </w:pPr>
          </w:p>
        </w:tc>
        <w:tc>
          <w:tcPr>
            <w:tcW w:w="1152" w:type="dxa"/>
            <w:shd w:val="clear" w:color="auto" w:fill="auto"/>
            <w:noWrap/>
            <w:vAlign w:val="center"/>
            <w:hideMark/>
          </w:tcPr>
          <w:p w14:paraId="07E3692A"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3A4624EF"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PASAJE E1/LB-3: VECINAL</w:t>
            </w:r>
          </w:p>
        </w:tc>
        <w:tc>
          <w:tcPr>
            <w:tcW w:w="3407" w:type="dxa"/>
            <w:vAlign w:val="center"/>
          </w:tcPr>
          <w:p w14:paraId="3003B2E7"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ECB</w:t>
            </w:r>
          </w:p>
        </w:tc>
      </w:tr>
      <w:tr w:rsidR="00BE7BBD" w:rsidRPr="003C18EB" w14:paraId="71B2EE98" w14:textId="77777777" w:rsidTr="006C4F9A">
        <w:trPr>
          <w:trHeight w:val="58"/>
        </w:trPr>
        <w:tc>
          <w:tcPr>
            <w:tcW w:w="1121" w:type="dxa"/>
            <w:vMerge w:val="restart"/>
            <w:shd w:val="clear" w:color="auto" w:fill="auto"/>
            <w:noWrap/>
            <w:vAlign w:val="center"/>
            <w:hideMark/>
          </w:tcPr>
          <w:p w14:paraId="3E2FD184"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3</w:t>
            </w:r>
          </w:p>
        </w:tc>
        <w:tc>
          <w:tcPr>
            <w:tcW w:w="1152" w:type="dxa"/>
            <w:shd w:val="clear" w:color="auto" w:fill="auto"/>
            <w:noWrap/>
            <w:vAlign w:val="center"/>
            <w:hideMark/>
          </w:tcPr>
          <w:p w14:paraId="4B859516"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5EB5488E"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LB-A: VECINAL</w:t>
            </w:r>
          </w:p>
        </w:tc>
        <w:tc>
          <w:tcPr>
            <w:tcW w:w="3407" w:type="dxa"/>
            <w:vAlign w:val="center"/>
          </w:tcPr>
          <w:p w14:paraId="6BAD4813"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 xml:space="preserve">II1A, CB1A </w:t>
            </w:r>
          </w:p>
        </w:tc>
      </w:tr>
      <w:tr w:rsidR="00BE7BBD" w:rsidRPr="003C18EB" w14:paraId="4725FB34" w14:textId="77777777" w:rsidTr="006C4F9A">
        <w:trPr>
          <w:trHeight w:val="58"/>
        </w:trPr>
        <w:tc>
          <w:tcPr>
            <w:tcW w:w="1121" w:type="dxa"/>
            <w:vMerge/>
            <w:vAlign w:val="center"/>
            <w:hideMark/>
          </w:tcPr>
          <w:p w14:paraId="78783A6C" w14:textId="77777777" w:rsidR="00140F00" w:rsidRPr="006C4F9A" w:rsidRDefault="00140F00" w:rsidP="00FE2D7F">
            <w:pPr>
              <w:spacing w:after="120" w:line="276" w:lineRule="auto"/>
              <w:rPr>
                <w:rFonts w:ascii="Palatino Linotype" w:eastAsia="Times New Roman" w:hAnsi="Palatino Linotype" w:cs="Arial"/>
                <w:bCs/>
                <w:sz w:val="20"/>
                <w:szCs w:val="20"/>
                <w:lang w:eastAsia="es-EC"/>
              </w:rPr>
            </w:pPr>
          </w:p>
        </w:tc>
        <w:tc>
          <w:tcPr>
            <w:tcW w:w="1152" w:type="dxa"/>
            <w:shd w:val="clear" w:color="auto" w:fill="auto"/>
            <w:noWrap/>
            <w:vAlign w:val="center"/>
            <w:hideMark/>
          </w:tcPr>
          <w:p w14:paraId="37662F28"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662BD6FD"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LB-B: BARRIAL</w:t>
            </w:r>
          </w:p>
        </w:tc>
        <w:tc>
          <w:tcPr>
            <w:tcW w:w="3407" w:type="dxa"/>
            <w:vAlign w:val="center"/>
          </w:tcPr>
          <w:p w14:paraId="3AE3905C"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CB1B, CB2</w:t>
            </w:r>
          </w:p>
        </w:tc>
      </w:tr>
      <w:tr w:rsidR="00BE7BBD" w:rsidRPr="003C18EB" w14:paraId="6F05121D" w14:textId="77777777" w:rsidTr="006C4F9A">
        <w:trPr>
          <w:trHeight w:val="58"/>
        </w:trPr>
        <w:tc>
          <w:tcPr>
            <w:tcW w:w="1121" w:type="dxa"/>
            <w:vMerge/>
            <w:vAlign w:val="center"/>
            <w:hideMark/>
          </w:tcPr>
          <w:p w14:paraId="1722D54E" w14:textId="77777777" w:rsidR="00140F00" w:rsidRPr="006C4F9A" w:rsidRDefault="00140F00" w:rsidP="00FE2D7F">
            <w:pPr>
              <w:spacing w:after="120" w:line="276" w:lineRule="auto"/>
              <w:rPr>
                <w:rFonts w:ascii="Palatino Linotype" w:eastAsia="Times New Roman" w:hAnsi="Palatino Linotype" w:cs="Arial"/>
                <w:bCs/>
                <w:sz w:val="20"/>
                <w:szCs w:val="20"/>
                <w:lang w:eastAsia="es-EC"/>
              </w:rPr>
            </w:pPr>
          </w:p>
        </w:tc>
        <w:tc>
          <w:tcPr>
            <w:tcW w:w="1152" w:type="dxa"/>
            <w:shd w:val="clear" w:color="auto" w:fill="auto"/>
            <w:noWrap/>
            <w:vAlign w:val="center"/>
            <w:hideMark/>
          </w:tcPr>
          <w:p w14:paraId="2E5DDBE4"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61C98966"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LB-3: VECINAL</w:t>
            </w:r>
          </w:p>
        </w:tc>
        <w:tc>
          <w:tcPr>
            <w:tcW w:w="3407" w:type="dxa"/>
            <w:vAlign w:val="center"/>
          </w:tcPr>
          <w:p w14:paraId="0BA90A84"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ECB</w:t>
            </w:r>
          </w:p>
        </w:tc>
      </w:tr>
      <w:tr w:rsidR="00BE7BBD" w:rsidRPr="003C18EB" w14:paraId="2473D53F" w14:textId="77777777" w:rsidTr="006C4F9A">
        <w:trPr>
          <w:trHeight w:val="58"/>
        </w:trPr>
        <w:tc>
          <w:tcPr>
            <w:tcW w:w="1121" w:type="dxa"/>
            <w:vMerge w:val="restart"/>
            <w:shd w:val="clear" w:color="auto" w:fill="auto"/>
            <w:noWrap/>
            <w:vAlign w:val="center"/>
            <w:hideMark/>
          </w:tcPr>
          <w:p w14:paraId="3094CA2A"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5</w:t>
            </w:r>
          </w:p>
        </w:tc>
        <w:tc>
          <w:tcPr>
            <w:tcW w:w="1152" w:type="dxa"/>
            <w:shd w:val="clear" w:color="auto" w:fill="auto"/>
            <w:noWrap/>
            <w:vAlign w:val="center"/>
            <w:hideMark/>
          </w:tcPr>
          <w:p w14:paraId="571C68D3"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77EE5000"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val="en-US" w:eastAsia="es-EC"/>
              </w:rPr>
            </w:pPr>
            <w:r w:rsidRPr="006C4F9A">
              <w:rPr>
                <w:rFonts w:ascii="Palatino Linotype" w:eastAsia="Times New Roman" w:hAnsi="Palatino Linotype" w:cs="Arial"/>
                <w:bCs/>
                <w:sz w:val="20"/>
                <w:szCs w:val="20"/>
                <w:lang w:val="en-US" w:eastAsia="es-EC"/>
              </w:rPr>
              <w:t>LB-2: BARRIAL</w:t>
            </w:r>
          </w:p>
        </w:tc>
        <w:tc>
          <w:tcPr>
            <w:tcW w:w="3407" w:type="dxa"/>
            <w:vAlign w:val="center"/>
          </w:tcPr>
          <w:p w14:paraId="0C7FF8AE"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val="en-US" w:eastAsia="es-EC"/>
              </w:rPr>
            </w:pPr>
            <w:r w:rsidRPr="006C4F9A">
              <w:rPr>
                <w:rFonts w:ascii="Palatino Linotype" w:eastAsia="Times New Roman" w:hAnsi="Palatino Linotype" w:cs="Arial"/>
                <w:bCs/>
                <w:sz w:val="20"/>
                <w:szCs w:val="20"/>
                <w:lang w:eastAsia="es-EC"/>
              </w:rPr>
              <w:t>II1A, CB1A, CB1B, CB2, ECB</w:t>
            </w:r>
          </w:p>
        </w:tc>
      </w:tr>
      <w:tr w:rsidR="00BE7BBD" w:rsidRPr="003C18EB" w14:paraId="1D756FBC" w14:textId="77777777" w:rsidTr="006C4F9A">
        <w:trPr>
          <w:trHeight w:val="58"/>
        </w:trPr>
        <w:tc>
          <w:tcPr>
            <w:tcW w:w="1121" w:type="dxa"/>
            <w:vMerge/>
            <w:vAlign w:val="center"/>
            <w:hideMark/>
          </w:tcPr>
          <w:p w14:paraId="0AC8A7E8" w14:textId="77777777" w:rsidR="00140F00" w:rsidRPr="006C4F9A" w:rsidRDefault="00140F00" w:rsidP="00FE2D7F">
            <w:pPr>
              <w:spacing w:after="120" w:line="276" w:lineRule="auto"/>
              <w:rPr>
                <w:rFonts w:ascii="Palatino Linotype" w:eastAsia="Times New Roman" w:hAnsi="Palatino Linotype" w:cs="Arial"/>
                <w:bCs/>
                <w:sz w:val="20"/>
                <w:szCs w:val="20"/>
                <w:lang w:val="en-US" w:eastAsia="es-EC"/>
              </w:rPr>
            </w:pPr>
          </w:p>
        </w:tc>
        <w:tc>
          <w:tcPr>
            <w:tcW w:w="1152" w:type="dxa"/>
            <w:shd w:val="clear" w:color="auto" w:fill="auto"/>
            <w:noWrap/>
            <w:vAlign w:val="center"/>
            <w:hideMark/>
          </w:tcPr>
          <w:p w14:paraId="4EDE36D6"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3DEA9B7D"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LB-1: VECINAL</w:t>
            </w:r>
          </w:p>
        </w:tc>
        <w:tc>
          <w:tcPr>
            <w:tcW w:w="3407" w:type="dxa"/>
            <w:vAlign w:val="center"/>
          </w:tcPr>
          <w:p w14:paraId="6C5BEBE4"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w:t>
            </w:r>
          </w:p>
        </w:tc>
      </w:tr>
      <w:tr w:rsidR="00BE7BBD" w:rsidRPr="003C18EB" w14:paraId="09C4E241" w14:textId="77777777" w:rsidTr="006C4F9A">
        <w:trPr>
          <w:trHeight w:val="58"/>
        </w:trPr>
        <w:tc>
          <w:tcPr>
            <w:tcW w:w="1121" w:type="dxa"/>
            <w:vMerge w:val="restart"/>
            <w:shd w:val="clear" w:color="auto" w:fill="auto"/>
            <w:noWrap/>
            <w:vAlign w:val="center"/>
            <w:hideMark/>
          </w:tcPr>
          <w:p w14:paraId="3D4C33F9"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6-10</w:t>
            </w:r>
          </w:p>
        </w:tc>
        <w:tc>
          <w:tcPr>
            <w:tcW w:w="1152" w:type="dxa"/>
            <w:shd w:val="clear" w:color="auto" w:fill="auto"/>
            <w:noWrap/>
            <w:vAlign w:val="center"/>
            <w:hideMark/>
          </w:tcPr>
          <w:p w14:paraId="2F72A589"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5C453695"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LB-C: BARRIAL</w:t>
            </w:r>
          </w:p>
        </w:tc>
        <w:tc>
          <w:tcPr>
            <w:tcW w:w="3407" w:type="dxa"/>
            <w:vAlign w:val="center"/>
          </w:tcPr>
          <w:p w14:paraId="664BECB6"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CB1B, CB2</w:t>
            </w:r>
          </w:p>
        </w:tc>
      </w:tr>
      <w:tr w:rsidR="00BE7BBD" w:rsidRPr="005427B0" w14:paraId="713776F6" w14:textId="77777777" w:rsidTr="006C4F9A">
        <w:trPr>
          <w:trHeight w:val="58"/>
        </w:trPr>
        <w:tc>
          <w:tcPr>
            <w:tcW w:w="1121" w:type="dxa"/>
            <w:vMerge/>
            <w:vAlign w:val="center"/>
            <w:hideMark/>
          </w:tcPr>
          <w:p w14:paraId="61288CD0" w14:textId="77777777" w:rsidR="00140F00" w:rsidRPr="006C4F9A" w:rsidRDefault="00140F00" w:rsidP="00FE2D7F">
            <w:pPr>
              <w:spacing w:after="120" w:line="276" w:lineRule="auto"/>
              <w:rPr>
                <w:rFonts w:ascii="Palatino Linotype" w:eastAsia="Times New Roman" w:hAnsi="Palatino Linotype" w:cs="Arial"/>
                <w:bCs/>
                <w:sz w:val="20"/>
                <w:szCs w:val="20"/>
                <w:lang w:eastAsia="es-EC"/>
              </w:rPr>
            </w:pPr>
          </w:p>
        </w:tc>
        <w:tc>
          <w:tcPr>
            <w:tcW w:w="1152" w:type="dxa"/>
            <w:shd w:val="clear" w:color="auto" w:fill="auto"/>
            <w:noWrap/>
            <w:vAlign w:val="center"/>
            <w:hideMark/>
          </w:tcPr>
          <w:p w14:paraId="6BAEE00D"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2ED6406B"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AV. BETANIA</w:t>
            </w:r>
          </w:p>
        </w:tc>
        <w:tc>
          <w:tcPr>
            <w:tcW w:w="3407" w:type="dxa"/>
            <w:vAlign w:val="center"/>
          </w:tcPr>
          <w:p w14:paraId="6C721FB6"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val="en-US" w:eastAsia="es-EC"/>
              </w:rPr>
            </w:pPr>
            <w:r w:rsidRPr="006C4F9A">
              <w:rPr>
                <w:rFonts w:ascii="Palatino Linotype" w:eastAsia="Times New Roman" w:hAnsi="Palatino Linotype" w:cs="Arial"/>
                <w:bCs/>
                <w:sz w:val="20"/>
                <w:szCs w:val="20"/>
                <w:lang w:val="en-US" w:eastAsia="es-EC"/>
              </w:rPr>
              <w:t xml:space="preserve">II1A, CB1B, CB2, CB3, CB4, CS1A </w:t>
            </w:r>
          </w:p>
        </w:tc>
      </w:tr>
      <w:tr w:rsidR="00BE7BBD" w:rsidRPr="003C18EB" w14:paraId="5350AEAC" w14:textId="77777777" w:rsidTr="006C4F9A">
        <w:trPr>
          <w:trHeight w:val="58"/>
        </w:trPr>
        <w:tc>
          <w:tcPr>
            <w:tcW w:w="1121" w:type="dxa"/>
            <w:vMerge/>
            <w:vAlign w:val="center"/>
            <w:hideMark/>
          </w:tcPr>
          <w:p w14:paraId="77DBA04B" w14:textId="77777777" w:rsidR="00140F00" w:rsidRPr="006C4F9A" w:rsidRDefault="00140F00" w:rsidP="00FE2D7F">
            <w:pPr>
              <w:spacing w:after="120" w:line="276" w:lineRule="auto"/>
              <w:rPr>
                <w:rFonts w:ascii="Palatino Linotype" w:eastAsia="Times New Roman" w:hAnsi="Palatino Linotype" w:cs="Arial"/>
                <w:bCs/>
                <w:sz w:val="20"/>
                <w:szCs w:val="20"/>
                <w:lang w:val="en-US" w:eastAsia="es-EC"/>
              </w:rPr>
            </w:pPr>
          </w:p>
        </w:tc>
        <w:tc>
          <w:tcPr>
            <w:tcW w:w="1152" w:type="dxa"/>
            <w:shd w:val="clear" w:color="auto" w:fill="auto"/>
            <w:noWrap/>
            <w:vAlign w:val="center"/>
            <w:hideMark/>
          </w:tcPr>
          <w:p w14:paraId="3FA150DC"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2AA7EC41"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LB1/LB5: VECINAL</w:t>
            </w:r>
          </w:p>
        </w:tc>
        <w:tc>
          <w:tcPr>
            <w:tcW w:w="3407" w:type="dxa"/>
            <w:vAlign w:val="center"/>
          </w:tcPr>
          <w:p w14:paraId="071F3569"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ECB</w:t>
            </w:r>
          </w:p>
        </w:tc>
      </w:tr>
      <w:tr w:rsidR="00BE7BBD" w:rsidRPr="003C18EB" w14:paraId="51737C23" w14:textId="77777777" w:rsidTr="006C4F9A">
        <w:trPr>
          <w:trHeight w:val="58"/>
        </w:trPr>
        <w:tc>
          <w:tcPr>
            <w:tcW w:w="1121" w:type="dxa"/>
            <w:vMerge w:val="restart"/>
            <w:shd w:val="clear" w:color="auto" w:fill="auto"/>
            <w:noWrap/>
            <w:vAlign w:val="center"/>
            <w:hideMark/>
          </w:tcPr>
          <w:p w14:paraId="5949D8CB"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8-12</w:t>
            </w:r>
          </w:p>
        </w:tc>
        <w:tc>
          <w:tcPr>
            <w:tcW w:w="1152" w:type="dxa"/>
            <w:shd w:val="clear" w:color="auto" w:fill="auto"/>
            <w:noWrap/>
            <w:vAlign w:val="center"/>
            <w:hideMark/>
          </w:tcPr>
          <w:p w14:paraId="010EDB90"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3209C16F"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LB-C: BARRIAL</w:t>
            </w:r>
          </w:p>
        </w:tc>
        <w:tc>
          <w:tcPr>
            <w:tcW w:w="3407" w:type="dxa"/>
            <w:vAlign w:val="center"/>
          </w:tcPr>
          <w:p w14:paraId="3B4E99EA"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CB1B, CB2</w:t>
            </w:r>
          </w:p>
        </w:tc>
      </w:tr>
      <w:tr w:rsidR="00BE7BBD" w:rsidRPr="003C18EB" w14:paraId="12945159" w14:textId="77777777" w:rsidTr="006C4F9A">
        <w:trPr>
          <w:trHeight w:val="58"/>
        </w:trPr>
        <w:tc>
          <w:tcPr>
            <w:tcW w:w="1121" w:type="dxa"/>
            <w:vMerge/>
            <w:vAlign w:val="center"/>
            <w:hideMark/>
          </w:tcPr>
          <w:p w14:paraId="566E2FDE" w14:textId="77777777" w:rsidR="00140F00" w:rsidRPr="006C4F9A" w:rsidRDefault="00140F00" w:rsidP="00FE2D7F">
            <w:pPr>
              <w:spacing w:after="120" w:line="276" w:lineRule="auto"/>
              <w:rPr>
                <w:rFonts w:ascii="Palatino Linotype" w:eastAsia="Times New Roman" w:hAnsi="Palatino Linotype" w:cs="Arial"/>
                <w:bCs/>
                <w:sz w:val="20"/>
                <w:szCs w:val="20"/>
                <w:lang w:eastAsia="es-EC"/>
              </w:rPr>
            </w:pPr>
          </w:p>
        </w:tc>
        <w:tc>
          <w:tcPr>
            <w:tcW w:w="1152" w:type="dxa"/>
            <w:shd w:val="clear" w:color="auto" w:fill="auto"/>
            <w:noWrap/>
            <w:vAlign w:val="center"/>
            <w:hideMark/>
          </w:tcPr>
          <w:p w14:paraId="5C2F39BA"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1AC68BDC"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LB-3/LB-7/PSJE E2/PSJE E3: VECINAL</w:t>
            </w:r>
          </w:p>
        </w:tc>
        <w:tc>
          <w:tcPr>
            <w:tcW w:w="3407" w:type="dxa"/>
            <w:vAlign w:val="center"/>
          </w:tcPr>
          <w:p w14:paraId="4DF030FE"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 xml:space="preserve">II1A, CB1A, ECB, </w:t>
            </w:r>
          </w:p>
        </w:tc>
      </w:tr>
      <w:tr w:rsidR="00BE7BBD" w:rsidRPr="003C18EB" w14:paraId="08DA19CD" w14:textId="77777777" w:rsidTr="006C4F9A">
        <w:trPr>
          <w:trHeight w:val="244"/>
        </w:trPr>
        <w:tc>
          <w:tcPr>
            <w:tcW w:w="1121" w:type="dxa"/>
            <w:vMerge w:val="restart"/>
            <w:shd w:val="clear" w:color="auto" w:fill="auto"/>
            <w:noWrap/>
            <w:vAlign w:val="center"/>
            <w:hideMark/>
          </w:tcPr>
          <w:p w14:paraId="5F018B56"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7-9-11</w:t>
            </w:r>
          </w:p>
        </w:tc>
        <w:tc>
          <w:tcPr>
            <w:tcW w:w="1152" w:type="dxa"/>
            <w:shd w:val="clear" w:color="auto" w:fill="auto"/>
            <w:noWrap/>
            <w:vAlign w:val="center"/>
            <w:hideMark/>
          </w:tcPr>
          <w:p w14:paraId="594B516F"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397FFE72"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LB-C BARRIAL</w:t>
            </w:r>
          </w:p>
        </w:tc>
        <w:tc>
          <w:tcPr>
            <w:tcW w:w="3407" w:type="dxa"/>
            <w:vAlign w:val="center"/>
          </w:tcPr>
          <w:p w14:paraId="7E511D33"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II1A, CB1A, CB1B, CB2</w:t>
            </w:r>
          </w:p>
        </w:tc>
      </w:tr>
      <w:tr w:rsidR="00BE7BBD" w:rsidRPr="005427B0" w14:paraId="2566F189" w14:textId="77777777" w:rsidTr="006C4F9A">
        <w:trPr>
          <w:trHeight w:val="58"/>
        </w:trPr>
        <w:tc>
          <w:tcPr>
            <w:tcW w:w="1121" w:type="dxa"/>
            <w:vMerge/>
            <w:vAlign w:val="center"/>
            <w:hideMark/>
          </w:tcPr>
          <w:p w14:paraId="321C9315" w14:textId="77777777" w:rsidR="00140F00" w:rsidRPr="006C4F9A" w:rsidRDefault="00140F00" w:rsidP="00FE2D7F">
            <w:pPr>
              <w:spacing w:after="120" w:line="276" w:lineRule="auto"/>
              <w:rPr>
                <w:rFonts w:ascii="Palatino Linotype" w:eastAsia="Times New Roman" w:hAnsi="Palatino Linotype" w:cs="Arial"/>
                <w:bCs/>
                <w:sz w:val="20"/>
                <w:szCs w:val="20"/>
                <w:lang w:eastAsia="es-EC"/>
              </w:rPr>
            </w:pPr>
          </w:p>
        </w:tc>
        <w:tc>
          <w:tcPr>
            <w:tcW w:w="1152" w:type="dxa"/>
            <w:shd w:val="clear" w:color="auto" w:fill="auto"/>
            <w:noWrap/>
            <w:vAlign w:val="center"/>
            <w:hideMark/>
          </w:tcPr>
          <w:p w14:paraId="0D435CA8"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6C464C34"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 xml:space="preserve">AV. BETANIA </w:t>
            </w:r>
          </w:p>
        </w:tc>
        <w:tc>
          <w:tcPr>
            <w:tcW w:w="3407" w:type="dxa"/>
            <w:vAlign w:val="center"/>
          </w:tcPr>
          <w:p w14:paraId="5FE6696A"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val="en-US" w:eastAsia="es-EC"/>
              </w:rPr>
            </w:pPr>
            <w:r w:rsidRPr="006C4F9A">
              <w:rPr>
                <w:rFonts w:ascii="Palatino Linotype" w:eastAsia="Times New Roman" w:hAnsi="Palatino Linotype" w:cs="Arial"/>
                <w:bCs/>
                <w:sz w:val="20"/>
                <w:szCs w:val="20"/>
                <w:lang w:val="en-US" w:eastAsia="es-EC"/>
              </w:rPr>
              <w:t xml:space="preserve">II1A, CB1B, CB2, CB3, CB4, CS1A </w:t>
            </w:r>
          </w:p>
        </w:tc>
      </w:tr>
      <w:tr w:rsidR="00BE7BBD" w:rsidRPr="003C18EB" w14:paraId="5324CE15" w14:textId="77777777" w:rsidTr="006C4F9A">
        <w:trPr>
          <w:trHeight w:val="58"/>
        </w:trPr>
        <w:tc>
          <w:tcPr>
            <w:tcW w:w="1121" w:type="dxa"/>
            <w:vMerge/>
            <w:vAlign w:val="center"/>
            <w:hideMark/>
          </w:tcPr>
          <w:p w14:paraId="794CC911" w14:textId="77777777" w:rsidR="00140F00" w:rsidRPr="006C4F9A" w:rsidRDefault="00140F00" w:rsidP="00FE2D7F">
            <w:pPr>
              <w:spacing w:after="120" w:line="276" w:lineRule="auto"/>
              <w:rPr>
                <w:rFonts w:ascii="Palatino Linotype" w:eastAsia="Times New Roman" w:hAnsi="Palatino Linotype" w:cs="Arial"/>
                <w:bCs/>
                <w:sz w:val="20"/>
                <w:szCs w:val="20"/>
                <w:lang w:val="en-US" w:eastAsia="es-EC"/>
              </w:rPr>
            </w:pPr>
          </w:p>
        </w:tc>
        <w:tc>
          <w:tcPr>
            <w:tcW w:w="1152" w:type="dxa"/>
            <w:shd w:val="clear" w:color="auto" w:fill="auto"/>
            <w:noWrap/>
            <w:vAlign w:val="center"/>
            <w:hideMark/>
          </w:tcPr>
          <w:p w14:paraId="11CA8924" w14:textId="77777777" w:rsidR="00140F00" w:rsidRPr="006C4F9A" w:rsidRDefault="00140F00" w:rsidP="00FE2D7F">
            <w:pPr>
              <w:spacing w:after="120" w:line="276" w:lineRule="auto"/>
              <w:jc w:val="center"/>
              <w:rPr>
                <w:rFonts w:ascii="Palatino Linotype" w:eastAsia="Times New Roman" w:hAnsi="Palatino Linotype" w:cs="Arial"/>
                <w:sz w:val="20"/>
                <w:szCs w:val="20"/>
                <w:lang w:eastAsia="es-EC"/>
              </w:rPr>
            </w:pPr>
            <w:r w:rsidRPr="006C4F9A">
              <w:rPr>
                <w:rFonts w:ascii="Palatino Linotype" w:eastAsia="Times New Roman" w:hAnsi="Palatino Linotype" w:cs="Arial"/>
                <w:sz w:val="20"/>
                <w:szCs w:val="20"/>
                <w:lang w:eastAsia="es-EC"/>
              </w:rPr>
              <w:t>RU2</w:t>
            </w:r>
          </w:p>
        </w:tc>
        <w:tc>
          <w:tcPr>
            <w:tcW w:w="3462" w:type="dxa"/>
            <w:shd w:val="clear" w:color="auto" w:fill="auto"/>
            <w:vAlign w:val="center"/>
            <w:hideMark/>
          </w:tcPr>
          <w:p w14:paraId="21FBD637"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LB3/LB-5/LB-7 VECINAL</w:t>
            </w:r>
          </w:p>
        </w:tc>
        <w:tc>
          <w:tcPr>
            <w:tcW w:w="3407" w:type="dxa"/>
            <w:vAlign w:val="center"/>
          </w:tcPr>
          <w:p w14:paraId="5555AEEE" w14:textId="77777777" w:rsidR="00140F00" w:rsidRPr="006C4F9A" w:rsidRDefault="00140F00" w:rsidP="00FE2D7F">
            <w:pPr>
              <w:spacing w:after="120" w:line="276" w:lineRule="auto"/>
              <w:jc w:val="center"/>
              <w:rPr>
                <w:rFonts w:ascii="Palatino Linotype" w:eastAsia="Times New Roman" w:hAnsi="Palatino Linotype" w:cs="Arial"/>
                <w:bCs/>
                <w:sz w:val="20"/>
                <w:szCs w:val="20"/>
                <w:lang w:eastAsia="es-EC"/>
              </w:rPr>
            </w:pPr>
            <w:r w:rsidRPr="006C4F9A">
              <w:rPr>
                <w:rFonts w:ascii="Palatino Linotype" w:eastAsia="Times New Roman" w:hAnsi="Palatino Linotype" w:cs="Arial"/>
                <w:bCs/>
                <w:sz w:val="20"/>
                <w:szCs w:val="20"/>
                <w:lang w:eastAsia="es-EC"/>
              </w:rPr>
              <w:t xml:space="preserve">II1A, CB1A, ECB, </w:t>
            </w:r>
          </w:p>
        </w:tc>
      </w:tr>
    </w:tbl>
    <w:p w14:paraId="2272F1C8" w14:textId="77777777" w:rsidR="00C82D10" w:rsidRPr="003C18EB" w:rsidRDefault="00C82D10" w:rsidP="00FE2D7F">
      <w:pPr>
        <w:tabs>
          <w:tab w:val="left" w:pos="992"/>
        </w:tabs>
        <w:spacing w:after="120" w:line="276" w:lineRule="auto"/>
        <w:jc w:val="both"/>
        <w:rPr>
          <w:rFonts w:ascii="Palatino Linotype" w:hAnsi="Palatino Linotype" w:cs="Arial"/>
          <w:sz w:val="22"/>
          <w:szCs w:val="22"/>
        </w:rPr>
      </w:pPr>
    </w:p>
    <w:p w14:paraId="0A09A28B" w14:textId="0C7C530A" w:rsidR="00A207E5" w:rsidRPr="003C18EB" w:rsidRDefault="00A207E5"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En el caso de las esquinas o intersecciones entre ejes, la implantación de las actividades y servi</w:t>
      </w:r>
      <w:r w:rsidR="00DB57E9" w:rsidRPr="003C18EB">
        <w:rPr>
          <w:rFonts w:ascii="Palatino Linotype" w:hAnsi="Palatino Linotype" w:cs="Arial"/>
          <w:sz w:val="22"/>
          <w:szCs w:val="22"/>
        </w:rPr>
        <w:t xml:space="preserve">cios corresponderá al eje vial </w:t>
      </w:r>
      <w:r w:rsidRPr="003C18EB">
        <w:rPr>
          <w:rFonts w:ascii="Palatino Linotype" w:hAnsi="Palatino Linotype" w:cs="Arial"/>
          <w:sz w:val="22"/>
          <w:szCs w:val="22"/>
        </w:rPr>
        <w:t>de mayor jerarquía</w:t>
      </w:r>
      <w:r w:rsidR="003222F3" w:rsidRPr="003C18EB">
        <w:rPr>
          <w:rFonts w:ascii="Palatino Linotype" w:hAnsi="Palatino Linotype" w:cs="Arial"/>
          <w:sz w:val="22"/>
          <w:szCs w:val="22"/>
        </w:rPr>
        <w:t>.</w:t>
      </w:r>
      <w:r w:rsidRPr="003C18EB">
        <w:rPr>
          <w:rFonts w:ascii="Palatino Linotype" w:hAnsi="Palatino Linotype" w:cs="Arial"/>
          <w:sz w:val="22"/>
          <w:szCs w:val="22"/>
        </w:rPr>
        <w:t xml:space="preserve"> </w:t>
      </w:r>
    </w:p>
    <w:p w14:paraId="38F6672F" w14:textId="77777777" w:rsidR="002B6064" w:rsidRPr="003C18EB" w:rsidRDefault="00A207E5" w:rsidP="002B6064">
      <w:pPr>
        <w:tabs>
          <w:tab w:val="left" w:pos="992"/>
        </w:tabs>
        <w:spacing w:after="120" w:line="276" w:lineRule="auto"/>
        <w:jc w:val="both"/>
        <w:rPr>
          <w:rStyle w:val="Ttulo2Car"/>
          <w:rFonts w:ascii="Palatino Linotype" w:hAnsi="Palatino Linotype"/>
          <w:b w:val="0"/>
          <w:lang w:val="es-EC" w:eastAsia="ar-SA"/>
        </w:rPr>
      </w:pPr>
      <w:r w:rsidRPr="003C18EB">
        <w:rPr>
          <w:rFonts w:ascii="Palatino Linotype" w:hAnsi="Palatino Linotype" w:cs="Arial"/>
          <w:sz w:val="22"/>
          <w:szCs w:val="22"/>
        </w:rPr>
        <w:t>Estos usos combinados de comercio, servicios</w:t>
      </w:r>
      <w:r w:rsidR="003222F3" w:rsidRPr="003C18EB">
        <w:rPr>
          <w:rFonts w:ascii="Palatino Linotype" w:hAnsi="Palatino Linotype" w:cs="Arial"/>
          <w:sz w:val="22"/>
          <w:szCs w:val="22"/>
        </w:rPr>
        <w:t xml:space="preserve"> y </w:t>
      </w:r>
      <w:r w:rsidRPr="003C18EB">
        <w:rPr>
          <w:rFonts w:ascii="Palatino Linotype" w:hAnsi="Palatino Linotype" w:cs="Arial"/>
          <w:sz w:val="22"/>
          <w:szCs w:val="22"/>
        </w:rPr>
        <w:t xml:space="preserve">equipamientos se implantarán </w:t>
      </w:r>
      <w:r w:rsidR="003222F3" w:rsidRPr="003C18EB">
        <w:rPr>
          <w:rFonts w:ascii="Palatino Linotype" w:hAnsi="Palatino Linotype" w:cs="Arial"/>
          <w:sz w:val="22"/>
          <w:szCs w:val="22"/>
        </w:rPr>
        <w:t>exclusivamente</w:t>
      </w:r>
      <w:r w:rsidRPr="003C18EB">
        <w:rPr>
          <w:rFonts w:ascii="Palatino Linotype" w:hAnsi="Palatino Linotype" w:cs="Arial"/>
          <w:sz w:val="22"/>
          <w:szCs w:val="22"/>
        </w:rPr>
        <w:t xml:space="preserve"> en los zócalos y plantas bajas de los bloques </w:t>
      </w:r>
      <w:r w:rsidR="003222F3" w:rsidRPr="003C18EB">
        <w:rPr>
          <w:rFonts w:ascii="Palatino Linotype" w:hAnsi="Palatino Linotype" w:cs="Arial"/>
          <w:sz w:val="22"/>
          <w:szCs w:val="22"/>
        </w:rPr>
        <w:t xml:space="preserve">de vivienda, </w:t>
      </w:r>
      <w:r w:rsidRPr="003C18EB">
        <w:rPr>
          <w:rFonts w:ascii="Palatino Linotype" w:hAnsi="Palatino Linotype" w:cs="Arial"/>
          <w:sz w:val="22"/>
          <w:szCs w:val="22"/>
        </w:rPr>
        <w:t>potenciando los espacios públicos como lugares de encuentro.</w:t>
      </w:r>
    </w:p>
    <w:p w14:paraId="0535F513" w14:textId="4F13782E" w:rsidR="00774B71" w:rsidRPr="003C18EB" w:rsidRDefault="00E75794" w:rsidP="002B6064">
      <w:pPr>
        <w:tabs>
          <w:tab w:val="left" w:pos="992"/>
        </w:tabs>
        <w:spacing w:after="120" w:line="276" w:lineRule="auto"/>
        <w:jc w:val="both"/>
        <w:rPr>
          <w:rFonts w:ascii="Palatino Linotype" w:hAnsi="Palatino Linotype" w:cs="Arial"/>
          <w:sz w:val="22"/>
          <w:szCs w:val="22"/>
        </w:rPr>
      </w:pPr>
      <w:r w:rsidRPr="003C18EB">
        <w:rPr>
          <w:rStyle w:val="Ttulo2Car"/>
          <w:rFonts w:ascii="Palatino Linotype" w:hAnsi="Palatino Linotype"/>
        </w:rPr>
        <w:t>A</w:t>
      </w:r>
      <w:r w:rsidR="00576BE6" w:rsidRPr="003C18EB">
        <w:rPr>
          <w:rStyle w:val="Ttulo2Car"/>
          <w:rFonts w:ascii="Palatino Linotype" w:hAnsi="Palatino Linotype"/>
        </w:rPr>
        <w:t>rtículo 1</w:t>
      </w:r>
      <w:r w:rsidR="002B6064" w:rsidRPr="003C18EB">
        <w:rPr>
          <w:rStyle w:val="Ttulo2Car"/>
          <w:rFonts w:ascii="Palatino Linotype" w:hAnsi="Palatino Linotype"/>
        </w:rPr>
        <w:t>4</w:t>
      </w:r>
      <w:r w:rsidR="00C16B51" w:rsidRPr="003C18EB">
        <w:rPr>
          <w:rStyle w:val="Ttulo2Car"/>
          <w:rFonts w:ascii="Palatino Linotype" w:hAnsi="Palatino Linotype"/>
        </w:rPr>
        <w:t xml:space="preserve">.- Forma </w:t>
      </w:r>
      <w:r w:rsidR="002B6064" w:rsidRPr="003C18EB">
        <w:rPr>
          <w:rStyle w:val="Ttulo2Car"/>
          <w:rFonts w:ascii="Palatino Linotype" w:hAnsi="Palatino Linotype"/>
        </w:rPr>
        <w:t>de ocupación del suelo.-</w:t>
      </w:r>
      <w:r w:rsidR="002B6064" w:rsidRPr="003C18EB">
        <w:rPr>
          <w:rFonts w:ascii="Palatino Linotype" w:hAnsi="Palatino Linotype" w:cs="Arial"/>
          <w:b/>
          <w:sz w:val="22"/>
          <w:szCs w:val="22"/>
        </w:rPr>
        <w:t xml:space="preserve"> </w:t>
      </w:r>
      <w:r w:rsidR="007703D9" w:rsidRPr="003C18EB">
        <w:rPr>
          <w:rFonts w:ascii="Palatino Linotype" w:hAnsi="Palatino Linotype" w:cs="Arial"/>
          <w:sz w:val="22"/>
          <w:szCs w:val="22"/>
        </w:rPr>
        <w:t xml:space="preserve">En el </w:t>
      </w:r>
      <w:r w:rsidR="006610FC" w:rsidRPr="003C18EB">
        <w:rPr>
          <w:rFonts w:ascii="Palatino Linotype" w:hAnsi="Palatino Linotype" w:cs="Arial"/>
          <w:sz w:val="22"/>
          <w:szCs w:val="22"/>
        </w:rPr>
        <w:t>P</w:t>
      </w:r>
      <w:r w:rsidR="007703D9" w:rsidRPr="003C18EB">
        <w:rPr>
          <w:rFonts w:ascii="Palatino Linotype" w:hAnsi="Palatino Linotype" w:cs="Arial"/>
          <w:sz w:val="22"/>
          <w:szCs w:val="22"/>
        </w:rPr>
        <w:t>lano</w:t>
      </w:r>
      <w:r w:rsidR="006610FC" w:rsidRPr="003C18EB">
        <w:rPr>
          <w:rFonts w:ascii="Palatino Linotype" w:hAnsi="Palatino Linotype" w:cs="Arial"/>
          <w:sz w:val="22"/>
          <w:szCs w:val="22"/>
        </w:rPr>
        <w:t xml:space="preserve"> 07</w:t>
      </w:r>
      <w:r w:rsidR="007703D9" w:rsidRPr="003C18EB">
        <w:rPr>
          <w:rFonts w:ascii="Palatino Linotype" w:hAnsi="Palatino Linotype" w:cs="Arial"/>
          <w:sz w:val="22"/>
          <w:szCs w:val="22"/>
        </w:rPr>
        <w:t xml:space="preserve"> </w:t>
      </w:r>
      <w:r w:rsidR="006610FC" w:rsidRPr="003C18EB">
        <w:rPr>
          <w:rFonts w:ascii="Palatino Linotype" w:hAnsi="Palatino Linotype" w:cs="Arial"/>
          <w:sz w:val="22"/>
          <w:szCs w:val="22"/>
        </w:rPr>
        <w:t>“</w:t>
      </w:r>
      <w:r w:rsidR="003222F3" w:rsidRPr="003C18EB">
        <w:rPr>
          <w:rFonts w:ascii="Palatino Linotype" w:hAnsi="Palatino Linotype" w:cs="Arial"/>
          <w:sz w:val="22"/>
          <w:szCs w:val="22"/>
        </w:rPr>
        <w:t>Forma de ocupación</w:t>
      </w:r>
      <w:r w:rsidR="006610FC" w:rsidRPr="003C18EB">
        <w:rPr>
          <w:rFonts w:ascii="Palatino Linotype" w:hAnsi="Palatino Linotype" w:cs="Arial"/>
          <w:sz w:val="22"/>
          <w:szCs w:val="22"/>
        </w:rPr>
        <w:t>”</w:t>
      </w:r>
      <w:r w:rsidR="006636F6" w:rsidRPr="003C18EB">
        <w:rPr>
          <w:rFonts w:ascii="Palatino Linotype" w:hAnsi="Palatino Linotype" w:cs="Arial"/>
          <w:sz w:val="22"/>
          <w:szCs w:val="22"/>
        </w:rPr>
        <w:t xml:space="preserve"> </w:t>
      </w:r>
      <w:r w:rsidR="003222F3" w:rsidRPr="003C18EB">
        <w:rPr>
          <w:rFonts w:ascii="Palatino Linotype" w:hAnsi="Palatino Linotype" w:cs="Arial"/>
          <w:sz w:val="22"/>
          <w:szCs w:val="22"/>
        </w:rPr>
        <w:t>que consta en el Anexo 1 de la presente ordenanza</w:t>
      </w:r>
      <w:r w:rsidR="00C16B51" w:rsidRPr="003C18EB">
        <w:rPr>
          <w:rFonts w:ascii="Palatino Linotype" w:hAnsi="Palatino Linotype" w:cs="Arial"/>
          <w:sz w:val="22"/>
          <w:szCs w:val="22"/>
        </w:rPr>
        <w:t xml:space="preserve">, se establece una implantación referencial de la </w:t>
      </w:r>
      <w:r w:rsidR="00C16B51" w:rsidRPr="003C18EB">
        <w:rPr>
          <w:rFonts w:ascii="Palatino Linotype" w:hAnsi="Palatino Linotype" w:cs="Arial"/>
          <w:sz w:val="22"/>
          <w:szCs w:val="22"/>
        </w:rPr>
        <w:lastRenderedPageBreak/>
        <w:t>edificación, debiendo los proyectos de arquitectura adecuarse a dich</w:t>
      </w:r>
      <w:r w:rsidR="00B969B0" w:rsidRPr="003C18EB">
        <w:rPr>
          <w:rFonts w:ascii="Palatino Linotype" w:hAnsi="Palatino Linotype" w:cs="Arial"/>
          <w:sz w:val="22"/>
          <w:szCs w:val="22"/>
        </w:rPr>
        <w:t xml:space="preserve">os lineamientos de implantación y </w:t>
      </w:r>
      <w:r w:rsidR="00C16B51" w:rsidRPr="003C18EB">
        <w:rPr>
          <w:rFonts w:ascii="Palatino Linotype" w:hAnsi="Palatino Linotype" w:cs="Arial"/>
          <w:sz w:val="22"/>
          <w:szCs w:val="22"/>
        </w:rPr>
        <w:t xml:space="preserve">ocupación. En caso de contradicción o inconsistencia entre los gráficos o especificaciones de los planos y el texto de la presente ordenanza, el texto </w:t>
      </w:r>
      <w:r w:rsidR="00807E79" w:rsidRPr="003C18EB">
        <w:rPr>
          <w:rFonts w:ascii="Palatino Linotype" w:hAnsi="Palatino Linotype" w:cs="Arial"/>
          <w:sz w:val="22"/>
          <w:szCs w:val="22"/>
        </w:rPr>
        <w:t xml:space="preserve">prevalecerá sobre los planos. </w:t>
      </w:r>
    </w:p>
    <w:p w14:paraId="68B7D2EB" w14:textId="349D605B" w:rsidR="003222F3" w:rsidRPr="003C18EB" w:rsidRDefault="00C16B51" w:rsidP="00FE2D7F">
      <w:pPr>
        <w:tabs>
          <w:tab w:val="left" w:pos="992"/>
        </w:tabs>
        <w:spacing w:after="120" w:line="276" w:lineRule="auto"/>
        <w:jc w:val="both"/>
        <w:rPr>
          <w:rFonts w:ascii="Palatino Linotype" w:hAnsi="Palatino Linotype" w:cs="Arial"/>
          <w:b/>
          <w:bCs/>
          <w:sz w:val="22"/>
          <w:szCs w:val="22"/>
        </w:rPr>
      </w:pPr>
      <w:r w:rsidRPr="003C18EB">
        <w:rPr>
          <w:rFonts w:ascii="Palatino Linotype" w:hAnsi="Palatino Linotype" w:cs="Arial"/>
          <w:sz w:val="22"/>
          <w:szCs w:val="22"/>
        </w:rPr>
        <w:t>El resumen de las condiciones edifica</w:t>
      </w:r>
      <w:r w:rsidR="00807E79" w:rsidRPr="003C18EB">
        <w:rPr>
          <w:rFonts w:ascii="Palatino Linotype" w:hAnsi="Palatino Linotype" w:cs="Arial"/>
          <w:sz w:val="22"/>
          <w:szCs w:val="22"/>
        </w:rPr>
        <w:t xml:space="preserve">torias </w:t>
      </w:r>
      <w:r w:rsidR="003222F3" w:rsidRPr="003C18EB">
        <w:rPr>
          <w:rFonts w:ascii="Palatino Linotype" w:hAnsi="Palatino Linotype" w:cs="Arial"/>
          <w:sz w:val="22"/>
          <w:szCs w:val="22"/>
        </w:rPr>
        <w:t xml:space="preserve">consta </w:t>
      </w:r>
      <w:r w:rsidR="00807E79" w:rsidRPr="003C18EB">
        <w:rPr>
          <w:rFonts w:ascii="Palatino Linotype" w:hAnsi="Palatino Linotype" w:cs="Arial"/>
          <w:sz w:val="22"/>
          <w:szCs w:val="22"/>
        </w:rPr>
        <w:t>en el cuadro No. 6</w:t>
      </w:r>
      <w:r w:rsidR="00122927" w:rsidRPr="003C18EB">
        <w:rPr>
          <w:rFonts w:ascii="Palatino Linotype" w:hAnsi="Palatino Linotype" w:cs="Arial"/>
          <w:sz w:val="22"/>
          <w:szCs w:val="22"/>
        </w:rPr>
        <w:t xml:space="preserve"> </w:t>
      </w:r>
      <w:r w:rsidR="00807E79" w:rsidRPr="003C18EB">
        <w:rPr>
          <w:rFonts w:ascii="Palatino Linotype" w:hAnsi="Palatino Linotype" w:cs="Arial"/>
          <w:sz w:val="22"/>
          <w:szCs w:val="22"/>
        </w:rPr>
        <w:t>C</w:t>
      </w:r>
      <w:r w:rsidR="002E6730" w:rsidRPr="003C18EB">
        <w:rPr>
          <w:rFonts w:ascii="Palatino Linotype" w:hAnsi="Palatino Linotype" w:cs="Arial"/>
          <w:sz w:val="22"/>
          <w:szCs w:val="22"/>
        </w:rPr>
        <w:t>uadro General de Zonificación y Formas de O</w:t>
      </w:r>
      <w:r w:rsidR="00807E79" w:rsidRPr="003C18EB">
        <w:rPr>
          <w:rFonts w:ascii="Palatino Linotype" w:hAnsi="Palatino Linotype" w:cs="Arial"/>
          <w:sz w:val="22"/>
          <w:szCs w:val="22"/>
        </w:rPr>
        <w:t xml:space="preserve">cupación, </w:t>
      </w:r>
      <w:r w:rsidR="006610FC" w:rsidRPr="003C18EB">
        <w:rPr>
          <w:rFonts w:ascii="Palatino Linotype" w:hAnsi="Palatino Linotype" w:cs="Arial"/>
          <w:sz w:val="22"/>
          <w:szCs w:val="22"/>
        </w:rPr>
        <w:t>Plano 07 “</w:t>
      </w:r>
      <w:r w:rsidR="003222F3" w:rsidRPr="003C18EB">
        <w:rPr>
          <w:rFonts w:ascii="Palatino Linotype" w:hAnsi="Palatino Linotype" w:cs="Arial"/>
          <w:sz w:val="22"/>
          <w:szCs w:val="22"/>
        </w:rPr>
        <w:t>Forma de ocupación”</w:t>
      </w:r>
      <w:r w:rsidR="00A56B36" w:rsidRPr="003C18EB">
        <w:rPr>
          <w:rFonts w:ascii="Palatino Linotype" w:hAnsi="Palatino Linotype" w:cs="Arial"/>
          <w:sz w:val="22"/>
          <w:szCs w:val="22"/>
        </w:rPr>
        <w:t>, Plano 08 “Alturas de la edificación”</w:t>
      </w:r>
      <w:r w:rsidR="003222F3" w:rsidRPr="003C18EB">
        <w:rPr>
          <w:rFonts w:ascii="Palatino Linotype" w:hAnsi="Palatino Linotype" w:cs="Arial"/>
          <w:sz w:val="22"/>
          <w:szCs w:val="22"/>
        </w:rPr>
        <w:t xml:space="preserve"> </w:t>
      </w:r>
      <w:r w:rsidR="008F461D" w:rsidRPr="003C18EB">
        <w:rPr>
          <w:rFonts w:ascii="Palatino Linotype" w:eastAsiaTheme="minorHAnsi" w:hAnsi="Palatino Linotype" w:cs="Arial"/>
          <w:sz w:val="22"/>
          <w:szCs w:val="22"/>
          <w:lang w:val="es-MX" w:eastAsia="en-US"/>
        </w:rPr>
        <w:t xml:space="preserve">y </w:t>
      </w:r>
      <w:r w:rsidR="0085243B" w:rsidRPr="003C18EB">
        <w:rPr>
          <w:rFonts w:ascii="Palatino Linotype" w:hAnsi="Palatino Linotype" w:cs="Arial"/>
          <w:sz w:val="22"/>
          <w:szCs w:val="22"/>
        </w:rPr>
        <w:t>Plano</w:t>
      </w:r>
      <w:r w:rsidR="00FB18EF" w:rsidRPr="003C18EB">
        <w:rPr>
          <w:rFonts w:ascii="Palatino Linotype" w:hAnsi="Palatino Linotype" w:cs="Arial"/>
          <w:sz w:val="22"/>
          <w:szCs w:val="22"/>
        </w:rPr>
        <w:t xml:space="preserve"> 09</w:t>
      </w:r>
      <w:r w:rsidR="0085243B" w:rsidRPr="003C18EB">
        <w:rPr>
          <w:rFonts w:ascii="Palatino Linotype" w:hAnsi="Palatino Linotype" w:cs="Arial"/>
          <w:sz w:val="22"/>
          <w:szCs w:val="22"/>
        </w:rPr>
        <w:t xml:space="preserve"> “</w:t>
      </w:r>
      <w:r w:rsidR="00A56B36" w:rsidRPr="003C18EB">
        <w:rPr>
          <w:rFonts w:ascii="Palatino Linotype" w:hAnsi="Palatino Linotype" w:cs="Arial"/>
          <w:sz w:val="22"/>
          <w:szCs w:val="22"/>
        </w:rPr>
        <w:t>Propuesta vial</w:t>
      </w:r>
      <w:r w:rsidR="0085243B" w:rsidRPr="003C18EB">
        <w:rPr>
          <w:rFonts w:ascii="Palatino Linotype" w:hAnsi="Palatino Linotype" w:cs="Arial"/>
          <w:sz w:val="22"/>
          <w:szCs w:val="22"/>
        </w:rPr>
        <w:t xml:space="preserve">” </w:t>
      </w:r>
      <w:r w:rsidR="003222F3" w:rsidRPr="003C18EB">
        <w:rPr>
          <w:rFonts w:ascii="Palatino Linotype" w:hAnsi="Palatino Linotype" w:cs="Arial"/>
          <w:sz w:val="22"/>
          <w:szCs w:val="22"/>
        </w:rPr>
        <w:t xml:space="preserve">que constan en el Anexo 1 de la presente </w:t>
      </w:r>
      <w:r w:rsidR="00DB57E9" w:rsidRPr="003C18EB">
        <w:rPr>
          <w:rFonts w:ascii="Palatino Linotype" w:hAnsi="Palatino Linotype" w:cs="Arial"/>
          <w:sz w:val="22"/>
          <w:szCs w:val="22"/>
        </w:rPr>
        <w:t>ordenanza,</w:t>
      </w:r>
      <w:r w:rsidR="002F6FCC" w:rsidRPr="003C18EB">
        <w:rPr>
          <w:rFonts w:ascii="Palatino Linotype" w:hAnsi="Palatino Linotype" w:cs="Arial"/>
          <w:sz w:val="22"/>
          <w:szCs w:val="22"/>
        </w:rPr>
        <w:t xml:space="preserve"> así como en las regulaciones contenidas en el presente artículo</w:t>
      </w:r>
      <w:r w:rsidR="006636F6" w:rsidRPr="003C18EB">
        <w:rPr>
          <w:rFonts w:ascii="Palatino Linotype" w:eastAsiaTheme="minorHAnsi" w:hAnsi="Palatino Linotype" w:cs="Arial"/>
          <w:sz w:val="22"/>
          <w:szCs w:val="22"/>
          <w:lang w:val="es-MX" w:eastAsia="en-US"/>
        </w:rPr>
        <w:t>.</w:t>
      </w:r>
    </w:p>
    <w:p w14:paraId="692802FA" w14:textId="77777777" w:rsidR="00E94837" w:rsidRPr="003C18EB" w:rsidRDefault="00807E79" w:rsidP="00FE2D7F">
      <w:pPr>
        <w:tabs>
          <w:tab w:val="left" w:pos="992"/>
        </w:tabs>
        <w:spacing w:after="120" w:line="276" w:lineRule="auto"/>
        <w:jc w:val="center"/>
        <w:rPr>
          <w:rFonts w:ascii="Palatino Linotype" w:hAnsi="Palatino Linotype" w:cs="Arial"/>
          <w:sz w:val="22"/>
          <w:szCs w:val="22"/>
        </w:rPr>
      </w:pPr>
      <w:r w:rsidRPr="003C18EB">
        <w:rPr>
          <w:rFonts w:ascii="Palatino Linotype" w:hAnsi="Palatino Linotype" w:cs="Arial"/>
          <w:b/>
          <w:bCs/>
          <w:sz w:val="22"/>
          <w:szCs w:val="22"/>
        </w:rPr>
        <w:t>Cuadro No. 6</w:t>
      </w:r>
    </w:p>
    <w:p w14:paraId="6E994ABD" w14:textId="3E320F5A" w:rsidR="002E6730" w:rsidRPr="003C18EB" w:rsidRDefault="00527E78" w:rsidP="00FE2D7F">
      <w:pPr>
        <w:tabs>
          <w:tab w:val="left" w:pos="992"/>
        </w:tabs>
        <w:spacing w:after="120" w:line="276" w:lineRule="auto"/>
        <w:ind w:left="284" w:hanging="284"/>
        <w:jc w:val="center"/>
        <w:rPr>
          <w:rFonts w:ascii="Palatino Linotype" w:hAnsi="Palatino Linotype" w:cs="Arial"/>
          <w:b/>
          <w:sz w:val="22"/>
          <w:szCs w:val="22"/>
          <w:lang w:eastAsia="es-ES"/>
        </w:rPr>
      </w:pPr>
      <w:r w:rsidRPr="003C18EB">
        <w:rPr>
          <w:rFonts w:ascii="Palatino Linotype" w:hAnsi="Palatino Linotype" w:cs="Arial"/>
          <w:b/>
          <w:sz w:val="22"/>
          <w:szCs w:val="22"/>
          <w:lang w:eastAsia="es-ES"/>
        </w:rPr>
        <w:t>C</w:t>
      </w:r>
      <w:r w:rsidR="002B6064" w:rsidRPr="003C18EB">
        <w:rPr>
          <w:rFonts w:ascii="Palatino Linotype" w:hAnsi="Palatino Linotype" w:cs="Arial"/>
          <w:b/>
          <w:sz w:val="22"/>
          <w:szCs w:val="22"/>
          <w:lang w:eastAsia="es-ES"/>
        </w:rPr>
        <w:t>uadro general de zonificación y formas de ocupación</w:t>
      </w:r>
    </w:p>
    <w:tbl>
      <w:tblPr>
        <w:tblpPr w:leftFromText="141" w:rightFromText="141" w:vertAnchor="text" w:horzAnchor="margin" w:tblpXSpec="center" w:tblpY="20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6"/>
        <w:gridCol w:w="1214"/>
        <w:gridCol w:w="992"/>
        <w:gridCol w:w="2127"/>
        <w:gridCol w:w="4286"/>
      </w:tblGrid>
      <w:tr w:rsidR="003C18EB" w:rsidRPr="003C18EB" w14:paraId="79BB2A33" w14:textId="77777777" w:rsidTr="006C4F9A">
        <w:trPr>
          <w:trHeight w:val="295"/>
        </w:trPr>
        <w:tc>
          <w:tcPr>
            <w:tcW w:w="1266" w:type="dxa"/>
            <w:shd w:val="clear" w:color="auto" w:fill="auto"/>
            <w:noWrap/>
            <w:vAlign w:val="center"/>
            <w:hideMark/>
          </w:tcPr>
          <w:p w14:paraId="07320B1E" w14:textId="6A8F5CEA" w:rsidR="00DA1A2F" w:rsidRPr="006C4F9A" w:rsidRDefault="002B6064" w:rsidP="00FE2D7F">
            <w:pPr>
              <w:suppressAutoHyphens w:val="0"/>
              <w:spacing w:after="120" w:line="276" w:lineRule="auto"/>
              <w:jc w:val="center"/>
              <w:rPr>
                <w:rFonts w:ascii="Palatino Linotype" w:eastAsia="Times New Roman" w:hAnsi="Palatino Linotype" w:cs="Arial"/>
                <w:b/>
                <w:kern w:val="0"/>
                <w:sz w:val="20"/>
                <w:szCs w:val="20"/>
                <w:lang w:eastAsia="es-EC"/>
              </w:rPr>
            </w:pPr>
            <w:r w:rsidRPr="006C4F9A">
              <w:rPr>
                <w:rFonts w:ascii="Palatino Linotype" w:eastAsia="Times New Roman" w:hAnsi="Palatino Linotype" w:cs="Arial"/>
                <w:b/>
                <w:kern w:val="0"/>
                <w:sz w:val="20"/>
                <w:szCs w:val="20"/>
                <w:lang w:eastAsia="es-EC"/>
              </w:rPr>
              <w:t>Manzana</w:t>
            </w:r>
          </w:p>
        </w:tc>
        <w:tc>
          <w:tcPr>
            <w:tcW w:w="1214" w:type="dxa"/>
            <w:shd w:val="clear" w:color="auto" w:fill="auto"/>
            <w:vAlign w:val="center"/>
            <w:hideMark/>
          </w:tcPr>
          <w:p w14:paraId="25E1387F" w14:textId="3E53AE6D" w:rsidR="00DA1A2F" w:rsidRPr="006C4F9A" w:rsidRDefault="00DA1A2F" w:rsidP="00FE2D7F">
            <w:pPr>
              <w:suppressAutoHyphens w:val="0"/>
              <w:spacing w:after="120" w:line="276" w:lineRule="auto"/>
              <w:jc w:val="center"/>
              <w:rPr>
                <w:rFonts w:ascii="Palatino Linotype" w:eastAsia="Times New Roman" w:hAnsi="Palatino Linotype" w:cs="Arial"/>
                <w:b/>
                <w:kern w:val="0"/>
                <w:sz w:val="20"/>
                <w:szCs w:val="20"/>
                <w:lang w:eastAsia="es-EC"/>
              </w:rPr>
            </w:pPr>
            <w:r w:rsidRPr="006C4F9A">
              <w:rPr>
                <w:rFonts w:ascii="Palatino Linotype" w:eastAsia="Times New Roman" w:hAnsi="Palatino Linotype" w:cs="Arial"/>
                <w:b/>
                <w:kern w:val="0"/>
                <w:sz w:val="20"/>
                <w:szCs w:val="20"/>
                <w:lang w:eastAsia="es-EC"/>
              </w:rPr>
              <w:t>L</w:t>
            </w:r>
            <w:r w:rsidR="002B6064" w:rsidRPr="006C4F9A">
              <w:rPr>
                <w:rFonts w:ascii="Palatino Linotype" w:eastAsia="Times New Roman" w:hAnsi="Palatino Linotype" w:cs="Arial"/>
                <w:b/>
                <w:kern w:val="0"/>
                <w:sz w:val="20"/>
                <w:szCs w:val="20"/>
                <w:lang w:eastAsia="es-EC"/>
              </w:rPr>
              <w:t>indero</w:t>
            </w:r>
          </w:p>
        </w:tc>
        <w:tc>
          <w:tcPr>
            <w:tcW w:w="992" w:type="dxa"/>
            <w:shd w:val="clear" w:color="auto" w:fill="auto"/>
            <w:vAlign w:val="center"/>
            <w:hideMark/>
          </w:tcPr>
          <w:p w14:paraId="4C411543" w14:textId="52822F5E" w:rsidR="00DA1A2F" w:rsidRPr="006C4F9A" w:rsidRDefault="002B6064" w:rsidP="00FE2D7F">
            <w:pPr>
              <w:suppressAutoHyphens w:val="0"/>
              <w:spacing w:after="120" w:line="276" w:lineRule="auto"/>
              <w:jc w:val="center"/>
              <w:rPr>
                <w:rFonts w:ascii="Palatino Linotype" w:eastAsia="Times New Roman" w:hAnsi="Palatino Linotype" w:cs="Arial"/>
                <w:b/>
                <w:kern w:val="0"/>
                <w:sz w:val="20"/>
                <w:szCs w:val="20"/>
                <w:lang w:eastAsia="es-EC"/>
              </w:rPr>
            </w:pPr>
            <w:r w:rsidRPr="006C4F9A">
              <w:rPr>
                <w:rFonts w:ascii="Palatino Linotype" w:eastAsia="Times New Roman" w:hAnsi="Palatino Linotype" w:cs="Arial"/>
                <w:b/>
                <w:kern w:val="0"/>
                <w:sz w:val="20"/>
                <w:szCs w:val="20"/>
                <w:lang w:eastAsia="es-EC"/>
              </w:rPr>
              <w:t>Retiros (m)</w:t>
            </w:r>
          </w:p>
        </w:tc>
        <w:tc>
          <w:tcPr>
            <w:tcW w:w="2127" w:type="dxa"/>
            <w:vAlign w:val="center"/>
          </w:tcPr>
          <w:p w14:paraId="77D97CDC" w14:textId="6B340080" w:rsidR="00DA1A2F" w:rsidRPr="006C4F9A" w:rsidRDefault="002B6064" w:rsidP="00FE2D7F">
            <w:pPr>
              <w:suppressAutoHyphens w:val="0"/>
              <w:spacing w:after="120" w:line="276" w:lineRule="auto"/>
              <w:jc w:val="center"/>
              <w:rPr>
                <w:rFonts w:ascii="Palatino Linotype" w:eastAsia="Times New Roman" w:hAnsi="Palatino Linotype" w:cs="Arial"/>
                <w:b/>
                <w:kern w:val="0"/>
                <w:sz w:val="20"/>
                <w:szCs w:val="20"/>
                <w:lang w:eastAsia="es-EC"/>
              </w:rPr>
            </w:pPr>
            <w:r w:rsidRPr="006C4F9A">
              <w:rPr>
                <w:rFonts w:ascii="Palatino Linotype" w:eastAsia="Times New Roman" w:hAnsi="Palatino Linotype" w:cs="Arial"/>
                <w:b/>
                <w:kern w:val="0"/>
                <w:sz w:val="20"/>
                <w:szCs w:val="20"/>
                <w:lang w:eastAsia="es-EC"/>
              </w:rPr>
              <w:t>Altura de edificación máxima (pisos)</w:t>
            </w:r>
          </w:p>
        </w:tc>
        <w:tc>
          <w:tcPr>
            <w:tcW w:w="4286" w:type="dxa"/>
            <w:shd w:val="clear" w:color="auto" w:fill="auto"/>
            <w:noWrap/>
            <w:vAlign w:val="center"/>
            <w:hideMark/>
          </w:tcPr>
          <w:p w14:paraId="6D97F5BC" w14:textId="49810398" w:rsidR="00DA1A2F" w:rsidRPr="006C4F9A" w:rsidRDefault="002B6064" w:rsidP="002B6064">
            <w:pPr>
              <w:suppressAutoHyphens w:val="0"/>
              <w:spacing w:after="120" w:line="276" w:lineRule="auto"/>
              <w:jc w:val="center"/>
              <w:rPr>
                <w:rFonts w:ascii="Palatino Linotype" w:eastAsia="Times New Roman" w:hAnsi="Palatino Linotype" w:cs="Arial"/>
                <w:b/>
                <w:kern w:val="0"/>
                <w:sz w:val="20"/>
                <w:szCs w:val="20"/>
                <w:lang w:eastAsia="es-EC"/>
              </w:rPr>
            </w:pPr>
            <w:r w:rsidRPr="006C4F9A">
              <w:rPr>
                <w:rFonts w:ascii="Palatino Linotype" w:eastAsia="Times New Roman" w:hAnsi="Palatino Linotype" w:cs="Arial"/>
                <w:b/>
                <w:kern w:val="0"/>
                <w:sz w:val="20"/>
                <w:szCs w:val="20"/>
                <w:lang w:eastAsia="es-EC"/>
              </w:rPr>
              <w:t>Condiciones específicas de implantación</w:t>
            </w:r>
          </w:p>
        </w:tc>
      </w:tr>
      <w:tr w:rsidR="003C18EB" w:rsidRPr="003C18EB" w14:paraId="361EB35A" w14:textId="77777777" w:rsidTr="006C4F9A">
        <w:trPr>
          <w:trHeight w:val="191"/>
        </w:trPr>
        <w:tc>
          <w:tcPr>
            <w:tcW w:w="1266" w:type="dxa"/>
            <w:vMerge w:val="restart"/>
            <w:shd w:val="clear" w:color="auto" w:fill="auto"/>
            <w:noWrap/>
            <w:vAlign w:val="center"/>
            <w:hideMark/>
          </w:tcPr>
          <w:p w14:paraId="1C4EDEF1" w14:textId="7AA90436"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MZ 1</w:t>
            </w:r>
          </w:p>
        </w:tc>
        <w:tc>
          <w:tcPr>
            <w:tcW w:w="1214" w:type="dxa"/>
            <w:shd w:val="clear" w:color="auto" w:fill="auto"/>
            <w:noWrap/>
            <w:vAlign w:val="center"/>
            <w:hideMark/>
          </w:tcPr>
          <w:p w14:paraId="18CB7322"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p>
        </w:tc>
        <w:tc>
          <w:tcPr>
            <w:tcW w:w="992" w:type="dxa"/>
            <w:shd w:val="clear" w:color="auto" w:fill="auto"/>
            <w:noWrap/>
            <w:vAlign w:val="center"/>
            <w:hideMark/>
          </w:tcPr>
          <w:p w14:paraId="500C9FF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10</w:t>
            </w:r>
          </w:p>
        </w:tc>
        <w:tc>
          <w:tcPr>
            <w:tcW w:w="2127" w:type="dxa"/>
            <w:vAlign w:val="center"/>
          </w:tcPr>
          <w:p w14:paraId="0A68BC32" w14:textId="0669C26A" w:rsidR="00DA1A2F" w:rsidRPr="006C4F9A" w:rsidRDefault="00DA1A2F" w:rsidP="00FE2D7F">
            <w:pPr>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vAlign w:val="center"/>
            <w:hideMark/>
          </w:tcPr>
          <w:p w14:paraId="6F088D39" w14:textId="411378B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Tres bloques en ocupación continua de vivienda multifamiliar, que liberan las proyecciones de las calles LB-2, LB-3 y LB-4N</w:t>
            </w:r>
          </w:p>
        </w:tc>
      </w:tr>
      <w:tr w:rsidR="003C18EB" w:rsidRPr="003C18EB" w14:paraId="37F11DAE" w14:textId="77777777" w:rsidTr="006C4F9A">
        <w:trPr>
          <w:trHeight w:val="156"/>
        </w:trPr>
        <w:tc>
          <w:tcPr>
            <w:tcW w:w="1266" w:type="dxa"/>
            <w:vMerge/>
            <w:shd w:val="clear" w:color="auto" w:fill="auto"/>
            <w:vAlign w:val="center"/>
            <w:hideMark/>
          </w:tcPr>
          <w:p w14:paraId="52D3500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vMerge w:val="restart"/>
            <w:shd w:val="clear" w:color="auto" w:fill="auto"/>
            <w:noWrap/>
            <w:vAlign w:val="center"/>
            <w:hideMark/>
          </w:tcPr>
          <w:p w14:paraId="0FB2B9B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w:t>
            </w:r>
          </w:p>
        </w:tc>
        <w:tc>
          <w:tcPr>
            <w:tcW w:w="992" w:type="dxa"/>
            <w:vMerge w:val="restart"/>
            <w:shd w:val="clear" w:color="auto" w:fill="auto"/>
            <w:noWrap/>
            <w:vAlign w:val="center"/>
            <w:hideMark/>
          </w:tcPr>
          <w:p w14:paraId="568BAE1F"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090DE4DC" w14:textId="77777777" w:rsidR="002B6064" w:rsidRPr="006C4F9A" w:rsidRDefault="002B6064" w:rsidP="00FE2D7F">
            <w:pPr>
              <w:spacing w:after="120" w:line="276" w:lineRule="auto"/>
              <w:jc w:val="center"/>
              <w:rPr>
                <w:rFonts w:ascii="Palatino Linotype" w:eastAsia="Times New Roman" w:hAnsi="Palatino Linotype" w:cs="Arial"/>
                <w:kern w:val="0"/>
                <w:sz w:val="20"/>
                <w:szCs w:val="20"/>
                <w:lang w:eastAsia="es-EC"/>
              </w:rPr>
            </w:pPr>
          </w:p>
          <w:p w14:paraId="47A3B2C7" w14:textId="520E48DB" w:rsidR="00DA1A2F" w:rsidRPr="006C4F9A" w:rsidRDefault="00DA1A2F" w:rsidP="00FE2D7F">
            <w:pPr>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vMerge w:val="restart"/>
            <w:shd w:val="clear" w:color="auto" w:fill="auto"/>
            <w:vAlign w:val="center"/>
            <w:hideMark/>
          </w:tcPr>
          <w:p w14:paraId="6E0E5C20"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Tres bloques en ocupación continua de vivienda multifamiliar, que liberan las proyecciones de las calles LB-2, LB-3 y LB-4N</w:t>
            </w:r>
          </w:p>
        </w:tc>
      </w:tr>
      <w:tr w:rsidR="003C18EB" w:rsidRPr="003C18EB" w14:paraId="56644BDB" w14:textId="77777777" w:rsidTr="006C4F9A">
        <w:trPr>
          <w:trHeight w:val="156"/>
        </w:trPr>
        <w:tc>
          <w:tcPr>
            <w:tcW w:w="1266" w:type="dxa"/>
            <w:vMerge/>
            <w:shd w:val="clear" w:color="auto" w:fill="auto"/>
            <w:vAlign w:val="center"/>
          </w:tcPr>
          <w:p w14:paraId="380C5EF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vMerge/>
            <w:shd w:val="clear" w:color="auto" w:fill="auto"/>
            <w:noWrap/>
            <w:vAlign w:val="center"/>
          </w:tcPr>
          <w:p w14:paraId="4DA44A3A"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992" w:type="dxa"/>
            <w:vMerge/>
            <w:shd w:val="clear" w:color="auto" w:fill="auto"/>
            <w:noWrap/>
            <w:vAlign w:val="center"/>
          </w:tcPr>
          <w:p w14:paraId="32C06FC2"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2127" w:type="dxa"/>
            <w:vAlign w:val="center"/>
          </w:tcPr>
          <w:p w14:paraId="1B8C3368" w14:textId="77777777" w:rsidR="00DA1A2F" w:rsidRPr="006C4F9A" w:rsidRDefault="00DA1A2F" w:rsidP="00FE2D7F">
            <w:pPr>
              <w:spacing w:after="120" w:line="276" w:lineRule="auto"/>
              <w:jc w:val="center"/>
              <w:rPr>
                <w:rFonts w:ascii="Palatino Linotype" w:eastAsia="Times New Roman" w:hAnsi="Palatino Linotype" w:cs="Arial"/>
                <w:kern w:val="0"/>
                <w:sz w:val="20"/>
                <w:szCs w:val="20"/>
                <w:lang w:eastAsia="es-EC"/>
              </w:rPr>
            </w:pPr>
          </w:p>
        </w:tc>
        <w:tc>
          <w:tcPr>
            <w:tcW w:w="4286" w:type="dxa"/>
            <w:vMerge/>
            <w:shd w:val="clear" w:color="auto" w:fill="auto"/>
            <w:vAlign w:val="center"/>
          </w:tcPr>
          <w:p w14:paraId="6C9CCCA8"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p>
        </w:tc>
      </w:tr>
      <w:tr w:rsidR="003C18EB" w:rsidRPr="003C18EB" w14:paraId="57EDBA53" w14:textId="77777777" w:rsidTr="006C4F9A">
        <w:trPr>
          <w:trHeight w:val="179"/>
        </w:trPr>
        <w:tc>
          <w:tcPr>
            <w:tcW w:w="1266" w:type="dxa"/>
            <w:vMerge/>
            <w:shd w:val="clear" w:color="auto" w:fill="auto"/>
            <w:vAlign w:val="center"/>
            <w:hideMark/>
          </w:tcPr>
          <w:p w14:paraId="60BEF01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180D92E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hideMark/>
          </w:tcPr>
          <w:p w14:paraId="5BC954A6"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5</w:t>
            </w:r>
          </w:p>
        </w:tc>
        <w:tc>
          <w:tcPr>
            <w:tcW w:w="2127" w:type="dxa"/>
            <w:vAlign w:val="center"/>
          </w:tcPr>
          <w:p w14:paraId="55C14F00" w14:textId="77777777" w:rsidR="00DA1A2F" w:rsidRPr="006C4F9A" w:rsidRDefault="00DA1A2F" w:rsidP="00FE2D7F">
            <w:pPr>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vAlign w:val="center"/>
            <w:hideMark/>
          </w:tcPr>
          <w:p w14:paraId="7400A603"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 multifamiliar</w:t>
            </w:r>
          </w:p>
        </w:tc>
      </w:tr>
      <w:tr w:rsidR="003C18EB" w:rsidRPr="003C18EB" w14:paraId="79519004" w14:textId="77777777" w:rsidTr="006C4F9A">
        <w:trPr>
          <w:trHeight w:val="47"/>
        </w:trPr>
        <w:tc>
          <w:tcPr>
            <w:tcW w:w="1266" w:type="dxa"/>
            <w:vMerge/>
            <w:shd w:val="clear" w:color="auto" w:fill="auto"/>
            <w:vAlign w:val="center"/>
            <w:hideMark/>
          </w:tcPr>
          <w:p w14:paraId="5611D81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059BF7AD"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OESTE</w:t>
            </w:r>
          </w:p>
        </w:tc>
        <w:tc>
          <w:tcPr>
            <w:tcW w:w="992" w:type="dxa"/>
            <w:shd w:val="clear" w:color="auto" w:fill="auto"/>
            <w:noWrap/>
            <w:vAlign w:val="center"/>
            <w:hideMark/>
          </w:tcPr>
          <w:p w14:paraId="4B794AFD"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073EAD05"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vAlign w:val="center"/>
            <w:hideMark/>
          </w:tcPr>
          <w:p w14:paraId="0A805BE1"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aislado de vivienda multifamiliar</w:t>
            </w:r>
          </w:p>
        </w:tc>
      </w:tr>
      <w:tr w:rsidR="003C18EB" w:rsidRPr="003C18EB" w14:paraId="66574A35" w14:textId="77777777" w:rsidTr="006C4F9A">
        <w:trPr>
          <w:trHeight w:val="179"/>
        </w:trPr>
        <w:tc>
          <w:tcPr>
            <w:tcW w:w="1266" w:type="dxa"/>
            <w:vMerge w:val="restart"/>
            <w:shd w:val="clear" w:color="auto" w:fill="auto"/>
            <w:vAlign w:val="center"/>
            <w:hideMark/>
          </w:tcPr>
          <w:p w14:paraId="490EDC05"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MZ 2 y 4</w:t>
            </w:r>
          </w:p>
        </w:tc>
        <w:tc>
          <w:tcPr>
            <w:tcW w:w="1214" w:type="dxa"/>
            <w:shd w:val="clear" w:color="auto" w:fill="auto"/>
            <w:noWrap/>
            <w:vAlign w:val="center"/>
            <w:hideMark/>
          </w:tcPr>
          <w:p w14:paraId="5A1B7B5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p>
        </w:tc>
        <w:tc>
          <w:tcPr>
            <w:tcW w:w="992" w:type="dxa"/>
            <w:shd w:val="clear" w:color="auto" w:fill="auto"/>
            <w:noWrap/>
            <w:vAlign w:val="center"/>
            <w:hideMark/>
          </w:tcPr>
          <w:p w14:paraId="6B56A18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5B76DBF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79E1CBE0"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 multifamiliar, hasta un máximo de 40 m de longitud</w:t>
            </w:r>
          </w:p>
        </w:tc>
      </w:tr>
      <w:tr w:rsidR="003C18EB" w:rsidRPr="003C18EB" w14:paraId="38EC8B64" w14:textId="77777777" w:rsidTr="006C4F9A">
        <w:trPr>
          <w:trHeight w:val="258"/>
        </w:trPr>
        <w:tc>
          <w:tcPr>
            <w:tcW w:w="1266" w:type="dxa"/>
            <w:vMerge/>
            <w:vAlign w:val="center"/>
            <w:hideMark/>
          </w:tcPr>
          <w:p w14:paraId="3DC6BA95"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0BF0AC1E"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SUR/OESTE</w:t>
            </w:r>
          </w:p>
        </w:tc>
        <w:tc>
          <w:tcPr>
            <w:tcW w:w="992" w:type="dxa"/>
            <w:shd w:val="clear" w:color="auto" w:fill="auto"/>
            <w:noWrap/>
            <w:vAlign w:val="center"/>
            <w:hideMark/>
          </w:tcPr>
          <w:p w14:paraId="2B07A10A"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1743B5B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1B9EDF63" w14:textId="181B9CDC" w:rsidR="00DA1A2F" w:rsidRPr="006C4F9A" w:rsidRDefault="00DA1A2F" w:rsidP="003C18EB">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aislado de vivienda multifamiliar</w:t>
            </w:r>
          </w:p>
        </w:tc>
      </w:tr>
      <w:tr w:rsidR="003C18EB" w:rsidRPr="003C18EB" w14:paraId="349B0D1F" w14:textId="77777777" w:rsidTr="006C4F9A">
        <w:trPr>
          <w:trHeight w:val="179"/>
        </w:trPr>
        <w:tc>
          <w:tcPr>
            <w:tcW w:w="1266" w:type="dxa"/>
            <w:vMerge/>
            <w:vAlign w:val="center"/>
            <w:hideMark/>
          </w:tcPr>
          <w:p w14:paraId="65AC5E8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20B3742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hideMark/>
          </w:tcPr>
          <w:p w14:paraId="1F7ADEF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47C8A6C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77B34CED"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viviendas combinadas</w:t>
            </w:r>
          </w:p>
        </w:tc>
      </w:tr>
      <w:tr w:rsidR="003C18EB" w:rsidRPr="003C18EB" w14:paraId="621C24A7" w14:textId="77777777" w:rsidTr="006C4F9A">
        <w:trPr>
          <w:trHeight w:val="179"/>
        </w:trPr>
        <w:tc>
          <w:tcPr>
            <w:tcW w:w="1266" w:type="dxa"/>
            <w:vMerge w:val="restart"/>
            <w:shd w:val="clear" w:color="auto" w:fill="auto"/>
            <w:noWrap/>
            <w:vAlign w:val="center"/>
            <w:hideMark/>
          </w:tcPr>
          <w:p w14:paraId="3B531CD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MZ 3</w:t>
            </w:r>
          </w:p>
        </w:tc>
        <w:tc>
          <w:tcPr>
            <w:tcW w:w="1214" w:type="dxa"/>
            <w:shd w:val="clear" w:color="auto" w:fill="auto"/>
            <w:noWrap/>
            <w:vAlign w:val="center"/>
            <w:hideMark/>
          </w:tcPr>
          <w:p w14:paraId="7E85BE3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p>
        </w:tc>
        <w:tc>
          <w:tcPr>
            <w:tcW w:w="992" w:type="dxa"/>
            <w:shd w:val="clear" w:color="auto" w:fill="auto"/>
            <w:noWrap/>
            <w:vAlign w:val="center"/>
            <w:hideMark/>
          </w:tcPr>
          <w:p w14:paraId="6BDE3B16"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1E68378F"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1F2824E5"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 multifamiliar, hasta un máximo de 40 m de longitud</w:t>
            </w:r>
          </w:p>
        </w:tc>
      </w:tr>
      <w:tr w:rsidR="003C18EB" w:rsidRPr="003C18EB" w14:paraId="3AC7E380" w14:textId="77777777" w:rsidTr="006C4F9A">
        <w:trPr>
          <w:trHeight w:val="179"/>
        </w:trPr>
        <w:tc>
          <w:tcPr>
            <w:tcW w:w="1266" w:type="dxa"/>
            <w:vMerge/>
            <w:vAlign w:val="center"/>
            <w:hideMark/>
          </w:tcPr>
          <w:p w14:paraId="6CB7151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46B158A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SUR/ESTE</w:t>
            </w:r>
          </w:p>
        </w:tc>
        <w:tc>
          <w:tcPr>
            <w:tcW w:w="992" w:type="dxa"/>
            <w:shd w:val="clear" w:color="auto" w:fill="auto"/>
            <w:noWrap/>
            <w:vAlign w:val="center"/>
            <w:hideMark/>
          </w:tcPr>
          <w:p w14:paraId="1CA26F76"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30E69A3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19B7C9DD" w14:textId="115966E3" w:rsidR="00DA1A2F" w:rsidRPr="006C4F9A" w:rsidRDefault="00DA1A2F" w:rsidP="003C18EB">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 xml:space="preserve">Bloque aislado de vivienda multifamiliar </w:t>
            </w:r>
          </w:p>
        </w:tc>
      </w:tr>
      <w:tr w:rsidR="003C18EB" w:rsidRPr="003C18EB" w14:paraId="7AEEEB7D" w14:textId="77777777" w:rsidTr="006C4F9A">
        <w:trPr>
          <w:trHeight w:val="179"/>
        </w:trPr>
        <w:tc>
          <w:tcPr>
            <w:tcW w:w="1266" w:type="dxa"/>
            <w:vMerge/>
            <w:vAlign w:val="center"/>
            <w:hideMark/>
          </w:tcPr>
          <w:p w14:paraId="216F728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4B89746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OESTE</w:t>
            </w:r>
          </w:p>
        </w:tc>
        <w:tc>
          <w:tcPr>
            <w:tcW w:w="992" w:type="dxa"/>
            <w:shd w:val="clear" w:color="auto" w:fill="auto"/>
            <w:noWrap/>
            <w:vAlign w:val="center"/>
            <w:hideMark/>
          </w:tcPr>
          <w:p w14:paraId="734307E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6D921DA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198769B4"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viviendas combinadas</w:t>
            </w:r>
          </w:p>
        </w:tc>
      </w:tr>
      <w:tr w:rsidR="003C18EB" w:rsidRPr="003C18EB" w14:paraId="23990FE7" w14:textId="77777777" w:rsidTr="006C4F9A">
        <w:trPr>
          <w:trHeight w:val="179"/>
        </w:trPr>
        <w:tc>
          <w:tcPr>
            <w:tcW w:w="1266" w:type="dxa"/>
            <w:vMerge w:val="restart"/>
            <w:shd w:val="clear" w:color="auto" w:fill="auto"/>
            <w:noWrap/>
            <w:vAlign w:val="center"/>
            <w:hideMark/>
          </w:tcPr>
          <w:p w14:paraId="3ACD171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MZ 5</w:t>
            </w:r>
          </w:p>
        </w:tc>
        <w:tc>
          <w:tcPr>
            <w:tcW w:w="1214" w:type="dxa"/>
            <w:shd w:val="clear" w:color="auto" w:fill="auto"/>
            <w:noWrap/>
            <w:vAlign w:val="center"/>
            <w:hideMark/>
          </w:tcPr>
          <w:p w14:paraId="68FBB0C8" w14:textId="02203B6D"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SUR</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 OESTE</w:t>
            </w:r>
          </w:p>
        </w:tc>
        <w:tc>
          <w:tcPr>
            <w:tcW w:w="992" w:type="dxa"/>
            <w:shd w:val="clear" w:color="auto" w:fill="auto"/>
            <w:noWrap/>
            <w:vAlign w:val="center"/>
            <w:hideMark/>
          </w:tcPr>
          <w:p w14:paraId="1AB9EA4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15B89BC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vAlign w:val="center"/>
            <w:hideMark/>
          </w:tcPr>
          <w:p w14:paraId="663BEA51" w14:textId="230AC9F1"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Bloques en ocupación continua de vivienda multifamiliar, hasta un máximo de 40.00 m de longitud</w:t>
            </w:r>
          </w:p>
        </w:tc>
      </w:tr>
      <w:tr w:rsidR="003C18EB" w:rsidRPr="003C18EB" w14:paraId="7F7DE3A3" w14:textId="77777777" w:rsidTr="006C4F9A">
        <w:trPr>
          <w:trHeight w:val="68"/>
        </w:trPr>
        <w:tc>
          <w:tcPr>
            <w:tcW w:w="1266" w:type="dxa"/>
            <w:vMerge/>
            <w:shd w:val="clear" w:color="auto" w:fill="auto"/>
            <w:noWrap/>
            <w:vAlign w:val="center"/>
          </w:tcPr>
          <w:p w14:paraId="4203C8AA"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tcPr>
          <w:p w14:paraId="263600FE"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tcPr>
          <w:p w14:paraId="00D0E4F2"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68EBD52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vAlign w:val="center"/>
          </w:tcPr>
          <w:p w14:paraId="3A5C3C30" w14:textId="6FF1E4A3"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 multifamiliar de frente total de la manzana</w:t>
            </w:r>
          </w:p>
        </w:tc>
      </w:tr>
      <w:tr w:rsidR="003C18EB" w:rsidRPr="003C18EB" w14:paraId="574B16DA" w14:textId="77777777" w:rsidTr="006C4F9A">
        <w:trPr>
          <w:trHeight w:val="179"/>
        </w:trPr>
        <w:tc>
          <w:tcPr>
            <w:tcW w:w="1266" w:type="dxa"/>
            <w:vMerge w:val="restart"/>
            <w:shd w:val="clear" w:color="auto" w:fill="auto"/>
            <w:noWrap/>
            <w:vAlign w:val="center"/>
            <w:hideMark/>
          </w:tcPr>
          <w:p w14:paraId="1B92DB2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MZ 6 y 10</w:t>
            </w:r>
          </w:p>
        </w:tc>
        <w:tc>
          <w:tcPr>
            <w:tcW w:w="1214" w:type="dxa"/>
            <w:shd w:val="clear" w:color="auto" w:fill="auto"/>
            <w:noWrap/>
            <w:vAlign w:val="center"/>
            <w:hideMark/>
          </w:tcPr>
          <w:p w14:paraId="6BED3EA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NORTE/OESTE</w:t>
            </w:r>
          </w:p>
        </w:tc>
        <w:tc>
          <w:tcPr>
            <w:tcW w:w="992" w:type="dxa"/>
            <w:shd w:val="clear" w:color="auto" w:fill="auto"/>
            <w:noWrap/>
            <w:vAlign w:val="center"/>
            <w:hideMark/>
          </w:tcPr>
          <w:p w14:paraId="0789795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5571953E"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017742D2" w14:textId="02673441" w:rsidR="00DA1A2F" w:rsidRPr="006C4F9A" w:rsidRDefault="00DA1A2F" w:rsidP="003C18EB">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 xml:space="preserve">Bloque aislado de vivienda multifamiliar </w:t>
            </w:r>
          </w:p>
        </w:tc>
      </w:tr>
      <w:tr w:rsidR="003C18EB" w:rsidRPr="003C18EB" w14:paraId="5BF8B84F" w14:textId="77777777" w:rsidTr="006C4F9A">
        <w:trPr>
          <w:trHeight w:val="47"/>
        </w:trPr>
        <w:tc>
          <w:tcPr>
            <w:tcW w:w="1266" w:type="dxa"/>
            <w:vMerge/>
            <w:vAlign w:val="center"/>
            <w:hideMark/>
          </w:tcPr>
          <w:p w14:paraId="76B89B9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2336A2FD"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 MZ 6</w:t>
            </w:r>
          </w:p>
        </w:tc>
        <w:tc>
          <w:tcPr>
            <w:tcW w:w="992" w:type="dxa"/>
            <w:shd w:val="clear" w:color="auto" w:fill="auto"/>
            <w:noWrap/>
            <w:vAlign w:val="center"/>
            <w:hideMark/>
          </w:tcPr>
          <w:p w14:paraId="02178C5F"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6</w:t>
            </w:r>
          </w:p>
        </w:tc>
        <w:tc>
          <w:tcPr>
            <w:tcW w:w="2127" w:type="dxa"/>
            <w:vAlign w:val="center"/>
          </w:tcPr>
          <w:p w14:paraId="5C70BE6D"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6C4631FD"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 multifamiliar, hasta un máximo de 40 m de longitud</w:t>
            </w:r>
          </w:p>
        </w:tc>
      </w:tr>
      <w:tr w:rsidR="003C18EB" w:rsidRPr="003C18EB" w14:paraId="7A405FDC" w14:textId="77777777" w:rsidTr="006C4F9A">
        <w:trPr>
          <w:trHeight w:val="47"/>
        </w:trPr>
        <w:tc>
          <w:tcPr>
            <w:tcW w:w="1266" w:type="dxa"/>
            <w:vMerge/>
            <w:vAlign w:val="center"/>
          </w:tcPr>
          <w:p w14:paraId="6FC3A336"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tcPr>
          <w:p w14:paraId="3F5939C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 MZ 10</w:t>
            </w:r>
          </w:p>
        </w:tc>
        <w:tc>
          <w:tcPr>
            <w:tcW w:w="992" w:type="dxa"/>
            <w:shd w:val="clear" w:color="auto" w:fill="auto"/>
            <w:noWrap/>
            <w:vAlign w:val="center"/>
          </w:tcPr>
          <w:p w14:paraId="5D09E473"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5F8DFE3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tcPr>
          <w:p w14:paraId="655EA081"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p>
        </w:tc>
      </w:tr>
      <w:tr w:rsidR="003C18EB" w:rsidRPr="003C18EB" w14:paraId="4FC1B290" w14:textId="77777777" w:rsidTr="006C4F9A">
        <w:trPr>
          <w:trHeight w:val="179"/>
        </w:trPr>
        <w:tc>
          <w:tcPr>
            <w:tcW w:w="1266" w:type="dxa"/>
            <w:vMerge/>
            <w:vAlign w:val="center"/>
            <w:hideMark/>
          </w:tcPr>
          <w:p w14:paraId="12AA6373"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2DB5F53D"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hideMark/>
          </w:tcPr>
          <w:p w14:paraId="388E036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3B260D0B"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3DCF2B6C"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viviendas combinadas</w:t>
            </w:r>
          </w:p>
        </w:tc>
      </w:tr>
      <w:tr w:rsidR="003C18EB" w:rsidRPr="003C18EB" w14:paraId="30D8AE79" w14:textId="77777777" w:rsidTr="006C4F9A">
        <w:trPr>
          <w:trHeight w:val="179"/>
        </w:trPr>
        <w:tc>
          <w:tcPr>
            <w:tcW w:w="1266" w:type="dxa"/>
            <w:vMerge w:val="restart"/>
            <w:shd w:val="clear" w:color="auto" w:fill="auto"/>
            <w:noWrap/>
            <w:vAlign w:val="center"/>
            <w:hideMark/>
          </w:tcPr>
          <w:p w14:paraId="54EC207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MZ 7, 9 y 11</w:t>
            </w:r>
          </w:p>
        </w:tc>
        <w:tc>
          <w:tcPr>
            <w:tcW w:w="1214" w:type="dxa"/>
            <w:shd w:val="clear" w:color="auto" w:fill="auto"/>
            <w:noWrap/>
            <w:vAlign w:val="center"/>
            <w:hideMark/>
          </w:tcPr>
          <w:p w14:paraId="01A6737D" w14:textId="7F2E11D5"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hideMark/>
          </w:tcPr>
          <w:p w14:paraId="69A9385B"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12E924F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153BC3F1" w14:textId="7B2977BF" w:rsidR="00DA1A2F" w:rsidRPr="006C4F9A" w:rsidRDefault="00DA1A2F" w:rsidP="003C18EB">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 xml:space="preserve">Bloque aislado de vivienda multifamiliar </w:t>
            </w:r>
          </w:p>
        </w:tc>
      </w:tr>
      <w:tr w:rsidR="003C18EB" w:rsidRPr="003C18EB" w14:paraId="321F8E16" w14:textId="77777777" w:rsidTr="006C4F9A">
        <w:trPr>
          <w:trHeight w:val="179"/>
        </w:trPr>
        <w:tc>
          <w:tcPr>
            <w:tcW w:w="1266" w:type="dxa"/>
            <w:vMerge/>
            <w:vAlign w:val="center"/>
            <w:hideMark/>
          </w:tcPr>
          <w:p w14:paraId="03AA1B1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2FDE37F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w:t>
            </w:r>
          </w:p>
        </w:tc>
        <w:tc>
          <w:tcPr>
            <w:tcW w:w="992" w:type="dxa"/>
            <w:shd w:val="clear" w:color="auto" w:fill="auto"/>
            <w:noWrap/>
            <w:vAlign w:val="center"/>
            <w:hideMark/>
          </w:tcPr>
          <w:p w14:paraId="7B15ED2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1338A726"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7F712183"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 multifamiliar, hasta un máximo de 40 m de longitud</w:t>
            </w:r>
          </w:p>
        </w:tc>
      </w:tr>
      <w:tr w:rsidR="003C18EB" w:rsidRPr="003C18EB" w14:paraId="54EAB808" w14:textId="77777777" w:rsidTr="006C4F9A">
        <w:trPr>
          <w:trHeight w:val="179"/>
        </w:trPr>
        <w:tc>
          <w:tcPr>
            <w:tcW w:w="1266" w:type="dxa"/>
            <w:vMerge/>
            <w:vAlign w:val="center"/>
            <w:hideMark/>
          </w:tcPr>
          <w:p w14:paraId="7F9AA04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6A02DBA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OESTE</w:t>
            </w:r>
          </w:p>
        </w:tc>
        <w:tc>
          <w:tcPr>
            <w:tcW w:w="992" w:type="dxa"/>
            <w:shd w:val="clear" w:color="auto" w:fill="auto"/>
            <w:noWrap/>
            <w:vAlign w:val="center"/>
            <w:hideMark/>
          </w:tcPr>
          <w:p w14:paraId="0AB1108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45D2C3E2"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41B19695"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viviendas  combinadas</w:t>
            </w:r>
          </w:p>
        </w:tc>
      </w:tr>
      <w:tr w:rsidR="003C18EB" w:rsidRPr="003C18EB" w14:paraId="251D915F" w14:textId="77777777" w:rsidTr="006C4F9A">
        <w:trPr>
          <w:trHeight w:val="179"/>
        </w:trPr>
        <w:tc>
          <w:tcPr>
            <w:tcW w:w="1266" w:type="dxa"/>
            <w:vMerge w:val="restart"/>
            <w:shd w:val="clear" w:color="auto" w:fill="auto"/>
            <w:noWrap/>
            <w:vAlign w:val="center"/>
            <w:hideMark/>
          </w:tcPr>
          <w:p w14:paraId="4BA2E5F2"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MZ 8 y 12</w:t>
            </w:r>
          </w:p>
        </w:tc>
        <w:tc>
          <w:tcPr>
            <w:tcW w:w="1214" w:type="dxa"/>
            <w:shd w:val="clear" w:color="auto" w:fill="auto"/>
            <w:noWrap/>
            <w:vAlign w:val="center"/>
            <w:hideMark/>
          </w:tcPr>
          <w:p w14:paraId="435C42FD" w14:textId="02676633"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OESTE</w:t>
            </w:r>
          </w:p>
        </w:tc>
        <w:tc>
          <w:tcPr>
            <w:tcW w:w="992" w:type="dxa"/>
            <w:shd w:val="clear" w:color="auto" w:fill="auto"/>
            <w:noWrap/>
            <w:vAlign w:val="center"/>
            <w:hideMark/>
          </w:tcPr>
          <w:p w14:paraId="4582C81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33C75D89"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025C2C56" w14:textId="1D7E582B" w:rsidR="00DA1A2F" w:rsidRPr="006C4F9A" w:rsidRDefault="00DA1A2F" w:rsidP="003C18EB">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aislado de vivienda multifamiliar</w:t>
            </w:r>
          </w:p>
        </w:tc>
      </w:tr>
      <w:tr w:rsidR="003C18EB" w:rsidRPr="003C18EB" w14:paraId="7E894E7C" w14:textId="77777777" w:rsidTr="006C4F9A">
        <w:trPr>
          <w:trHeight w:val="450"/>
        </w:trPr>
        <w:tc>
          <w:tcPr>
            <w:tcW w:w="1266" w:type="dxa"/>
            <w:vMerge/>
            <w:shd w:val="clear" w:color="auto" w:fill="auto"/>
            <w:vAlign w:val="center"/>
            <w:hideMark/>
          </w:tcPr>
          <w:p w14:paraId="7A5EB0D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hideMark/>
          </w:tcPr>
          <w:p w14:paraId="1DB33C5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w:t>
            </w:r>
          </w:p>
        </w:tc>
        <w:tc>
          <w:tcPr>
            <w:tcW w:w="992" w:type="dxa"/>
            <w:shd w:val="clear" w:color="auto" w:fill="auto"/>
            <w:noWrap/>
            <w:vAlign w:val="center"/>
            <w:hideMark/>
          </w:tcPr>
          <w:p w14:paraId="001DADFF"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2</w:t>
            </w:r>
          </w:p>
        </w:tc>
        <w:tc>
          <w:tcPr>
            <w:tcW w:w="2127" w:type="dxa"/>
            <w:vAlign w:val="center"/>
          </w:tcPr>
          <w:p w14:paraId="0DA8B67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4</w:t>
            </w:r>
          </w:p>
        </w:tc>
        <w:tc>
          <w:tcPr>
            <w:tcW w:w="4286" w:type="dxa"/>
            <w:shd w:val="clear" w:color="auto" w:fill="auto"/>
            <w:noWrap/>
            <w:vAlign w:val="center"/>
            <w:hideMark/>
          </w:tcPr>
          <w:p w14:paraId="1C6C3711"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en ocupación continua de vivienda multifamiliar, hasta un máximo de 40 m de longitud</w:t>
            </w:r>
          </w:p>
        </w:tc>
      </w:tr>
      <w:tr w:rsidR="003C18EB" w:rsidRPr="003C18EB" w14:paraId="32C00C61" w14:textId="77777777" w:rsidTr="006C4F9A">
        <w:trPr>
          <w:trHeight w:val="179"/>
        </w:trPr>
        <w:tc>
          <w:tcPr>
            <w:tcW w:w="1266" w:type="dxa"/>
            <w:shd w:val="clear" w:color="auto" w:fill="auto"/>
            <w:vAlign w:val="center"/>
          </w:tcPr>
          <w:p w14:paraId="7494F01E"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E1, E2 y E3</w:t>
            </w:r>
          </w:p>
        </w:tc>
        <w:tc>
          <w:tcPr>
            <w:tcW w:w="1214" w:type="dxa"/>
            <w:shd w:val="clear" w:color="auto" w:fill="auto"/>
            <w:noWrap/>
            <w:vAlign w:val="center"/>
          </w:tcPr>
          <w:p w14:paraId="10CC9F85" w14:textId="5DC7EA0D"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SUR</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 xml:space="preserve"> OESTE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tcPr>
          <w:p w14:paraId="1510651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310310E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3</w:t>
            </w:r>
          </w:p>
        </w:tc>
        <w:tc>
          <w:tcPr>
            <w:tcW w:w="4286" w:type="dxa"/>
            <w:shd w:val="clear" w:color="auto" w:fill="auto"/>
            <w:noWrap/>
            <w:vAlign w:val="center"/>
          </w:tcPr>
          <w:p w14:paraId="5DAC36D2"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Sobre línea de fábrica</w:t>
            </w:r>
          </w:p>
        </w:tc>
      </w:tr>
      <w:tr w:rsidR="003C18EB" w:rsidRPr="003C18EB" w14:paraId="26A40AF6" w14:textId="77777777" w:rsidTr="006C4F9A">
        <w:trPr>
          <w:trHeight w:val="179"/>
        </w:trPr>
        <w:tc>
          <w:tcPr>
            <w:tcW w:w="1266" w:type="dxa"/>
            <w:vMerge w:val="restart"/>
            <w:shd w:val="clear" w:color="auto" w:fill="auto"/>
            <w:vAlign w:val="center"/>
          </w:tcPr>
          <w:p w14:paraId="0CA7A2E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EQ PRIVADO</w:t>
            </w:r>
          </w:p>
          <w:p w14:paraId="1621649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tcPr>
          <w:p w14:paraId="1A1BD0B1" w14:textId="21A70B80"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tcPr>
          <w:p w14:paraId="3821CAC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10</w:t>
            </w:r>
          </w:p>
        </w:tc>
        <w:tc>
          <w:tcPr>
            <w:tcW w:w="2127" w:type="dxa"/>
            <w:vMerge w:val="restart"/>
            <w:vAlign w:val="center"/>
          </w:tcPr>
          <w:p w14:paraId="036C074A"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3</w:t>
            </w:r>
          </w:p>
        </w:tc>
        <w:tc>
          <w:tcPr>
            <w:tcW w:w="4286" w:type="dxa"/>
            <w:vMerge w:val="restart"/>
            <w:shd w:val="clear" w:color="auto" w:fill="auto"/>
            <w:noWrap/>
            <w:vAlign w:val="center"/>
          </w:tcPr>
          <w:p w14:paraId="626045B2"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Sobre línea de fábrica</w:t>
            </w:r>
          </w:p>
          <w:p w14:paraId="225EB720"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p>
        </w:tc>
      </w:tr>
      <w:tr w:rsidR="003C18EB" w:rsidRPr="003C18EB" w14:paraId="0868D7B0" w14:textId="77777777" w:rsidTr="006C4F9A">
        <w:trPr>
          <w:trHeight w:val="179"/>
        </w:trPr>
        <w:tc>
          <w:tcPr>
            <w:tcW w:w="1266" w:type="dxa"/>
            <w:vMerge/>
            <w:shd w:val="clear" w:color="auto" w:fill="auto"/>
            <w:vAlign w:val="center"/>
          </w:tcPr>
          <w:p w14:paraId="7E454C0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tcPr>
          <w:p w14:paraId="43822EB0"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OESTE</w:t>
            </w:r>
          </w:p>
        </w:tc>
        <w:tc>
          <w:tcPr>
            <w:tcW w:w="992" w:type="dxa"/>
            <w:shd w:val="clear" w:color="auto" w:fill="auto"/>
            <w:noWrap/>
            <w:vAlign w:val="center"/>
          </w:tcPr>
          <w:p w14:paraId="7445EBE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5</w:t>
            </w:r>
          </w:p>
        </w:tc>
        <w:tc>
          <w:tcPr>
            <w:tcW w:w="2127" w:type="dxa"/>
            <w:vMerge/>
            <w:vAlign w:val="center"/>
          </w:tcPr>
          <w:p w14:paraId="3976FDB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4286" w:type="dxa"/>
            <w:vMerge/>
            <w:shd w:val="clear" w:color="auto" w:fill="auto"/>
            <w:noWrap/>
            <w:vAlign w:val="center"/>
          </w:tcPr>
          <w:p w14:paraId="24EF38F5"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p>
        </w:tc>
      </w:tr>
      <w:tr w:rsidR="003C18EB" w:rsidRPr="003C18EB" w14:paraId="39E961F8" w14:textId="77777777" w:rsidTr="006C4F9A">
        <w:trPr>
          <w:trHeight w:val="179"/>
        </w:trPr>
        <w:tc>
          <w:tcPr>
            <w:tcW w:w="1266" w:type="dxa"/>
            <w:vMerge/>
            <w:shd w:val="clear" w:color="auto" w:fill="auto"/>
            <w:vAlign w:val="center"/>
          </w:tcPr>
          <w:p w14:paraId="392735C2"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tcPr>
          <w:p w14:paraId="30461D82"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w:t>
            </w:r>
          </w:p>
        </w:tc>
        <w:tc>
          <w:tcPr>
            <w:tcW w:w="992" w:type="dxa"/>
            <w:shd w:val="clear" w:color="auto" w:fill="auto"/>
            <w:noWrap/>
            <w:vAlign w:val="center"/>
          </w:tcPr>
          <w:p w14:paraId="0CE6C96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Merge/>
            <w:vAlign w:val="center"/>
          </w:tcPr>
          <w:p w14:paraId="0CC8A78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4286" w:type="dxa"/>
            <w:vMerge/>
            <w:shd w:val="clear" w:color="auto" w:fill="auto"/>
            <w:noWrap/>
            <w:vAlign w:val="center"/>
          </w:tcPr>
          <w:p w14:paraId="08D04B67"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p>
        </w:tc>
      </w:tr>
      <w:tr w:rsidR="003C18EB" w:rsidRPr="003C18EB" w14:paraId="463567D7" w14:textId="77777777" w:rsidTr="006C4F9A">
        <w:trPr>
          <w:trHeight w:val="179"/>
        </w:trPr>
        <w:tc>
          <w:tcPr>
            <w:tcW w:w="1266" w:type="dxa"/>
            <w:shd w:val="clear" w:color="auto" w:fill="auto"/>
            <w:vAlign w:val="center"/>
          </w:tcPr>
          <w:p w14:paraId="49603FB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EQ 2</w:t>
            </w:r>
          </w:p>
        </w:tc>
        <w:tc>
          <w:tcPr>
            <w:tcW w:w="1214" w:type="dxa"/>
            <w:shd w:val="clear" w:color="auto" w:fill="auto"/>
            <w:noWrap/>
            <w:vAlign w:val="center"/>
          </w:tcPr>
          <w:p w14:paraId="0C79E492" w14:textId="51626F70"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SUR</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 xml:space="preserve"> OESTE</w:t>
            </w:r>
          </w:p>
        </w:tc>
        <w:tc>
          <w:tcPr>
            <w:tcW w:w="992" w:type="dxa"/>
            <w:shd w:val="clear" w:color="auto" w:fill="auto"/>
            <w:noWrap/>
            <w:vAlign w:val="center"/>
          </w:tcPr>
          <w:p w14:paraId="3B425D47"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Align w:val="center"/>
          </w:tcPr>
          <w:p w14:paraId="7C013505"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3</w:t>
            </w:r>
          </w:p>
        </w:tc>
        <w:tc>
          <w:tcPr>
            <w:tcW w:w="4286" w:type="dxa"/>
            <w:shd w:val="clear" w:color="auto" w:fill="auto"/>
            <w:noWrap/>
            <w:vAlign w:val="center"/>
          </w:tcPr>
          <w:p w14:paraId="555C04EA"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Sobre línea de fábrica</w:t>
            </w:r>
          </w:p>
        </w:tc>
      </w:tr>
      <w:tr w:rsidR="003C18EB" w:rsidRPr="003C18EB" w14:paraId="4890ADF9" w14:textId="77777777" w:rsidTr="006C4F9A">
        <w:trPr>
          <w:trHeight w:val="179"/>
        </w:trPr>
        <w:tc>
          <w:tcPr>
            <w:tcW w:w="1266" w:type="dxa"/>
            <w:vMerge w:val="restart"/>
            <w:shd w:val="clear" w:color="auto" w:fill="auto"/>
            <w:vAlign w:val="center"/>
          </w:tcPr>
          <w:p w14:paraId="09DD6CFD"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EQ 3, 4 y 5</w:t>
            </w:r>
          </w:p>
        </w:tc>
        <w:tc>
          <w:tcPr>
            <w:tcW w:w="1214" w:type="dxa"/>
            <w:shd w:val="clear" w:color="auto" w:fill="auto"/>
            <w:noWrap/>
            <w:vAlign w:val="center"/>
          </w:tcPr>
          <w:p w14:paraId="0EAADD23" w14:textId="1C4D1BC4"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OESTE</w:t>
            </w:r>
          </w:p>
        </w:tc>
        <w:tc>
          <w:tcPr>
            <w:tcW w:w="992" w:type="dxa"/>
            <w:shd w:val="clear" w:color="auto" w:fill="auto"/>
            <w:noWrap/>
            <w:vAlign w:val="center"/>
          </w:tcPr>
          <w:p w14:paraId="4BF2362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Merge w:val="restart"/>
            <w:vAlign w:val="center"/>
          </w:tcPr>
          <w:p w14:paraId="26150124"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3</w:t>
            </w:r>
          </w:p>
        </w:tc>
        <w:tc>
          <w:tcPr>
            <w:tcW w:w="4286" w:type="dxa"/>
            <w:vMerge w:val="restart"/>
            <w:shd w:val="clear" w:color="auto" w:fill="auto"/>
            <w:noWrap/>
            <w:vAlign w:val="center"/>
          </w:tcPr>
          <w:p w14:paraId="0ED97CAD" w14:textId="2DDD22FF"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aislado</w:t>
            </w:r>
          </w:p>
        </w:tc>
      </w:tr>
      <w:tr w:rsidR="003C18EB" w:rsidRPr="003C18EB" w14:paraId="1030DFB2" w14:textId="77777777" w:rsidTr="006C4F9A">
        <w:trPr>
          <w:trHeight w:val="179"/>
        </w:trPr>
        <w:tc>
          <w:tcPr>
            <w:tcW w:w="1266" w:type="dxa"/>
            <w:vMerge/>
            <w:shd w:val="clear" w:color="auto" w:fill="auto"/>
            <w:vAlign w:val="center"/>
          </w:tcPr>
          <w:p w14:paraId="716EFAFA"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1214" w:type="dxa"/>
            <w:shd w:val="clear" w:color="auto" w:fill="auto"/>
            <w:noWrap/>
            <w:vAlign w:val="center"/>
          </w:tcPr>
          <w:p w14:paraId="499F3AA3" w14:textId="637E04B2"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tcPr>
          <w:p w14:paraId="7C9955C1"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6.70</w:t>
            </w:r>
          </w:p>
        </w:tc>
        <w:tc>
          <w:tcPr>
            <w:tcW w:w="2127" w:type="dxa"/>
            <w:vMerge/>
            <w:vAlign w:val="center"/>
          </w:tcPr>
          <w:p w14:paraId="217BC573"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4286" w:type="dxa"/>
            <w:vMerge/>
            <w:shd w:val="clear" w:color="auto" w:fill="auto"/>
            <w:noWrap/>
            <w:vAlign w:val="center"/>
          </w:tcPr>
          <w:p w14:paraId="24529BD4"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p>
        </w:tc>
      </w:tr>
      <w:tr w:rsidR="003C18EB" w:rsidRPr="003C18EB" w14:paraId="6093EB1B" w14:textId="77777777" w:rsidTr="006C4F9A">
        <w:trPr>
          <w:trHeight w:val="179"/>
        </w:trPr>
        <w:tc>
          <w:tcPr>
            <w:tcW w:w="1266" w:type="dxa"/>
            <w:vMerge w:val="restart"/>
            <w:shd w:val="clear" w:color="auto" w:fill="auto"/>
            <w:vAlign w:val="center"/>
          </w:tcPr>
          <w:p w14:paraId="3E0274AC"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EQ 6</w:t>
            </w:r>
          </w:p>
        </w:tc>
        <w:tc>
          <w:tcPr>
            <w:tcW w:w="1214" w:type="dxa"/>
            <w:shd w:val="clear" w:color="auto" w:fill="auto"/>
            <w:noWrap/>
            <w:vAlign w:val="center"/>
          </w:tcPr>
          <w:p w14:paraId="7F42CF7C" w14:textId="2AE4DF60"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SUR</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ESTE</w:t>
            </w:r>
          </w:p>
        </w:tc>
        <w:tc>
          <w:tcPr>
            <w:tcW w:w="992" w:type="dxa"/>
            <w:shd w:val="clear" w:color="auto" w:fill="auto"/>
            <w:noWrap/>
            <w:vAlign w:val="center"/>
          </w:tcPr>
          <w:p w14:paraId="411EC28E"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0</w:t>
            </w:r>
          </w:p>
        </w:tc>
        <w:tc>
          <w:tcPr>
            <w:tcW w:w="2127" w:type="dxa"/>
            <w:vMerge w:val="restart"/>
            <w:vAlign w:val="center"/>
          </w:tcPr>
          <w:p w14:paraId="1BB2774F" w14:textId="2253FF80"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3</w:t>
            </w:r>
          </w:p>
        </w:tc>
        <w:tc>
          <w:tcPr>
            <w:tcW w:w="4286" w:type="dxa"/>
            <w:vMerge w:val="restart"/>
            <w:shd w:val="clear" w:color="auto" w:fill="auto"/>
            <w:noWrap/>
            <w:vAlign w:val="center"/>
          </w:tcPr>
          <w:p w14:paraId="2897BF55" w14:textId="17946C21"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Bloque aislado</w:t>
            </w:r>
          </w:p>
        </w:tc>
      </w:tr>
      <w:tr w:rsidR="003C18EB" w:rsidRPr="003C18EB" w14:paraId="70F58D18" w14:textId="77777777" w:rsidTr="006C4F9A">
        <w:trPr>
          <w:trHeight w:val="179"/>
        </w:trPr>
        <w:tc>
          <w:tcPr>
            <w:tcW w:w="1266" w:type="dxa"/>
            <w:vMerge/>
            <w:shd w:val="clear" w:color="auto" w:fill="auto"/>
            <w:vAlign w:val="center"/>
          </w:tcPr>
          <w:p w14:paraId="25AF52BC" w14:textId="77777777" w:rsidR="00DA1A2F" w:rsidRPr="006C4F9A" w:rsidRDefault="00DA1A2F" w:rsidP="00FE2D7F">
            <w:pPr>
              <w:suppressAutoHyphens w:val="0"/>
              <w:spacing w:after="120" w:line="276" w:lineRule="auto"/>
              <w:rPr>
                <w:rFonts w:ascii="Palatino Linotype" w:eastAsia="Times New Roman" w:hAnsi="Palatino Linotype" w:cs="Arial"/>
                <w:kern w:val="0"/>
                <w:sz w:val="20"/>
                <w:szCs w:val="20"/>
                <w:lang w:eastAsia="es-EC"/>
              </w:rPr>
            </w:pPr>
          </w:p>
        </w:tc>
        <w:tc>
          <w:tcPr>
            <w:tcW w:w="1214" w:type="dxa"/>
            <w:shd w:val="clear" w:color="auto" w:fill="auto"/>
            <w:noWrap/>
            <w:vAlign w:val="center"/>
          </w:tcPr>
          <w:p w14:paraId="5205CDAA" w14:textId="66906602"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NORTE</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w:t>
            </w:r>
            <w:r w:rsidR="003C18EB" w:rsidRPr="006C4F9A">
              <w:rPr>
                <w:rFonts w:ascii="Palatino Linotype" w:eastAsia="Times New Roman" w:hAnsi="Palatino Linotype" w:cs="Arial"/>
                <w:kern w:val="0"/>
                <w:sz w:val="20"/>
                <w:szCs w:val="20"/>
                <w:lang w:eastAsia="es-EC"/>
              </w:rPr>
              <w:t xml:space="preserve"> </w:t>
            </w:r>
            <w:r w:rsidRPr="006C4F9A">
              <w:rPr>
                <w:rFonts w:ascii="Palatino Linotype" w:eastAsia="Times New Roman" w:hAnsi="Palatino Linotype" w:cs="Arial"/>
                <w:kern w:val="0"/>
                <w:sz w:val="20"/>
                <w:szCs w:val="20"/>
                <w:lang w:eastAsia="es-EC"/>
              </w:rPr>
              <w:t>OESTE</w:t>
            </w:r>
          </w:p>
        </w:tc>
        <w:tc>
          <w:tcPr>
            <w:tcW w:w="992" w:type="dxa"/>
            <w:shd w:val="clear" w:color="auto" w:fill="auto"/>
            <w:noWrap/>
            <w:vAlign w:val="center"/>
          </w:tcPr>
          <w:p w14:paraId="43AFC4A8"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r w:rsidRPr="006C4F9A">
              <w:rPr>
                <w:rFonts w:ascii="Palatino Linotype" w:eastAsia="Times New Roman" w:hAnsi="Palatino Linotype" w:cs="Arial"/>
                <w:kern w:val="0"/>
                <w:sz w:val="20"/>
                <w:szCs w:val="20"/>
                <w:lang w:eastAsia="es-EC"/>
              </w:rPr>
              <w:t>6.70</w:t>
            </w:r>
          </w:p>
        </w:tc>
        <w:tc>
          <w:tcPr>
            <w:tcW w:w="2127" w:type="dxa"/>
            <w:vMerge/>
            <w:vAlign w:val="center"/>
          </w:tcPr>
          <w:p w14:paraId="491828F6" w14:textId="77777777" w:rsidR="00DA1A2F" w:rsidRPr="006C4F9A" w:rsidRDefault="00DA1A2F" w:rsidP="00FE2D7F">
            <w:pPr>
              <w:suppressAutoHyphens w:val="0"/>
              <w:spacing w:after="120" w:line="276" w:lineRule="auto"/>
              <w:jc w:val="center"/>
              <w:rPr>
                <w:rFonts w:ascii="Palatino Linotype" w:eastAsia="Times New Roman" w:hAnsi="Palatino Linotype" w:cs="Arial"/>
                <w:kern w:val="0"/>
                <w:sz w:val="20"/>
                <w:szCs w:val="20"/>
                <w:lang w:eastAsia="es-EC"/>
              </w:rPr>
            </w:pPr>
          </w:p>
        </w:tc>
        <w:tc>
          <w:tcPr>
            <w:tcW w:w="4286" w:type="dxa"/>
            <w:vMerge/>
            <w:shd w:val="clear" w:color="auto" w:fill="auto"/>
            <w:noWrap/>
            <w:vAlign w:val="center"/>
          </w:tcPr>
          <w:p w14:paraId="3EE84D98" w14:textId="77777777" w:rsidR="00DA1A2F" w:rsidRPr="006C4F9A" w:rsidRDefault="00DA1A2F" w:rsidP="002B6064">
            <w:pPr>
              <w:suppressAutoHyphens w:val="0"/>
              <w:spacing w:after="120" w:line="276" w:lineRule="auto"/>
              <w:jc w:val="both"/>
              <w:rPr>
                <w:rFonts w:ascii="Palatino Linotype" w:eastAsia="Times New Roman" w:hAnsi="Palatino Linotype" w:cs="Arial"/>
                <w:kern w:val="0"/>
                <w:sz w:val="20"/>
                <w:szCs w:val="20"/>
                <w:lang w:eastAsia="es-EC"/>
              </w:rPr>
            </w:pPr>
          </w:p>
        </w:tc>
      </w:tr>
    </w:tbl>
    <w:p w14:paraId="6A808844" w14:textId="77777777" w:rsidR="006C4F9A" w:rsidRDefault="006C4F9A" w:rsidP="00FE2D7F">
      <w:pPr>
        <w:tabs>
          <w:tab w:val="left" w:pos="992"/>
        </w:tabs>
        <w:spacing w:after="120" w:line="276" w:lineRule="auto"/>
        <w:jc w:val="both"/>
        <w:rPr>
          <w:rFonts w:ascii="Palatino Linotype" w:hAnsi="Palatino Linotype" w:cs="Arial"/>
          <w:b/>
          <w:sz w:val="22"/>
          <w:szCs w:val="22"/>
        </w:rPr>
      </w:pPr>
    </w:p>
    <w:p w14:paraId="5BD75EBF" w14:textId="5790D677" w:rsidR="00A70FC2" w:rsidRPr="003C18EB" w:rsidRDefault="003C18EB"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Características del </w:t>
      </w:r>
      <w:r w:rsidR="002B0391" w:rsidRPr="003C18EB">
        <w:rPr>
          <w:rFonts w:ascii="Palatino Linotype" w:hAnsi="Palatino Linotype" w:cs="Arial"/>
          <w:b/>
          <w:sz w:val="22"/>
          <w:szCs w:val="22"/>
        </w:rPr>
        <w:t>Bloque Aislado Multifamiliar:</w:t>
      </w:r>
      <w:r w:rsidR="002B0391" w:rsidRPr="003C18EB">
        <w:rPr>
          <w:rFonts w:ascii="Palatino Linotype" w:hAnsi="Palatino Linotype" w:cs="Arial"/>
          <w:sz w:val="22"/>
          <w:szCs w:val="22"/>
        </w:rPr>
        <w:t xml:space="preserve"> </w:t>
      </w:r>
      <w:r w:rsidR="00E83D51" w:rsidRPr="003C18EB">
        <w:rPr>
          <w:rFonts w:ascii="Palatino Linotype" w:hAnsi="Palatino Linotype" w:cs="Arial"/>
          <w:sz w:val="22"/>
          <w:szCs w:val="22"/>
        </w:rPr>
        <w:t xml:space="preserve">Como complemento a las edificaciones </w:t>
      </w:r>
      <w:r w:rsidR="00D3107A" w:rsidRPr="003C18EB">
        <w:rPr>
          <w:rFonts w:ascii="Palatino Linotype" w:hAnsi="Palatino Linotype" w:cs="Arial"/>
          <w:sz w:val="22"/>
          <w:szCs w:val="22"/>
        </w:rPr>
        <w:t>de b</w:t>
      </w:r>
      <w:r w:rsidR="00E83D51" w:rsidRPr="003C18EB">
        <w:rPr>
          <w:rFonts w:ascii="Palatino Linotype" w:hAnsi="Palatino Linotype" w:cs="Arial"/>
          <w:sz w:val="22"/>
          <w:szCs w:val="22"/>
        </w:rPr>
        <w:t>loques aislados</w:t>
      </w:r>
      <w:r w:rsidR="00EF743C" w:rsidRPr="003C18EB">
        <w:rPr>
          <w:rFonts w:ascii="Palatino Linotype" w:hAnsi="Palatino Linotype" w:cs="Arial"/>
          <w:sz w:val="22"/>
          <w:szCs w:val="22"/>
        </w:rPr>
        <w:t xml:space="preserve"> </w:t>
      </w:r>
      <w:r w:rsidR="00D3107A" w:rsidRPr="003C18EB">
        <w:rPr>
          <w:rFonts w:ascii="Palatino Linotype" w:hAnsi="Palatino Linotype" w:cs="Arial"/>
          <w:sz w:val="22"/>
          <w:szCs w:val="22"/>
        </w:rPr>
        <w:t>multifamiliares</w:t>
      </w:r>
      <w:r w:rsidR="00E83D51" w:rsidRPr="003C18EB">
        <w:rPr>
          <w:rFonts w:ascii="Palatino Linotype" w:hAnsi="Palatino Linotype" w:cs="Arial"/>
          <w:sz w:val="22"/>
          <w:szCs w:val="22"/>
        </w:rPr>
        <w:t xml:space="preserve"> se </w:t>
      </w:r>
      <w:r w:rsidR="00D3107A" w:rsidRPr="003C18EB">
        <w:rPr>
          <w:rFonts w:ascii="Palatino Linotype" w:hAnsi="Palatino Linotype" w:cs="Arial"/>
          <w:sz w:val="22"/>
          <w:szCs w:val="22"/>
        </w:rPr>
        <w:t>construirá</w:t>
      </w:r>
      <w:r w:rsidR="00E83D51" w:rsidRPr="003C18EB">
        <w:rPr>
          <w:rFonts w:ascii="Palatino Linotype" w:hAnsi="Palatino Linotype" w:cs="Arial"/>
          <w:sz w:val="22"/>
          <w:szCs w:val="22"/>
        </w:rPr>
        <w:t xml:space="preserve"> un zócalo</w:t>
      </w:r>
      <w:r w:rsidR="00A70FC2" w:rsidRPr="003C18EB">
        <w:rPr>
          <w:rFonts w:ascii="Palatino Linotype" w:hAnsi="Palatino Linotype" w:cs="Arial"/>
          <w:sz w:val="22"/>
          <w:szCs w:val="22"/>
        </w:rPr>
        <w:t xml:space="preserve"> que ocupará la planta baja en forma continua</w:t>
      </w:r>
      <w:r w:rsidR="00C75A59" w:rsidRPr="003C18EB">
        <w:rPr>
          <w:rFonts w:ascii="Palatino Linotype" w:hAnsi="Palatino Linotype" w:cs="Arial"/>
          <w:sz w:val="22"/>
          <w:szCs w:val="22"/>
        </w:rPr>
        <w:t>, con una profundidad máxima hasta la mitad de dichos bloques</w:t>
      </w:r>
      <w:r w:rsidR="00E83D51" w:rsidRPr="003C18EB">
        <w:rPr>
          <w:rFonts w:ascii="Palatino Linotype" w:hAnsi="Palatino Linotype" w:cs="Arial"/>
          <w:sz w:val="22"/>
          <w:szCs w:val="22"/>
        </w:rPr>
        <w:t xml:space="preserve"> </w:t>
      </w:r>
      <w:r w:rsidR="00A70FC2" w:rsidRPr="003C18EB">
        <w:rPr>
          <w:rFonts w:ascii="Palatino Linotype" w:hAnsi="Palatino Linotype" w:cs="Arial"/>
          <w:sz w:val="22"/>
          <w:szCs w:val="22"/>
        </w:rPr>
        <w:t xml:space="preserve">y </w:t>
      </w:r>
      <w:r w:rsidR="004C75DE" w:rsidRPr="003C18EB">
        <w:rPr>
          <w:rFonts w:ascii="Palatino Linotype" w:hAnsi="Palatino Linotype" w:cs="Arial"/>
          <w:sz w:val="22"/>
          <w:szCs w:val="22"/>
        </w:rPr>
        <w:t>que acogerá los usos previstos en el cuadro No.5 de la presente ordenanza</w:t>
      </w:r>
      <w:r w:rsidR="00D3107A" w:rsidRPr="003C18EB">
        <w:rPr>
          <w:rFonts w:ascii="Palatino Linotype" w:hAnsi="Palatino Linotype" w:cs="Arial"/>
          <w:sz w:val="22"/>
          <w:szCs w:val="22"/>
        </w:rPr>
        <w:t xml:space="preserve">. </w:t>
      </w:r>
      <w:r w:rsidR="00A70FC2" w:rsidRPr="003C18EB">
        <w:rPr>
          <w:rFonts w:ascii="Palatino Linotype" w:hAnsi="Palatino Linotype" w:cs="Arial"/>
          <w:sz w:val="22"/>
          <w:szCs w:val="22"/>
        </w:rPr>
        <w:t>El retiro de 2.00</w:t>
      </w:r>
      <w:r w:rsidRPr="003C18EB">
        <w:rPr>
          <w:rFonts w:ascii="Palatino Linotype" w:hAnsi="Palatino Linotype" w:cs="Arial"/>
          <w:sz w:val="22"/>
          <w:szCs w:val="22"/>
        </w:rPr>
        <w:t xml:space="preserve"> </w:t>
      </w:r>
      <w:r w:rsidR="00A70FC2" w:rsidRPr="003C18EB">
        <w:rPr>
          <w:rFonts w:ascii="Palatino Linotype" w:hAnsi="Palatino Linotype" w:cs="Arial"/>
          <w:sz w:val="22"/>
          <w:szCs w:val="22"/>
        </w:rPr>
        <w:t xml:space="preserve">m tendrá que estar cubierto </w:t>
      </w:r>
      <w:r w:rsidR="00C75A59" w:rsidRPr="003C18EB">
        <w:rPr>
          <w:rFonts w:ascii="Palatino Linotype" w:hAnsi="Palatino Linotype" w:cs="Arial"/>
          <w:sz w:val="22"/>
          <w:szCs w:val="22"/>
        </w:rPr>
        <w:t>en</w:t>
      </w:r>
      <w:r w:rsidR="00AE69D9" w:rsidRPr="003C18EB">
        <w:rPr>
          <w:rFonts w:ascii="Palatino Linotype" w:hAnsi="Palatino Linotype" w:cs="Arial"/>
          <w:sz w:val="22"/>
          <w:szCs w:val="22"/>
        </w:rPr>
        <w:t xml:space="preserve"> su totalidad en</w:t>
      </w:r>
      <w:r w:rsidR="00C75A59" w:rsidRPr="003C18EB">
        <w:rPr>
          <w:rFonts w:ascii="Palatino Linotype" w:hAnsi="Palatino Linotype" w:cs="Arial"/>
          <w:sz w:val="22"/>
          <w:szCs w:val="22"/>
        </w:rPr>
        <w:t xml:space="preserve"> forma de volado</w:t>
      </w:r>
      <w:r w:rsidR="00AE69D9" w:rsidRPr="003C18EB">
        <w:rPr>
          <w:rFonts w:ascii="Palatino Linotype" w:hAnsi="Palatino Linotype" w:cs="Arial"/>
          <w:sz w:val="22"/>
          <w:szCs w:val="22"/>
        </w:rPr>
        <w:t xml:space="preserve"> o marquesina</w:t>
      </w:r>
      <w:r w:rsidR="00C75A59" w:rsidRPr="003C18EB">
        <w:rPr>
          <w:rFonts w:ascii="Palatino Linotype" w:hAnsi="Palatino Linotype" w:cs="Arial"/>
          <w:sz w:val="22"/>
          <w:szCs w:val="22"/>
        </w:rPr>
        <w:t xml:space="preserve"> </w:t>
      </w:r>
      <w:r w:rsidR="00AE69D9" w:rsidRPr="003C18EB">
        <w:rPr>
          <w:rFonts w:ascii="Palatino Linotype" w:hAnsi="Palatino Linotype" w:cs="Arial"/>
          <w:sz w:val="22"/>
          <w:szCs w:val="22"/>
        </w:rPr>
        <w:t xml:space="preserve">y </w:t>
      </w:r>
      <w:r w:rsidR="00C75A59" w:rsidRPr="003C18EB">
        <w:rPr>
          <w:rFonts w:ascii="Palatino Linotype" w:hAnsi="Palatino Linotype" w:cs="Arial"/>
          <w:sz w:val="22"/>
          <w:szCs w:val="22"/>
        </w:rPr>
        <w:t>como mínimo en un 80</w:t>
      </w:r>
      <w:r w:rsidR="00AE69D9" w:rsidRPr="003C18EB">
        <w:rPr>
          <w:rFonts w:ascii="Palatino Linotype" w:hAnsi="Palatino Linotype" w:cs="Arial"/>
          <w:sz w:val="22"/>
          <w:szCs w:val="22"/>
        </w:rPr>
        <w:t xml:space="preserve">% </w:t>
      </w:r>
      <w:r w:rsidR="00C75A59" w:rsidRPr="003C18EB">
        <w:rPr>
          <w:rFonts w:ascii="Palatino Linotype" w:hAnsi="Palatino Linotype" w:cs="Arial"/>
          <w:sz w:val="22"/>
          <w:szCs w:val="22"/>
        </w:rPr>
        <w:t>de la longitud del frente.</w:t>
      </w:r>
    </w:p>
    <w:p w14:paraId="21EB1237" w14:textId="2D55BEFB" w:rsidR="00120319" w:rsidRPr="003C18EB" w:rsidRDefault="00744D43"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Separación entre bloques</w:t>
      </w:r>
      <w:r w:rsidRPr="003C18EB">
        <w:rPr>
          <w:rFonts w:ascii="Palatino Linotype" w:hAnsi="Palatino Linotype" w:cs="Arial"/>
          <w:sz w:val="22"/>
          <w:szCs w:val="22"/>
        </w:rPr>
        <w:t xml:space="preserve">: </w:t>
      </w:r>
      <w:r w:rsidR="00120319" w:rsidRPr="003C18EB">
        <w:rPr>
          <w:rFonts w:ascii="Palatino Linotype" w:hAnsi="Palatino Linotype" w:cs="Arial"/>
          <w:sz w:val="22"/>
          <w:szCs w:val="22"/>
        </w:rPr>
        <w:t xml:space="preserve">El espacio </w:t>
      </w:r>
      <w:r w:rsidR="004C75DE" w:rsidRPr="003C18EB">
        <w:rPr>
          <w:rFonts w:ascii="Palatino Linotype" w:hAnsi="Palatino Linotype" w:cs="Arial"/>
          <w:sz w:val="22"/>
          <w:szCs w:val="22"/>
        </w:rPr>
        <w:t xml:space="preserve">de separación </w:t>
      </w:r>
      <w:r w:rsidR="00120319" w:rsidRPr="003C18EB">
        <w:rPr>
          <w:rFonts w:ascii="Palatino Linotype" w:hAnsi="Palatino Linotype" w:cs="Arial"/>
          <w:sz w:val="22"/>
          <w:szCs w:val="22"/>
        </w:rPr>
        <w:t>entre</w:t>
      </w:r>
      <w:r w:rsidR="00D3107A" w:rsidRPr="003C18EB">
        <w:rPr>
          <w:rFonts w:ascii="Palatino Linotype" w:hAnsi="Palatino Linotype" w:cs="Arial"/>
          <w:sz w:val="22"/>
          <w:szCs w:val="22"/>
        </w:rPr>
        <w:t xml:space="preserve"> cualquiera de</w:t>
      </w:r>
      <w:r w:rsidR="00120319" w:rsidRPr="003C18EB">
        <w:rPr>
          <w:rFonts w:ascii="Palatino Linotype" w:hAnsi="Palatino Linotype" w:cs="Arial"/>
          <w:sz w:val="22"/>
          <w:szCs w:val="22"/>
        </w:rPr>
        <w:t xml:space="preserve"> las edificaciones, cuando éstas no sean continuas, será de mínimo 6.00</w:t>
      </w:r>
      <w:r w:rsidR="003C18EB" w:rsidRPr="003C18EB">
        <w:rPr>
          <w:rFonts w:ascii="Palatino Linotype" w:hAnsi="Palatino Linotype" w:cs="Arial"/>
          <w:sz w:val="22"/>
          <w:szCs w:val="22"/>
        </w:rPr>
        <w:t xml:space="preserve"> </w:t>
      </w:r>
      <w:r w:rsidR="00120319" w:rsidRPr="003C18EB">
        <w:rPr>
          <w:rFonts w:ascii="Palatino Linotype" w:hAnsi="Palatino Linotype" w:cs="Arial"/>
          <w:sz w:val="22"/>
          <w:szCs w:val="22"/>
        </w:rPr>
        <w:t>m. Sobre las vías LB-1, LB-2, LB-3, LB-4, LB-5, LB-6 y LB-7 el espacio entre los bloques aislados multifamiliares</w:t>
      </w:r>
      <w:r w:rsidR="00D3107A" w:rsidRPr="003C18EB">
        <w:rPr>
          <w:rFonts w:ascii="Palatino Linotype" w:hAnsi="Palatino Linotype" w:cs="Arial"/>
          <w:sz w:val="22"/>
          <w:szCs w:val="22"/>
        </w:rPr>
        <w:t xml:space="preserve"> no</w:t>
      </w:r>
      <w:r w:rsidR="00120319" w:rsidRPr="003C18EB">
        <w:rPr>
          <w:rFonts w:ascii="Palatino Linotype" w:hAnsi="Palatino Linotype" w:cs="Arial"/>
          <w:sz w:val="22"/>
          <w:szCs w:val="22"/>
        </w:rPr>
        <w:t xml:space="preserve"> será </w:t>
      </w:r>
      <w:r w:rsidR="00D3107A" w:rsidRPr="003C18EB">
        <w:rPr>
          <w:rFonts w:ascii="Palatino Linotype" w:hAnsi="Palatino Linotype" w:cs="Arial"/>
          <w:sz w:val="22"/>
          <w:szCs w:val="22"/>
        </w:rPr>
        <w:t>menor</w:t>
      </w:r>
      <w:r w:rsidR="00120319" w:rsidRPr="003C18EB">
        <w:rPr>
          <w:rFonts w:ascii="Palatino Linotype" w:hAnsi="Palatino Linotype" w:cs="Arial"/>
          <w:sz w:val="22"/>
          <w:szCs w:val="22"/>
        </w:rPr>
        <w:t xml:space="preserve"> a 12.00</w:t>
      </w:r>
      <w:r w:rsidR="003C18EB" w:rsidRPr="003C18EB">
        <w:rPr>
          <w:rFonts w:ascii="Palatino Linotype" w:hAnsi="Palatino Linotype" w:cs="Arial"/>
          <w:sz w:val="22"/>
          <w:szCs w:val="22"/>
        </w:rPr>
        <w:t xml:space="preserve"> </w:t>
      </w:r>
      <w:r w:rsidR="00120319" w:rsidRPr="003C18EB">
        <w:rPr>
          <w:rFonts w:ascii="Palatino Linotype" w:hAnsi="Palatino Linotype" w:cs="Arial"/>
          <w:sz w:val="22"/>
          <w:szCs w:val="22"/>
        </w:rPr>
        <w:t xml:space="preserve">m. Todos los retiros </w:t>
      </w:r>
      <w:r w:rsidR="00A70FC2" w:rsidRPr="003C18EB">
        <w:rPr>
          <w:rFonts w:ascii="Palatino Linotype" w:hAnsi="Palatino Linotype" w:cs="Arial"/>
          <w:sz w:val="22"/>
          <w:szCs w:val="22"/>
        </w:rPr>
        <w:t xml:space="preserve">frontales </w:t>
      </w:r>
      <w:r w:rsidR="00120319" w:rsidRPr="003C18EB">
        <w:rPr>
          <w:rFonts w:ascii="Palatino Linotype" w:hAnsi="Palatino Linotype" w:cs="Arial"/>
          <w:sz w:val="22"/>
          <w:szCs w:val="22"/>
        </w:rPr>
        <w:t>de 2.00</w:t>
      </w:r>
      <w:r w:rsidR="003C18EB" w:rsidRPr="003C18EB">
        <w:rPr>
          <w:rFonts w:ascii="Palatino Linotype" w:hAnsi="Palatino Linotype" w:cs="Arial"/>
          <w:sz w:val="22"/>
          <w:szCs w:val="22"/>
        </w:rPr>
        <w:t xml:space="preserve"> </w:t>
      </w:r>
      <w:r w:rsidR="00120319" w:rsidRPr="003C18EB">
        <w:rPr>
          <w:rFonts w:ascii="Palatino Linotype" w:hAnsi="Palatino Linotype" w:cs="Arial"/>
          <w:sz w:val="22"/>
          <w:szCs w:val="22"/>
        </w:rPr>
        <w:t xml:space="preserve">m </w:t>
      </w:r>
      <w:r w:rsidR="00A779D7" w:rsidRPr="003C18EB">
        <w:rPr>
          <w:rFonts w:ascii="Palatino Linotype" w:hAnsi="Palatino Linotype" w:cs="Arial"/>
          <w:sz w:val="22"/>
          <w:szCs w:val="22"/>
        </w:rPr>
        <w:t>desde la linera de fábrica hacia el interior de la manzana serán de acceso público</w:t>
      </w:r>
      <w:r w:rsidR="00A70FC2" w:rsidRPr="003C18EB">
        <w:rPr>
          <w:rFonts w:ascii="Palatino Linotype" w:hAnsi="Palatino Linotype" w:cs="Arial"/>
          <w:sz w:val="22"/>
          <w:szCs w:val="22"/>
        </w:rPr>
        <w:t xml:space="preserve"> y</w:t>
      </w:r>
      <w:r w:rsidR="00A779D7" w:rsidRPr="003C18EB">
        <w:rPr>
          <w:rFonts w:ascii="Palatino Linotype" w:hAnsi="Palatino Linotype" w:cs="Arial"/>
          <w:sz w:val="22"/>
          <w:szCs w:val="22"/>
        </w:rPr>
        <w:t xml:space="preserve"> no tendrán ningún </w:t>
      </w:r>
      <w:r w:rsidR="00120319" w:rsidRPr="003C18EB">
        <w:rPr>
          <w:rFonts w:ascii="Palatino Linotype" w:hAnsi="Palatino Linotype" w:cs="Arial"/>
          <w:sz w:val="22"/>
          <w:szCs w:val="22"/>
        </w:rPr>
        <w:t>tipo de barrera arquitectónica</w:t>
      </w:r>
      <w:r w:rsidR="00A70FC2" w:rsidRPr="003C18EB">
        <w:rPr>
          <w:rFonts w:ascii="Palatino Linotype" w:hAnsi="Palatino Linotype" w:cs="Arial"/>
          <w:sz w:val="22"/>
          <w:szCs w:val="22"/>
        </w:rPr>
        <w:t>.</w:t>
      </w:r>
    </w:p>
    <w:p w14:paraId="42C12646" w14:textId="3B5CCE94" w:rsidR="007222D2" w:rsidRPr="003C18EB" w:rsidRDefault="007222D2" w:rsidP="00FE2D7F">
      <w:pPr>
        <w:tabs>
          <w:tab w:val="left" w:pos="992"/>
        </w:tabs>
        <w:spacing w:after="120" w:line="276" w:lineRule="auto"/>
        <w:jc w:val="both"/>
        <w:rPr>
          <w:rFonts w:ascii="Palatino Linotype" w:hAnsi="Palatino Linotype" w:cs="Arial"/>
          <w:b/>
          <w:sz w:val="22"/>
          <w:szCs w:val="22"/>
        </w:rPr>
      </w:pPr>
      <w:r w:rsidRPr="003C18EB">
        <w:rPr>
          <w:rFonts w:ascii="Palatino Linotype" w:hAnsi="Palatino Linotype" w:cs="Arial"/>
          <w:b/>
          <w:sz w:val="22"/>
          <w:szCs w:val="22"/>
        </w:rPr>
        <w:t xml:space="preserve">Características de los edificios de estacionamiento.- </w:t>
      </w:r>
      <w:r w:rsidRPr="003C18EB">
        <w:rPr>
          <w:rFonts w:ascii="Palatino Linotype" w:hAnsi="Palatino Linotype" w:cs="Arial"/>
          <w:sz w:val="22"/>
          <w:szCs w:val="22"/>
        </w:rPr>
        <w:t xml:space="preserve">Los edificios de estacionamientos se construirán sobre línea de fábrica ocupando la totalidad del </w:t>
      </w:r>
      <w:r w:rsidR="00D3107A" w:rsidRPr="003C18EB">
        <w:rPr>
          <w:rFonts w:ascii="Palatino Linotype" w:hAnsi="Palatino Linotype" w:cs="Arial"/>
          <w:sz w:val="22"/>
          <w:szCs w:val="22"/>
        </w:rPr>
        <w:t>lote</w:t>
      </w:r>
      <w:r w:rsidRPr="003C18EB">
        <w:rPr>
          <w:rFonts w:ascii="Palatino Linotype" w:hAnsi="Palatino Linotype" w:cs="Arial"/>
          <w:sz w:val="22"/>
          <w:szCs w:val="22"/>
        </w:rPr>
        <w:t xml:space="preserve">. </w:t>
      </w:r>
      <w:r w:rsidR="00D3107A" w:rsidRPr="003C18EB">
        <w:rPr>
          <w:rFonts w:ascii="Palatino Linotype" w:hAnsi="Palatino Linotype" w:cs="Arial"/>
          <w:sz w:val="22"/>
          <w:szCs w:val="22"/>
        </w:rPr>
        <w:t xml:space="preserve">El cerramiento de las fachadas no podrá materializarse con muros ciegos y tendrán una permeabilidad </w:t>
      </w:r>
      <w:r w:rsidR="004C75DE" w:rsidRPr="003C18EB">
        <w:rPr>
          <w:rFonts w:ascii="Palatino Linotype" w:hAnsi="Palatino Linotype" w:cs="Arial"/>
          <w:sz w:val="22"/>
          <w:szCs w:val="22"/>
        </w:rPr>
        <w:t xml:space="preserve">visual </w:t>
      </w:r>
      <w:r w:rsidR="00D3107A" w:rsidRPr="003C18EB">
        <w:rPr>
          <w:rFonts w:ascii="Palatino Linotype" w:hAnsi="Palatino Linotype" w:cs="Arial"/>
          <w:sz w:val="22"/>
          <w:szCs w:val="22"/>
        </w:rPr>
        <w:t xml:space="preserve">mínima del </w:t>
      </w:r>
      <w:r w:rsidR="00A779D7" w:rsidRPr="003C18EB">
        <w:rPr>
          <w:rFonts w:ascii="Palatino Linotype" w:hAnsi="Palatino Linotype" w:cs="Arial"/>
          <w:sz w:val="22"/>
          <w:szCs w:val="22"/>
        </w:rPr>
        <w:t>35</w:t>
      </w:r>
      <w:r w:rsidRPr="003C18EB">
        <w:rPr>
          <w:rFonts w:ascii="Palatino Linotype" w:hAnsi="Palatino Linotype" w:cs="Arial"/>
          <w:sz w:val="22"/>
          <w:szCs w:val="22"/>
        </w:rPr>
        <w:t>%</w:t>
      </w:r>
      <w:r w:rsidR="004C75DE" w:rsidRPr="003C18EB">
        <w:rPr>
          <w:rFonts w:ascii="Palatino Linotype" w:hAnsi="Palatino Linotype" w:cs="Arial"/>
          <w:sz w:val="22"/>
          <w:szCs w:val="22"/>
        </w:rPr>
        <w:t xml:space="preserve"> de su superficie</w:t>
      </w:r>
      <w:r w:rsidR="00D3107A" w:rsidRPr="003C18EB">
        <w:rPr>
          <w:rFonts w:ascii="Palatino Linotype" w:hAnsi="Palatino Linotype" w:cs="Arial"/>
          <w:sz w:val="22"/>
          <w:szCs w:val="22"/>
        </w:rPr>
        <w:t>.</w:t>
      </w:r>
    </w:p>
    <w:p w14:paraId="0FE08697" w14:textId="0661840D" w:rsidR="004C75DE" w:rsidRPr="003C18EB" w:rsidRDefault="007222D2" w:rsidP="00FE2D7F">
      <w:pPr>
        <w:spacing w:after="120" w:line="276" w:lineRule="auto"/>
        <w:ind w:left="284" w:hanging="284"/>
        <w:jc w:val="both"/>
        <w:rPr>
          <w:rFonts w:ascii="Palatino Linotype" w:hAnsi="Palatino Linotype" w:cs="Arial"/>
          <w:sz w:val="22"/>
          <w:szCs w:val="22"/>
        </w:rPr>
      </w:pPr>
      <w:r w:rsidRPr="003C18EB">
        <w:rPr>
          <w:rFonts w:ascii="Palatino Linotype" w:hAnsi="Palatino Linotype" w:cs="Arial"/>
          <w:b/>
          <w:sz w:val="22"/>
          <w:szCs w:val="22"/>
        </w:rPr>
        <w:t xml:space="preserve">Características de los edificios de equipamiento.- </w:t>
      </w:r>
    </w:p>
    <w:p w14:paraId="493763CC" w14:textId="27C09C9B" w:rsidR="004C75DE" w:rsidRPr="003C18EB" w:rsidRDefault="00955661" w:rsidP="00FE2D7F">
      <w:pPr>
        <w:pStyle w:val="Prrafodelista"/>
        <w:numPr>
          <w:ilvl w:val="0"/>
          <w:numId w:val="11"/>
        </w:numPr>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En manzanas: Sobre línea de fábrica</w:t>
      </w:r>
      <w:r w:rsidR="004C75DE" w:rsidRPr="003C18EB">
        <w:rPr>
          <w:rFonts w:ascii="Palatino Linotype" w:hAnsi="Palatino Linotype" w:cs="Arial"/>
          <w:sz w:val="22"/>
          <w:szCs w:val="22"/>
        </w:rPr>
        <w:t>.</w:t>
      </w:r>
    </w:p>
    <w:p w14:paraId="06BA375D" w14:textId="3794A6BE" w:rsidR="00744D43" w:rsidRPr="003C18EB" w:rsidRDefault="007A0A08" w:rsidP="00FE2D7F">
      <w:pPr>
        <w:pStyle w:val="Prrafodelista"/>
        <w:numPr>
          <w:ilvl w:val="0"/>
          <w:numId w:val="11"/>
        </w:numPr>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 xml:space="preserve">En el </w:t>
      </w:r>
      <w:r w:rsidR="007222D2" w:rsidRPr="003C18EB">
        <w:rPr>
          <w:rFonts w:ascii="Palatino Linotype" w:hAnsi="Palatino Linotype" w:cs="Arial"/>
          <w:sz w:val="22"/>
          <w:szCs w:val="22"/>
        </w:rPr>
        <w:t>Parque Público: Bloques aislados con todos sus espacios exteriores de acceso público y sin ningún t</w:t>
      </w:r>
      <w:r w:rsidR="00A779D7" w:rsidRPr="003C18EB">
        <w:rPr>
          <w:rFonts w:ascii="Palatino Linotype" w:hAnsi="Palatino Linotype" w:cs="Arial"/>
          <w:sz w:val="22"/>
          <w:szCs w:val="22"/>
        </w:rPr>
        <w:t>ipo de barreras arquitectónicas, la visual hacia el interior del parque público o áreas verdes deberá ser permeable.</w:t>
      </w:r>
    </w:p>
    <w:p w14:paraId="14D54698" w14:textId="77777777" w:rsidR="003C18EB" w:rsidRPr="003C18EB" w:rsidRDefault="00744D43" w:rsidP="003C18EB">
      <w:pPr>
        <w:tabs>
          <w:tab w:val="left" w:pos="992"/>
        </w:tabs>
        <w:spacing w:after="120" w:line="276" w:lineRule="auto"/>
        <w:jc w:val="both"/>
        <w:rPr>
          <w:rFonts w:ascii="Palatino Linotype" w:hAnsi="Palatino Linotype" w:cs="Arial"/>
          <w:sz w:val="22"/>
          <w:szCs w:val="22"/>
          <w:lang w:val="es-MX"/>
        </w:rPr>
      </w:pPr>
      <w:r w:rsidRPr="003C18EB">
        <w:rPr>
          <w:rFonts w:ascii="Palatino Linotype" w:hAnsi="Palatino Linotype" w:cs="Arial"/>
          <w:b/>
          <w:sz w:val="22"/>
          <w:szCs w:val="22"/>
        </w:rPr>
        <w:t>Car</w:t>
      </w:r>
      <w:r w:rsidR="00062314" w:rsidRPr="003C18EB">
        <w:rPr>
          <w:rFonts w:ascii="Palatino Linotype" w:hAnsi="Palatino Linotype" w:cs="Arial"/>
          <w:b/>
          <w:sz w:val="22"/>
          <w:szCs w:val="22"/>
        </w:rPr>
        <w:t>acterísticas del</w:t>
      </w:r>
      <w:r w:rsidRPr="003C18EB">
        <w:rPr>
          <w:rFonts w:ascii="Palatino Linotype" w:hAnsi="Palatino Linotype" w:cs="Arial"/>
          <w:b/>
          <w:sz w:val="22"/>
          <w:szCs w:val="22"/>
        </w:rPr>
        <w:t xml:space="preserve"> </w:t>
      </w:r>
      <w:r w:rsidR="002F6FCC" w:rsidRPr="003C18EB">
        <w:rPr>
          <w:rFonts w:ascii="Palatino Linotype" w:hAnsi="Palatino Linotype" w:cs="Arial"/>
          <w:b/>
          <w:sz w:val="22"/>
          <w:szCs w:val="22"/>
        </w:rPr>
        <w:t>b</w:t>
      </w:r>
      <w:r w:rsidRPr="003C18EB">
        <w:rPr>
          <w:rFonts w:ascii="Palatino Linotype" w:hAnsi="Palatino Linotype" w:cs="Arial"/>
          <w:b/>
          <w:sz w:val="22"/>
          <w:szCs w:val="22"/>
        </w:rPr>
        <w:t xml:space="preserve">loque </w:t>
      </w:r>
      <w:r w:rsidR="002F6FCC" w:rsidRPr="003C18EB">
        <w:rPr>
          <w:rFonts w:ascii="Palatino Linotype" w:hAnsi="Palatino Linotype" w:cs="Arial"/>
          <w:b/>
          <w:sz w:val="22"/>
          <w:szCs w:val="22"/>
        </w:rPr>
        <w:t xml:space="preserve">de viviendas combinadas, </w:t>
      </w:r>
      <w:r w:rsidRPr="003C18EB">
        <w:rPr>
          <w:rFonts w:ascii="Palatino Linotype" w:hAnsi="Palatino Linotype" w:cs="Arial"/>
          <w:b/>
          <w:sz w:val="22"/>
          <w:szCs w:val="22"/>
        </w:rPr>
        <w:t>en o</w:t>
      </w:r>
      <w:r w:rsidR="00062314" w:rsidRPr="003C18EB">
        <w:rPr>
          <w:rFonts w:ascii="Palatino Linotype" w:hAnsi="Palatino Linotype" w:cs="Arial"/>
          <w:b/>
          <w:sz w:val="22"/>
          <w:szCs w:val="22"/>
        </w:rPr>
        <w:t>cupación continua.-</w:t>
      </w:r>
      <w:r w:rsidRPr="003C18EB">
        <w:rPr>
          <w:rFonts w:ascii="Palatino Linotype" w:hAnsi="Palatino Linotype" w:cs="Arial"/>
          <w:b/>
          <w:sz w:val="22"/>
          <w:szCs w:val="22"/>
        </w:rPr>
        <w:t xml:space="preserve"> </w:t>
      </w:r>
      <w:r w:rsidR="003C18EB" w:rsidRPr="003C18EB">
        <w:rPr>
          <w:rFonts w:ascii="Palatino Linotype" w:hAnsi="Palatino Linotype" w:cs="Arial"/>
          <w:sz w:val="22"/>
          <w:szCs w:val="22"/>
          <w:lang w:val="es-MX"/>
        </w:rPr>
        <w:t>S</w:t>
      </w:r>
      <w:r w:rsidRPr="003C18EB">
        <w:rPr>
          <w:rFonts w:ascii="Palatino Linotype" w:hAnsi="Palatino Linotype" w:cs="Arial"/>
          <w:sz w:val="22"/>
          <w:szCs w:val="22"/>
          <w:lang w:val="es-MX"/>
        </w:rPr>
        <w:t>e admitirá</w:t>
      </w:r>
      <w:r w:rsidR="003C18EB" w:rsidRPr="003C18EB">
        <w:rPr>
          <w:rFonts w:ascii="Palatino Linotype" w:hAnsi="Palatino Linotype" w:cs="Arial"/>
          <w:sz w:val="22"/>
          <w:szCs w:val="22"/>
          <w:lang w:val="es-MX"/>
        </w:rPr>
        <w:t>n</w:t>
      </w:r>
      <w:r w:rsidRPr="003C18EB">
        <w:rPr>
          <w:rFonts w:ascii="Palatino Linotype" w:hAnsi="Palatino Linotype" w:cs="Arial"/>
          <w:sz w:val="22"/>
          <w:szCs w:val="22"/>
          <w:lang w:val="es-MX"/>
        </w:rPr>
        <w:t xml:space="preserve"> </w:t>
      </w:r>
      <w:r w:rsidR="003C18EB" w:rsidRPr="003C18EB">
        <w:rPr>
          <w:rFonts w:ascii="Palatino Linotype" w:hAnsi="Palatino Linotype" w:cs="Arial"/>
          <w:sz w:val="22"/>
          <w:szCs w:val="22"/>
          <w:lang w:val="es-MX"/>
        </w:rPr>
        <w:t xml:space="preserve">al menos tres modelos de vivienda que </w:t>
      </w:r>
      <w:r w:rsidRPr="003C18EB">
        <w:rPr>
          <w:rFonts w:ascii="Palatino Linotype" w:hAnsi="Palatino Linotype" w:cs="Arial"/>
          <w:sz w:val="22"/>
          <w:szCs w:val="22"/>
          <w:lang w:val="es-MX"/>
        </w:rPr>
        <w:t>deberán articularse</w:t>
      </w:r>
      <w:r w:rsidR="003C18EB" w:rsidRPr="003C18EB">
        <w:rPr>
          <w:rFonts w:ascii="Palatino Linotype" w:hAnsi="Palatino Linotype" w:cs="Arial"/>
          <w:sz w:val="22"/>
          <w:szCs w:val="22"/>
          <w:lang w:val="es-MX"/>
        </w:rPr>
        <w:t xml:space="preserve"> y ordenarse en la diversidad. </w:t>
      </w:r>
    </w:p>
    <w:p w14:paraId="06E7005F" w14:textId="25965F5D" w:rsidR="003C18EB" w:rsidRPr="003C18EB" w:rsidRDefault="00B257BA" w:rsidP="003C18EB">
      <w:pPr>
        <w:tabs>
          <w:tab w:val="left" w:pos="992"/>
        </w:tabs>
        <w:spacing w:after="120" w:line="276" w:lineRule="auto"/>
        <w:jc w:val="both"/>
        <w:rPr>
          <w:rFonts w:ascii="Palatino Linotype" w:hAnsi="Palatino Linotype" w:cs="Arial"/>
          <w:sz w:val="22"/>
          <w:szCs w:val="22"/>
          <w:lang w:val="es-MX"/>
        </w:rPr>
      </w:pPr>
      <w:r w:rsidRPr="003C18EB">
        <w:rPr>
          <w:rFonts w:ascii="Palatino Linotype" w:hAnsi="Palatino Linotype" w:cs="Arial"/>
          <w:b/>
          <w:sz w:val="22"/>
          <w:szCs w:val="22"/>
        </w:rPr>
        <w:lastRenderedPageBreak/>
        <w:t xml:space="preserve">Características del </w:t>
      </w:r>
      <w:r w:rsidR="002F6FCC" w:rsidRPr="003C18EB">
        <w:rPr>
          <w:rFonts w:ascii="Palatino Linotype" w:hAnsi="Palatino Linotype" w:cs="Arial"/>
          <w:b/>
          <w:sz w:val="22"/>
          <w:szCs w:val="22"/>
        </w:rPr>
        <w:t xml:space="preserve">bloque multifamiliar </w:t>
      </w:r>
      <w:r w:rsidR="00744D43" w:rsidRPr="003C18EB">
        <w:rPr>
          <w:rFonts w:ascii="Palatino Linotype" w:hAnsi="Palatino Linotype" w:cs="Arial"/>
          <w:b/>
          <w:sz w:val="22"/>
          <w:szCs w:val="22"/>
        </w:rPr>
        <w:t>en oc</w:t>
      </w:r>
      <w:r w:rsidR="0080324D" w:rsidRPr="003C18EB">
        <w:rPr>
          <w:rFonts w:ascii="Palatino Linotype" w:hAnsi="Palatino Linotype" w:cs="Arial"/>
          <w:b/>
          <w:sz w:val="22"/>
          <w:szCs w:val="22"/>
        </w:rPr>
        <w:t xml:space="preserve">upación continua.- </w:t>
      </w:r>
      <w:r w:rsidR="00AA03BE" w:rsidRPr="003C18EB">
        <w:rPr>
          <w:rFonts w:ascii="Palatino Linotype" w:hAnsi="Palatino Linotype" w:cs="Arial"/>
          <w:sz w:val="22"/>
          <w:szCs w:val="22"/>
          <w:lang w:val="es-MX"/>
        </w:rPr>
        <w:t>D</w:t>
      </w:r>
      <w:r w:rsidR="00744D43" w:rsidRPr="003C18EB">
        <w:rPr>
          <w:rFonts w:ascii="Palatino Linotype" w:hAnsi="Palatino Linotype" w:cs="Arial"/>
          <w:sz w:val="22"/>
          <w:szCs w:val="22"/>
          <w:lang w:val="es-MX"/>
        </w:rPr>
        <w:t xml:space="preserve">eberán tener portal de un piso de altura y dos metros de profundidad, </w:t>
      </w:r>
      <w:r w:rsidR="00AA03BE" w:rsidRPr="003C18EB">
        <w:rPr>
          <w:rFonts w:ascii="Palatino Linotype" w:hAnsi="Palatino Linotype" w:cs="Arial"/>
          <w:sz w:val="22"/>
          <w:szCs w:val="22"/>
          <w:lang w:val="es-MX"/>
        </w:rPr>
        <w:t>cuando el uso asignado es</w:t>
      </w:r>
      <w:r w:rsidR="008835B9" w:rsidRPr="003C18EB">
        <w:rPr>
          <w:rFonts w:ascii="Palatino Linotype" w:hAnsi="Palatino Linotype" w:cs="Arial"/>
          <w:sz w:val="22"/>
          <w:szCs w:val="22"/>
          <w:lang w:val="es-MX"/>
        </w:rPr>
        <w:t xml:space="preserve"> comercial en planta baja</w:t>
      </w:r>
      <w:r w:rsidR="00AA03BE" w:rsidRPr="003C18EB">
        <w:rPr>
          <w:rFonts w:ascii="Palatino Linotype" w:hAnsi="Palatino Linotype" w:cs="Arial"/>
          <w:sz w:val="22"/>
          <w:szCs w:val="22"/>
          <w:lang w:val="es-MX"/>
        </w:rPr>
        <w:t xml:space="preserve">. </w:t>
      </w:r>
      <w:r w:rsidR="002F6FCC" w:rsidRPr="003C18EB">
        <w:rPr>
          <w:rFonts w:ascii="Palatino Linotype" w:hAnsi="Palatino Linotype" w:cs="Arial"/>
          <w:sz w:val="22"/>
          <w:szCs w:val="22"/>
          <w:lang w:val="es-MX"/>
        </w:rPr>
        <w:t>Dicho portal n</w:t>
      </w:r>
      <w:r w:rsidR="00744D43" w:rsidRPr="003C18EB">
        <w:rPr>
          <w:rFonts w:ascii="Palatino Linotype" w:hAnsi="Palatino Linotype" w:cs="Arial"/>
          <w:sz w:val="22"/>
          <w:szCs w:val="22"/>
          <w:lang w:val="es-MX"/>
        </w:rPr>
        <w:t>o podrá ser ocupado por ningún elemento construido y tendrá el</w:t>
      </w:r>
      <w:r w:rsidR="003C18EB" w:rsidRPr="003C18EB">
        <w:rPr>
          <w:rFonts w:ascii="Palatino Linotype" w:hAnsi="Palatino Linotype" w:cs="Arial"/>
          <w:sz w:val="22"/>
          <w:szCs w:val="22"/>
          <w:lang w:val="es-MX"/>
        </w:rPr>
        <w:t xml:space="preserve"> tratamiento de espacio público.</w:t>
      </w:r>
    </w:p>
    <w:p w14:paraId="0574FE0A" w14:textId="3EC42C5F" w:rsidR="003C18EB" w:rsidRPr="003C18EB" w:rsidRDefault="003C18EB" w:rsidP="003C18EB">
      <w:pPr>
        <w:tabs>
          <w:tab w:val="left" w:pos="992"/>
        </w:tabs>
        <w:spacing w:after="120" w:line="276" w:lineRule="auto"/>
        <w:jc w:val="both"/>
        <w:rPr>
          <w:rFonts w:ascii="Palatino Linotype" w:hAnsi="Palatino Linotype" w:cs="Arial"/>
          <w:sz w:val="22"/>
          <w:szCs w:val="22"/>
          <w:lang w:val="es-MX"/>
        </w:rPr>
      </w:pPr>
      <w:r w:rsidRPr="003C18EB">
        <w:rPr>
          <w:rFonts w:ascii="Palatino Linotype" w:hAnsi="Palatino Linotype"/>
          <w:b/>
          <w:sz w:val="22"/>
          <w:szCs w:val="22"/>
        </w:rPr>
        <w:t>Accesos.-</w:t>
      </w:r>
      <w:r w:rsidRPr="003C18EB">
        <w:rPr>
          <w:rFonts w:ascii="Palatino Linotype" w:hAnsi="Palatino Linotype"/>
          <w:sz w:val="22"/>
          <w:szCs w:val="22"/>
        </w:rPr>
        <w:t xml:space="preserve"> En los accesos se procurará crear espacios de transición semipúblicos entre el espacio público y el espacio privado. Los bloques de vivienda permitirán acceder desde las vías y no únicamente desde el corazón de manzana y garantizarán la accesibilidad universal.</w:t>
      </w:r>
    </w:p>
    <w:p w14:paraId="38814E0B" w14:textId="2A4EAF40" w:rsidR="00855F9B" w:rsidRPr="003C18EB" w:rsidRDefault="002F6FCC" w:rsidP="00FE2D7F">
      <w:pPr>
        <w:tabs>
          <w:tab w:val="left" w:pos="992"/>
        </w:tabs>
        <w:spacing w:after="120" w:line="276" w:lineRule="auto"/>
        <w:jc w:val="both"/>
        <w:rPr>
          <w:rFonts w:ascii="Palatino Linotype" w:hAnsi="Palatino Linotype" w:cs="Arial"/>
          <w:sz w:val="22"/>
          <w:szCs w:val="22"/>
        </w:rPr>
      </w:pPr>
      <w:r w:rsidRPr="003C18EB">
        <w:rPr>
          <w:rStyle w:val="Ttulo2Car"/>
          <w:rFonts w:ascii="Palatino Linotype" w:hAnsi="Palatino Linotype"/>
        </w:rPr>
        <w:t>Artículo 1</w:t>
      </w:r>
      <w:r w:rsidR="003C18EB">
        <w:rPr>
          <w:rStyle w:val="Ttulo2Car"/>
          <w:rFonts w:ascii="Palatino Linotype" w:hAnsi="Palatino Linotype"/>
        </w:rPr>
        <w:t>5</w:t>
      </w:r>
      <w:r w:rsidRPr="003C18EB">
        <w:rPr>
          <w:rStyle w:val="Ttulo2Car"/>
          <w:rFonts w:ascii="Palatino Linotype" w:hAnsi="Palatino Linotype"/>
        </w:rPr>
        <w:t>.- Edi</w:t>
      </w:r>
      <w:r w:rsidR="007F2DE4" w:rsidRPr="003C18EB">
        <w:rPr>
          <w:rStyle w:val="Ttulo2Car"/>
          <w:rFonts w:ascii="Palatino Linotype" w:hAnsi="Palatino Linotype"/>
        </w:rPr>
        <w:t>ficabilidad</w:t>
      </w:r>
      <w:r w:rsidRPr="003C18EB">
        <w:rPr>
          <w:rStyle w:val="Ttulo2Car"/>
          <w:rFonts w:ascii="Palatino Linotype" w:hAnsi="Palatino Linotype"/>
        </w:rPr>
        <w:t>.-</w:t>
      </w:r>
      <w:r w:rsidRPr="003C18EB">
        <w:rPr>
          <w:rFonts w:ascii="Palatino Linotype" w:hAnsi="Palatino Linotype" w:cs="Arial"/>
          <w:b/>
          <w:sz w:val="22"/>
          <w:szCs w:val="22"/>
        </w:rPr>
        <w:t xml:space="preserve"> </w:t>
      </w:r>
      <w:r w:rsidR="00F00C07" w:rsidRPr="003C18EB">
        <w:rPr>
          <w:rFonts w:ascii="Palatino Linotype" w:hAnsi="Palatino Linotype" w:cs="Arial"/>
          <w:sz w:val="22"/>
          <w:szCs w:val="22"/>
        </w:rPr>
        <w:t xml:space="preserve">La edificabilidad del Proyecto Betania se regulará según los datos constantes en el </w:t>
      </w:r>
      <w:r w:rsidR="00A476C3" w:rsidRPr="003C18EB">
        <w:rPr>
          <w:rFonts w:ascii="Palatino Linotype" w:hAnsi="Palatino Linotype" w:cs="Arial"/>
          <w:b/>
          <w:sz w:val="22"/>
          <w:szCs w:val="22"/>
        </w:rPr>
        <w:t>cuadro No. 7</w:t>
      </w:r>
      <w:r w:rsidR="00F00C07" w:rsidRPr="003C18EB">
        <w:rPr>
          <w:rFonts w:ascii="Palatino Linotype" w:hAnsi="Palatino Linotype" w:cs="Arial"/>
          <w:sz w:val="22"/>
          <w:szCs w:val="22"/>
        </w:rPr>
        <w:t xml:space="preserve"> en el que se indican los coeficientes de ocupación y superficies construidas.</w:t>
      </w:r>
    </w:p>
    <w:p w14:paraId="432020E1" w14:textId="6EEC832C" w:rsidR="00DA1A2F" w:rsidRPr="003C18EB" w:rsidRDefault="006C4F9A" w:rsidP="00FE2D7F">
      <w:pPr>
        <w:pStyle w:val="Textodebloque"/>
        <w:tabs>
          <w:tab w:val="left" w:pos="992"/>
        </w:tabs>
        <w:spacing w:after="120" w:line="276" w:lineRule="auto"/>
        <w:ind w:left="284" w:right="0" w:hanging="284"/>
        <w:jc w:val="center"/>
        <w:rPr>
          <w:rFonts w:ascii="Palatino Linotype" w:hAnsi="Palatino Linotype" w:cs="Arial"/>
          <w:b/>
        </w:rPr>
      </w:pPr>
      <w:r w:rsidRPr="007522DA">
        <w:rPr>
          <w:rFonts w:asciiTheme="minorHAnsi" w:hAnsiTheme="minorHAnsi" w:cstheme="minorHAnsi"/>
          <w:noProof/>
          <w:lang w:val="es-EC" w:eastAsia="es-EC"/>
        </w:rPr>
        <w:drawing>
          <wp:anchor distT="0" distB="0" distL="114300" distR="114300" simplePos="0" relativeHeight="251669504" behindDoc="0" locked="0" layoutInCell="1" allowOverlap="1" wp14:anchorId="6550FDF3" wp14:editId="71C17C09">
            <wp:simplePos x="0" y="0"/>
            <wp:positionH relativeFrom="margin">
              <wp:align>center</wp:align>
            </wp:positionH>
            <wp:positionV relativeFrom="paragraph">
              <wp:posOffset>261620</wp:posOffset>
            </wp:positionV>
            <wp:extent cx="4459605" cy="41052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9605" cy="4105275"/>
                    </a:xfrm>
                    <a:prstGeom prst="rect">
                      <a:avLst/>
                    </a:prstGeom>
                    <a:noFill/>
                    <a:ln>
                      <a:noFill/>
                    </a:ln>
                  </pic:spPr>
                </pic:pic>
              </a:graphicData>
            </a:graphic>
          </wp:anchor>
        </w:drawing>
      </w:r>
      <w:r w:rsidR="004C7C30" w:rsidRPr="007522DA">
        <w:rPr>
          <w:rFonts w:ascii="Palatino Linotype" w:hAnsi="Palatino Linotype" w:cs="Arial"/>
          <w:b/>
        </w:rPr>
        <w:t>Cuadro No. 7</w:t>
      </w:r>
      <w:r w:rsidR="00140F00" w:rsidRPr="007522DA">
        <w:rPr>
          <w:rFonts w:ascii="Palatino Linotype" w:hAnsi="Palatino Linotype" w:cs="Arial"/>
          <w:b/>
        </w:rPr>
        <w:t xml:space="preserve"> </w:t>
      </w:r>
      <w:r w:rsidR="00E83499" w:rsidRPr="007522DA">
        <w:rPr>
          <w:rFonts w:ascii="Palatino Linotype" w:hAnsi="Palatino Linotype" w:cs="Arial"/>
          <w:b/>
        </w:rPr>
        <w:t>–</w:t>
      </w:r>
      <w:r w:rsidR="00140F00" w:rsidRPr="007522DA">
        <w:rPr>
          <w:rFonts w:ascii="Palatino Linotype" w:hAnsi="Palatino Linotype" w:cs="Arial"/>
          <w:b/>
        </w:rPr>
        <w:t xml:space="preserve"> </w:t>
      </w:r>
      <w:r w:rsidR="004C7C30" w:rsidRPr="007522DA">
        <w:rPr>
          <w:rFonts w:ascii="Palatino Linotype" w:hAnsi="Palatino Linotype" w:cs="Arial"/>
          <w:b/>
        </w:rPr>
        <w:t>E</w:t>
      </w:r>
      <w:r w:rsidR="003C18EB" w:rsidRPr="007522DA">
        <w:rPr>
          <w:rFonts w:ascii="Palatino Linotype" w:hAnsi="Palatino Linotype" w:cs="Arial"/>
          <w:b/>
        </w:rPr>
        <w:t>dificabilidad</w:t>
      </w:r>
    </w:p>
    <w:p w14:paraId="7DBDF355" w14:textId="25F97AE6" w:rsidR="00E83499" w:rsidRPr="003C18EB" w:rsidRDefault="00466367" w:rsidP="00FE2D7F">
      <w:pPr>
        <w:pStyle w:val="Textodebloque"/>
        <w:tabs>
          <w:tab w:val="left" w:pos="992"/>
        </w:tabs>
        <w:spacing w:after="120" w:line="276" w:lineRule="auto"/>
        <w:ind w:left="284" w:right="0" w:hanging="284"/>
        <w:jc w:val="center"/>
        <w:rPr>
          <w:rStyle w:val="Ttulo2Car"/>
          <w:rFonts w:ascii="Palatino Linotype" w:hAnsi="Palatino Linotype"/>
        </w:rPr>
      </w:pPr>
      <w:r w:rsidRPr="003C18EB">
        <w:rPr>
          <w:rStyle w:val="Ttulo2Car"/>
          <w:rFonts w:ascii="Palatino Linotype" w:hAnsi="Palatino Linotype"/>
          <w:b w:val="0"/>
        </w:rPr>
        <w:t xml:space="preserve"> </w:t>
      </w:r>
    </w:p>
    <w:p w14:paraId="163F95D4" w14:textId="77777777" w:rsidR="006C4F9A" w:rsidRDefault="006C4F9A" w:rsidP="00FE2D7F">
      <w:pPr>
        <w:tabs>
          <w:tab w:val="left" w:pos="992"/>
        </w:tabs>
        <w:spacing w:after="120" w:line="276" w:lineRule="auto"/>
        <w:jc w:val="both"/>
        <w:rPr>
          <w:rStyle w:val="Ttulo2Car"/>
          <w:rFonts w:ascii="Palatino Linotype" w:hAnsi="Palatino Linotype"/>
        </w:rPr>
      </w:pPr>
    </w:p>
    <w:p w14:paraId="3B2F6B1F" w14:textId="7C3B90C4" w:rsidR="006C4F9A" w:rsidRDefault="006C4F9A" w:rsidP="006C4F9A">
      <w:pPr>
        <w:tabs>
          <w:tab w:val="left" w:pos="5685"/>
        </w:tabs>
        <w:spacing w:after="120" w:line="276" w:lineRule="auto"/>
        <w:jc w:val="both"/>
        <w:rPr>
          <w:rStyle w:val="Ttulo2Car"/>
          <w:rFonts w:ascii="Palatino Linotype" w:hAnsi="Palatino Linotype"/>
        </w:rPr>
      </w:pPr>
      <w:r>
        <w:rPr>
          <w:rStyle w:val="Ttulo2Car"/>
          <w:rFonts w:ascii="Palatino Linotype" w:hAnsi="Palatino Linotype"/>
        </w:rPr>
        <w:tab/>
      </w:r>
    </w:p>
    <w:p w14:paraId="7A634A4F" w14:textId="77777777" w:rsidR="006C4F9A" w:rsidRDefault="006C4F9A" w:rsidP="00FE2D7F">
      <w:pPr>
        <w:tabs>
          <w:tab w:val="left" w:pos="992"/>
        </w:tabs>
        <w:spacing w:after="120" w:line="276" w:lineRule="auto"/>
        <w:jc w:val="both"/>
        <w:rPr>
          <w:rStyle w:val="Ttulo2Car"/>
          <w:rFonts w:ascii="Palatino Linotype" w:hAnsi="Palatino Linotype"/>
        </w:rPr>
      </w:pPr>
    </w:p>
    <w:p w14:paraId="28C1F005" w14:textId="77777777" w:rsidR="006C4F9A" w:rsidRDefault="006C4F9A" w:rsidP="00FE2D7F">
      <w:pPr>
        <w:tabs>
          <w:tab w:val="left" w:pos="992"/>
        </w:tabs>
        <w:spacing w:after="120" w:line="276" w:lineRule="auto"/>
        <w:jc w:val="both"/>
        <w:rPr>
          <w:rStyle w:val="Ttulo2Car"/>
          <w:rFonts w:ascii="Palatino Linotype" w:hAnsi="Palatino Linotype"/>
        </w:rPr>
      </w:pPr>
    </w:p>
    <w:p w14:paraId="52749F19" w14:textId="77777777" w:rsidR="006C4F9A" w:rsidRDefault="006C4F9A" w:rsidP="00FE2D7F">
      <w:pPr>
        <w:tabs>
          <w:tab w:val="left" w:pos="992"/>
        </w:tabs>
        <w:spacing w:after="120" w:line="276" w:lineRule="auto"/>
        <w:jc w:val="both"/>
        <w:rPr>
          <w:rStyle w:val="Ttulo2Car"/>
          <w:rFonts w:ascii="Palatino Linotype" w:hAnsi="Palatino Linotype"/>
        </w:rPr>
      </w:pPr>
    </w:p>
    <w:p w14:paraId="59621A47" w14:textId="77777777" w:rsidR="006C4F9A" w:rsidRDefault="006C4F9A" w:rsidP="00FE2D7F">
      <w:pPr>
        <w:tabs>
          <w:tab w:val="left" w:pos="992"/>
        </w:tabs>
        <w:spacing w:after="120" w:line="276" w:lineRule="auto"/>
        <w:jc w:val="both"/>
        <w:rPr>
          <w:rStyle w:val="Ttulo2Car"/>
          <w:rFonts w:ascii="Palatino Linotype" w:hAnsi="Palatino Linotype"/>
        </w:rPr>
      </w:pPr>
    </w:p>
    <w:p w14:paraId="0F845039" w14:textId="77777777" w:rsidR="006C4F9A" w:rsidRDefault="006C4F9A" w:rsidP="00FE2D7F">
      <w:pPr>
        <w:tabs>
          <w:tab w:val="left" w:pos="992"/>
        </w:tabs>
        <w:spacing w:after="120" w:line="276" w:lineRule="auto"/>
        <w:jc w:val="both"/>
        <w:rPr>
          <w:rStyle w:val="Ttulo2Car"/>
          <w:rFonts w:ascii="Palatino Linotype" w:hAnsi="Palatino Linotype"/>
        </w:rPr>
      </w:pPr>
    </w:p>
    <w:p w14:paraId="52E37FBE" w14:textId="77777777" w:rsidR="006C4F9A" w:rsidRDefault="006C4F9A" w:rsidP="00FE2D7F">
      <w:pPr>
        <w:tabs>
          <w:tab w:val="left" w:pos="992"/>
        </w:tabs>
        <w:spacing w:after="120" w:line="276" w:lineRule="auto"/>
        <w:jc w:val="both"/>
        <w:rPr>
          <w:rStyle w:val="Ttulo2Car"/>
          <w:rFonts w:ascii="Palatino Linotype" w:hAnsi="Palatino Linotype"/>
        </w:rPr>
      </w:pPr>
    </w:p>
    <w:p w14:paraId="46365591" w14:textId="77777777" w:rsidR="006C4F9A" w:rsidRDefault="006C4F9A" w:rsidP="00FE2D7F">
      <w:pPr>
        <w:tabs>
          <w:tab w:val="left" w:pos="992"/>
        </w:tabs>
        <w:spacing w:after="120" w:line="276" w:lineRule="auto"/>
        <w:jc w:val="both"/>
        <w:rPr>
          <w:rStyle w:val="Ttulo2Car"/>
          <w:rFonts w:ascii="Palatino Linotype" w:hAnsi="Palatino Linotype"/>
        </w:rPr>
      </w:pPr>
    </w:p>
    <w:p w14:paraId="14E35B41" w14:textId="77777777" w:rsidR="006C4F9A" w:rsidRDefault="006C4F9A" w:rsidP="00FE2D7F">
      <w:pPr>
        <w:tabs>
          <w:tab w:val="left" w:pos="992"/>
        </w:tabs>
        <w:spacing w:after="120" w:line="276" w:lineRule="auto"/>
        <w:jc w:val="both"/>
        <w:rPr>
          <w:rStyle w:val="Ttulo2Car"/>
          <w:rFonts w:ascii="Palatino Linotype" w:hAnsi="Palatino Linotype"/>
        </w:rPr>
      </w:pPr>
    </w:p>
    <w:p w14:paraId="0EE52756" w14:textId="77777777" w:rsidR="006C4F9A" w:rsidRDefault="006C4F9A" w:rsidP="00FE2D7F">
      <w:pPr>
        <w:tabs>
          <w:tab w:val="left" w:pos="992"/>
        </w:tabs>
        <w:spacing w:after="120" w:line="276" w:lineRule="auto"/>
        <w:jc w:val="both"/>
        <w:rPr>
          <w:rStyle w:val="Ttulo2Car"/>
          <w:rFonts w:ascii="Palatino Linotype" w:hAnsi="Palatino Linotype"/>
        </w:rPr>
      </w:pPr>
    </w:p>
    <w:p w14:paraId="0A2AF131" w14:textId="77777777" w:rsidR="006C4F9A" w:rsidRDefault="006C4F9A" w:rsidP="00FE2D7F">
      <w:pPr>
        <w:tabs>
          <w:tab w:val="left" w:pos="992"/>
        </w:tabs>
        <w:spacing w:after="120" w:line="276" w:lineRule="auto"/>
        <w:jc w:val="both"/>
        <w:rPr>
          <w:rStyle w:val="Ttulo2Car"/>
          <w:rFonts w:ascii="Palatino Linotype" w:hAnsi="Palatino Linotype"/>
        </w:rPr>
      </w:pPr>
    </w:p>
    <w:p w14:paraId="43ECBABC" w14:textId="77777777" w:rsidR="006C4F9A" w:rsidRDefault="006C4F9A" w:rsidP="00FE2D7F">
      <w:pPr>
        <w:tabs>
          <w:tab w:val="left" w:pos="992"/>
        </w:tabs>
        <w:spacing w:after="120" w:line="276" w:lineRule="auto"/>
        <w:jc w:val="both"/>
        <w:rPr>
          <w:rStyle w:val="Ttulo2Car"/>
          <w:rFonts w:ascii="Palatino Linotype" w:hAnsi="Palatino Linotype"/>
        </w:rPr>
      </w:pPr>
    </w:p>
    <w:p w14:paraId="18E7882E" w14:textId="5DE9A270" w:rsidR="002943B2" w:rsidRPr="003C18EB" w:rsidRDefault="004C7C30" w:rsidP="00FE2D7F">
      <w:pPr>
        <w:tabs>
          <w:tab w:val="left" w:pos="992"/>
        </w:tabs>
        <w:spacing w:after="120" w:line="276" w:lineRule="auto"/>
        <w:jc w:val="both"/>
        <w:rPr>
          <w:rFonts w:ascii="Palatino Linotype" w:eastAsiaTheme="minorEastAsia" w:hAnsi="Palatino Linotype" w:cs="Arial"/>
          <w:kern w:val="0"/>
          <w:sz w:val="22"/>
          <w:szCs w:val="22"/>
          <w:lang w:eastAsia="es-EC"/>
        </w:rPr>
      </w:pPr>
      <w:r w:rsidRPr="003C18EB">
        <w:rPr>
          <w:rStyle w:val="Ttulo2Car"/>
          <w:rFonts w:ascii="Palatino Linotype" w:hAnsi="Palatino Linotype"/>
        </w:rPr>
        <w:t>A</w:t>
      </w:r>
      <w:r w:rsidR="006E6D95" w:rsidRPr="003C18EB">
        <w:rPr>
          <w:rStyle w:val="Ttulo2Car"/>
          <w:rFonts w:ascii="Palatino Linotype" w:hAnsi="Palatino Linotype"/>
        </w:rPr>
        <w:t xml:space="preserve">rtículo </w:t>
      </w:r>
      <w:r w:rsidR="007F2DE4" w:rsidRPr="003C18EB">
        <w:rPr>
          <w:rStyle w:val="Ttulo2Car"/>
          <w:rFonts w:ascii="Palatino Linotype" w:hAnsi="Palatino Linotype"/>
        </w:rPr>
        <w:t>1</w:t>
      </w:r>
      <w:r w:rsidR="003C18EB">
        <w:rPr>
          <w:rStyle w:val="Ttulo2Car"/>
          <w:rFonts w:ascii="Palatino Linotype" w:hAnsi="Palatino Linotype"/>
        </w:rPr>
        <w:t>6</w:t>
      </w:r>
      <w:r w:rsidRPr="003C18EB">
        <w:rPr>
          <w:rStyle w:val="Ttulo2Car"/>
          <w:rFonts w:ascii="Palatino Linotype" w:hAnsi="Palatino Linotype"/>
        </w:rPr>
        <w:t>.- Normativa constructiva de las edificaciones.-</w:t>
      </w:r>
      <w:r w:rsidRPr="003C18EB">
        <w:rPr>
          <w:rFonts w:ascii="Palatino Linotype" w:hAnsi="Palatino Linotype" w:cs="Arial"/>
          <w:bCs/>
          <w:sz w:val="22"/>
          <w:szCs w:val="22"/>
        </w:rPr>
        <w:t xml:space="preserve"> </w:t>
      </w:r>
      <w:r w:rsidRPr="003C18EB">
        <w:rPr>
          <w:rFonts w:ascii="Palatino Linotype" w:hAnsi="Palatino Linotype" w:cs="Arial"/>
          <w:sz w:val="22"/>
          <w:szCs w:val="22"/>
        </w:rPr>
        <w:t xml:space="preserve">La construcción del Proyecto </w:t>
      </w:r>
      <w:r w:rsidR="002B0391" w:rsidRPr="003C18EB">
        <w:rPr>
          <w:rFonts w:ascii="Palatino Linotype" w:hAnsi="Palatino Linotype" w:cs="Arial"/>
          <w:sz w:val="22"/>
          <w:szCs w:val="22"/>
        </w:rPr>
        <w:t xml:space="preserve">La </w:t>
      </w:r>
      <w:r w:rsidRPr="003C18EB">
        <w:rPr>
          <w:rFonts w:ascii="Palatino Linotype" w:eastAsiaTheme="minorEastAsia" w:hAnsi="Palatino Linotype" w:cs="Arial"/>
          <w:kern w:val="0"/>
          <w:sz w:val="22"/>
          <w:szCs w:val="22"/>
          <w:lang w:eastAsia="es-EC"/>
        </w:rPr>
        <w:t>Betania observará la normativa nacional y metropolitana vigente, así como la Norma Ecuatoriana de la Construcción (NEC).</w:t>
      </w:r>
      <w:r w:rsidR="002943B2" w:rsidRPr="003C18EB">
        <w:rPr>
          <w:rFonts w:ascii="Palatino Linotype" w:eastAsiaTheme="minorEastAsia" w:hAnsi="Palatino Linotype" w:cs="Arial"/>
          <w:kern w:val="0"/>
          <w:sz w:val="22"/>
          <w:szCs w:val="22"/>
          <w:lang w:eastAsia="es-EC"/>
        </w:rPr>
        <w:br w:type="page"/>
      </w:r>
    </w:p>
    <w:p w14:paraId="15B4FDB6" w14:textId="467F25D7" w:rsidR="004C7C30" w:rsidRPr="003C18EB" w:rsidRDefault="003C18EB" w:rsidP="00FE2D7F">
      <w:pPr>
        <w:pStyle w:val="Textoindependiente"/>
        <w:tabs>
          <w:tab w:val="left" w:pos="992"/>
        </w:tabs>
        <w:spacing w:line="276" w:lineRule="auto"/>
        <w:ind w:left="284" w:hanging="284"/>
        <w:jc w:val="center"/>
        <w:rPr>
          <w:rFonts w:ascii="Palatino Linotype" w:hAnsi="Palatino Linotype" w:cs="Arial"/>
          <w:b/>
          <w:sz w:val="22"/>
          <w:szCs w:val="22"/>
          <w:lang w:eastAsia="es-ES"/>
        </w:rPr>
      </w:pPr>
      <w:r w:rsidRPr="003C18EB">
        <w:rPr>
          <w:rFonts w:ascii="Palatino Linotype" w:hAnsi="Palatino Linotype" w:cs="Arial"/>
          <w:b/>
          <w:sz w:val="22"/>
          <w:szCs w:val="22"/>
          <w:lang w:eastAsia="es-ES"/>
        </w:rPr>
        <w:lastRenderedPageBreak/>
        <w:t>CAPÍTULO V</w:t>
      </w:r>
    </w:p>
    <w:p w14:paraId="5B75DEEC" w14:textId="77777777" w:rsidR="004C7C30" w:rsidRPr="003C18EB" w:rsidRDefault="004C7C30" w:rsidP="00FE2D7F">
      <w:pPr>
        <w:pStyle w:val="Textoindependiente"/>
        <w:tabs>
          <w:tab w:val="left" w:pos="992"/>
        </w:tabs>
        <w:spacing w:line="276" w:lineRule="auto"/>
        <w:ind w:left="284" w:hanging="284"/>
        <w:jc w:val="center"/>
        <w:rPr>
          <w:rFonts w:ascii="Palatino Linotype" w:eastAsia="Times New Roman" w:hAnsi="Palatino Linotype" w:cs="Arial"/>
          <w:b/>
          <w:kern w:val="0"/>
          <w:sz w:val="22"/>
          <w:szCs w:val="22"/>
          <w:lang w:val="es-ES" w:eastAsia="es-ES"/>
        </w:rPr>
      </w:pPr>
      <w:r w:rsidRPr="003C18EB">
        <w:rPr>
          <w:rFonts w:ascii="Palatino Linotype" w:eastAsia="Times New Roman" w:hAnsi="Palatino Linotype" w:cs="Arial"/>
          <w:b/>
          <w:kern w:val="0"/>
          <w:sz w:val="22"/>
          <w:szCs w:val="22"/>
          <w:lang w:val="es-ES" w:eastAsia="es-ES"/>
        </w:rPr>
        <w:t>DE LA MOVILIDAD Y LA ACCESIBILIDAD</w:t>
      </w:r>
    </w:p>
    <w:p w14:paraId="199B6994" w14:textId="467EBAA1" w:rsidR="004C7C30" w:rsidRPr="003C18EB" w:rsidRDefault="004C7C30" w:rsidP="00FE2D7F">
      <w:pPr>
        <w:tabs>
          <w:tab w:val="left" w:pos="992"/>
        </w:tabs>
        <w:spacing w:after="120" w:line="276" w:lineRule="auto"/>
        <w:jc w:val="both"/>
        <w:rPr>
          <w:rFonts w:ascii="Palatino Linotype" w:hAnsi="Palatino Linotype" w:cs="Arial"/>
          <w:b/>
          <w:sz w:val="22"/>
          <w:szCs w:val="22"/>
        </w:rPr>
      </w:pPr>
      <w:r w:rsidRPr="003C18EB">
        <w:rPr>
          <w:rFonts w:ascii="Palatino Linotype" w:hAnsi="Palatino Linotype" w:cs="Arial"/>
          <w:b/>
          <w:sz w:val="22"/>
          <w:szCs w:val="22"/>
        </w:rPr>
        <w:t xml:space="preserve">Artículo </w:t>
      </w:r>
      <w:r w:rsidR="007B3993" w:rsidRPr="003C18EB">
        <w:rPr>
          <w:rFonts w:ascii="Palatino Linotype" w:hAnsi="Palatino Linotype" w:cs="Arial"/>
          <w:b/>
          <w:sz w:val="22"/>
          <w:szCs w:val="22"/>
        </w:rPr>
        <w:t>1</w:t>
      </w:r>
      <w:r w:rsidR="006C4F9A">
        <w:rPr>
          <w:rFonts w:ascii="Palatino Linotype" w:hAnsi="Palatino Linotype" w:cs="Arial"/>
          <w:b/>
          <w:sz w:val="22"/>
          <w:szCs w:val="22"/>
        </w:rPr>
        <w:t>7</w:t>
      </w:r>
      <w:r w:rsidRPr="003C18EB">
        <w:rPr>
          <w:rFonts w:ascii="Palatino Linotype" w:hAnsi="Palatino Linotype" w:cs="Arial"/>
          <w:b/>
          <w:sz w:val="22"/>
          <w:szCs w:val="22"/>
        </w:rPr>
        <w:t>.- Sistema v</w:t>
      </w:r>
      <w:r w:rsidR="00AC1549" w:rsidRPr="003C18EB">
        <w:rPr>
          <w:rFonts w:ascii="Palatino Linotype" w:hAnsi="Palatino Linotype" w:cs="Arial"/>
          <w:b/>
          <w:sz w:val="22"/>
          <w:szCs w:val="22"/>
        </w:rPr>
        <w:t>ial, movilidad y accesibilidad.</w:t>
      </w:r>
      <w:r w:rsidRPr="003C18EB">
        <w:rPr>
          <w:rFonts w:ascii="Palatino Linotype" w:hAnsi="Palatino Linotype" w:cs="Arial"/>
          <w:b/>
          <w:sz w:val="22"/>
          <w:szCs w:val="22"/>
        </w:rPr>
        <w:t xml:space="preserve">- </w:t>
      </w:r>
      <w:r w:rsidRPr="003C18EB">
        <w:rPr>
          <w:rFonts w:ascii="Palatino Linotype" w:hAnsi="Palatino Linotype" w:cs="Arial"/>
          <w:sz w:val="22"/>
          <w:szCs w:val="22"/>
        </w:rPr>
        <w:t xml:space="preserve"> </w:t>
      </w:r>
      <w:r w:rsidR="007B3993" w:rsidRPr="003C18EB">
        <w:rPr>
          <w:rFonts w:ascii="Palatino Linotype" w:hAnsi="Palatino Linotype" w:cs="Arial"/>
          <w:sz w:val="22"/>
          <w:szCs w:val="22"/>
        </w:rPr>
        <w:t xml:space="preserve">Se </w:t>
      </w:r>
      <w:r w:rsidRPr="003C18EB">
        <w:rPr>
          <w:rFonts w:ascii="Palatino Linotype" w:hAnsi="Palatino Linotype" w:cs="Arial"/>
          <w:sz w:val="22"/>
          <w:szCs w:val="22"/>
        </w:rPr>
        <w:t xml:space="preserve">regirá a las especificaciones </w:t>
      </w:r>
      <w:r w:rsidR="00A56B36" w:rsidRPr="003C18EB">
        <w:rPr>
          <w:rFonts w:ascii="Palatino Linotype" w:hAnsi="Palatino Linotype" w:cs="Arial"/>
          <w:sz w:val="22"/>
          <w:szCs w:val="22"/>
          <w:lang w:val="es-ES"/>
        </w:rPr>
        <w:t>que se indican en el Plano 09</w:t>
      </w:r>
      <w:r w:rsidRPr="003C18EB">
        <w:rPr>
          <w:rFonts w:ascii="Palatino Linotype" w:hAnsi="Palatino Linotype" w:cs="Arial"/>
          <w:sz w:val="22"/>
          <w:szCs w:val="22"/>
          <w:lang w:val="es-ES"/>
        </w:rPr>
        <w:t xml:space="preserve"> “</w:t>
      </w:r>
      <w:r w:rsidR="007B3993" w:rsidRPr="003C18EB">
        <w:rPr>
          <w:rFonts w:ascii="Palatino Linotype" w:hAnsi="Palatino Linotype" w:cs="Arial"/>
          <w:sz w:val="22"/>
          <w:szCs w:val="22"/>
          <w:lang w:val="es-ES"/>
        </w:rPr>
        <w:t>Propuesta vial</w:t>
      </w:r>
      <w:r w:rsidRPr="003C18EB">
        <w:rPr>
          <w:rFonts w:ascii="Palatino Linotype" w:hAnsi="Palatino Linotype" w:cs="Arial"/>
          <w:sz w:val="22"/>
          <w:szCs w:val="22"/>
          <w:lang w:val="es-ES"/>
        </w:rPr>
        <w:t>”</w:t>
      </w:r>
      <w:r w:rsidRPr="003C18EB">
        <w:rPr>
          <w:rFonts w:ascii="Palatino Linotype" w:eastAsiaTheme="minorHAnsi" w:hAnsi="Palatino Linotype" w:cs="Arial"/>
          <w:sz w:val="22"/>
          <w:szCs w:val="22"/>
          <w:lang w:val="es-MX" w:eastAsia="en-US"/>
        </w:rPr>
        <w:t xml:space="preserve"> </w:t>
      </w:r>
      <w:r w:rsidR="007B3993" w:rsidRPr="003C18EB">
        <w:rPr>
          <w:rFonts w:ascii="Palatino Linotype" w:eastAsiaTheme="minorHAnsi" w:hAnsi="Palatino Linotype" w:cs="Arial"/>
          <w:sz w:val="22"/>
          <w:szCs w:val="22"/>
          <w:lang w:val="es-MX" w:eastAsia="en-US"/>
        </w:rPr>
        <w:t xml:space="preserve">que consta en el </w:t>
      </w:r>
      <w:r w:rsidRPr="003C18EB">
        <w:rPr>
          <w:rFonts w:ascii="Palatino Linotype" w:hAnsi="Palatino Linotype" w:cs="Arial"/>
          <w:sz w:val="22"/>
          <w:szCs w:val="22"/>
          <w:lang w:val="es-ES"/>
        </w:rPr>
        <w:t xml:space="preserve">Anexo 1 </w:t>
      </w:r>
      <w:r w:rsidR="007B3993" w:rsidRPr="003C18EB">
        <w:rPr>
          <w:rFonts w:ascii="Palatino Linotype" w:hAnsi="Palatino Linotype" w:cs="Arial"/>
          <w:sz w:val="22"/>
          <w:szCs w:val="22"/>
          <w:lang w:val="es-ES"/>
        </w:rPr>
        <w:t xml:space="preserve">de la presente ordenanza y </w:t>
      </w:r>
      <w:r w:rsidRPr="003C18EB">
        <w:rPr>
          <w:rFonts w:ascii="Palatino Linotype" w:hAnsi="Palatino Linotype" w:cs="Arial"/>
          <w:sz w:val="22"/>
          <w:szCs w:val="22"/>
        </w:rPr>
        <w:t>que se detallan a continuación:</w:t>
      </w:r>
    </w:p>
    <w:p w14:paraId="2ACCD9F7" w14:textId="77777777" w:rsidR="00CF3A1E" w:rsidRDefault="004C7C30" w:rsidP="00CF3A1E">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Colectora Secundaria (Av. Betania)</w:t>
      </w:r>
      <w:r w:rsidR="007B3993" w:rsidRPr="003C18EB">
        <w:rPr>
          <w:rFonts w:ascii="Palatino Linotype" w:hAnsi="Palatino Linotype" w:cs="Arial"/>
          <w:b/>
          <w:sz w:val="22"/>
          <w:szCs w:val="22"/>
        </w:rPr>
        <w:t>:</w:t>
      </w:r>
      <w:r w:rsidRPr="003C18EB">
        <w:rPr>
          <w:rFonts w:ascii="Palatino Linotype" w:hAnsi="Palatino Linotype" w:cs="Arial"/>
          <w:b/>
          <w:sz w:val="22"/>
          <w:szCs w:val="22"/>
        </w:rPr>
        <w:t xml:space="preserve"> </w:t>
      </w:r>
      <w:r w:rsidRPr="003C18EB">
        <w:rPr>
          <w:rFonts w:ascii="Palatino Linotype" w:hAnsi="Palatino Linotype" w:cs="Arial"/>
          <w:sz w:val="22"/>
          <w:szCs w:val="22"/>
        </w:rPr>
        <w:t xml:space="preserve">Este eje vial permitirá conectar </w:t>
      </w:r>
      <w:r w:rsidR="007B3993" w:rsidRPr="003C18EB">
        <w:rPr>
          <w:rFonts w:ascii="Palatino Linotype" w:hAnsi="Palatino Linotype" w:cs="Arial"/>
          <w:sz w:val="22"/>
          <w:szCs w:val="22"/>
        </w:rPr>
        <w:t>el PUAE Betania</w:t>
      </w:r>
      <w:r w:rsidRPr="003C18EB">
        <w:rPr>
          <w:rFonts w:ascii="Palatino Linotype" w:hAnsi="Palatino Linotype" w:cs="Arial"/>
          <w:sz w:val="22"/>
          <w:szCs w:val="22"/>
        </w:rPr>
        <w:t xml:space="preserve"> con la carretera E35 hacia el este</w:t>
      </w:r>
      <w:r w:rsidR="007B3993" w:rsidRPr="003C18EB">
        <w:rPr>
          <w:rFonts w:ascii="Palatino Linotype" w:hAnsi="Palatino Linotype" w:cs="Arial"/>
          <w:sz w:val="22"/>
          <w:szCs w:val="22"/>
        </w:rPr>
        <w:t xml:space="preserve"> y </w:t>
      </w:r>
      <w:r w:rsidRPr="003C18EB">
        <w:rPr>
          <w:rFonts w:ascii="Palatino Linotype" w:hAnsi="Palatino Linotype" w:cs="Arial"/>
          <w:sz w:val="22"/>
          <w:szCs w:val="22"/>
        </w:rPr>
        <w:t>con la calle río Zamora hacia el oeste. Permitirá el estacionamiento lateral de vehículos automotores y similares</w:t>
      </w:r>
      <w:r w:rsidR="00562C3C">
        <w:rPr>
          <w:rFonts w:ascii="Palatino Linotype" w:hAnsi="Palatino Linotype" w:cs="Arial"/>
          <w:sz w:val="22"/>
          <w:szCs w:val="22"/>
        </w:rPr>
        <w:t>, sobre la mano derecha; lo que facilitará el acceso a los diferentes comercios planteados en esa zona</w:t>
      </w:r>
      <w:r w:rsidRPr="003C18EB">
        <w:rPr>
          <w:rFonts w:ascii="Palatino Linotype" w:hAnsi="Palatino Linotype" w:cs="Arial"/>
          <w:sz w:val="22"/>
          <w:szCs w:val="22"/>
        </w:rPr>
        <w:t>.</w:t>
      </w:r>
      <w:r w:rsidRPr="003C18EB">
        <w:rPr>
          <w:rFonts w:ascii="Palatino Linotype" w:hAnsi="Palatino Linotype" w:cs="Arial"/>
          <w:sz w:val="22"/>
          <w:szCs w:val="22"/>
          <w:lang w:eastAsia="es-ES"/>
        </w:rPr>
        <w:t xml:space="preserve"> </w:t>
      </w:r>
    </w:p>
    <w:p w14:paraId="17A7E43C" w14:textId="0A8FC7B6" w:rsidR="00CF3A1E" w:rsidRPr="00CF3A1E" w:rsidRDefault="00CF3A1E" w:rsidP="00CF3A1E">
      <w:pPr>
        <w:tabs>
          <w:tab w:val="left" w:pos="992"/>
        </w:tabs>
        <w:spacing w:after="120" w:line="276" w:lineRule="auto"/>
        <w:jc w:val="both"/>
        <w:rPr>
          <w:rFonts w:ascii="Palatino Linotype" w:hAnsi="Palatino Linotype" w:cs="Arial"/>
          <w:sz w:val="22"/>
          <w:szCs w:val="22"/>
        </w:rPr>
      </w:pPr>
      <w:r w:rsidRPr="00CF3A1E">
        <w:rPr>
          <w:rFonts w:ascii="Palatino Linotype" w:hAnsi="Palatino Linotype"/>
          <w:sz w:val="22"/>
          <w:szCs w:val="22"/>
        </w:rPr>
        <w:t>Corresponde a una vía de 22 metros de ancho, con una sección de cuatro carriles bidireccionales, dos carriles por cada sentido, un parterre central de 1.80 m, estacionamiento en paralelo de 2.20 m y veredas de 4.00 m del lado del proyecto La Betania y veredas de 2.00 m del lado opuesto (lindero sur), como se muestra en el Plano 09-A "Propuesta vial" que consta en el Anexo 1 de la presente ordenanza</w:t>
      </w:r>
      <w:r>
        <w:rPr>
          <w:rFonts w:ascii="Palatino Linotype" w:hAnsi="Palatino Linotype"/>
          <w:sz w:val="22"/>
          <w:szCs w:val="22"/>
        </w:rPr>
        <w:t>.</w:t>
      </w:r>
    </w:p>
    <w:p w14:paraId="5BA38D75" w14:textId="7E2655EB" w:rsidR="004C7C30" w:rsidRPr="003C18EB" w:rsidRDefault="004C7C30"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Vías Locales</w:t>
      </w:r>
      <w:r w:rsidR="007B3993" w:rsidRPr="003C18EB">
        <w:rPr>
          <w:rFonts w:ascii="Palatino Linotype" w:hAnsi="Palatino Linotype" w:cs="Arial"/>
          <w:sz w:val="22"/>
          <w:szCs w:val="22"/>
        </w:rPr>
        <w:t>:</w:t>
      </w:r>
      <w:r w:rsidRPr="003C18EB">
        <w:rPr>
          <w:rFonts w:ascii="Palatino Linotype" w:hAnsi="Palatino Linotype" w:cs="Arial"/>
          <w:sz w:val="22"/>
          <w:szCs w:val="22"/>
        </w:rPr>
        <w:t xml:space="preserve"> Permitirá</w:t>
      </w:r>
      <w:r w:rsidR="007B3993" w:rsidRPr="003C18EB">
        <w:rPr>
          <w:rFonts w:ascii="Palatino Linotype" w:hAnsi="Palatino Linotype" w:cs="Arial"/>
          <w:sz w:val="22"/>
          <w:szCs w:val="22"/>
        </w:rPr>
        <w:t>n</w:t>
      </w:r>
      <w:r w:rsidRPr="003C18EB">
        <w:rPr>
          <w:rFonts w:ascii="Palatino Linotype" w:hAnsi="Palatino Linotype" w:cs="Arial"/>
          <w:sz w:val="22"/>
          <w:szCs w:val="22"/>
        </w:rPr>
        <w:t xml:space="preserve"> el acceso a los predios frentistas y el estacionamiento lateral alternado Admitirá intersecciones a nivel con dispositivos de control. Corresponde a las calles que componen y articulan toda la trama urbana interna del proyecto; son vías de 13.60, 13.00, 16.00, 13.25 y 11.25 metros de ancho</w:t>
      </w:r>
      <w:r w:rsidR="00531FFE">
        <w:rPr>
          <w:rFonts w:ascii="Palatino Linotype" w:hAnsi="Palatino Linotype" w:cs="Arial"/>
          <w:sz w:val="22"/>
          <w:szCs w:val="22"/>
        </w:rPr>
        <w:t>,</w:t>
      </w:r>
      <w:r w:rsidR="00A779D7" w:rsidRPr="003C18EB">
        <w:rPr>
          <w:rFonts w:ascii="Palatino Linotype" w:hAnsi="Palatino Linotype" w:cs="Arial"/>
          <w:sz w:val="22"/>
          <w:szCs w:val="22"/>
        </w:rPr>
        <w:t xml:space="preserve"> respectivamente</w:t>
      </w:r>
      <w:r w:rsidRPr="003C18EB">
        <w:rPr>
          <w:rFonts w:ascii="Palatino Linotype" w:hAnsi="Palatino Linotype" w:cs="Arial"/>
          <w:sz w:val="22"/>
          <w:szCs w:val="22"/>
        </w:rPr>
        <w:t>, de las cuales las tres primeras son bidireccionales de un carril por sentido, las demás son unidireccionales de un solo carril.</w:t>
      </w:r>
    </w:p>
    <w:p w14:paraId="2C76A144" w14:textId="1D40E11A" w:rsidR="004C7C30" w:rsidRPr="003C18EB" w:rsidRDefault="00AE69D9" w:rsidP="00FE2D7F">
      <w:pPr>
        <w:pStyle w:val="Prrafodelista"/>
        <w:numPr>
          <w:ilvl w:val="0"/>
          <w:numId w:val="12"/>
        </w:numPr>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LB-1. </w:t>
      </w:r>
      <w:r w:rsidR="004C7C30" w:rsidRPr="003C18EB">
        <w:rPr>
          <w:rFonts w:ascii="Palatino Linotype" w:hAnsi="Palatino Linotype" w:cs="Arial"/>
          <w:b/>
          <w:sz w:val="22"/>
          <w:szCs w:val="22"/>
        </w:rPr>
        <w:t>-</w:t>
      </w:r>
      <w:r w:rsidR="004C7C30" w:rsidRPr="003C18EB">
        <w:rPr>
          <w:rFonts w:ascii="Palatino Linotype" w:hAnsi="Palatino Linotype" w:cs="Arial"/>
          <w:sz w:val="22"/>
          <w:szCs w:val="22"/>
        </w:rPr>
        <w:t xml:space="preserve"> El ancho de vía es de 13.60 m. compuesto por dos carriles de 3.30 m. y estacionamiento lateral de 2.00 m. a ambos lados; las veredas tendrán un ancho de 3.00 m. hacia el </w:t>
      </w:r>
      <w:r w:rsidR="007B3993" w:rsidRPr="003C18EB">
        <w:rPr>
          <w:rFonts w:ascii="Palatino Linotype" w:hAnsi="Palatino Linotype" w:cs="Arial"/>
          <w:sz w:val="22"/>
          <w:szCs w:val="22"/>
        </w:rPr>
        <w:t xml:space="preserve">este </w:t>
      </w:r>
      <w:r w:rsidR="004C7C30" w:rsidRPr="003C18EB">
        <w:rPr>
          <w:rFonts w:ascii="Palatino Linotype" w:hAnsi="Palatino Linotype" w:cs="Arial"/>
          <w:sz w:val="22"/>
          <w:szCs w:val="22"/>
        </w:rPr>
        <w:t xml:space="preserve">y un ancho de 2.00 m. hacia el </w:t>
      </w:r>
      <w:r w:rsidR="007B3993" w:rsidRPr="003C18EB">
        <w:rPr>
          <w:rFonts w:ascii="Palatino Linotype" w:hAnsi="Palatino Linotype" w:cs="Arial"/>
          <w:sz w:val="22"/>
          <w:szCs w:val="22"/>
        </w:rPr>
        <w:t>oeste</w:t>
      </w:r>
      <w:r w:rsidR="004C7C30" w:rsidRPr="003C18EB">
        <w:rPr>
          <w:rFonts w:ascii="Palatino Linotype" w:hAnsi="Palatino Linotype" w:cs="Arial"/>
          <w:sz w:val="22"/>
          <w:szCs w:val="22"/>
        </w:rPr>
        <w:t xml:space="preserve">, cómo se presenta en el </w:t>
      </w:r>
      <w:r w:rsidR="004C7C30" w:rsidRPr="003C18EB">
        <w:rPr>
          <w:rFonts w:ascii="Palatino Linotype" w:hAnsi="Palatino Linotype" w:cs="Arial"/>
          <w:sz w:val="22"/>
          <w:szCs w:val="22"/>
          <w:lang w:val="es-ES"/>
        </w:rPr>
        <w:t>Plano 0</w:t>
      </w:r>
      <w:r w:rsidR="00A56B36" w:rsidRPr="003C18EB">
        <w:rPr>
          <w:rFonts w:ascii="Palatino Linotype" w:hAnsi="Palatino Linotype" w:cs="Arial"/>
          <w:sz w:val="22"/>
          <w:szCs w:val="22"/>
          <w:lang w:val="es-ES"/>
        </w:rPr>
        <w:t>9</w:t>
      </w:r>
      <w:r w:rsidR="004C7C30" w:rsidRPr="003C18EB">
        <w:rPr>
          <w:rFonts w:ascii="Palatino Linotype" w:hAnsi="Palatino Linotype" w:cs="Arial"/>
          <w:sz w:val="22"/>
          <w:szCs w:val="22"/>
          <w:lang w:val="es-ES"/>
        </w:rPr>
        <w:t>A “PROPUESTA VIAL”</w:t>
      </w:r>
      <w:r w:rsidR="004C7C30" w:rsidRPr="003C18EB">
        <w:rPr>
          <w:rFonts w:ascii="Palatino Linotype" w:eastAsiaTheme="minorHAnsi" w:hAnsi="Palatino Linotype" w:cs="Arial"/>
          <w:sz w:val="22"/>
          <w:szCs w:val="22"/>
          <w:lang w:val="es-MX" w:eastAsia="en-US"/>
        </w:rPr>
        <w:t xml:space="preserve"> y </w:t>
      </w:r>
      <w:r w:rsidR="004C7C30" w:rsidRPr="003C18EB">
        <w:rPr>
          <w:rFonts w:ascii="Palatino Linotype" w:hAnsi="Palatino Linotype" w:cs="Arial"/>
          <w:sz w:val="22"/>
          <w:szCs w:val="22"/>
          <w:lang w:val="es-ES"/>
        </w:rPr>
        <w:t>Plano 0</w:t>
      </w:r>
      <w:r w:rsidR="00A56B36" w:rsidRPr="003C18EB">
        <w:rPr>
          <w:rFonts w:ascii="Palatino Linotype" w:hAnsi="Palatino Linotype" w:cs="Arial"/>
          <w:sz w:val="22"/>
          <w:szCs w:val="22"/>
          <w:lang w:val="es-ES"/>
        </w:rPr>
        <w:t>9</w:t>
      </w:r>
      <w:r w:rsidR="004C7C30" w:rsidRPr="003C18EB">
        <w:rPr>
          <w:rFonts w:ascii="Palatino Linotype" w:hAnsi="Palatino Linotype" w:cs="Arial"/>
          <w:sz w:val="22"/>
          <w:szCs w:val="22"/>
          <w:lang w:val="es-ES"/>
        </w:rPr>
        <w:t>-C “PROPUESTA VIAL”</w:t>
      </w:r>
      <w:r w:rsidR="004C7C30" w:rsidRPr="003C18EB">
        <w:rPr>
          <w:rFonts w:ascii="Palatino Linotype" w:eastAsiaTheme="minorHAnsi" w:hAnsi="Palatino Linotype" w:cs="Arial"/>
          <w:sz w:val="22"/>
          <w:szCs w:val="22"/>
          <w:lang w:val="es-MX" w:eastAsia="en-US"/>
        </w:rPr>
        <w:t xml:space="preserve"> - </w:t>
      </w:r>
      <w:r w:rsidR="004C7C30" w:rsidRPr="003C18EB">
        <w:rPr>
          <w:rFonts w:ascii="Palatino Linotype" w:hAnsi="Palatino Linotype" w:cs="Arial"/>
          <w:sz w:val="22"/>
          <w:szCs w:val="22"/>
          <w:lang w:val="es-ES"/>
        </w:rPr>
        <w:t>Anexo 1</w:t>
      </w:r>
      <w:r w:rsidR="004C7C30" w:rsidRPr="003C18EB">
        <w:rPr>
          <w:rFonts w:ascii="Palatino Linotype" w:hAnsi="Palatino Linotype" w:cs="Arial"/>
          <w:sz w:val="22"/>
          <w:szCs w:val="22"/>
        </w:rPr>
        <w:t>.</w:t>
      </w:r>
    </w:p>
    <w:p w14:paraId="5E15666C" w14:textId="23BA65C4" w:rsidR="004C7C30" w:rsidRPr="003C18EB" w:rsidRDefault="00AE69D9" w:rsidP="00FE2D7F">
      <w:pPr>
        <w:pStyle w:val="Prrafodelista"/>
        <w:numPr>
          <w:ilvl w:val="0"/>
          <w:numId w:val="12"/>
        </w:numPr>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LB-8. </w:t>
      </w:r>
      <w:r w:rsidR="004C7C30" w:rsidRPr="003C18EB">
        <w:rPr>
          <w:rFonts w:ascii="Palatino Linotype" w:hAnsi="Palatino Linotype" w:cs="Arial"/>
          <w:b/>
          <w:sz w:val="22"/>
          <w:szCs w:val="22"/>
        </w:rPr>
        <w:t>-</w:t>
      </w:r>
      <w:r w:rsidR="004C7C30" w:rsidRPr="003C18EB">
        <w:rPr>
          <w:rFonts w:ascii="Palatino Linotype" w:hAnsi="Palatino Linotype" w:cs="Arial"/>
          <w:sz w:val="22"/>
          <w:szCs w:val="22"/>
        </w:rPr>
        <w:t xml:space="preserve"> El ancho de vía es de 13.00 m. compuesto por una vía existente s/n de 10.00 m. y </w:t>
      </w:r>
      <w:r w:rsidR="00531FFE">
        <w:rPr>
          <w:rFonts w:ascii="Palatino Linotype" w:hAnsi="Palatino Linotype" w:cs="Arial"/>
          <w:sz w:val="22"/>
          <w:szCs w:val="22"/>
        </w:rPr>
        <w:t xml:space="preserve">hacia el oeste </w:t>
      </w:r>
      <w:r w:rsidR="004C7C30" w:rsidRPr="003C18EB">
        <w:rPr>
          <w:rFonts w:ascii="Palatino Linotype" w:hAnsi="Palatino Linotype" w:cs="Arial"/>
          <w:sz w:val="22"/>
          <w:szCs w:val="22"/>
        </w:rPr>
        <w:t>las nuevas veredas que tendrán un ancho de 3.00 m., c</w:t>
      </w:r>
      <w:r w:rsidR="00531FFE">
        <w:rPr>
          <w:rFonts w:ascii="Palatino Linotype" w:hAnsi="Palatino Linotype" w:cs="Arial"/>
          <w:sz w:val="22"/>
          <w:szCs w:val="22"/>
        </w:rPr>
        <w:t>o</w:t>
      </w:r>
      <w:r w:rsidR="004C7C30" w:rsidRPr="003C18EB">
        <w:rPr>
          <w:rFonts w:ascii="Palatino Linotype" w:hAnsi="Palatino Linotype" w:cs="Arial"/>
          <w:sz w:val="22"/>
          <w:szCs w:val="22"/>
        </w:rPr>
        <w:t xml:space="preserve">mo se presenta en el </w:t>
      </w:r>
      <w:r w:rsidR="004C7C30" w:rsidRPr="003C18EB">
        <w:rPr>
          <w:rFonts w:ascii="Palatino Linotype" w:hAnsi="Palatino Linotype" w:cs="Arial"/>
          <w:sz w:val="22"/>
          <w:szCs w:val="22"/>
          <w:lang w:val="es-ES"/>
        </w:rPr>
        <w:t>Plano 0</w:t>
      </w:r>
      <w:r w:rsidR="00A56B36" w:rsidRPr="003C18EB">
        <w:rPr>
          <w:rFonts w:ascii="Palatino Linotype" w:hAnsi="Palatino Linotype" w:cs="Arial"/>
          <w:sz w:val="22"/>
          <w:szCs w:val="22"/>
          <w:lang w:val="es-ES"/>
        </w:rPr>
        <w:t>9</w:t>
      </w:r>
      <w:r w:rsidR="004C7C30" w:rsidRPr="003C18EB">
        <w:rPr>
          <w:rFonts w:ascii="Palatino Linotype" w:hAnsi="Palatino Linotype" w:cs="Arial"/>
          <w:sz w:val="22"/>
          <w:szCs w:val="22"/>
          <w:lang w:val="es-ES"/>
        </w:rPr>
        <w:t>-D “PROPUESTA VIAL”</w:t>
      </w:r>
      <w:r w:rsidR="004C7C30" w:rsidRPr="003C18EB">
        <w:rPr>
          <w:rFonts w:ascii="Palatino Linotype" w:eastAsiaTheme="minorHAnsi" w:hAnsi="Palatino Linotype" w:cs="Arial"/>
          <w:sz w:val="22"/>
          <w:szCs w:val="22"/>
          <w:lang w:val="es-MX" w:eastAsia="en-US"/>
        </w:rPr>
        <w:t xml:space="preserve"> - </w:t>
      </w:r>
      <w:r w:rsidR="004C7C30" w:rsidRPr="003C18EB">
        <w:rPr>
          <w:rFonts w:ascii="Palatino Linotype" w:hAnsi="Palatino Linotype" w:cs="Arial"/>
          <w:sz w:val="22"/>
          <w:szCs w:val="22"/>
          <w:lang w:val="es-ES"/>
        </w:rPr>
        <w:t>Anexo 1</w:t>
      </w:r>
      <w:r w:rsidR="004C7C30" w:rsidRPr="003C18EB">
        <w:rPr>
          <w:rFonts w:ascii="Palatino Linotype" w:hAnsi="Palatino Linotype" w:cs="Arial"/>
          <w:sz w:val="22"/>
          <w:szCs w:val="22"/>
        </w:rPr>
        <w:t>.</w:t>
      </w:r>
    </w:p>
    <w:p w14:paraId="76072A54" w14:textId="40A7ECDB" w:rsidR="004C7C30" w:rsidRPr="003C18EB" w:rsidRDefault="00AE69D9" w:rsidP="00FE2D7F">
      <w:pPr>
        <w:pStyle w:val="Prrafodelista"/>
        <w:numPr>
          <w:ilvl w:val="0"/>
          <w:numId w:val="12"/>
        </w:numPr>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LB-C. </w:t>
      </w:r>
      <w:r w:rsidR="004C7C30" w:rsidRPr="003C18EB">
        <w:rPr>
          <w:rFonts w:ascii="Palatino Linotype" w:hAnsi="Palatino Linotype" w:cs="Arial"/>
          <w:b/>
          <w:sz w:val="22"/>
          <w:szCs w:val="22"/>
        </w:rPr>
        <w:t xml:space="preserve">- </w:t>
      </w:r>
      <w:r w:rsidR="004C7C30" w:rsidRPr="003C18EB">
        <w:rPr>
          <w:rFonts w:ascii="Palatino Linotype" w:hAnsi="Palatino Linotype" w:cs="Arial"/>
          <w:sz w:val="22"/>
          <w:szCs w:val="22"/>
        </w:rPr>
        <w:t xml:space="preserve">El ancho de vía es de 16.00 m. compuesta por dos carriles de </w:t>
      </w:r>
      <w:r w:rsidR="00531FFE">
        <w:rPr>
          <w:rFonts w:ascii="Palatino Linotype" w:hAnsi="Palatino Linotype" w:cs="Arial"/>
          <w:sz w:val="22"/>
          <w:szCs w:val="22"/>
        </w:rPr>
        <w:t>3.00</w:t>
      </w:r>
      <w:r w:rsidR="004C7C30" w:rsidRPr="003C18EB">
        <w:rPr>
          <w:rFonts w:ascii="Palatino Linotype" w:hAnsi="Palatino Linotype" w:cs="Arial"/>
          <w:sz w:val="22"/>
          <w:szCs w:val="22"/>
        </w:rPr>
        <w:t xml:space="preserve"> m</w:t>
      </w:r>
      <w:r w:rsidR="00531FFE">
        <w:rPr>
          <w:rFonts w:ascii="Palatino Linotype" w:hAnsi="Palatino Linotype" w:cs="Arial"/>
          <w:sz w:val="22"/>
          <w:szCs w:val="22"/>
        </w:rPr>
        <w:t>.</w:t>
      </w:r>
      <w:r w:rsidR="004C7C30" w:rsidRPr="003C18EB">
        <w:rPr>
          <w:rFonts w:ascii="Palatino Linotype" w:hAnsi="Palatino Linotype" w:cs="Arial"/>
          <w:sz w:val="22"/>
          <w:szCs w:val="22"/>
        </w:rPr>
        <w:t xml:space="preserve"> cada uno y estacionamiento lateral de 2.00 m. hacia el </w:t>
      </w:r>
      <w:r w:rsidR="007B3993" w:rsidRPr="003C18EB">
        <w:rPr>
          <w:rFonts w:ascii="Palatino Linotype" w:hAnsi="Palatino Linotype" w:cs="Arial"/>
          <w:sz w:val="22"/>
          <w:szCs w:val="22"/>
        </w:rPr>
        <w:t>sur</w:t>
      </w:r>
      <w:r w:rsidR="004C7C30" w:rsidRPr="003C18EB">
        <w:rPr>
          <w:rFonts w:ascii="Palatino Linotype" w:hAnsi="Palatino Linotype" w:cs="Arial"/>
          <w:sz w:val="22"/>
          <w:szCs w:val="22"/>
        </w:rPr>
        <w:t>; las veredas tendrán un ancho de 5</w:t>
      </w:r>
      <w:r w:rsidR="00531FFE">
        <w:rPr>
          <w:rFonts w:ascii="Palatino Linotype" w:hAnsi="Palatino Linotype" w:cs="Arial"/>
          <w:sz w:val="22"/>
          <w:szCs w:val="22"/>
        </w:rPr>
        <w:t>.</w:t>
      </w:r>
      <w:r w:rsidR="004C7C30" w:rsidRPr="003C18EB">
        <w:rPr>
          <w:rFonts w:ascii="Palatino Linotype" w:hAnsi="Palatino Linotype" w:cs="Arial"/>
          <w:sz w:val="22"/>
          <w:szCs w:val="22"/>
        </w:rPr>
        <w:t xml:space="preserve">00 m. hacia el </w:t>
      </w:r>
      <w:r w:rsidR="007B3993" w:rsidRPr="003C18EB">
        <w:rPr>
          <w:rFonts w:ascii="Palatino Linotype" w:hAnsi="Palatino Linotype" w:cs="Arial"/>
          <w:sz w:val="22"/>
          <w:szCs w:val="22"/>
        </w:rPr>
        <w:t xml:space="preserve">norte </w:t>
      </w:r>
      <w:r w:rsidR="004C7C30" w:rsidRPr="003C18EB">
        <w:rPr>
          <w:rFonts w:ascii="Palatino Linotype" w:hAnsi="Palatino Linotype" w:cs="Arial"/>
          <w:sz w:val="22"/>
          <w:szCs w:val="22"/>
        </w:rPr>
        <w:t xml:space="preserve">y un ancho de 3.00 m. hacia el </w:t>
      </w:r>
      <w:r w:rsidR="007B3993" w:rsidRPr="003C18EB">
        <w:rPr>
          <w:rFonts w:ascii="Palatino Linotype" w:hAnsi="Palatino Linotype" w:cs="Arial"/>
          <w:sz w:val="22"/>
          <w:szCs w:val="22"/>
        </w:rPr>
        <w:t>sur</w:t>
      </w:r>
      <w:r w:rsidR="004C7C30" w:rsidRPr="003C18EB">
        <w:rPr>
          <w:rFonts w:ascii="Palatino Linotype" w:hAnsi="Palatino Linotype" w:cs="Arial"/>
          <w:sz w:val="22"/>
          <w:szCs w:val="22"/>
        </w:rPr>
        <w:t xml:space="preserve">, cómo se presenta en el </w:t>
      </w:r>
      <w:r w:rsidR="004C7C30" w:rsidRPr="003C18EB">
        <w:rPr>
          <w:rFonts w:ascii="Palatino Linotype" w:hAnsi="Palatino Linotype" w:cs="Arial"/>
          <w:sz w:val="22"/>
          <w:szCs w:val="22"/>
          <w:lang w:val="es-ES"/>
        </w:rPr>
        <w:t>Plano 0</w:t>
      </w:r>
      <w:r w:rsidR="00A56B36" w:rsidRPr="003C18EB">
        <w:rPr>
          <w:rFonts w:ascii="Palatino Linotype" w:hAnsi="Palatino Linotype" w:cs="Arial"/>
          <w:sz w:val="22"/>
          <w:szCs w:val="22"/>
          <w:lang w:val="es-ES"/>
        </w:rPr>
        <w:t>9</w:t>
      </w:r>
      <w:r w:rsidR="004C7C30" w:rsidRPr="003C18EB">
        <w:rPr>
          <w:rFonts w:ascii="Palatino Linotype" w:hAnsi="Palatino Linotype" w:cs="Arial"/>
          <w:sz w:val="22"/>
          <w:szCs w:val="22"/>
          <w:lang w:val="es-ES"/>
        </w:rPr>
        <w:t>-E “PROPUESTA VIAL”</w:t>
      </w:r>
      <w:r w:rsidR="004C7C30" w:rsidRPr="003C18EB">
        <w:rPr>
          <w:rFonts w:ascii="Palatino Linotype" w:eastAsiaTheme="minorHAnsi" w:hAnsi="Palatino Linotype" w:cs="Arial"/>
          <w:sz w:val="22"/>
          <w:szCs w:val="22"/>
          <w:lang w:val="es-MX" w:eastAsia="en-US"/>
        </w:rPr>
        <w:t xml:space="preserve"> - </w:t>
      </w:r>
      <w:r w:rsidR="004C7C30" w:rsidRPr="003C18EB">
        <w:rPr>
          <w:rFonts w:ascii="Palatino Linotype" w:hAnsi="Palatino Linotype" w:cs="Arial"/>
          <w:sz w:val="22"/>
          <w:szCs w:val="22"/>
          <w:lang w:val="es-ES"/>
        </w:rPr>
        <w:t>Anexo 1</w:t>
      </w:r>
      <w:r w:rsidR="004C7C30" w:rsidRPr="003C18EB">
        <w:rPr>
          <w:rFonts w:ascii="Palatino Linotype" w:hAnsi="Palatino Linotype" w:cs="Arial"/>
          <w:sz w:val="22"/>
          <w:szCs w:val="22"/>
        </w:rPr>
        <w:t xml:space="preserve">. </w:t>
      </w:r>
    </w:p>
    <w:p w14:paraId="0BEFC457" w14:textId="31436491" w:rsidR="004C7C30" w:rsidRPr="003C18EB" w:rsidRDefault="00AE69D9" w:rsidP="00FE2D7F">
      <w:pPr>
        <w:pStyle w:val="Prrafodelista"/>
        <w:numPr>
          <w:ilvl w:val="0"/>
          <w:numId w:val="12"/>
        </w:numPr>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LB-3, LB-5, LB-7. </w:t>
      </w:r>
      <w:r w:rsidR="004C7C30" w:rsidRPr="003C18EB">
        <w:rPr>
          <w:rFonts w:ascii="Palatino Linotype" w:hAnsi="Palatino Linotype" w:cs="Arial"/>
          <w:b/>
          <w:sz w:val="22"/>
          <w:szCs w:val="22"/>
        </w:rPr>
        <w:t>-</w:t>
      </w:r>
      <w:r w:rsidR="004C7C30" w:rsidRPr="003C18EB">
        <w:rPr>
          <w:rFonts w:ascii="Palatino Linotype" w:hAnsi="Palatino Linotype" w:cs="Arial"/>
          <w:sz w:val="22"/>
          <w:szCs w:val="22"/>
        </w:rPr>
        <w:t xml:space="preserve"> El ancho de vía será de 13.25 m. compuesto por un carril de 3.25 m. y estacionamiento lateral de 2.00 m. a un lado; las veredas tendrán un ancho de </w:t>
      </w:r>
      <w:r w:rsidR="00531FFE">
        <w:rPr>
          <w:rFonts w:ascii="Palatino Linotype" w:hAnsi="Palatino Linotype" w:cs="Arial"/>
          <w:sz w:val="22"/>
          <w:szCs w:val="22"/>
        </w:rPr>
        <w:t>4</w:t>
      </w:r>
      <w:r w:rsidR="004C7C30" w:rsidRPr="003C18EB">
        <w:rPr>
          <w:rFonts w:ascii="Palatino Linotype" w:hAnsi="Palatino Linotype" w:cs="Arial"/>
          <w:sz w:val="22"/>
          <w:szCs w:val="22"/>
        </w:rPr>
        <w:t xml:space="preserve">.00 m. como se presenta en el </w:t>
      </w:r>
      <w:r w:rsidR="004C7C30" w:rsidRPr="003C18EB">
        <w:rPr>
          <w:rFonts w:ascii="Palatino Linotype" w:hAnsi="Palatino Linotype" w:cs="Arial"/>
          <w:sz w:val="22"/>
          <w:szCs w:val="22"/>
          <w:lang w:val="es-ES"/>
        </w:rPr>
        <w:t>Plano 0</w:t>
      </w:r>
      <w:r w:rsidR="00A56B36" w:rsidRPr="003C18EB">
        <w:rPr>
          <w:rFonts w:ascii="Palatino Linotype" w:hAnsi="Palatino Linotype" w:cs="Arial"/>
          <w:sz w:val="22"/>
          <w:szCs w:val="22"/>
          <w:lang w:val="es-ES"/>
        </w:rPr>
        <w:t>9</w:t>
      </w:r>
      <w:r w:rsidR="004C7C30" w:rsidRPr="003C18EB">
        <w:rPr>
          <w:rFonts w:ascii="Palatino Linotype" w:hAnsi="Palatino Linotype" w:cs="Arial"/>
          <w:sz w:val="22"/>
          <w:szCs w:val="22"/>
          <w:lang w:val="es-ES"/>
        </w:rPr>
        <w:t>-F “PROPUESTA VIAL”</w:t>
      </w:r>
      <w:r w:rsidR="004C7C30" w:rsidRPr="003C18EB">
        <w:rPr>
          <w:rFonts w:ascii="Palatino Linotype" w:eastAsiaTheme="minorHAnsi" w:hAnsi="Palatino Linotype" w:cs="Arial"/>
          <w:sz w:val="22"/>
          <w:szCs w:val="22"/>
          <w:lang w:val="es-MX" w:eastAsia="en-US"/>
        </w:rPr>
        <w:t xml:space="preserve"> - </w:t>
      </w:r>
      <w:r w:rsidR="004C7C30" w:rsidRPr="003C18EB">
        <w:rPr>
          <w:rFonts w:ascii="Palatino Linotype" w:hAnsi="Palatino Linotype" w:cs="Arial"/>
          <w:sz w:val="22"/>
          <w:szCs w:val="22"/>
          <w:lang w:val="es-ES"/>
        </w:rPr>
        <w:t>Anexo 1</w:t>
      </w:r>
      <w:r w:rsidR="004C7C30" w:rsidRPr="003C18EB">
        <w:rPr>
          <w:rFonts w:ascii="Palatino Linotype" w:hAnsi="Palatino Linotype" w:cs="Arial"/>
          <w:sz w:val="22"/>
          <w:szCs w:val="22"/>
        </w:rPr>
        <w:t>.</w:t>
      </w:r>
    </w:p>
    <w:p w14:paraId="05D0AE6D" w14:textId="77777777" w:rsidR="006C4F9A" w:rsidRDefault="004C7C30" w:rsidP="00FE2D7F">
      <w:pPr>
        <w:pStyle w:val="Prrafodelista"/>
        <w:numPr>
          <w:ilvl w:val="0"/>
          <w:numId w:val="12"/>
        </w:numPr>
        <w:spacing w:after="120" w:line="276" w:lineRule="auto"/>
        <w:jc w:val="both"/>
        <w:rPr>
          <w:rFonts w:ascii="Palatino Linotype" w:hAnsi="Palatino Linotype" w:cs="Arial"/>
          <w:sz w:val="22"/>
          <w:szCs w:val="22"/>
        </w:rPr>
      </w:pPr>
      <w:r w:rsidRPr="003C18EB">
        <w:rPr>
          <w:rFonts w:ascii="Palatino Linotype" w:hAnsi="Palatino Linotype" w:cs="Arial"/>
          <w:b/>
          <w:sz w:val="22"/>
          <w:szCs w:val="22"/>
          <w:lang w:val="es-AR"/>
        </w:rPr>
        <w:t>LB-A,</w:t>
      </w:r>
      <w:r w:rsidR="00AE69D9" w:rsidRPr="003C18EB">
        <w:rPr>
          <w:rFonts w:ascii="Palatino Linotype" w:hAnsi="Palatino Linotype" w:cs="Arial"/>
          <w:b/>
          <w:sz w:val="22"/>
          <w:szCs w:val="22"/>
          <w:lang w:val="es-AR"/>
        </w:rPr>
        <w:t xml:space="preserve"> LB-B, LB-2, LB-4S, LB-4N, LB-6. </w:t>
      </w:r>
      <w:r w:rsidRPr="003C18EB">
        <w:rPr>
          <w:rFonts w:ascii="Palatino Linotype" w:hAnsi="Palatino Linotype" w:cs="Arial"/>
          <w:b/>
          <w:sz w:val="22"/>
          <w:szCs w:val="22"/>
          <w:lang w:val="es-AR"/>
        </w:rPr>
        <w:t>-</w:t>
      </w:r>
      <w:r w:rsidRPr="003C18EB">
        <w:rPr>
          <w:rFonts w:ascii="Palatino Linotype" w:hAnsi="Palatino Linotype" w:cs="Arial"/>
          <w:sz w:val="22"/>
          <w:szCs w:val="22"/>
          <w:lang w:val="es-AR"/>
        </w:rPr>
        <w:t xml:space="preserve"> </w:t>
      </w:r>
      <w:r w:rsidRPr="003C18EB">
        <w:rPr>
          <w:rFonts w:ascii="Palatino Linotype" w:hAnsi="Palatino Linotype" w:cs="Arial"/>
          <w:sz w:val="22"/>
          <w:szCs w:val="22"/>
        </w:rPr>
        <w:t xml:space="preserve">El ancho de vía es de 11.25 m. compuesto por un carril de 3.25 m. y estacionamiento lateral de 2.00 m. a un lado; las veredas tendrán </w:t>
      </w:r>
      <w:r w:rsidRPr="003C18EB">
        <w:rPr>
          <w:rFonts w:ascii="Palatino Linotype" w:hAnsi="Palatino Linotype" w:cs="Arial"/>
          <w:sz w:val="22"/>
          <w:szCs w:val="22"/>
        </w:rPr>
        <w:lastRenderedPageBreak/>
        <w:t xml:space="preserve">un ancho de 3.00 m., como se presenta en el </w:t>
      </w:r>
      <w:r w:rsidRPr="003C18EB">
        <w:rPr>
          <w:rFonts w:ascii="Palatino Linotype" w:hAnsi="Palatino Linotype" w:cs="Arial"/>
          <w:sz w:val="22"/>
          <w:szCs w:val="22"/>
          <w:lang w:val="es-ES"/>
        </w:rPr>
        <w:t>Plano 0</w:t>
      </w:r>
      <w:r w:rsidR="00A56B36" w:rsidRPr="003C18EB">
        <w:rPr>
          <w:rFonts w:ascii="Palatino Linotype" w:hAnsi="Palatino Linotype" w:cs="Arial"/>
          <w:sz w:val="22"/>
          <w:szCs w:val="22"/>
          <w:lang w:val="es-ES"/>
        </w:rPr>
        <w:t>9</w:t>
      </w:r>
      <w:r w:rsidRPr="003C18EB">
        <w:rPr>
          <w:rFonts w:ascii="Palatino Linotype" w:hAnsi="Palatino Linotype" w:cs="Arial"/>
          <w:sz w:val="22"/>
          <w:szCs w:val="22"/>
          <w:lang w:val="es-ES"/>
        </w:rPr>
        <w:t>-G “PROPUESTA VIAL”</w:t>
      </w:r>
      <w:r w:rsidRPr="003C18EB">
        <w:rPr>
          <w:rFonts w:ascii="Palatino Linotype" w:eastAsiaTheme="minorHAnsi" w:hAnsi="Palatino Linotype" w:cs="Arial"/>
          <w:sz w:val="22"/>
          <w:szCs w:val="22"/>
          <w:lang w:val="es-MX" w:eastAsia="en-US"/>
        </w:rPr>
        <w:t xml:space="preserve"> - </w:t>
      </w:r>
      <w:r w:rsidRPr="003C18EB">
        <w:rPr>
          <w:rFonts w:ascii="Palatino Linotype" w:hAnsi="Palatino Linotype" w:cs="Arial"/>
          <w:sz w:val="22"/>
          <w:szCs w:val="22"/>
          <w:lang w:val="es-ES"/>
        </w:rPr>
        <w:t>Anexo 1</w:t>
      </w:r>
      <w:r w:rsidRPr="003C18EB">
        <w:rPr>
          <w:rFonts w:ascii="Palatino Linotype" w:hAnsi="Palatino Linotype" w:cs="Arial"/>
          <w:sz w:val="22"/>
          <w:szCs w:val="22"/>
        </w:rPr>
        <w:t>.</w:t>
      </w:r>
    </w:p>
    <w:p w14:paraId="669FEAF3" w14:textId="3594C569" w:rsidR="004C7C30" w:rsidRDefault="004C7C30" w:rsidP="00FE2D7F">
      <w:pPr>
        <w:suppressAutoHyphens w:val="0"/>
        <w:spacing w:after="120" w:line="276" w:lineRule="auto"/>
        <w:jc w:val="center"/>
        <w:rPr>
          <w:rFonts w:ascii="Palatino Linotype" w:hAnsi="Palatino Linotype" w:cs="Arial"/>
          <w:b/>
          <w:sz w:val="22"/>
          <w:szCs w:val="22"/>
        </w:rPr>
      </w:pPr>
      <w:r w:rsidRPr="006C4F9A">
        <w:rPr>
          <w:rFonts w:ascii="Palatino Linotype" w:hAnsi="Palatino Linotype" w:cs="Arial"/>
          <w:b/>
          <w:sz w:val="22"/>
          <w:szCs w:val="22"/>
        </w:rPr>
        <w:t xml:space="preserve">Cuadro No. 9 Parámetros de diseño del sistema </w:t>
      </w:r>
      <w:r w:rsidR="002B0391" w:rsidRPr="006C4F9A">
        <w:rPr>
          <w:rFonts w:ascii="Palatino Linotype" w:hAnsi="Palatino Linotype" w:cs="Arial"/>
          <w:b/>
          <w:sz w:val="22"/>
          <w:szCs w:val="22"/>
        </w:rPr>
        <w:t>vial</w:t>
      </w:r>
    </w:p>
    <w:p w14:paraId="752883D5" w14:textId="1768D94A" w:rsidR="007522DA" w:rsidRDefault="007522DA" w:rsidP="00FE2D7F">
      <w:pPr>
        <w:suppressAutoHyphens w:val="0"/>
        <w:spacing w:after="120" w:line="276" w:lineRule="auto"/>
        <w:jc w:val="center"/>
        <w:rPr>
          <w:rFonts w:ascii="Palatino Linotype" w:hAnsi="Palatino Linotype" w:cs="Arial"/>
          <w:b/>
          <w:sz w:val="22"/>
          <w:szCs w:val="22"/>
        </w:rPr>
      </w:pPr>
      <w:r w:rsidRPr="00755F02">
        <w:rPr>
          <w:rFonts w:asciiTheme="minorHAnsi" w:hAnsiTheme="minorHAnsi" w:cstheme="minorHAnsi"/>
          <w:noProof/>
          <w:sz w:val="22"/>
          <w:szCs w:val="22"/>
          <w:lang w:eastAsia="es-EC"/>
        </w:rPr>
        <w:drawing>
          <wp:inline distT="0" distB="0" distL="0" distR="0" wp14:anchorId="2C64B6BD" wp14:editId="281EE7F0">
            <wp:extent cx="5759450" cy="202501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59450" cy="2025015"/>
                    </a:xfrm>
                    <a:prstGeom prst="rect">
                      <a:avLst/>
                    </a:prstGeom>
                    <a:noFill/>
                    <a:ln>
                      <a:noFill/>
                    </a:ln>
                  </pic:spPr>
                </pic:pic>
              </a:graphicData>
            </a:graphic>
          </wp:inline>
        </w:drawing>
      </w:r>
    </w:p>
    <w:p w14:paraId="60E8C74F" w14:textId="12D41AB2" w:rsidR="001033B8" w:rsidRPr="003C18EB" w:rsidRDefault="004C7C30" w:rsidP="00FE2D7F">
      <w:pPr>
        <w:tabs>
          <w:tab w:val="left" w:pos="992"/>
        </w:tabs>
        <w:spacing w:after="120" w:line="276" w:lineRule="auto"/>
        <w:jc w:val="both"/>
        <w:rPr>
          <w:rFonts w:ascii="Palatino Linotype" w:eastAsia="Times New Roman" w:hAnsi="Palatino Linotype" w:cs="Arial"/>
          <w:bCs/>
          <w:kern w:val="0"/>
          <w:sz w:val="22"/>
          <w:szCs w:val="22"/>
          <w:lang w:eastAsia="es-ES"/>
        </w:rPr>
      </w:pPr>
      <w:r w:rsidRPr="003C18EB">
        <w:rPr>
          <w:rFonts w:ascii="Palatino Linotype" w:hAnsi="Palatino Linotype" w:cs="Arial"/>
          <w:b/>
          <w:sz w:val="22"/>
          <w:szCs w:val="22"/>
        </w:rPr>
        <w:t xml:space="preserve">Artículo </w:t>
      </w:r>
      <w:r w:rsidR="007B3993" w:rsidRPr="003C18EB">
        <w:rPr>
          <w:rFonts w:ascii="Palatino Linotype" w:hAnsi="Palatino Linotype" w:cs="Arial"/>
          <w:b/>
          <w:sz w:val="22"/>
          <w:szCs w:val="22"/>
        </w:rPr>
        <w:t>1</w:t>
      </w:r>
      <w:r w:rsidR="00AA65F0">
        <w:rPr>
          <w:rFonts w:ascii="Palatino Linotype" w:hAnsi="Palatino Linotype" w:cs="Arial"/>
          <w:b/>
          <w:sz w:val="22"/>
          <w:szCs w:val="22"/>
        </w:rPr>
        <w:t>8</w:t>
      </w:r>
      <w:r w:rsidRPr="003C18EB">
        <w:rPr>
          <w:rFonts w:ascii="Palatino Linotype" w:hAnsi="Palatino Linotype" w:cs="Arial"/>
          <w:b/>
          <w:sz w:val="22"/>
          <w:szCs w:val="22"/>
        </w:rPr>
        <w:t>.-</w:t>
      </w:r>
      <w:r w:rsidRPr="003C18EB">
        <w:rPr>
          <w:rFonts w:ascii="Palatino Linotype" w:hAnsi="Palatino Linotype" w:cs="Arial"/>
          <w:sz w:val="22"/>
          <w:szCs w:val="22"/>
        </w:rPr>
        <w:t xml:space="preserve"> </w:t>
      </w:r>
      <w:r w:rsidRPr="003C18EB">
        <w:rPr>
          <w:rFonts w:ascii="Palatino Linotype" w:hAnsi="Palatino Linotype" w:cs="Arial"/>
          <w:b/>
          <w:sz w:val="22"/>
          <w:szCs w:val="22"/>
        </w:rPr>
        <w:t>Estacionamientos.</w:t>
      </w:r>
      <w:r w:rsidR="00AC1549" w:rsidRPr="003C18EB">
        <w:rPr>
          <w:rFonts w:ascii="Palatino Linotype" w:hAnsi="Palatino Linotype" w:cs="Arial"/>
          <w:b/>
          <w:sz w:val="22"/>
          <w:szCs w:val="22"/>
        </w:rPr>
        <w:t>-</w:t>
      </w:r>
      <w:r w:rsidRPr="003C18EB">
        <w:rPr>
          <w:rFonts w:ascii="Palatino Linotype" w:hAnsi="Palatino Linotype" w:cs="Arial"/>
          <w:sz w:val="22"/>
          <w:szCs w:val="22"/>
        </w:rPr>
        <w:t xml:space="preserve"> </w:t>
      </w:r>
      <w:r w:rsidRPr="003C18EB">
        <w:rPr>
          <w:rFonts w:ascii="Palatino Linotype" w:eastAsia="Times New Roman" w:hAnsi="Palatino Linotype" w:cs="Arial"/>
          <w:bCs/>
          <w:kern w:val="0"/>
          <w:sz w:val="22"/>
          <w:szCs w:val="22"/>
          <w:lang w:eastAsia="es-ES"/>
        </w:rPr>
        <w:t>A fin de favorecer un modelo de desarrollo urbano que priorice áreas verdes permeables de uso comunitario, no se generará estacionamientos al interior de las manzanas</w:t>
      </w:r>
      <w:r w:rsidR="00A779D7" w:rsidRPr="003C18EB">
        <w:rPr>
          <w:rFonts w:ascii="Palatino Linotype" w:eastAsia="Times New Roman" w:hAnsi="Palatino Linotype" w:cs="Arial"/>
          <w:bCs/>
          <w:kern w:val="0"/>
          <w:sz w:val="22"/>
          <w:szCs w:val="22"/>
          <w:lang w:eastAsia="es-ES"/>
        </w:rPr>
        <w:t xml:space="preserve"> de vivienda</w:t>
      </w:r>
      <w:r w:rsidR="001033B8" w:rsidRPr="003C18EB">
        <w:rPr>
          <w:rFonts w:ascii="Palatino Linotype" w:eastAsia="Times New Roman" w:hAnsi="Palatino Linotype" w:cs="Arial"/>
          <w:bCs/>
          <w:kern w:val="0"/>
          <w:sz w:val="22"/>
          <w:szCs w:val="22"/>
          <w:lang w:eastAsia="es-ES"/>
        </w:rPr>
        <w:t>.</w:t>
      </w:r>
      <w:r w:rsidRPr="003C18EB">
        <w:rPr>
          <w:rFonts w:ascii="Palatino Linotype" w:eastAsia="Times New Roman" w:hAnsi="Palatino Linotype" w:cs="Arial"/>
          <w:bCs/>
          <w:kern w:val="0"/>
          <w:sz w:val="22"/>
          <w:szCs w:val="22"/>
          <w:lang w:eastAsia="es-ES"/>
        </w:rPr>
        <w:t xml:space="preserve"> </w:t>
      </w:r>
      <w:r w:rsidR="001033B8" w:rsidRPr="003C18EB">
        <w:rPr>
          <w:rFonts w:ascii="Palatino Linotype" w:eastAsia="Times New Roman" w:hAnsi="Palatino Linotype" w:cs="Arial"/>
          <w:bCs/>
          <w:kern w:val="0"/>
          <w:sz w:val="22"/>
          <w:szCs w:val="22"/>
          <w:lang w:eastAsia="es-ES"/>
        </w:rPr>
        <w:t xml:space="preserve">Se </w:t>
      </w:r>
      <w:r w:rsidRPr="003C18EB">
        <w:rPr>
          <w:rFonts w:ascii="Palatino Linotype" w:eastAsia="Times New Roman" w:hAnsi="Palatino Linotype" w:cs="Arial"/>
          <w:bCs/>
          <w:kern w:val="0"/>
          <w:sz w:val="22"/>
          <w:szCs w:val="22"/>
          <w:lang w:eastAsia="es-ES"/>
        </w:rPr>
        <w:t>prevé la dotación de estacionamientos públicos en calles</w:t>
      </w:r>
      <w:r w:rsidR="00083764" w:rsidRPr="003C18EB">
        <w:rPr>
          <w:rFonts w:ascii="Palatino Linotype" w:eastAsia="Times New Roman" w:hAnsi="Palatino Linotype" w:cs="Arial"/>
          <w:bCs/>
          <w:kern w:val="0"/>
          <w:sz w:val="22"/>
          <w:szCs w:val="22"/>
          <w:lang w:eastAsia="es-ES"/>
        </w:rPr>
        <w:t xml:space="preserve"> </w:t>
      </w:r>
      <w:r w:rsidRPr="003C18EB">
        <w:rPr>
          <w:rFonts w:ascii="Palatino Linotype" w:eastAsia="Times New Roman" w:hAnsi="Palatino Linotype" w:cs="Arial"/>
          <w:bCs/>
          <w:kern w:val="0"/>
          <w:sz w:val="22"/>
          <w:szCs w:val="22"/>
          <w:lang w:eastAsia="es-ES"/>
        </w:rPr>
        <w:t>y bloque</w:t>
      </w:r>
      <w:r w:rsidR="001033B8" w:rsidRPr="003C18EB">
        <w:rPr>
          <w:rFonts w:ascii="Palatino Linotype" w:eastAsia="Times New Roman" w:hAnsi="Palatino Linotype" w:cs="Arial"/>
          <w:bCs/>
          <w:kern w:val="0"/>
          <w:sz w:val="22"/>
          <w:szCs w:val="22"/>
          <w:lang w:eastAsia="es-ES"/>
        </w:rPr>
        <w:t>s</w:t>
      </w:r>
      <w:r w:rsidRPr="003C18EB">
        <w:rPr>
          <w:rFonts w:ascii="Palatino Linotype" w:eastAsia="Times New Roman" w:hAnsi="Palatino Linotype" w:cs="Arial"/>
          <w:bCs/>
          <w:kern w:val="0"/>
          <w:sz w:val="22"/>
          <w:szCs w:val="22"/>
          <w:lang w:eastAsia="es-ES"/>
        </w:rPr>
        <w:t xml:space="preserve"> de estacionamientos para uso de los residentes. </w:t>
      </w:r>
    </w:p>
    <w:p w14:paraId="0B9E4262" w14:textId="2A305AFB" w:rsidR="00330BA3" w:rsidRPr="003C18EB" w:rsidRDefault="004C7C30" w:rsidP="00FE2D7F">
      <w:pPr>
        <w:tabs>
          <w:tab w:val="left" w:pos="992"/>
        </w:tabs>
        <w:spacing w:after="120" w:line="276" w:lineRule="auto"/>
        <w:jc w:val="both"/>
        <w:rPr>
          <w:rFonts w:ascii="Palatino Linotype" w:eastAsia="Times New Roman" w:hAnsi="Palatino Linotype" w:cs="Arial"/>
          <w:bCs/>
          <w:sz w:val="22"/>
          <w:szCs w:val="22"/>
        </w:rPr>
      </w:pPr>
      <w:r w:rsidRPr="003C18EB">
        <w:rPr>
          <w:rFonts w:ascii="Palatino Linotype" w:eastAsia="Times New Roman" w:hAnsi="Palatino Linotype" w:cs="Arial"/>
          <w:bCs/>
          <w:kern w:val="0"/>
          <w:sz w:val="22"/>
          <w:szCs w:val="22"/>
          <w:lang w:eastAsia="es-ES"/>
        </w:rPr>
        <w:t>Se norma a razón de un estacionamiento por cada</w:t>
      </w:r>
      <w:r w:rsidR="00083764" w:rsidRPr="003C18EB">
        <w:rPr>
          <w:rFonts w:ascii="Palatino Linotype" w:eastAsia="Times New Roman" w:hAnsi="Palatino Linotype" w:cs="Arial"/>
          <w:bCs/>
          <w:kern w:val="0"/>
          <w:sz w:val="22"/>
          <w:szCs w:val="22"/>
          <w:lang w:eastAsia="es-ES"/>
        </w:rPr>
        <w:t xml:space="preserve"> 2 unidades de vivienda</w:t>
      </w:r>
      <w:r w:rsidRPr="003C18EB">
        <w:rPr>
          <w:rFonts w:ascii="Palatino Linotype" w:eastAsia="Times New Roman" w:hAnsi="Palatino Linotype" w:cs="Arial"/>
          <w:bCs/>
          <w:kern w:val="0"/>
          <w:sz w:val="22"/>
          <w:szCs w:val="22"/>
          <w:lang w:eastAsia="es-ES"/>
        </w:rPr>
        <w:t xml:space="preserve">. </w:t>
      </w:r>
      <w:r w:rsidRPr="003C18EB">
        <w:rPr>
          <w:rFonts w:ascii="Palatino Linotype" w:eastAsia="Times New Roman" w:hAnsi="Palatino Linotype" w:cs="Arial"/>
          <w:bCs/>
          <w:sz w:val="22"/>
          <w:szCs w:val="22"/>
        </w:rPr>
        <w:t>Los estacionamientos públicos serán en la vía con una capacidad máxima de 480</w:t>
      </w:r>
      <w:r w:rsidR="001033B8" w:rsidRPr="003C18EB">
        <w:rPr>
          <w:rFonts w:ascii="Palatino Linotype" w:eastAsia="Times New Roman" w:hAnsi="Palatino Linotype" w:cs="Arial"/>
          <w:bCs/>
          <w:sz w:val="22"/>
          <w:szCs w:val="22"/>
        </w:rPr>
        <w:t xml:space="preserve"> unidades,</w:t>
      </w:r>
      <w:r w:rsidR="002D7016" w:rsidRPr="003C18EB">
        <w:rPr>
          <w:rFonts w:ascii="Palatino Linotype" w:eastAsia="Times New Roman" w:hAnsi="Palatino Linotype" w:cs="Arial"/>
          <w:bCs/>
          <w:sz w:val="22"/>
          <w:szCs w:val="22"/>
        </w:rPr>
        <w:t xml:space="preserve"> los cuales se desarrollarán</w:t>
      </w:r>
      <w:r w:rsidR="002F1B88" w:rsidRPr="003C18EB">
        <w:rPr>
          <w:rFonts w:ascii="Palatino Linotype" w:eastAsia="Times New Roman" w:hAnsi="Palatino Linotype" w:cs="Arial"/>
          <w:bCs/>
          <w:sz w:val="22"/>
          <w:szCs w:val="22"/>
        </w:rPr>
        <w:t xml:space="preserve"> en</w:t>
      </w:r>
      <w:r w:rsidR="002D7016" w:rsidRPr="003C18EB">
        <w:rPr>
          <w:rFonts w:ascii="Palatino Linotype" w:eastAsia="Times New Roman" w:hAnsi="Palatino Linotype" w:cs="Arial"/>
          <w:bCs/>
          <w:sz w:val="22"/>
          <w:szCs w:val="22"/>
        </w:rPr>
        <w:t xml:space="preserve"> dos etapas</w:t>
      </w:r>
      <w:r w:rsidR="001033B8" w:rsidRPr="003C18EB">
        <w:rPr>
          <w:rFonts w:ascii="Palatino Linotype" w:eastAsia="Times New Roman" w:hAnsi="Palatino Linotype" w:cs="Arial"/>
          <w:bCs/>
          <w:sz w:val="22"/>
          <w:szCs w:val="22"/>
        </w:rPr>
        <w:t>:</w:t>
      </w:r>
      <w:r w:rsidR="002D7016" w:rsidRPr="003C18EB">
        <w:rPr>
          <w:rFonts w:ascii="Palatino Linotype" w:eastAsia="Times New Roman" w:hAnsi="Palatino Linotype" w:cs="Arial"/>
          <w:bCs/>
          <w:sz w:val="22"/>
          <w:szCs w:val="22"/>
        </w:rPr>
        <w:t xml:space="preserve"> la primera contará con 240 estacionamientos cuya ejecución estará a cargo del promotor del proyecto y la segunda etapa se podrán desarrollar en función de la demanda generada</w:t>
      </w:r>
      <w:r w:rsidR="001033B8" w:rsidRPr="003C18EB">
        <w:rPr>
          <w:rFonts w:ascii="Palatino Linotype" w:eastAsia="Times New Roman" w:hAnsi="Palatino Linotype" w:cs="Arial"/>
          <w:bCs/>
          <w:sz w:val="22"/>
          <w:szCs w:val="22"/>
        </w:rPr>
        <w:t>, por un número de</w:t>
      </w:r>
      <w:r w:rsidR="002D7016" w:rsidRPr="003C18EB">
        <w:rPr>
          <w:rFonts w:ascii="Palatino Linotype" w:eastAsia="Times New Roman" w:hAnsi="Palatino Linotype" w:cs="Arial"/>
          <w:bCs/>
          <w:sz w:val="22"/>
          <w:szCs w:val="22"/>
        </w:rPr>
        <w:t xml:space="preserve"> hasta 240 estacionamientos</w:t>
      </w:r>
      <w:r w:rsidR="001033B8" w:rsidRPr="003C18EB">
        <w:rPr>
          <w:rFonts w:ascii="Palatino Linotype" w:eastAsia="Times New Roman" w:hAnsi="Palatino Linotype" w:cs="Arial"/>
          <w:bCs/>
          <w:sz w:val="22"/>
          <w:szCs w:val="22"/>
        </w:rPr>
        <w:t>,</w:t>
      </w:r>
      <w:r w:rsidR="002D7016" w:rsidRPr="003C18EB">
        <w:rPr>
          <w:rFonts w:ascii="Palatino Linotype" w:eastAsia="Times New Roman" w:hAnsi="Palatino Linotype" w:cs="Arial"/>
          <w:bCs/>
          <w:sz w:val="22"/>
          <w:szCs w:val="22"/>
        </w:rPr>
        <w:t xml:space="preserve"> cu</w:t>
      </w:r>
      <w:r w:rsidR="002F1B88" w:rsidRPr="003C18EB">
        <w:rPr>
          <w:rFonts w:ascii="Palatino Linotype" w:eastAsia="Times New Roman" w:hAnsi="Palatino Linotype" w:cs="Arial"/>
          <w:bCs/>
          <w:sz w:val="22"/>
          <w:szCs w:val="22"/>
        </w:rPr>
        <w:t>ya ejecución estará a cargo de</w:t>
      </w:r>
      <w:r w:rsidR="002D7016" w:rsidRPr="003C18EB">
        <w:rPr>
          <w:rFonts w:ascii="Palatino Linotype" w:eastAsia="Times New Roman" w:hAnsi="Palatino Linotype" w:cs="Arial"/>
          <w:bCs/>
          <w:sz w:val="22"/>
          <w:szCs w:val="22"/>
        </w:rPr>
        <w:t>l Municipio del Distrito Metropolitano de Quito</w:t>
      </w:r>
      <w:r w:rsidR="001033B8" w:rsidRPr="003C18EB">
        <w:rPr>
          <w:rFonts w:ascii="Palatino Linotype" w:eastAsia="Times New Roman" w:hAnsi="Palatino Linotype" w:cs="Arial"/>
          <w:bCs/>
          <w:sz w:val="22"/>
          <w:szCs w:val="22"/>
        </w:rPr>
        <w:t xml:space="preserve"> a través de la empresa pública metropolitana competente</w:t>
      </w:r>
      <w:r w:rsidR="002D7016" w:rsidRPr="003C18EB">
        <w:rPr>
          <w:rFonts w:ascii="Palatino Linotype" w:eastAsia="Times New Roman" w:hAnsi="Palatino Linotype" w:cs="Arial"/>
          <w:bCs/>
          <w:sz w:val="22"/>
          <w:szCs w:val="22"/>
        </w:rPr>
        <w:t>.</w:t>
      </w:r>
      <w:r w:rsidR="005E0D94" w:rsidRPr="003C18EB">
        <w:rPr>
          <w:rFonts w:ascii="Palatino Linotype" w:eastAsia="Times New Roman" w:hAnsi="Palatino Linotype" w:cs="Arial"/>
          <w:bCs/>
          <w:sz w:val="22"/>
          <w:szCs w:val="22"/>
        </w:rPr>
        <w:t xml:space="preserve"> Para la utilización de los estacionamientos en vía pública, el municipio, a través de la empresa pública metropolitana competente, podrá aplicar la tarifa correspondiente, según la normativa prevista para tal efecto.</w:t>
      </w:r>
    </w:p>
    <w:p w14:paraId="3689F321" w14:textId="31EBC039" w:rsidR="00BD54D7" w:rsidRPr="003C18EB" w:rsidRDefault="00BD54D7" w:rsidP="00FE2D7F">
      <w:pPr>
        <w:tabs>
          <w:tab w:val="left" w:pos="992"/>
        </w:tabs>
        <w:spacing w:after="120" w:line="276" w:lineRule="auto"/>
        <w:jc w:val="both"/>
        <w:rPr>
          <w:rFonts w:ascii="Palatino Linotype" w:eastAsia="Times New Roman" w:hAnsi="Palatino Linotype" w:cs="Arial"/>
          <w:bCs/>
          <w:sz w:val="22"/>
          <w:szCs w:val="22"/>
        </w:rPr>
      </w:pPr>
      <w:r w:rsidRPr="003C18EB">
        <w:rPr>
          <w:rFonts w:ascii="Palatino Linotype" w:eastAsia="Times New Roman" w:hAnsi="Palatino Linotype" w:cs="Arial"/>
          <w:bCs/>
          <w:sz w:val="22"/>
          <w:szCs w:val="22"/>
        </w:rPr>
        <w:t xml:space="preserve">Los </w:t>
      </w:r>
      <w:r w:rsidR="00A54D1F" w:rsidRPr="003C18EB">
        <w:rPr>
          <w:rFonts w:ascii="Palatino Linotype" w:eastAsia="Times New Roman" w:hAnsi="Palatino Linotype" w:cs="Arial"/>
          <w:bCs/>
          <w:sz w:val="22"/>
          <w:szCs w:val="22"/>
        </w:rPr>
        <w:t>edificios</w:t>
      </w:r>
      <w:r w:rsidRPr="003C18EB">
        <w:rPr>
          <w:rFonts w:ascii="Palatino Linotype" w:eastAsia="Times New Roman" w:hAnsi="Palatino Linotype" w:cs="Arial"/>
          <w:bCs/>
          <w:sz w:val="22"/>
          <w:szCs w:val="22"/>
        </w:rPr>
        <w:t xml:space="preserve"> de estacionamientos se construirán en forma progresiva</w:t>
      </w:r>
      <w:r w:rsidR="000D065D" w:rsidRPr="003C18EB">
        <w:rPr>
          <w:rFonts w:ascii="Palatino Linotype" w:eastAsia="Times New Roman" w:hAnsi="Palatino Linotype" w:cs="Arial"/>
          <w:bCs/>
          <w:sz w:val="22"/>
          <w:szCs w:val="22"/>
        </w:rPr>
        <w:t xml:space="preserve"> de acuerdo con</w:t>
      </w:r>
      <w:r w:rsidR="00A54D1F" w:rsidRPr="003C18EB">
        <w:rPr>
          <w:rFonts w:ascii="Palatino Linotype" w:eastAsia="Times New Roman" w:hAnsi="Palatino Linotype" w:cs="Arial"/>
          <w:bCs/>
          <w:sz w:val="22"/>
          <w:szCs w:val="22"/>
        </w:rPr>
        <w:t xml:space="preserve"> el incremento de la demanda generada en el proyecto urbano. </w:t>
      </w:r>
      <w:r w:rsidR="00E41E3B" w:rsidRPr="003C18EB">
        <w:rPr>
          <w:rFonts w:ascii="Palatino Linotype" w:eastAsia="Times New Roman" w:hAnsi="Palatino Linotype" w:cs="Arial"/>
          <w:bCs/>
          <w:sz w:val="22"/>
          <w:szCs w:val="22"/>
        </w:rPr>
        <w:t>Esto quiere decir</w:t>
      </w:r>
      <w:r w:rsidR="00A54D1F" w:rsidRPr="003C18EB">
        <w:rPr>
          <w:rFonts w:ascii="Palatino Linotype" w:eastAsia="Times New Roman" w:hAnsi="Palatino Linotype" w:cs="Arial"/>
          <w:bCs/>
          <w:sz w:val="22"/>
          <w:szCs w:val="22"/>
        </w:rPr>
        <w:t>,</w:t>
      </w:r>
      <w:r w:rsidR="00E41E3B" w:rsidRPr="003C18EB">
        <w:rPr>
          <w:rFonts w:ascii="Palatino Linotype" w:eastAsia="Times New Roman" w:hAnsi="Palatino Linotype" w:cs="Arial"/>
          <w:bCs/>
          <w:sz w:val="22"/>
          <w:szCs w:val="22"/>
        </w:rPr>
        <w:t xml:space="preserve"> que a medida que se gene</w:t>
      </w:r>
      <w:r w:rsidR="000D065D" w:rsidRPr="003C18EB">
        <w:rPr>
          <w:rFonts w:ascii="Palatino Linotype" w:eastAsia="Times New Roman" w:hAnsi="Palatino Linotype" w:cs="Arial"/>
          <w:bCs/>
          <w:sz w:val="22"/>
          <w:szCs w:val="22"/>
        </w:rPr>
        <w:t xml:space="preserve">re la </w:t>
      </w:r>
      <w:r w:rsidR="00E41E3B" w:rsidRPr="003C18EB">
        <w:rPr>
          <w:rFonts w:ascii="Palatino Linotype" w:eastAsia="Times New Roman" w:hAnsi="Palatino Linotype" w:cs="Arial"/>
          <w:bCs/>
          <w:sz w:val="22"/>
          <w:szCs w:val="22"/>
        </w:rPr>
        <w:t>demanda</w:t>
      </w:r>
      <w:r w:rsidR="000D065D" w:rsidRPr="003C18EB">
        <w:rPr>
          <w:rFonts w:ascii="Palatino Linotype" w:eastAsia="Times New Roman" w:hAnsi="Palatino Linotype" w:cs="Arial"/>
          <w:bCs/>
          <w:sz w:val="22"/>
          <w:szCs w:val="22"/>
        </w:rPr>
        <w:t xml:space="preserve"> de estacionamientos, debido al interés que exista para la adquisición de plazas de estacionamiento privado</w:t>
      </w:r>
      <w:r w:rsidR="007A33E0" w:rsidRPr="003C18EB">
        <w:rPr>
          <w:rFonts w:ascii="Palatino Linotype" w:eastAsia="Times New Roman" w:hAnsi="Palatino Linotype" w:cs="Arial"/>
          <w:bCs/>
          <w:sz w:val="22"/>
          <w:szCs w:val="22"/>
        </w:rPr>
        <w:t>. S</w:t>
      </w:r>
      <w:r w:rsidR="000D065D" w:rsidRPr="003C18EB">
        <w:rPr>
          <w:rFonts w:ascii="Palatino Linotype" w:eastAsia="Times New Roman" w:hAnsi="Palatino Linotype" w:cs="Arial"/>
          <w:bCs/>
          <w:sz w:val="22"/>
          <w:szCs w:val="22"/>
        </w:rPr>
        <w:t>e deberá satisfacer dicha demanda con la construcción en etapas de nuevas plazas de estacionamientos</w:t>
      </w:r>
      <w:r w:rsidR="007A33E0" w:rsidRPr="003C18EB">
        <w:rPr>
          <w:rFonts w:ascii="Palatino Linotype" w:eastAsia="Times New Roman" w:hAnsi="Palatino Linotype" w:cs="Arial"/>
          <w:bCs/>
          <w:sz w:val="22"/>
          <w:szCs w:val="22"/>
        </w:rPr>
        <w:t xml:space="preserve">, </w:t>
      </w:r>
      <w:r w:rsidR="00E41E3B" w:rsidRPr="003C18EB">
        <w:rPr>
          <w:rFonts w:ascii="Palatino Linotype" w:eastAsia="Times New Roman" w:hAnsi="Palatino Linotype" w:cs="Arial"/>
          <w:bCs/>
          <w:sz w:val="22"/>
          <w:szCs w:val="22"/>
        </w:rPr>
        <w:t xml:space="preserve">lo cual será factible por su </w:t>
      </w:r>
      <w:r w:rsidR="007A33E0" w:rsidRPr="003C18EB">
        <w:rPr>
          <w:rFonts w:ascii="Palatino Linotype" w:eastAsia="Times New Roman" w:hAnsi="Palatino Linotype" w:cs="Arial"/>
          <w:bCs/>
          <w:sz w:val="22"/>
          <w:szCs w:val="22"/>
        </w:rPr>
        <w:t>concepción y diseño estructural. Estos edificios a</w:t>
      </w:r>
      <w:r w:rsidRPr="003C18EB">
        <w:rPr>
          <w:rFonts w:ascii="Palatino Linotype" w:eastAsia="Times New Roman" w:hAnsi="Palatino Linotype" w:cs="Arial"/>
          <w:bCs/>
          <w:sz w:val="22"/>
          <w:szCs w:val="22"/>
        </w:rPr>
        <w:t>tenderán a los pobladores según el siguiente detalle:</w:t>
      </w:r>
    </w:p>
    <w:p w14:paraId="0947B338" w14:textId="77777777" w:rsidR="007A33E0" w:rsidRPr="003C18EB" w:rsidRDefault="004C7C30" w:rsidP="00FE2D7F">
      <w:pPr>
        <w:pStyle w:val="Prrafodelista"/>
        <w:numPr>
          <w:ilvl w:val="0"/>
          <w:numId w:val="4"/>
        </w:numPr>
        <w:spacing w:after="120" w:line="276" w:lineRule="auto"/>
        <w:jc w:val="both"/>
        <w:rPr>
          <w:rFonts w:ascii="Palatino Linotype" w:eastAsia="Times New Roman" w:hAnsi="Palatino Linotype" w:cs="Arial"/>
          <w:bCs/>
          <w:sz w:val="22"/>
          <w:szCs w:val="22"/>
        </w:rPr>
      </w:pPr>
      <w:r w:rsidRPr="003C18EB">
        <w:rPr>
          <w:rFonts w:ascii="Palatino Linotype" w:eastAsia="Times New Roman" w:hAnsi="Palatino Linotype" w:cs="Arial"/>
          <w:bCs/>
          <w:sz w:val="22"/>
          <w:szCs w:val="22"/>
        </w:rPr>
        <w:t xml:space="preserve">MZ </w:t>
      </w:r>
      <w:r w:rsidR="007538AA" w:rsidRPr="003C18EB">
        <w:rPr>
          <w:rFonts w:ascii="Palatino Linotype" w:eastAsia="Times New Roman" w:hAnsi="Palatino Linotype" w:cs="Arial"/>
          <w:bCs/>
          <w:sz w:val="22"/>
          <w:szCs w:val="22"/>
          <w:lang w:val="es-ES"/>
        </w:rPr>
        <w:t>ESTACIONAMIENTO 1</w:t>
      </w:r>
      <w:r w:rsidR="007A33E0" w:rsidRPr="003C18EB">
        <w:rPr>
          <w:rFonts w:ascii="Palatino Linotype" w:eastAsia="Times New Roman" w:hAnsi="Palatino Linotype" w:cs="Arial"/>
          <w:bCs/>
          <w:sz w:val="22"/>
          <w:szCs w:val="22"/>
        </w:rPr>
        <w:t>:</w:t>
      </w:r>
    </w:p>
    <w:p w14:paraId="7046CB1B" w14:textId="1281076E" w:rsidR="004C7C30" w:rsidRPr="003C18EB" w:rsidRDefault="004C7C30" w:rsidP="00FE2D7F">
      <w:pPr>
        <w:pStyle w:val="Prrafodelista"/>
        <w:spacing w:after="120" w:line="276" w:lineRule="auto"/>
        <w:jc w:val="both"/>
        <w:rPr>
          <w:rFonts w:ascii="Palatino Linotype" w:eastAsia="Times New Roman" w:hAnsi="Palatino Linotype" w:cs="Arial"/>
          <w:bCs/>
          <w:sz w:val="22"/>
          <w:szCs w:val="22"/>
        </w:rPr>
      </w:pPr>
      <w:r w:rsidRPr="003C18EB">
        <w:rPr>
          <w:rFonts w:ascii="Palatino Linotype" w:eastAsia="Times New Roman" w:hAnsi="Palatino Linotype" w:cs="Arial"/>
          <w:bCs/>
          <w:sz w:val="22"/>
          <w:szCs w:val="22"/>
        </w:rPr>
        <w:t>Atenderá la demanda de estacionamient</w:t>
      </w:r>
      <w:r w:rsidR="00A54D1F" w:rsidRPr="003C18EB">
        <w:rPr>
          <w:rFonts w:ascii="Palatino Linotype" w:eastAsia="Times New Roman" w:hAnsi="Palatino Linotype" w:cs="Arial"/>
          <w:bCs/>
          <w:sz w:val="22"/>
          <w:szCs w:val="22"/>
        </w:rPr>
        <w:t>o de las Manzanas 1, 2, 3 y 4</w:t>
      </w:r>
      <w:r w:rsidR="001033B8" w:rsidRPr="003C18EB">
        <w:rPr>
          <w:rFonts w:ascii="Palatino Linotype" w:eastAsia="Times New Roman" w:hAnsi="Palatino Linotype" w:cs="Arial"/>
          <w:bCs/>
          <w:sz w:val="22"/>
          <w:szCs w:val="22"/>
        </w:rPr>
        <w:t>.</w:t>
      </w:r>
    </w:p>
    <w:p w14:paraId="79E7C7ED" w14:textId="77777777" w:rsidR="007A33E0" w:rsidRPr="003C18EB" w:rsidRDefault="004C7C30" w:rsidP="00FE2D7F">
      <w:pPr>
        <w:pStyle w:val="Prrafodelista"/>
        <w:numPr>
          <w:ilvl w:val="0"/>
          <w:numId w:val="4"/>
        </w:numPr>
        <w:spacing w:after="120" w:line="276" w:lineRule="auto"/>
        <w:jc w:val="both"/>
        <w:rPr>
          <w:rFonts w:ascii="Palatino Linotype" w:eastAsia="Times New Roman" w:hAnsi="Palatino Linotype" w:cs="Arial"/>
          <w:bCs/>
          <w:sz w:val="22"/>
          <w:szCs w:val="22"/>
        </w:rPr>
      </w:pPr>
      <w:r w:rsidRPr="003C18EB">
        <w:rPr>
          <w:rFonts w:ascii="Palatino Linotype" w:eastAsia="Times New Roman" w:hAnsi="Palatino Linotype" w:cs="Arial"/>
          <w:bCs/>
          <w:sz w:val="22"/>
          <w:szCs w:val="22"/>
        </w:rPr>
        <w:t xml:space="preserve">MZ </w:t>
      </w:r>
      <w:r w:rsidR="007538AA" w:rsidRPr="003C18EB">
        <w:rPr>
          <w:rFonts w:ascii="Palatino Linotype" w:eastAsia="Times New Roman" w:hAnsi="Palatino Linotype" w:cs="Arial"/>
          <w:bCs/>
          <w:sz w:val="22"/>
          <w:szCs w:val="22"/>
          <w:lang w:val="es-ES"/>
        </w:rPr>
        <w:t>ESTACIONAMIENTO 2</w:t>
      </w:r>
      <w:r w:rsidR="007A33E0" w:rsidRPr="003C18EB">
        <w:rPr>
          <w:rFonts w:ascii="Palatino Linotype" w:eastAsia="Times New Roman" w:hAnsi="Palatino Linotype" w:cs="Arial"/>
          <w:bCs/>
          <w:sz w:val="22"/>
          <w:szCs w:val="22"/>
        </w:rPr>
        <w:t>:</w:t>
      </w:r>
    </w:p>
    <w:p w14:paraId="66EAC191" w14:textId="05825FDD" w:rsidR="004C7C30" w:rsidRPr="003C18EB" w:rsidRDefault="004C7C30" w:rsidP="00FE2D7F">
      <w:pPr>
        <w:pStyle w:val="Prrafodelista"/>
        <w:spacing w:after="120" w:line="276" w:lineRule="auto"/>
        <w:jc w:val="both"/>
        <w:rPr>
          <w:rFonts w:ascii="Palatino Linotype" w:eastAsia="Times New Roman" w:hAnsi="Palatino Linotype" w:cs="Arial"/>
          <w:bCs/>
          <w:sz w:val="22"/>
          <w:szCs w:val="22"/>
        </w:rPr>
      </w:pPr>
      <w:r w:rsidRPr="003C18EB">
        <w:rPr>
          <w:rFonts w:ascii="Palatino Linotype" w:eastAsia="Times New Roman" w:hAnsi="Palatino Linotype" w:cs="Arial"/>
          <w:bCs/>
          <w:sz w:val="22"/>
          <w:szCs w:val="22"/>
        </w:rPr>
        <w:lastRenderedPageBreak/>
        <w:t xml:space="preserve">Atenderá la demanda de estacionamiento de las Manzanas </w:t>
      </w:r>
      <w:r w:rsidR="00A54D1F" w:rsidRPr="003C18EB">
        <w:rPr>
          <w:rFonts w:ascii="Palatino Linotype" w:eastAsia="Times New Roman" w:hAnsi="Palatino Linotype" w:cs="Arial"/>
          <w:bCs/>
          <w:sz w:val="22"/>
          <w:szCs w:val="22"/>
        </w:rPr>
        <w:t xml:space="preserve">5, </w:t>
      </w:r>
      <w:r w:rsidRPr="003C18EB">
        <w:rPr>
          <w:rFonts w:ascii="Palatino Linotype" w:eastAsia="Times New Roman" w:hAnsi="Palatino Linotype" w:cs="Arial"/>
          <w:bCs/>
          <w:sz w:val="22"/>
          <w:szCs w:val="22"/>
        </w:rPr>
        <w:t>6, 7, 8 y 9</w:t>
      </w:r>
      <w:r w:rsidR="001033B8" w:rsidRPr="003C18EB">
        <w:rPr>
          <w:rFonts w:ascii="Palatino Linotype" w:eastAsia="Times New Roman" w:hAnsi="Palatino Linotype" w:cs="Arial"/>
          <w:bCs/>
          <w:sz w:val="22"/>
          <w:szCs w:val="22"/>
        </w:rPr>
        <w:t>.</w:t>
      </w:r>
    </w:p>
    <w:p w14:paraId="466CE8E6" w14:textId="7226FB93" w:rsidR="005E0D94" w:rsidRPr="003C18EB" w:rsidRDefault="004C7C30" w:rsidP="00FE2D7F">
      <w:pPr>
        <w:pStyle w:val="Prrafodelista"/>
        <w:numPr>
          <w:ilvl w:val="0"/>
          <w:numId w:val="4"/>
        </w:numPr>
        <w:spacing w:after="120" w:line="276" w:lineRule="auto"/>
        <w:jc w:val="both"/>
        <w:rPr>
          <w:rFonts w:ascii="Palatino Linotype" w:hAnsi="Palatino Linotype" w:cs="Arial"/>
          <w:sz w:val="22"/>
          <w:szCs w:val="22"/>
          <w:lang w:val="es-MX"/>
        </w:rPr>
      </w:pPr>
      <w:r w:rsidRPr="003C18EB">
        <w:rPr>
          <w:rFonts w:ascii="Palatino Linotype" w:eastAsia="Times New Roman" w:hAnsi="Palatino Linotype" w:cs="Arial"/>
          <w:bCs/>
          <w:sz w:val="22"/>
          <w:szCs w:val="22"/>
        </w:rPr>
        <w:t xml:space="preserve">MZ </w:t>
      </w:r>
      <w:r w:rsidR="007538AA" w:rsidRPr="003C18EB">
        <w:rPr>
          <w:rFonts w:ascii="Palatino Linotype" w:eastAsia="Times New Roman" w:hAnsi="Palatino Linotype" w:cs="Arial"/>
          <w:bCs/>
          <w:sz w:val="22"/>
          <w:szCs w:val="22"/>
          <w:lang w:val="es-ES"/>
        </w:rPr>
        <w:t>ESTACIONAMIENTO 3</w:t>
      </w:r>
      <w:r w:rsidR="007A33E0" w:rsidRPr="003C18EB">
        <w:rPr>
          <w:rFonts w:ascii="Palatino Linotype" w:eastAsia="Times New Roman" w:hAnsi="Palatino Linotype" w:cs="Arial"/>
          <w:bCs/>
          <w:sz w:val="22"/>
          <w:szCs w:val="22"/>
        </w:rPr>
        <w:t>:</w:t>
      </w:r>
      <w:r w:rsidR="007A33E0" w:rsidRPr="003C18EB">
        <w:rPr>
          <w:rFonts w:ascii="Palatino Linotype" w:eastAsia="Times New Roman" w:hAnsi="Palatino Linotype" w:cs="Arial"/>
          <w:bCs/>
          <w:sz w:val="22"/>
          <w:szCs w:val="22"/>
        </w:rPr>
        <w:br/>
      </w:r>
      <w:r w:rsidRPr="003C18EB">
        <w:rPr>
          <w:rFonts w:ascii="Palatino Linotype" w:eastAsia="Times New Roman" w:hAnsi="Palatino Linotype" w:cs="Arial"/>
          <w:bCs/>
          <w:sz w:val="22"/>
          <w:szCs w:val="22"/>
        </w:rPr>
        <w:t>Atenderá la demanda de estacionamiento de las Manzanas 10, 11 y 12</w:t>
      </w:r>
      <w:r w:rsidR="001033B8" w:rsidRPr="003C18EB">
        <w:rPr>
          <w:rFonts w:ascii="Palatino Linotype" w:eastAsia="Times New Roman" w:hAnsi="Palatino Linotype" w:cs="Arial"/>
          <w:bCs/>
          <w:sz w:val="22"/>
          <w:szCs w:val="22"/>
        </w:rPr>
        <w:t>.</w:t>
      </w:r>
      <w:r w:rsidR="005E0D94" w:rsidRPr="003C18EB">
        <w:rPr>
          <w:rFonts w:ascii="Palatino Linotype" w:hAnsi="Palatino Linotype" w:cs="Arial"/>
          <w:sz w:val="22"/>
          <w:szCs w:val="22"/>
          <w:lang w:val="es-MX"/>
        </w:rPr>
        <w:t xml:space="preserve"> </w:t>
      </w:r>
    </w:p>
    <w:p w14:paraId="5169E552" w14:textId="23E808EA" w:rsidR="004C7C30" w:rsidRPr="003C18EB" w:rsidRDefault="005E0D94" w:rsidP="00FE2D7F">
      <w:pPr>
        <w:tabs>
          <w:tab w:val="left" w:pos="992"/>
        </w:tabs>
        <w:spacing w:after="120" w:line="276" w:lineRule="auto"/>
        <w:jc w:val="both"/>
        <w:rPr>
          <w:rFonts w:ascii="Palatino Linotype" w:eastAsia="Times New Roman" w:hAnsi="Palatino Linotype" w:cs="Arial"/>
          <w:bCs/>
          <w:sz w:val="22"/>
          <w:szCs w:val="22"/>
        </w:rPr>
      </w:pPr>
      <w:r w:rsidRPr="003C18EB">
        <w:rPr>
          <w:rFonts w:ascii="Palatino Linotype" w:eastAsia="Times New Roman" w:hAnsi="Palatino Linotype" w:cs="Arial"/>
          <w:bCs/>
          <w:sz w:val="22"/>
          <w:szCs w:val="22"/>
        </w:rPr>
        <w:t xml:space="preserve">La Empresa Casa Para Todos o quien asumiere sus funciones, será la responsable de coordinar y consolidar la demanda de estacionamientos y de gestionar su oportuna provisión, lo cual podrá hacerse por gestión propia o a cargo de promotores públicos o privados, incluyendo aquellos que desarrollen los conjuntos residenciales. Los estacionamientos previstos en edificios podrán ofertarse en arrendamiento, compra u otra figura prevista en el ordenamiento jurídico nacional, según el modelo de gestión previsto para tal efecto. </w:t>
      </w:r>
    </w:p>
    <w:p w14:paraId="45C29EEB" w14:textId="17DA9D58" w:rsidR="0074084B" w:rsidRPr="003C18EB" w:rsidRDefault="00576BE6"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Artículo </w:t>
      </w:r>
      <w:r w:rsidR="005E0D94" w:rsidRPr="003C18EB">
        <w:rPr>
          <w:rFonts w:ascii="Palatino Linotype" w:hAnsi="Palatino Linotype" w:cs="Arial"/>
          <w:b/>
          <w:sz w:val="22"/>
          <w:szCs w:val="22"/>
        </w:rPr>
        <w:t>1</w:t>
      </w:r>
      <w:r w:rsidR="00AA65F0">
        <w:rPr>
          <w:rFonts w:ascii="Palatino Linotype" w:hAnsi="Palatino Linotype" w:cs="Arial"/>
          <w:b/>
          <w:sz w:val="22"/>
          <w:szCs w:val="22"/>
        </w:rPr>
        <w:t>9</w:t>
      </w:r>
      <w:r w:rsidR="00AC1549" w:rsidRPr="003C18EB">
        <w:rPr>
          <w:rFonts w:ascii="Palatino Linotype" w:hAnsi="Palatino Linotype" w:cs="Arial"/>
          <w:b/>
          <w:sz w:val="22"/>
          <w:szCs w:val="22"/>
        </w:rPr>
        <w:t>.</w:t>
      </w:r>
      <w:r w:rsidR="0087342E" w:rsidRPr="003C18EB">
        <w:rPr>
          <w:rFonts w:ascii="Palatino Linotype" w:hAnsi="Palatino Linotype" w:cs="Arial"/>
          <w:b/>
          <w:sz w:val="22"/>
          <w:szCs w:val="22"/>
        </w:rPr>
        <w:t xml:space="preserve">- </w:t>
      </w:r>
      <w:r w:rsidR="00F45F18" w:rsidRPr="003C18EB">
        <w:rPr>
          <w:rFonts w:ascii="Palatino Linotype" w:hAnsi="Palatino Linotype" w:cs="Arial"/>
          <w:b/>
          <w:sz w:val="22"/>
          <w:szCs w:val="22"/>
        </w:rPr>
        <w:t>Zona</w:t>
      </w:r>
      <w:r w:rsidR="001033B8" w:rsidRPr="003C18EB">
        <w:rPr>
          <w:rFonts w:ascii="Palatino Linotype" w:hAnsi="Palatino Linotype" w:cs="Arial"/>
          <w:b/>
          <w:sz w:val="22"/>
          <w:szCs w:val="22"/>
        </w:rPr>
        <w:t>s</w:t>
      </w:r>
      <w:r w:rsidR="00F45F18" w:rsidRPr="003C18EB">
        <w:rPr>
          <w:rFonts w:ascii="Palatino Linotype" w:hAnsi="Palatino Linotype" w:cs="Arial"/>
          <w:b/>
          <w:sz w:val="22"/>
          <w:szCs w:val="22"/>
        </w:rPr>
        <w:t xml:space="preserve"> 30</w:t>
      </w:r>
      <w:r w:rsidR="00F132CB" w:rsidRPr="003C18EB">
        <w:rPr>
          <w:rFonts w:ascii="Palatino Linotype" w:hAnsi="Palatino Linotype" w:cs="Arial"/>
          <w:b/>
          <w:sz w:val="22"/>
          <w:szCs w:val="22"/>
        </w:rPr>
        <w:t xml:space="preserve">.- </w:t>
      </w:r>
      <w:r w:rsidR="00F132CB" w:rsidRPr="003C18EB">
        <w:rPr>
          <w:rFonts w:ascii="Palatino Linotype" w:hAnsi="Palatino Linotype" w:cs="Arial"/>
          <w:sz w:val="22"/>
          <w:szCs w:val="22"/>
        </w:rPr>
        <w:t xml:space="preserve">El proyecto contempla </w:t>
      </w:r>
      <w:r w:rsidR="00B57C35" w:rsidRPr="003C18EB">
        <w:rPr>
          <w:rFonts w:ascii="Palatino Linotype" w:hAnsi="Palatino Linotype" w:cs="Arial"/>
          <w:sz w:val="22"/>
          <w:szCs w:val="22"/>
        </w:rPr>
        <w:t>un sistema de</w:t>
      </w:r>
      <w:r w:rsidR="00F45F18" w:rsidRPr="003C18EB">
        <w:rPr>
          <w:rFonts w:ascii="Palatino Linotype" w:hAnsi="Palatino Linotype" w:cs="Arial"/>
          <w:sz w:val="22"/>
          <w:szCs w:val="22"/>
        </w:rPr>
        <w:t xml:space="preserve"> movilidad compartido entre peatones, ciclistas y vehículos los cuales </w:t>
      </w:r>
      <w:r w:rsidR="001033B8" w:rsidRPr="003C18EB">
        <w:rPr>
          <w:rFonts w:ascii="Palatino Linotype" w:hAnsi="Palatino Linotype" w:cs="Arial"/>
          <w:sz w:val="22"/>
          <w:szCs w:val="22"/>
        </w:rPr>
        <w:t>podrán circular a</w:t>
      </w:r>
      <w:r w:rsidR="00F45F18" w:rsidRPr="003C18EB">
        <w:rPr>
          <w:rFonts w:ascii="Palatino Linotype" w:hAnsi="Palatino Linotype" w:cs="Arial"/>
          <w:sz w:val="22"/>
          <w:szCs w:val="22"/>
        </w:rPr>
        <w:t xml:space="preserve"> una velocidad máxima de 30 km por hora. Esta</w:t>
      </w:r>
      <w:r w:rsidR="001033B8" w:rsidRPr="003C18EB">
        <w:rPr>
          <w:rFonts w:ascii="Palatino Linotype" w:hAnsi="Palatino Linotype" w:cs="Arial"/>
          <w:sz w:val="22"/>
          <w:szCs w:val="22"/>
        </w:rPr>
        <w:t>s</w:t>
      </w:r>
      <w:r w:rsidR="00F45F18" w:rsidRPr="003C18EB">
        <w:rPr>
          <w:rFonts w:ascii="Palatino Linotype" w:hAnsi="Palatino Linotype" w:cs="Arial"/>
          <w:sz w:val="22"/>
          <w:szCs w:val="22"/>
        </w:rPr>
        <w:t xml:space="preserve"> zona</w:t>
      </w:r>
      <w:r w:rsidR="001033B8" w:rsidRPr="003C18EB">
        <w:rPr>
          <w:rFonts w:ascii="Palatino Linotype" w:hAnsi="Palatino Linotype" w:cs="Arial"/>
          <w:sz w:val="22"/>
          <w:szCs w:val="22"/>
        </w:rPr>
        <w:t>s</w:t>
      </w:r>
      <w:r w:rsidR="00F45F18" w:rsidRPr="003C18EB">
        <w:rPr>
          <w:rFonts w:ascii="Palatino Linotype" w:hAnsi="Palatino Linotype" w:cs="Arial"/>
          <w:sz w:val="22"/>
          <w:szCs w:val="22"/>
        </w:rPr>
        <w:t xml:space="preserve"> se desarrollará</w:t>
      </w:r>
      <w:r w:rsidR="00A56B36" w:rsidRPr="003C18EB">
        <w:rPr>
          <w:rFonts w:ascii="Palatino Linotype" w:hAnsi="Palatino Linotype" w:cs="Arial"/>
          <w:sz w:val="22"/>
          <w:szCs w:val="22"/>
        </w:rPr>
        <w:t>n</w:t>
      </w:r>
      <w:r w:rsidR="00F45F18" w:rsidRPr="003C18EB">
        <w:rPr>
          <w:rFonts w:ascii="Palatino Linotype" w:hAnsi="Palatino Linotype" w:cs="Arial"/>
          <w:sz w:val="22"/>
          <w:szCs w:val="22"/>
        </w:rPr>
        <w:t xml:space="preserve"> en las vías secundarias al interior del proyecto</w:t>
      </w:r>
      <w:r w:rsidR="00A56B36" w:rsidRPr="003C18EB">
        <w:rPr>
          <w:rFonts w:ascii="Palatino Linotype" w:hAnsi="Palatino Linotype" w:cs="Arial"/>
          <w:sz w:val="22"/>
          <w:szCs w:val="22"/>
        </w:rPr>
        <w:t xml:space="preserve">, como se presenta en el Plano 09 “Propuesta vial” que </w:t>
      </w:r>
      <w:r w:rsidR="00314533" w:rsidRPr="003C18EB">
        <w:rPr>
          <w:rFonts w:ascii="Palatino Linotype" w:hAnsi="Palatino Linotype" w:cs="Arial"/>
          <w:sz w:val="22"/>
          <w:szCs w:val="22"/>
        </w:rPr>
        <w:t>consta</w:t>
      </w:r>
      <w:r w:rsidR="00A56B36" w:rsidRPr="003C18EB">
        <w:rPr>
          <w:rFonts w:ascii="Palatino Linotype" w:hAnsi="Palatino Linotype" w:cs="Arial"/>
          <w:sz w:val="22"/>
          <w:szCs w:val="22"/>
        </w:rPr>
        <w:t xml:space="preserve"> en el Anexo 1.</w:t>
      </w:r>
    </w:p>
    <w:p w14:paraId="5ACBE1D2" w14:textId="2F884B86" w:rsidR="00173E7F" w:rsidRPr="003C18EB" w:rsidRDefault="00AA65F0" w:rsidP="00FE2D7F">
      <w:pPr>
        <w:pStyle w:val="Ttulo1"/>
        <w:spacing w:after="120" w:line="276" w:lineRule="auto"/>
        <w:ind w:left="284" w:hanging="284"/>
        <w:jc w:val="center"/>
        <w:rPr>
          <w:rFonts w:ascii="Palatino Linotype" w:hAnsi="Palatino Linotype"/>
          <w:lang w:eastAsia="es-ES"/>
        </w:rPr>
      </w:pPr>
      <w:r w:rsidRPr="003C18EB">
        <w:rPr>
          <w:rFonts w:ascii="Palatino Linotype" w:hAnsi="Palatino Linotype"/>
          <w:lang w:eastAsia="es-ES"/>
        </w:rPr>
        <w:t>CAPÍTULO VI</w:t>
      </w:r>
    </w:p>
    <w:p w14:paraId="3FA472D6" w14:textId="0D1C55B8" w:rsidR="00173E7F" w:rsidRPr="003C18EB" w:rsidRDefault="00C16B51" w:rsidP="00FE2D7F">
      <w:pPr>
        <w:pStyle w:val="Ttulo1"/>
        <w:spacing w:after="120" w:line="276" w:lineRule="auto"/>
        <w:ind w:left="284" w:hanging="284"/>
        <w:jc w:val="center"/>
        <w:rPr>
          <w:rFonts w:ascii="Palatino Linotype" w:hAnsi="Palatino Linotype"/>
          <w:lang w:eastAsia="es-ES"/>
        </w:rPr>
      </w:pPr>
      <w:r w:rsidRPr="003C18EB">
        <w:rPr>
          <w:rFonts w:ascii="Palatino Linotype" w:hAnsi="Palatino Linotype"/>
          <w:lang w:eastAsia="es-ES"/>
        </w:rPr>
        <w:t>DE LAS EDIFICACIONES</w:t>
      </w:r>
    </w:p>
    <w:p w14:paraId="0D04FACA" w14:textId="687D67CB" w:rsidR="00CF6858" w:rsidRPr="003C18EB" w:rsidRDefault="009A6850" w:rsidP="00FE2D7F">
      <w:pPr>
        <w:tabs>
          <w:tab w:val="left" w:pos="992"/>
        </w:tabs>
        <w:spacing w:after="120" w:line="276" w:lineRule="auto"/>
        <w:jc w:val="both"/>
        <w:rPr>
          <w:rFonts w:ascii="Palatino Linotype" w:hAnsi="Palatino Linotype" w:cs="Arial"/>
          <w:sz w:val="22"/>
          <w:szCs w:val="22"/>
        </w:rPr>
      </w:pPr>
      <w:r w:rsidRPr="003C18EB">
        <w:rPr>
          <w:rStyle w:val="Ttulo2Car"/>
          <w:rFonts w:ascii="Palatino Linotype" w:hAnsi="Palatino Linotype"/>
        </w:rPr>
        <w:t>Artícul</w:t>
      </w:r>
      <w:r w:rsidR="0087342E" w:rsidRPr="003C18EB">
        <w:rPr>
          <w:rStyle w:val="Ttulo2Car"/>
          <w:rFonts w:ascii="Palatino Linotype" w:hAnsi="Palatino Linotype"/>
        </w:rPr>
        <w:t xml:space="preserve">o </w:t>
      </w:r>
      <w:r w:rsidR="00AA65F0">
        <w:rPr>
          <w:rStyle w:val="Ttulo2Car"/>
          <w:rFonts w:ascii="Palatino Linotype" w:hAnsi="Palatino Linotype"/>
        </w:rPr>
        <w:t>20</w:t>
      </w:r>
      <w:r w:rsidR="00C16B51" w:rsidRPr="003C18EB">
        <w:rPr>
          <w:rStyle w:val="Ttulo2Car"/>
          <w:rFonts w:ascii="Palatino Linotype" w:hAnsi="Palatino Linotype"/>
        </w:rPr>
        <w:t>.- Edificaciones. -</w:t>
      </w:r>
      <w:r w:rsidR="00C16B51" w:rsidRPr="003C18EB">
        <w:rPr>
          <w:rFonts w:ascii="Palatino Linotype" w:hAnsi="Palatino Linotype" w:cs="Arial"/>
          <w:sz w:val="22"/>
          <w:szCs w:val="22"/>
        </w:rPr>
        <w:t xml:space="preserve"> </w:t>
      </w:r>
      <w:r w:rsidR="00CF6858" w:rsidRPr="003C18EB">
        <w:rPr>
          <w:rFonts w:ascii="Palatino Linotype" w:hAnsi="Palatino Linotype" w:cs="Arial"/>
          <w:sz w:val="22"/>
          <w:szCs w:val="22"/>
        </w:rPr>
        <w:t xml:space="preserve">Las edificaciones del proyecto La Betania se someterán, en general, a las normas metropolitanas vigentes y a las siguientes normas específicas: </w:t>
      </w:r>
    </w:p>
    <w:p w14:paraId="1315BC53" w14:textId="5B74154D" w:rsidR="00CF6858" w:rsidRPr="003C18EB" w:rsidRDefault="00CF6858" w:rsidP="00FE2D7F">
      <w:pPr>
        <w:pStyle w:val="Prrafodelista"/>
        <w:numPr>
          <w:ilvl w:val="0"/>
          <w:numId w:val="3"/>
        </w:numPr>
        <w:tabs>
          <w:tab w:val="left" w:pos="992"/>
        </w:tabs>
        <w:spacing w:after="120" w:line="276" w:lineRule="auto"/>
        <w:ind w:left="284" w:hanging="284"/>
        <w:jc w:val="both"/>
        <w:rPr>
          <w:rFonts w:ascii="Palatino Linotype" w:eastAsia="Arial Unicode MS" w:hAnsi="Palatino Linotype" w:cs="Arial"/>
          <w:kern w:val="1"/>
          <w:sz w:val="22"/>
          <w:szCs w:val="22"/>
          <w:lang w:val="es-EC" w:eastAsia="ar-SA"/>
        </w:rPr>
      </w:pPr>
      <w:r w:rsidRPr="003C18EB">
        <w:rPr>
          <w:rFonts w:ascii="Palatino Linotype" w:eastAsia="Arial Unicode MS" w:hAnsi="Palatino Linotype" w:cs="Arial"/>
          <w:kern w:val="1"/>
          <w:sz w:val="22"/>
          <w:szCs w:val="22"/>
          <w:lang w:val="es-EC" w:eastAsia="ar-SA"/>
        </w:rPr>
        <w:t>En todas las edificaciones existirán fachadas tanto hacia los espacios públicos como hacia los interiores de las manzanas</w:t>
      </w:r>
      <w:r w:rsidR="00AA65F0">
        <w:rPr>
          <w:rFonts w:ascii="Palatino Linotype" w:eastAsia="Arial Unicode MS" w:hAnsi="Palatino Linotype" w:cs="Arial"/>
          <w:kern w:val="1"/>
          <w:sz w:val="22"/>
          <w:szCs w:val="22"/>
          <w:lang w:val="es-EC" w:eastAsia="ar-SA"/>
        </w:rPr>
        <w:t>.</w:t>
      </w:r>
      <w:r w:rsidRPr="003C18EB">
        <w:rPr>
          <w:rFonts w:ascii="Palatino Linotype" w:eastAsia="Arial Unicode MS" w:hAnsi="Palatino Linotype" w:cs="Arial"/>
          <w:kern w:val="1"/>
          <w:sz w:val="22"/>
          <w:szCs w:val="22"/>
          <w:lang w:val="es-EC" w:eastAsia="ar-SA"/>
        </w:rPr>
        <w:t xml:space="preserve"> </w:t>
      </w:r>
    </w:p>
    <w:p w14:paraId="7D7D00D1" w14:textId="5B5C3801" w:rsidR="00CF6858" w:rsidRPr="003C18EB" w:rsidRDefault="00CF6858" w:rsidP="00FE2D7F">
      <w:pPr>
        <w:pStyle w:val="Prrafodelista"/>
        <w:numPr>
          <w:ilvl w:val="0"/>
          <w:numId w:val="3"/>
        </w:numPr>
        <w:tabs>
          <w:tab w:val="left" w:pos="992"/>
        </w:tabs>
        <w:spacing w:after="120" w:line="276" w:lineRule="auto"/>
        <w:ind w:left="284" w:hanging="284"/>
        <w:jc w:val="both"/>
        <w:rPr>
          <w:rFonts w:ascii="Palatino Linotype" w:eastAsia="Arial Unicode MS" w:hAnsi="Palatino Linotype" w:cs="Arial"/>
          <w:kern w:val="1"/>
          <w:sz w:val="22"/>
          <w:szCs w:val="22"/>
          <w:lang w:val="es-EC" w:eastAsia="ar-SA"/>
        </w:rPr>
      </w:pPr>
      <w:r w:rsidRPr="003C18EB">
        <w:rPr>
          <w:rFonts w:ascii="Palatino Linotype" w:eastAsia="Arial Unicode MS" w:hAnsi="Palatino Linotype" w:cs="Arial"/>
          <w:kern w:val="1"/>
          <w:sz w:val="22"/>
          <w:szCs w:val="22"/>
          <w:lang w:val="es-EC" w:eastAsia="ar-SA"/>
        </w:rPr>
        <w:t>Los proyectos arquitectónicos se desarrollarán como un solo conjunto en cada manzana</w:t>
      </w:r>
      <w:r w:rsidR="00AA65F0">
        <w:rPr>
          <w:rFonts w:ascii="Palatino Linotype" w:eastAsia="Arial Unicode MS" w:hAnsi="Palatino Linotype" w:cs="Arial"/>
          <w:kern w:val="1"/>
          <w:sz w:val="22"/>
          <w:szCs w:val="22"/>
          <w:lang w:val="es-EC" w:eastAsia="ar-SA"/>
        </w:rPr>
        <w:t>.</w:t>
      </w:r>
    </w:p>
    <w:p w14:paraId="4D19B522" w14:textId="50C98478" w:rsidR="007C1220" w:rsidRPr="003C18EB" w:rsidRDefault="00A665F2" w:rsidP="00FE2D7F">
      <w:pPr>
        <w:pStyle w:val="Prrafodelista"/>
        <w:numPr>
          <w:ilvl w:val="0"/>
          <w:numId w:val="3"/>
        </w:numPr>
        <w:tabs>
          <w:tab w:val="left" w:pos="992"/>
        </w:tabs>
        <w:spacing w:after="120" w:line="276" w:lineRule="auto"/>
        <w:ind w:left="284" w:hanging="284"/>
        <w:jc w:val="both"/>
        <w:rPr>
          <w:rFonts w:ascii="Palatino Linotype" w:hAnsi="Palatino Linotype" w:cs="Arial"/>
          <w:sz w:val="22"/>
          <w:szCs w:val="22"/>
        </w:rPr>
      </w:pPr>
      <w:r w:rsidRPr="003C18EB">
        <w:rPr>
          <w:rFonts w:ascii="Palatino Linotype" w:hAnsi="Palatino Linotype" w:cs="Arial"/>
          <w:sz w:val="22"/>
          <w:szCs w:val="22"/>
        </w:rPr>
        <w:t>Las superficies ciegas de las fachadas de los edificios serán construidas con ma</w:t>
      </w:r>
      <w:r w:rsidR="0029697C" w:rsidRPr="003C18EB">
        <w:rPr>
          <w:rFonts w:ascii="Palatino Linotype" w:hAnsi="Palatino Linotype" w:cs="Arial"/>
          <w:sz w:val="22"/>
          <w:szCs w:val="22"/>
        </w:rPr>
        <w:t>teriales de bajo mantenimiento</w:t>
      </w:r>
      <w:r w:rsidR="002B0391" w:rsidRPr="003C18EB">
        <w:rPr>
          <w:rFonts w:ascii="Palatino Linotype" w:hAnsi="Palatino Linotype" w:cs="Arial"/>
          <w:sz w:val="22"/>
          <w:szCs w:val="22"/>
        </w:rPr>
        <w:t>.</w:t>
      </w:r>
    </w:p>
    <w:p w14:paraId="4D9D5BDE" w14:textId="5C0AE028" w:rsidR="002B0391" w:rsidRPr="003C18EB" w:rsidRDefault="00A97194" w:rsidP="00FE2D7F">
      <w:pPr>
        <w:pStyle w:val="Prrafodelista"/>
        <w:numPr>
          <w:ilvl w:val="0"/>
          <w:numId w:val="3"/>
        </w:numPr>
        <w:tabs>
          <w:tab w:val="left" w:pos="992"/>
        </w:tabs>
        <w:spacing w:after="120" w:line="276" w:lineRule="auto"/>
        <w:ind w:left="284" w:hanging="284"/>
        <w:jc w:val="both"/>
        <w:rPr>
          <w:rFonts w:ascii="Palatino Linotype" w:hAnsi="Palatino Linotype" w:cs="Arial"/>
          <w:sz w:val="22"/>
          <w:szCs w:val="22"/>
        </w:rPr>
      </w:pPr>
      <w:r w:rsidRPr="003C18EB">
        <w:rPr>
          <w:rFonts w:ascii="Palatino Linotype" w:hAnsi="Palatino Linotype" w:cs="Arial"/>
          <w:sz w:val="22"/>
          <w:szCs w:val="22"/>
        </w:rPr>
        <w:t xml:space="preserve">En el caso de ubicar los secaderos de ropa en exteriores de la terraza del último piso, se establecerán retiros de al menos 5 metros </w:t>
      </w:r>
      <w:r w:rsidR="009B5516" w:rsidRPr="003C18EB">
        <w:rPr>
          <w:rFonts w:ascii="Palatino Linotype" w:hAnsi="Palatino Linotype" w:cs="Arial"/>
          <w:sz w:val="22"/>
          <w:szCs w:val="22"/>
        </w:rPr>
        <w:t xml:space="preserve">medidos a partir </w:t>
      </w:r>
      <w:r w:rsidRPr="003C18EB">
        <w:rPr>
          <w:rFonts w:ascii="Palatino Linotype" w:hAnsi="Palatino Linotype" w:cs="Arial"/>
          <w:sz w:val="22"/>
          <w:szCs w:val="22"/>
        </w:rPr>
        <w:t>del perímetro de la edificación. Si se construyen cubiertas</w:t>
      </w:r>
      <w:r w:rsidR="009B5516" w:rsidRPr="003C18EB">
        <w:rPr>
          <w:rFonts w:ascii="Palatino Linotype" w:hAnsi="Palatino Linotype" w:cs="Arial"/>
          <w:sz w:val="22"/>
          <w:szCs w:val="22"/>
        </w:rPr>
        <w:t>, estas</w:t>
      </w:r>
      <w:r w:rsidRPr="003C18EB">
        <w:rPr>
          <w:rFonts w:ascii="Palatino Linotype" w:hAnsi="Palatino Linotype" w:cs="Arial"/>
          <w:sz w:val="22"/>
          <w:szCs w:val="22"/>
        </w:rPr>
        <w:t xml:space="preserve"> será</w:t>
      </w:r>
      <w:r w:rsidR="009B5516" w:rsidRPr="003C18EB">
        <w:rPr>
          <w:rFonts w:ascii="Palatino Linotype" w:hAnsi="Palatino Linotype" w:cs="Arial"/>
          <w:sz w:val="22"/>
          <w:szCs w:val="22"/>
        </w:rPr>
        <w:t>n</w:t>
      </w:r>
      <w:r w:rsidRPr="003C18EB">
        <w:rPr>
          <w:rFonts w:ascii="Palatino Linotype" w:hAnsi="Palatino Linotype" w:cs="Arial"/>
          <w:sz w:val="22"/>
          <w:szCs w:val="22"/>
        </w:rPr>
        <w:t xml:space="preserve"> con estructuras livianas y se realizarán las estrategias necesarias para que no sean de ningún modo visibles desde el exterior. En ningún caso se permitirá la consolidación de un piso adicional para secaderos.</w:t>
      </w:r>
    </w:p>
    <w:p w14:paraId="7FC37BB5" w14:textId="33FF7AEA" w:rsidR="00457DD6" w:rsidRPr="003C18EB" w:rsidRDefault="00C16B51" w:rsidP="00FE2D7F">
      <w:pPr>
        <w:pStyle w:val="Prrafodelista"/>
        <w:numPr>
          <w:ilvl w:val="0"/>
          <w:numId w:val="3"/>
        </w:numPr>
        <w:tabs>
          <w:tab w:val="left" w:pos="992"/>
        </w:tabs>
        <w:spacing w:after="120" w:line="276" w:lineRule="auto"/>
        <w:ind w:left="284" w:hanging="284"/>
        <w:jc w:val="both"/>
        <w:rPr>
          <w:rFonts w:ascii="Palatino Linotype" w:hAnsi="Palatino Linotype" w:cs="Arial"/>
          <w:sz w:val="22"/>
          <w:szCs w:val="22"/>
        </w:rPr>
      </w:pPr>
      <w:r w:rsidRPr="003C18EB">
        <w:rPr>
          <w:rFonts w:ascii="Palatino Linotype" w:hAnsi="Palatino Linotype" w:cs="Arial"/>
          <w:sz w:val="22"/>
          <w:szCs w:val="22"/>
        </w:rPr>
        <w:t>Cubiertas: Las cubiertas serán terrazas horizontales como superficie predominante (al menos del 75% de la superficie total construida)</w:t>
      </w:r>
      <w:r w:rsidR="009B5516" w:rsidRPr="003C18EB">
        <w:rPr>
          <w:rFonts w:ascii="Palatino Linotype" w:hAnsi="Palatino Linotype" w:cs="Arial"/>
          <w:sz w:val="22"/>
          <w:szCs w:val="22"/>
        </w:rPr>
        <w:t>.</w:t>
      </w:r>
    </w:p>
    <w:p w14:paraId="0098B654" w14:textId="31E81F45" w:rsidR="009B5516" w:rsidRPr="003C18EB" w:rsidRDefault="00B021EE" w:rsidP="00FE2D7F">
      <w:pPr>
        <w:tabs>
          <w:tab w:val="left" w:pos="992"/>
        </w:tabs>
        <w:spacing w:after="120" w:line="276" w:lineRule="auto"/>
        <w:jc w:val="both"/>
        <w:rPr>
          <w:rFonts w:ascii="Palatino Linotype" w:hAnsi="Palatino Linotype" w:cs="Arial"/>
          <w:sz w:val="22"/>
          <w:szCs w:val="22"/>
        </w:rPr>
      </w:pPr>
      <w:r w:rsidRPr="003C18EB">
        <w:rPr>
          <w:rStyle w:val="Ttulo2Car"/>
          <w:rFonts w:ascii="Palatino Linotype" w:hAnsi="Palatino Linotype"/>
        </w:rPr>
        <w:t xml:space="preserve">Artículo </w:t>
      </w:r>
      <w:r w:rsidR="005E0D94" w:rsidRPr="003C18EB">
        <w:rPr>
          <w:rStyle w:val="Ttulo2Car"/>
          <w:rFonts w:ascii="Palatino Linotype" w:hAnsi="Palatino Linotype"/>
        </w:rPr>
        <w:t>2</w:t>
      </w:r>
      <w:r w:rsidR="00AA65F0">
        <w:rPr>
          <w:rStyle w:val="Ttulo2Car"/>
          <w:rFonts w:ascii="Palatino Linotype" w:hAnsi="Palatino Linotype"/>
        </w:rPr>
        <w:t>1</w:t>
      </w:r>
      <w:r w:rsidR="00C16B51" w:rsidRPr="003C18EB">
        <w:rPr>
          <w:rStyle w:val="Ttulo2Car"/>
          <w:rFonts w:ascii="Palatino Linotype" w:hAnsi="Palatino Linotype"/>
        </w:rPr>
        <w:t xml:space="preserve">.- Dimensiones y </w:t>
      </w:r>
      <w:r w:rsidR="00AA65F0" w:rsidRPr="003C18EB">
        <w:rPr>
          <w:rStyle w:val="Ttulo2Car"/>
          <w:rFonts w:ascii="Palatino Linotype" w:hAnsi="Palatino Linotype"/>
        </w:rPr>
        <w:t>áreas mínimas útiles de locales de vivienda</w:t>
      </w:r>
      <w:r w:rsidR="00C16B51" w:rsidRPr="003C18EB">
        <w:rPr>
          <w:rStyle w:val="Ttulo2Car"/>
          <w:rFonts w:ascii="Palatino Linotype" w:hAnsi="Palatino Linotype"/>
        </w:rPr>
        <w:t xml:space="preserve">.- </w:t>
      </w:r>
      <w:r w:rsidR="00C16B51" w:rsidRPr="003C18EB">
        <w:rPr>
          <w:rFonts w:ascii="Palatino Linotype" w:hAnsi="Palatino Linotype" w:cs="Arial"/>
          <w:sz w:val="22"/>
          <w:szCs w:val="22"/>
        </w:rPr>
        <w:t xml:space="preserve">Las dimensiones y áreas mínimas de los locales de viviendas serán los de la normativa vigente, con las siguientes consideraciones: </w:t>
      </w:r>
    </w:p>
    <w:p w14:paraId="7E03DC5F" w14:textId="5CB2CB66" w:rsidR="009B5516" w:rsidRPr="003C18EB" w:rsidRDefault="00C16B51" w:rsidP="00FE2D7F">
      <w:pPr>
        <w:pStyle w:val="Prrafodelista"/>
        <w:numPr>
          <w:ilvl w:val="0"/>
          <w:numId w:val="13"/>
        </w:numPr>
        <w:tabs>
          <w:tab w:val="left" w:pos="992"/>
        </w:tabs>
        <w:spacing w:after="120" w:line="276" w:lineRule="auto"/>
        <w:ind w:left="426" w:hanging="426"/>
        <w:jc w:val="both"/>
        <w:rPr>
          <w:rFonts w:ascii="Palatino Linotype" w:hAnsi="Palatino Linotype" w:cs="Arial"/>
          <w:sz w:val="22"/>
          <w:szCs w:val="22"/>
        </w:rPr>
      </w:pPr>
      <w:r w:rsidRPr="003C18EB">
        <w:rPr>
          <w:rFonts w:ascii="Palatino Linotype" w:hAnsi="Palatino Linotype" w:cs="Arial"/>
          <w:sz w:val="22"/>
          <w:szCs w:val="22"/>
        </w:rPr>
        <w:t>La altura mínima libre interior de viviendas será 2,40</w:t>
      </w:r>
      <w:r w:rsidR="00AA65F0">
        <w:rPr>
          <w:rFonts w:ascii="Palatino Linotype" w:hAnsi="Palatino Linotype" w:cs="Arial"/>
          <w:sz w:val="22"/>
          <w:szCs w:val="22"/>
        </w:rPr>
        <w:t xml:space="preserve"> </w:t>
      </w:r>
      <w:r w:rsidRPr="003C18EB">
        <w:rPr>
          <w:rFonts w:ascii="Palatino Linotype" w:hAnsi="Palatino Linotype" w:cs="Arial"/>
          <w:sz w:val="22"/>
          <w:szCs w:val="22"/>
        </w:rPr>
        <w:t>m</w:t>
      </w:r>
      <w:r w:rsidR="009B5516" w:rsidRPr="003C18EB">
        <w:rPr>
          <w:rFonts w:ascii="Palatino Linotype" w:hAnsi="Palatino Linotype" w:cs="Arial"/>
          <w:sz w:val="22"/>
          <w:szCs w:val="22"/>
        </w:rPr>
        <w:t>.</w:t>
      </w:r>
    </w:p>
    <w:p w14:paraId="227E6B05" w14:textId="37BC2827" w:rsidR="00173E7F" w:rsidRPr="003C18EB" w:rsidRDefault="00C16B51" w:rsidP="00FE2D7F">
      <w:pPr>
        <w:pStyle w:val="Prrafodelista"/>
        <w:numPr>
          <w:ilvl w:val="0"/>
          <w:numId w:val="13"/>
        </w:numPr>
        <w:tabs>
          <w:tab w:val="left" w:pos="992"/>
        </w:tabs>
        <w:spacing w:after="120" w:line="276" w:lineRule="auto"/>
        <w:ind w:left="426" w:hanging="426"/>
        <w:jc w:val="both"/>
        <w:rPr>
          <w:rFonts w:ascii="Palatino Linotype" w:hAnsi="Palatino Linotype" w:cs="Arial"/>
          <w:sz w:val="22"/>
          <w:szCs w:val="22"/>
        </w:rPr>
      </w:pPr>
      <w:r w:rsidRPr="003C18EB">
        <w:rPr>
          <w:rFonts w:ascii="Palatino Linotype" w:hAnsi="Palatino Linotype" w:cs="Arial"/>
          <w:sz w:val="22"/>
          <w:szCs w:val="22"/>
        </w:rPr>
        <w:lastRenderedPageBreak/>
        <w:t>La altura mínima libre interior</w:t>
      </w:r>
      <w:r w:rsidR="004B2C5D" w:rsidRPr="003C18EB">
        <w:rPr>
          <w:rFonts w:ascii="Palatino Linotype" w:hAnsi="Palatino Linotype" w:cs="Arial"/>
          <w:sz w:val="22"/>
          <w:szCs w:val="22"/>
        </w:rPr>
        <w:t xml:space="preserve"> de las zonas comunales será 2,6</w:t>
      </w:r>
      <w:r w:rsidRPr="003C18EB">
        <w:rPr>
          <w:rFonts w:ascii="Palatino Linotype" w:hAnsi="Palatino Linotype" w:cs="Arial"/>
          <w:sz w:val="22"/>
          <w:szCs w:val="22"/>
        </w:rPr>
        <w:t>0</w:t>
      </w:r>
      <w:r w:rsidR="00AA65F0">
        <w:rPr>
          <w:rFonts w:ascii="Palatino Linotype" w:hAnsi="Palatino Linotype" w:cs="Arial"/>
          <w:sz w:val="22"/>
          <w:szCs w:val="22"/>
        </w:rPr>
        <w:t xml:space="preserve"> </w:t>
      </w:r>
      <w:r w:rsidRPr="003C18EB">
        <w:rPr>
          <w:rFonts w:ascii="Palatino Linotype" w:hAnsi="Palatino Linotype" w:cs="Arial"/>
          <w:sz w:val="22"/>
          <w:szCs w:val="22"/>
        </w:rPr>
        <w:t xml:space="preserve">m, cuando </w:t>
      </w:r>
      <w:r w:rsidR="009B5516" w:rsidRPr="003C18EB">
        <w:rPr>
          <w:rFonts w:ascii="Palatino Linotype" w:hAnsi="Palatino Linotype" w:cs="Arial"/>
          <w:sz w:val="22"/>
          <w:szCs w:val="22"/>
        </w:rPr>
        <w:t xml:space="preserve">éstas </w:t>
      </w:r>
      <w:r w:rsidRPr="003C18EB">
        <w:rPr>
          <w:rFonts w:ascii="Palatino Linotype" w:hAnsi="Palatino Linotype" w:cs="Arial"/>
          <w:sz w:val="22"/>
          <w:szCs w:val="22"/>
        </w:rPr>
        <w:t>no se sitúen en una planta de viviendas, en cuyo caso solamente deberá cumplir la altura mínima para vi</w:t>
      </w:r>
      <w:r w:rsidR="00EF743C" w:rsidRPr="003C18EB">
        <w:rPr>
          <w:rFonts w:ascii="Palatino Linotype" w:hAnsi="Palatino Linotype" w:cs="Arial"/>
          <w:sz w:val="22"/>
          <w:szCs w:val="22"/>
        </w:rPr>
        <w:t>viendas anteriormente descrita.</w:t>
      </w:r>
    </w:p>
    <w:p w14:paraId="27D32297" w14:textId="6311A317" w:rsidR="00BE7BBD" w:rsidRPr="003C18EB" w:rsidRDefault="00B021EE" w:rsidP="00FE2D7F">
      <w:pPr>
        <w:tabs>
          <w:tab w:val="left" w:pos="992"/>
        </w:tabs>
        <w:spacing w:after="120" w:line="276" w:lineRule="auto"/>
        <w:jc w:val="both"/>
        <w:rPr>
          <w:rFonts w:ascii="Palatino Linotype" w:hAnsi="Palatino Linotype" w:cs="Arial"/>
          <w:sz w:val="22"/>
          <w:szCs w:val="22"/>
        </w:rPr>
      </w:pPr>
      <w:r w:rsidRPr="003C18EB">
        <w:rPr>
          <w:rStyle w:val="Ttulo2Car"/>
          <w:rFonts w:ascii="Palatino Linotype" w:hAnsi="Palatino Linotype"/>
        </w:rPr>
        <w:t xml:space="preserve">Artículo </w:t>
      </w:r>
      <w:r w:rsidR="00AC1549" w:rsidRPr="003C18EB">
        <w:rPr>
          <w:rStyle w:val="Ttulo2Car"/>
          <w:rFonts w:ascii="Palatino Linotype" w:hAnsi="Palatino Linotype"/>
        </w:rPr>
        <w:t>2</w:t>
      </w:r>
      <w:r w:rsidR="00AA65F0">
        <w:rPr>
          <w:rStyle w:val="Ttulo2Car"/>
          <w:rFonts w:ascii="Palatino Linotype" w:hAnsi="Palatino Linotype"/>
        </w:rPr>
        <w:t>2</w:t>
      </w:r>
      <w:r w:rsidR="00C16B51" w:rsidRPr="003C18EB">
        <w:rPr>
          <w:rStyle w:val="Ttulo2Car"/>
          <w:rFonts w:ascii="Palatino Linotype" w:hAnsi="Palatino Linotype"/>
        </w:rPr>
        <w:t xml:space="preserve">.- Áreas </w:t>
      </w:r>
      <w:r w:rsidR="00AA65F0">
        <w:rPr>
          <w:rStyle w:val="Ttulo2Car"/>
          <w:rFonts w:ascii="Palatino Linotype" w:hAnsi="Palatino Linotype"/>
        </w:rPr>
        <w:t>v</w:t>
      </w:r>
      <w:r w:rsidR="00C16B51" w:rsidRPr="003C18EB">
        <w:rPr>
          <w:rStyle w:val="Ttulo2Car"/>
          <w:rFonts w:ascii="Palatino Linotype" w:hAnsi="Palatino Linotype"/>
        </w:rPr>
        <w:t xml:space="preserve">erdes </w:t>
      </w:r>
      <w:r w:rsidR="00AA65F0">
        <w:rPr>
          <w:rStyle w:val="Ttulo2Car"/>
          <w:rFonts w:ascii="Palatino Linotype" w:hAnsi="Palatino Linotype"/>
        </w:rPr>
        <w:t>c</w:t>
      </w:r>
      <w:r w:rsidR="00C16B51" w:rsidRPr="003C18EB">
        <w:rPr>
          <w:rStyle w:val="Ttulo2Car"/>
          <w:rFonts w:ascii="Palatino Linotype" w:hAnsi="Palatino Linotype"/>
        </w:rPr>
        <w:t>omunales.-</w:t>
      </w:r>
      <w:r w:rsidR="00C16B51" w:rsidRPr="003C18EB">
        <w:rPr>
          <w:rFonts w:ascii="Palatino Linotype" w:hAnsi="Palatino Linotype" w:cs="Arial"/>
          <w:b/>
          <w:sz w:val="22"/>
          <w:szCs w:val="22"/>
        </w:rPr>
        <w:t xml:space="preserve"> </w:t>
      </w:r>
      <w:r w:rsidR="002B0391" w:rsidRPr="003C18EB">
        <w:rPr>
          <w:rFonts w:ascii="Palatino Linotype" w:hAnsi="Palatino Linotype" w:cs="Arial"/>
          <w:sz w:val="22"/>
          <w:szCs w:val="22"/>
        </w:rPr>
        <w:t>En las m</w:t>
      </w:r>
      <w:r w:rsidR="00EF743C" w:rsidRPr="003C18EB">
        <w:rPr>
          <w:rFonts w:ascii="Palatino Linotype" w:hAnsi="Palatino Linotype" w:cs="Arial"/>
          <w:sz w:val="22"/>
          <w:szCs w:val="22"/>
        </w:rPr>
        <w:t>a</w:t>
      </w:r>
      <w:r w:rsidR="002B0391" w:rsidRPr="003C18EB">
        <w:rPr>
          <w:rFonts w:ascii="Palatino Linotype" w:hAnsi="Palatino Linotype" w:cs="Arial"/>
          <w:sz w:val="22"/>
          <w:szCs w:val="22"/>
        </w:rPr>
        <w:t>nzanas de viv</w:t>
      </w:r>
      <w:r w:rsidR="00EF743C" w:rsidRPr="003C18EB">
        <w:rPr>
          <w:rFonts w:ascii="Palatino Linotype" w:hAnsi="Palatino Linotype" w:cs="Arial"/>
          <w:sz w:val="22"/>
          <w:szCs w:val="22"/>
        </w:rPr>
        <w:t>ienda</w:t>
      </w:r>
      <w:r w:rsidR="00C16B51" w:rsidRPr="003C18EB">
        <w:rPr>
          <w:rFonts w:ascii="Palatino Linotype" w:hAnsi="Palatino Linotype" w:cs="Arial"/>
          <w:sz w:val="22"/>
          <w:szCs w:val="22"/>
        </w:rPr>
        <w:t xml:space="preserve"> a declararse en propiedad horizontal la superficie resultante de área verde comunal no podrá ser inferior a </w:t>
      </w:r>
      <w:r w:rsidR="00C16B51" w:rsidRPr="003C18EB">
        <w:rPr>
          <w:rFonts w:ascii="Palatino Linotype" w:hAnsi="Palatino Linotype" w:cs="Arial"/>
          <w:sz w:val="22"/>
          <w:szCs w:val="22"/>
          <w:vertAlign w:val="superscript"/>
        </w:rPr>
        <w:t xml:space="preserve">  </w:t>
      </w:r>
      <w:r w:rsidR="00412BC4" w:rsidRPr="003C18EB">
        <w:rPr>
          <w:rFonts w:ascii="Palatino Linotype" w:hAnsi="Palatino Linotype" w:cs="Arial"/>
          <w:sz w:val="22"/>
          <w:szCs w:val="22"/>
        </w:rPr>
        <w:t xml:space="preserve">24 </w:t>
      </w:r>
      <w:r w:rsidR="009B5516" w:rsidRPr="003C18EB">
        <w:rPr>
          <w:rFonts w:ascii="Palatino Linotype" w:hAnsi="Palatino Linotype" w:cs="Arial"/>
          <w:sz w:val="22"/>
          <w:szCs w:val="22"/>
        </w:rPr>
        <w:t>m</w:t>
      </w:r>
      <w:r w:rsidR="009B5516" w:rsidRPr="003C18EB">
        <w:rPr>
          <w:rFonts w:ascii="Palatino Linotype" w:hAnsi="Palatino Linotype" w:cs="Arial"/>
          <w:sz w:val="22"/>
          <w:szCs w:val="22"/>
          <w:vertAlign w:val="superscript"/>
        </w:rPr>
        <w:t>2</w:t>
      </w:r>
      <w:r w:rsidR="009B5516" w:rsidRPr="003C18EB">
        <w:rPr>
          <w:rFonts w:ascii="Palatino Linotype" w:hAnsi="Palatino Linotype" w:cs="Arial"/>
          <w:sz w:val="22"/>
          <w:szCs w:val="22"/>
        </w:rPr>
        <w:t xml:space="preserve"> </w:t>
      </w:r>
      <w:r w:rsidR="00412BC4" w:rsidRPr="003C18EB">
        <w:rPr>
          <w:rFonts w:ascii="Palatino Linotype" w:hAnsi="Palatino Linotype" w:cs="Arial"/>
          <w:sz w:val="22"/>
          <w:szCs w:val="22"/>
        </w:rPr>
        <w:t xml:space="preserve">por </w:t>
      </w:r>
      <w:r w:rsidR="00C16B51" w:rsidRPr="003C18EB">
        <w:rPr>
          <w:rFonts w:ascii="Palatino Linotype" w:hAnsi="Palatino Linotype" w:cs="Arial"/>
          <w:sz w:val="22"/>
          <w:szCs w:val="22"/>
        </w:rPr>
        <w:t>cada unidad habitacional y se computarán como tales mientras no resulten espacios residuales o inutilizables para sus fines específicos, sin que por esto deban limitarse a un número predeterminado de cuerpos.</w:t>
      </w:r>
    </w:p>
    <w:p w14:paraId="7B78F4BB" w14:textId="2475EBE1" w:rsidR="00623762" w:rsidRPr="003C18EB" w:rsidRDefault="00AA65F0" w:rsidP="00FE2D7F">
      <w:pPr>
        <w:pStyle w:val="Textodebloque"/>
        <w:tabs>
          <w:tab w:val="left" w:pos="992"/>
        </w:tabs>
        <w:spacing w:after="120" w:line="276" w:lineRule="auto"/>
        <w:ind w:left="284" w:right="-1" w:hanging="284"/>
        <w:jc w:val="center"/>
        <w:rPr>
          <w:rFonts w:ascii="Palatino Linotype" w:hAnsi="Palatino Linotype" w:cs="Arial"/>
          <w:b/>
        </w:rPr>
      </w:pPr>
      <w:r w:rsidRPr="003C18EB">
        <w:rPr>
          <w:rFonts w:ascii="Palatino Linotype" w:hAnsi="Palatino Linotype" w:cs="Arial"/>
          <w:b/>
        </w:rPr>
        <w:t>CAPÍTULO VII</w:t>
      </w:r>
    </w:p>
    <w:p w14:paraId="6A51941B" w14:textId="77777777" w:rsidR="00623762" w:rsidRPr="003C18EB" w:rsidRDefault="00623762" w:rsidP="00FE2D7F">
      <w:pPr>
        <w:pStyle w:val="Textodebloque"/>
        <w:tabs>
          <w:tab w:val="left" w:pos="992"/>
        </w:tabs>
        <w:spacing w:after="120" w:line="276" w:lineRule="auto"/>
        <w:ind w:left="284" w:right="-1" w:hanging="284"/>
        <w:jc w:val="center"/>
        <w:rPr>
          <w:rFonts w:ascii="Palatino Linotype" w:hAnsi="Palatino Linotype" w:cs="Arial"/>
          <w:b/>
        </w:rPr>
      </w:pPr>
      <w:r w:rsidRPr="003C18EB">
        <w:rPr>
          <w:rFonts w:ascii="Palatino Linotype" w:hAnsi="Palatino Linotype" w:cs="Arial"/>
          <w:b/>
        </w:rPr>
        <w:t>COMPROMISOS DEL PROYECTO</w:t>
      </w:r>
    </w:p>
    <w:p w14:paraId="56ABB87B" w14:textId="102EB18E" w:rsidR="00623762" w:rsidRPr="003C18EB" w:rsidRDefault="00735317"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Artículo </w:t>
      </w:r>
      <w:r w:rsidR="005E0D94" w:rsidRPr="003C18EB">
        <w:rPr>
          <w:rFonts w:ascii="Palatino Linotype" w:hAnsi="Palatino Linotype" w:cs="Arial"/>
          <w:b/>
          <w:sz w:val="22"/>
          <w:szCs w:val="22"/>
        </w:rPr>
        <w:t>2</w:t>
      </w:r>
      <w:r w:rsidR="007522DA">
        <w:rPr>
          <w:rFonts w:ascii="Palatino Linotype" w:hAnsi="Palatino Linotype" w:cs="Arial"/>
          <w:b/>
          <w:sz w:val="22"/>
          <w:szCs w:val="22"/>
        </w:rPr>
        <w:t>3</w:t>
      </w:r>
      <w:r w:rsidR="00623762" w:rsidRPr="003C18EB">
        <w:rPr>
          <w:rFonts w:ascii="Palatino Linotype" w:hAnsi="Palatino Linotype" w:cs="Arial"/>
          <w:b/>
          <w:sz w:val="22"/>
          <w:szCs w:val="22"/>
        </w:rPr>
        <w:t xml:space="preserve">.- Compromisos de la Empresa Casa para Todos EP.-  </w:t>
      </w:r>
      <w:r w:rsidR="00623762" w:rsidRPr="003C18EB">
        <w:rPr>
          <w:rFonts w:ascii="Palatino Linotype" w:hAnsi="Palatino Linotype" w:cs="Arial"/>
          <w:sz w:val="22"/>
          <w:szCs w:val="22"/>
        </w:rPr>
        <w:t>La Empresa Casa para T</w:t>
      </w:r>
      <w:r w:rsidR="00164394" w:rsidRPr="003C18EB">
        <w:rPr>
          <w:rFonts w:ascii="Palatino Linotype" w:hAnsi="Palatino Linotype" w:cs="Arial"/>
          <w:sz w:val="22"/>
          <w:szCs w:val="22"/>
        </w:rPr>
        <w:t>odos</w:t>
      </w:r>
      <w:r w:rsidR="00623762" w:rsidRPr="003C18EB">
        <w:rPr>
          <w:rFonts w:ascii="Palatino Linotype" w:hAnsi="Palatino Linotype" w:cs="Arial"/>
          <w:sz w:val="22"/>
          <w:szCs w:val="22"/>
        </w:rPr>
        <w:t xml:space="preserve"> EP o quien promoviera el proyecto desde el sector público</w:t>
      </w:r>
      <w:r w:rsidR="009B5516" w:rsidRPr="003C18EB">
        <w:rPr>
          <w:rFonts w:ascii="Palatino Linotype" w:hAnsi="Palatino Linotype" w:cs="Arial"/>
          <w:sz w:val="22"/>
          <w:szCs w:val="22"/>
        </w:rPr>
        <w:t xml:space="preserve"> o privado</w:t>
      </w:r>
      <w:r w:rsidR="00623762" w:rsidRPr="003C18EB">
        <w:rPr>
          <w:rFonts w:ascii="Palatino Linotype" w:hAnsi="Palatino Linotype" w:cs="Arial"/>
          <w:sz w:val="22"/>
          <w:szCs w:val="22"/>
        </w:rPr>
        <w:t>, asumirá los siguientes compromisos:</w:t>
      </w:r>
    </w:p>
    <w:p w14:paraId="14D13D5F" w14:textId="0A48DDEA" w:rsidR="00623762" w:rsidRPr="003C18EB" w:rsidRDefault="00623762" w:rsidP="00FE2D7F">
      <w:pPr>
        <w:pStyle w:val="Textodebloque"/>
        <w:numPr>
          <w:ilvl w:val="0"/>
          <w:numId w:val="14"/>
        </w:numPr>
        <w:spacing w:after="120" w:line="276" w:lineRule="auto"/>
        <w:ind w:left="426" w:hanging="426"/>
        <w:rPr>
          <w:rFonts w:ascii="Palatino Linotype" w:hAnsi="Palatino Linotype" w:cs="Arial"/>
          <w:lang w:val="es-EC"/>
        </w:rPr>
      </w:pPr>
      <w:r w:rsidRPr="00AA65F0">
        <w:rPr>
          <w:rFonts w:ascii="Palatino Linotype" w:hAnsi="Palatino Linotype" w:cs="Arial"/>
          <w:b/>
          <w:lang w:val="es-EC"/>
        </w:rPr>
        <w:t xml:space="preserve">Parque </w:t>
      </w:r>
      <w:r w:rsidR="00AA65F0">
        <w:rPr>
          <w:rFonts w:ascii="Palatino Linotype" w:hAnsi="Palatino Linotype" w:cs="Arial"/>
          <w:b/>
          <w:lang w:val="es-EC"/>
        </w:rPr>
        <w:t>p</w:t>
      </w:r>
      <w:r w:rsidRPr="00AA65F0">
        <w:rPr>
          <w:rFonts w:ascii="Palatino Linotype" w:hAnsi="Palatino Linotype" w:cs="Arial"/>
          <w:b/>
          <w:lang w:val="es-EC"/>
        </w:rPr>
        <w:t>úblico</w:t>
      </w:r>
      <w:r w:rsidRPr="00AA65F0">
        <w:rPr>
          <w:rFonts w:ascii="Palatino Linotype" w:hAnsi="Palatino Linotype" w:cs="Arial"/>
          <w:b/>
        </w:rPr>
        <w:t>.-</w:t>
      </w:r>
      <w:r w:rsidRPr="003C18EB">
        <w:rPr>
          <w:rFonts w:ascii="Palatino Linotype" w:hAnsi="Palatino Linotype" w:cs="Arial"/>
        </w:rPr>
        <w:t xml:space="preserve"> </w:t>
      </w:r>
      <w:r w:rsidR="009B5516" w:rsidRPr="003C18EB">
        <w:rPr>
          <w:rFonts w:ascii="Palatino Linotype" w:hAnsi="Palatino Linotype" w:cs="Arial"/>
          <w:lang w:val="es-EC"/>
        </w:rPr>
        <w:t>G</w:t>
      </w:r>
      <w:r w:rsidR="009B5516" w:rsidRPr="003C18EB">
        <w:rPr>
          <w:rFonts w:ascii="Palatino Linotype" w:hAnsi="Palatino Linotype" w:cs="Arial"/>
        </w:rPr>
        <w:t>estionará</w:t>
      </w:r>
      <w:r w:rsidRPr="003C18EB">
        <w:rPr>
          <w:rFonts w:ascii="Palatino Linotype" w:hAnsi="Palatino Linotype" w:cs="Arial"/>
        </w:rPr>
        <w:t xml:space="preserve"> la consecución de los árboles nativos y ornamentales que se utilizarán en </w:t>
      </w:r>
      <w:r w:rsidRPr="003C18EB">
        <w:rPr>
          <w:rFonts w:ascii="Palatino Linotype" w:hAnsi="Palatino Linotype" w:cs="Arial"/>
          <w:lang w:val="es-EC"/>
        </w:rPr>
        <w:t>el perímetro del</w:t>
      </w:r>
      <w:r w:rsidRPr="003C18EB">
        <w:rPr>
          <w:rFonts w:ascii="Palatino Linotype" w:hAnsi="Palatino Linotype" w:cs="Arial"/>
        </w:rPr>
        <w:t xml:space="preserve"> Parque Público</w:t>
      </w:r>
      <w:r w:rsidRPr="003C18EB">
        <w:rPr>
          <w:rFonts w:ascii="Palatino Linotype" w:hAnsi="Palatino Linotype" w:cs="Arial"/>
          <w:lang w:val="es-EC"/>
        </w:rPr>
        <w:t>, colindante con la vía LB–C y LB-8 y</w:t>
      </w:r>
      <w:r w:rsidRPr="003C18EB">
        <w:rPr>
          <w:rFonts w:ascii="Palatino Linotype" w:hAnsi="Palatino Linotype" w:cs="Arial"/>
        </w:rPr>
        <w:t xml:space="preserve"> coordinará las tareas re</w:t>
      </w:r>
      <w:r w:rsidR="00164394" w:rsidRPr="003C18EB">
        <w:rPr>
          <w:rFonts w:ascii="Palatino Linotype" w:hAnsi="Palatino Linotype" w:cs="Arial"/>
          <w:lang w:val="es-EC"/>
        </w:rPr>
        <w:t>lativas a</w:t>
      </w:r>
      <w:r w:rsidRPr="003C18EB">
        <w:rPr>
          <w:rFonts w:ascii="Palatino Linotype" w:hAnsi="Palatino Linotype" w:cs="Arial"/>
          <w:lang w:val="es-EC"/>
        </w:rPr>
        <w:t xml:space="preserve"> su</w:t>
      </w:r>
      <w:r w:rsidRPr="003C18EB">
        <w:rPr>
          <w:rFonts w:ascii="Palatino Linotype" w:hAnsi="Palatino Linotype" w:cs="Arial"/>
        </w:rPr>
        <w:t xml:space="preserve"> plantación y siembra</w:t>
      </w:r>
      <w:r w:rsidRPr="003C18EB">
        <w:rPr>
          <w:rFonts w:ascii="Palatino Linotype" w:hAnsi="Palatino Linotype" w:cs="Arial"/>
          <w:lang w:val="es-EC"/>
        </w:rPr>
        <w:t xml:space="preserve"> </w:t>
      </w:r>
      <w:r w:rsidR="009B5516" w:rsidRPr="003C18EB">
        <w:rPr>
          <w:rFonts w:ascii="Palatino Linotype" w:hAnsi="Palatino Linotype" w:cs="Arial"/>
          <w:lang w:val="es-EC"/>
        </w:rPr>
        <w:t xml:space="preserve">con los promotores o constructores a cargo de los conjuntos habitaciones y </w:t>
      </w:r>
      <w:r w:rsidRPr="003C18EB">
        <w:rPr>
          <w:rFonts w:ascii="Palatino Linotype" w:hAnsi="Palatino Linotype" w:cs="Arial"/>
          <w:lang w:val="es-EC"/>
        </w:rPr>
        <w:t>procurando la participación ciudadana.</w:t>
      </w:r>
    </w:p>
    <w:p w14:paraId="3A2C3490" w14:textId="0CC2779B" w:rsidR="00623762" w:rsidRPr="003C18EB" w:rsidRDefault="00623762" w:rsidP="00FE2D7F">
      <w:pPr>
        <w:pStyle w:val="Textodebloque"/>
        <w:numPr>
          <w:ilvl w:val="0"/>
          <w:numId w:val="14"/>
        </w:numPr>
        <w:spacing w:after="120" w:line="276" w:lineRule="auto"/>
        <w:ind w:left="426" w:hanging="426"/>
        <w:rPr>
          <w:rFonts w:ascii="Palatino Linotype" w:hAnsi="Palatino Linotype" w:cs="Arial"/>
          <w:lang w:val="es-EC"/>
        </w:rPr>
      </w:pPr>
      <w:r w:rsidRPr="00AA65F0">
        <w:rPr>
          <w:rFonts w:ascii="Palatino Linotype" w:hAnsi="Palatino Linotype" w:cs="Arial"/>
          <w:b/>
          <w:lang w:val="es-EC"/>
        </w:rPr>
        <w:t>Plaza Cívica</w:t>
      </w:r>
      <w:r w:rsidR="00AA65F0">
        <w:rPr>
          <w:rFonts w:ascii="Palatino Linotype" w:hAnsi="Palatino Linotype" w:cs="Arial"/>
          <w:b/>
        </w:rPr>
        <w:t>.-</w:t>
      </w:r>
      <w:r w:rsidRPr="003C18EB">
        <w:rPr>
          <w:rFonts w:ascii="Palatino Linotype" w:hAnsi="Palatino Linotype" w:cs="Arial"/>
        </w:rPr>
        <w:t xml:space="preserve"> </w:t>
      </w:r>
      <w:r w:rsidRPr="003C18EB">
        <w:rPr>
          <w:rFonts w:ascii="Palatino Linotype" w:hAnsi="Palatino Linotype" w:cs="Arial"/>
          <w:lang w:val="es-EC"/>
        </w:rPr>
        <w:t xml:space="preserve">Implementará la adecuación </w:t>
      </w:r>
      <w:r w:rsidRPr="003C18EB">
        <w:rPr>
          <w:rFonts w:ascii="Palatino Linotype" w:hAnsi="Palatino Linotype" w:cs="Arial"/>
        </w:rPr>
        <w:t>de la Plaza Cívica</w:t>
      </w:r>
      <w:r w:rsidRPr="003C18EB">
        <w:rPr>
          <w:rFonts w:ascii="Palatino Linotype" w:hAnsi="Palatino Linotype" w:cs="Arial"/>
          <w:lang w:val="es-EC"/>
        </w:rPr>
        <w:t xml:space="preserve"> con mobiliario urbano: luminarias, bancas y basureros; con áreas verdes y piso duro acorde al proyecto desarrollado por dicha empresa. </w:t>
      </w:r>
    </w:p>
    <w:p w14:paraId="4CE943FD" w14:textId="508132AF" w:rsidR="00623762" w:rsidRPr="003C18EB" w:rsidRDefault="00623762" w:rsidP="00FE2D7F">
      <w:pPr>
        <w:pStyle w:val="Textodebloque"/>
        <w:numPr>
          <w:ilvl w:val="0"/>
          <w:numId w:val="14"/>
        </w:numPr>
        <w:spacing w:after="120" w:line="276" w:lineRule="auto"/>
        <w:ind w:left="426" w:hanging="426"/>
        <w:rPr>
          <w:rFonts w:ascii="Palatino Linotype" w:hAnsi="Palatino Linotype" w:cs="Arial"/>
          <w:lang w:val="es-EC"/>
        </w:rPr>
      </w:pPr>
      <w:r w:rsidRPr="00AA65F0">
        <w:rPr>
          <w:rFonts w:ascii="Palatino Linotype" w:hAnsi="Palatino Linotype" w:cs="Arial"/>
          <w:b/>
          <w:lang w:val="es-EC"/>
        </w:rPr>
        <w:t>Paradas de buses</w:t>
      </w:r>
      <w:r w:rsidR="00AA65F0" w:rsidRPr="00AA65F0">
        <w:rPr>
          <w:rFonts w:ascii="Palatino Linotype" w:hAnsi="Palatino Linotype" w:cs="Arial"/>
          <w:b/>
          <w:lang w:val="es-EC"/>
        </w:rPr>
        <w:t>.-</w:t>
      </w:r>
      <w:r w:rsidRPr="003C18EB">
        <w:rPr>
          <w:rFonts w:ascii="Palatino Linotype" w:hAnsi="Palatino Linotype" w:cs="Arial"/>
          <w:lang w:val="es-EC"/>
        </w:rPr>
        <w:t xml:space="preserve"> </w:t>
      </w:r>
      <w:r w:rsidR="009D0860" w:rsidRPr="003C18EB">
        <w:rPr>
          <w:rFonts w:ascii="Palatino Linotype" w:hAnsi="Palatino Linotype" w:cs="Arial"/>
          <w:lang w:val="es-EC"/>
        </w:rPr>
        <w:t>Construirá</w:t>
      </w:r>
      <w:r w:rsidRPr="003C18EB">
        <w:rPr>
          <w:rFonts w:ascii="Palatino Linotype" w:hAnsi="Palatino Linotype" w:cs="Arial"/>
          <w:lang w:val="es-EC"/>
        </w:rPr>
        <w:t xml:space="preserve"> tres </w:t>
      </w:r>
      <w:r w:rsidRPr="003C18EB">
        <w:rPr>
          <w:rFonts w:ascii="Palatino Linotype" w:hAnsi="Palatino Linotype" w:cs="Arial"/>
        </w:rPr>
        <w:t>paradas de buses, pertenecientes a la nueva ruta de transporte</w:t>
      </w:r>
      <w:r w:rsidRPr="003C18EB">
        <w:rPr>
          <w:rFonts w:ascii="Palatino Linotype" w:hAnsi="Palatino Linotype" w:cs="Arial"/>
          <w:lang w:val="es-EC"/>
        </w:rPr>
        <w:t xml:space="preserve"> </w:t>
      </w:r>
      <w:r w:rsidRPr="003C18EB">
        <w:rPr>
          <w:rFonts w:ascii="Palatino Linotype" w:hAnsi="Palatino Linotype" w:cs="Arial"/>
        </w:rPr>
        <w:t xml:space="preserve">público que se implementará </w:t>
      </w:r>
      <w:r w:rsidRPr="003C18EB">
        <w:rPr>
          <w:rFonts w:ascii="Palatino Linotype" w:hAnsi="Palatino Linotype" w:cs="Arial"/>
          <w:lang w:val="es-EC"/>
        </w:rPr>
        <w:t>con</w:t>
      </w:r>
      <w:r w:rsidRPr="003C18EB">
        <w:rPr>
          <w:rFonts w:ascii="Palatino Linotype" w:hAnsi="Palatino Linotype" w:cs="Arial"/>
        </w:rPr>
        <w:t xml:space="preserve"> el presente PUAE</w:t>
      </w:r>
      <w:r w:rsidRPr="003C18EB">
        <w:rPr>
          <w:rFonts w:ascii="Palatino Linotype" w:hAnsi="Palatino Linotype" w:cs="Arial"/>
          <w:lang w:val="es-EC"/>
        </w:rPr>
        <w:t>.</w:t>
      </w:r>
      <w:r w:rsidR="009D0860" w:rsidRPr="003C18EB">
        <w:rPr>
          <w:rFonts w:ascii="Palatino Linotype" w:hAnsi="Palatino Linotype" w:cs="Arial"/>
          <w:lang w:val="es-EC"/>
        </w:rPr>
        <w:t xml:space="preserve"> Las directrices para el diseño y ejecución de este mobiliario </w:t>
      </w:r>
      <w:r w:rsidR="00BE7BBD" w:rsidRPr="003C18EB">
        <w:rPr>
          <w:rFonts w:ascii="Palatino Linotype" w:hAnsi="Palatino Linotype" w:cs="Arial"/>
          <w:lang w:val="es-EC"/>
        </w:rPr>
        <w:t>serán</w:t>
      </w:r>
      <w:r w:rsidR="009D0860" w:rsidRPr="003C18EB">
        <w:rPr>
          <w:rFonts w:ascii="Palatino Linotype" w:hAnsi="Palatino Linotype" w:cs="Arial"/>
          <w:lang w:val="es-EC"/>
        </w:rPr>
        <w:t xml:space="preserve"> dadas por las entidades municipales competentes.</w:t>
      </w:r>
    </w:p>
    <w:p w14:paraId="2683B974" w14:textId="77FF87CE" w:rsidR="009D0860" w:rsidRPr="003C18EB" w:rsidRDefault="009D0860" w:rsidP="00FE2D7F">
      <w:pPr>
        <w:pStyle w:val="Textodebloque"/>
        <w:numPr>
          <w:ilvl w:val="0"/>
          <w:numId w:val="14"/>
        </w:numPr>
        <w:spacing w:after="120" w:line="276" w:lineRule="auto"/>
        <w:ind w:left="426" w:hanging="426"/>
        <w:rPr>
          <w:rFonts w:ascii="Palatino Linotype" w:hAnsi="Palatino Linotype" w:cs="Arial"/>
          <w:lang w:val="es-EC"/>
        </w:rPr>
      </w:pPr>
      <w:r w:rsidRPr="003C18EB">
        <w:rPr>
          <w:rFonts w:ascii="Palatino Linotype" w:hAnsi="Palatino Linotype" w:cs="Arial"/>
          <w:lang w:val="es-EC"/>
        </w:rPr>
        <w:t xml:space="preserve">La construcción de la infraestructura vial, incluyendo la dotación de las redes de servicios básicos de agua potable, alcantarillado, soterramiento de redes de telecomunicación y energía </w:t>
      </w:r>
      <w:r w:rsidR="0009009C" w:rsidRPr="003C18EB">
        <w:rPr>
          <w:rFonts w:ascii="Palatino Linotype" w:hAnsi="Palatino Linotype" w:cs="Arial"/>
          <w:lang w:val="es-EC"/>
        </w:rPr>
        <w:t>eléctrica</w:t>
      </w:r>
      <w:r w:rsidRPr="003C18EB">
        <w:rPr>
          <w:rFonts w:ascii="Palatino Linotype" w:hAnsi="Palatino Linotype" w:cs="Arial"/>
          <w:lang w:val="es-EC"/>
        </w:rPr>
        <w:t xml:space="preserve">, entre otras previstas en el </w:t>
      </w:r>
      <w:r w:rsidR="00F42396">
        <w:rPr>
          <w:rFonts w:ascii="Palatino Linotype" w:hAnsi="Palatino Linotype" w:cs="Arial"/>
          <w:lang w:val="es-EC"/>
        </w:rPr>
        <w:t>PUAE</w:t>
      </w:r>
      <w:r w:rsidRPr="003C18EB">
        <w:rPr>
          <w:rFonts w:ascii="Palatino Linotype" w:hAnsi="Palatino Linotype" w:cs="Arial"/>
          <w:lang w:val="es-EC"/>
        </w:rPr>
        <w:t xml:space="preserve">. Para tal efecto, los diseños y ejecución de obra serán </w:t>
      </w:r>
      <w:r w:rsidR="00DB57E9" w:rsidRPr="003C18EB">
        <w:rPr>
          <w:rFonts w:ascii="Palatino Linotype" w:hAnsi="Palatino Linotype" w:cs="Arial"/>
          <w:lang w:val="es-EC"/>
        </w:rPr>
        <w:t>desarrollados</w:t>
      </w:r>
      <w:r w:rsidRPr="003C18EB">
        <w:rPr>
          <w:rFonts w:ascii="Palatino Linotype" w:hAnsi="Palatino Linotype" w:cs="Arial"/>
          <w:lang w:val="es-EC"/>
        </w:rPr>
        <w:t xml:space="preserve"> por la Empresa Pública Casa Para Todos o quien asumiere sus funciones, bajo los procedimientos municipales de aprobación de diseños y ejecución de obra.</w:t>
      </w:r>
    </w:p>
    <w:p w14:paraId="4647311F" w14:textId="009D21D7" w:rsidR="002C27C2" w:rsidRPr="003C18EB" w:rsidRDefault="002C27C2" w:rsidP="00FE2D7F">
      <w:pPr>
        <w:pStyle w:val="Textodebloque"/>
        <w:numPr>
          <w:ilvl w:val="0"/>
          <w:numId w:val="14"/>
        </w:numPr>
        <w:spacing w:after="120" w:line="276" w:lineRule="auto"/>
        <w:ind w:left="426" w:hanging="426"/>
        <w:rPr>
          <w:rFonts w:ascii="Palatino Linotype" w:hAnsi="Palatino Linotype" w:cs="Arial"/>
          <w:lang w:val="es-EC"/>
        </w:rPr>
      </w:pPr>
      <w:r w:rsidRPr="003C18EB">
        <w:rPr>
          <w:rFonts w:ascii="Palatino Linotype" w:hAnsi="Palatino Linotype" w:cs="Arial"/>
          <w:lang w:val="es-EC"/>
        </w:rPr>
        <w:t xml:space="preserve">Al cumplimiento de los compromisos y medidas </w:t>
      </w:r>
      <w:r w:rsidRPr="007522DA">
        <w:rPr>
          <w:rFonts w:ascii="Palatino Linotype" w:hAnsi="Palatino Linotype" w:cs="Arial"/>
          <w:lang w:val="es-EC"/>
        </w:rPr>
        <w:t xml:space="preserve">de mitigación expuestos en el informe No.SA-4452 del 26 de octubre de 2017 de la Secretaria de Ambiente Anexo No. </w:t>
      </w:r>
      <w:r w:rsidR="00F42396" w:rsidRPr="007522DA">
        <w:rPr>
          <w:rFonts w:ascii="Palatino Linotype" w:hAnsi="Palatino Linotype" w:cs="Arial"/>
          <w:lang w:val="es-EC"/>
        </w:rPr>
        <w:t>2</w:t>
      </w:r>
      <w:r w:rsidRPr="007522DA">
        <w:rPr>
          <w:rFonts w:ascii="Palatino Linotype" w:hAnsi="Palatino Linotype" w:cs="Arial"/>
          <w:lang w:val="es-EC"/>
        </w:rPr>
        <w:t xml:space="preserve"> de la presente ordenanza y al informe No. </w:t>
      </w:r>
      <w:r w:rsidR="00F42396" w:rsidRPr="007522DA">
        <w:rPr>
          <w:rFonts w:ascii="Palatino Linotype" w:hAnsi="Palatino Linotype" w:cs="Arial"/>
          <w:lang w:val="es-EC"/>
        </w:rPr>
        <w:t>SM-DPPM-001/2018 contenido en el oficio No. SM-</w:t>
      </w:r>
      <w:r w:rsidR="00F42396" w:rsidRPr="007522DA">
        <w:rPr>
          <w:rFonts w:ascii="Palatino Linotype" w:hAnsi="Palatino Linotype" w:cs="Arial"/>
          <w:lang w:val="es-EC"/>
        </w:rPr>
        <w:lastRenderedPageBreak/>
        <w:t xml:space="preserve">0216-2018 de 5 de febrero de 2018 de </w:t>
      </w:r>
      <w:r w:rsidRPr="007522DA">
        <w:rPr>
          <w:rFonts w:ascii="Palatino Linotype" w:hAnsi="Palatino Linotype" w:cs="Arial"/>
          <w:lang w:val="es-EC"/>
        </w:rPr>
        <w:t>la Secretaría de Movilidad</w:t>
      </w:r>
      <w:r w:rsidR="00F42396" w:rsidRPr="007522DA">
        <w:rPr>
          <w:rFonts w:ascii="Palatino Linotype" w:hAnsi="Palatino Linotype" w:cs="Arial"/>
          <w:lang w:val="es-EC"/>
        </w:rPr>
        <w:t>,</w:t>
      </w:r>
      <w:r w:rsidRPr="007522DA">
        <w:rPr>
          <w:rFonts w:ascii="Palatino Linotype" w:hAnsi="Palatino Linotype" w:cs="Arial"/>
          <w:lang w:val="es-EC"/>
        </w:rPr>
        <w:t xml:space="preserve"> Anexo No. </w:t>
      </w:r>
      <w:r w:rsidR="00F42396" w:rsidRPr="007522DA">
        <w:rPr>
          <w:rFonts w:ascii="Palatino Linotype" w:hAnsi="Palatino Linotype" w:cs="Arial"/>
          <w:lang w:val="es-EC"/>
        </w:rPr>
        <w:t>3</w:t>
      </w:r>
      <w:r w:rsidRPr="007522DA">
        <w:rPr>
          <w:rFonts w:ascii="Palatino Linotype" w:hAnsi="Palatino Linotype" w:cs="Arial"/>
          <w:lang w:val="es-EC"/>
        </w:rPr>
        <w:t xml:space="preserve"> de la presente ordenanza.</w:t>
      </w:r>
    </w:p>
    <w:p w14:paraId="2BE22C49" w14:textId="415A6EE5" w:rsidR="00623762" w:rsidRPr="003C18EB" w:rsidRDefault="00623762"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Artículo </w:t>
      </w:r>
      <w:r w:rsidR="005E0D94" w:rsidRPr="003C18EB">
        <w:rPr>
          <w:rFonts w:ascii="Palatino Linotype" w:hAnsi="Palatino Linotype" w:cs="Arial"/>
          <w:b/>
          <w:sz w:val="22"/>
          <w:szCs w:val="22"/>
        </w:rPr>
        <w:t>2</w:t>
      </w:r>
      <w:r w:rsidR="00F42396">
        <w:rPr>
          <w:rFonts w:ascii="Palatino Linotype" w:hAnsi="Palatino Linotype" w:cs="Arial"/>
          <w:b/>
          <w:sz w:val="22"/>
          <w:szCs w:val="22"/>
        </w:rPr>
        <w:t>4</w:t>
      </w:r>
      <w:r w:rsidRPr="003C18EB">
        <w:rPr>
          <w:rFonts w:ascii="Palatino Linotype" w:hAnsi="Palatino Linotype" w:cs="Arial"/>
          <w:b/>
          <w:sz w:val="22"/>
          <w:szCs w:val="22"/>
        </w:rPr>
        <w:t xml:space="preserve">.- Compromisos de los </w:t>
      </w:r>
      <w:r w:rsidR="00F42396">
        <w:rPr>
          <w:rFonts w:ascii="Palatino Linotype" w:hAnsi="Palatino Linotype" w:cs="Arial"/>
          <w:b/>
          <w:sz w:val="22"/>
          <w:szCs w:val="22"/>
        </w:rPr>
        <w:t>p</w:t>
      </w:r>
      <w:r w:rsidRPr="003C18EB">
        <w:rPr>
          <w:rFonts w:ascii="Palatino Linotype" w:hAnsi="Palatino Linotype" w:cs="Arial"/>
          <w:b/>
          <w:sz w:val="22"/>
          <w:szCs w:val="22"/>
        </w:rPr>
        <w:t>romotores.-</w:t>
      </w:r>
      <w:r w:rsidRPr="003C18EB">
        <w:rPr>
          <w:rFonts w:ascii="Palatino Linotype" w:hAnsi="Palatino Linotype" w:cs="Arial"/>
          <w:sz w:val="22"/>
          <w:szCs w:val="22"/>
        </w:rPr>
        <w:t xml:space="preserve"> Los promotores privados o públicos que desarrollen las manzanas con fines de construcción, asumirán:</w:t>
      </w:r>
    </w:p>
    <w:p w14:paraId="5A68B5C8" w14:textId="1F156D9D" w:rsidR="00BE7BBD" w:rsidRPr="003C18EB" w:rsidRDefault="00623762" w:rsidP="00FE2D7F">
      <w:pPr>
        <w:pStyle w:val="Textodebloque"/>
        <w:numPr>
          <w:ilvl w:val="0"/>
          <w:numId w:val="15"/>
        </w:numPr>
        <w:spacing w:after="120" w:line="276" w:lineRule="auto"/>
        <w:ind w:left="426" w:hanging="426"/>
        <w:rPr>
          <w:rFonts w:ascii="Palatino Linotype" w:hAnsi="Palatino Linotype" w:cs="Arial"/>
          <w:lang w:val="es-EC"/>
        </w:rPr>
      </w:pPr>
      <w:r w:rsidRPr="003C18EB">
        <w:rPr>
          <w:rFonts w:ascii="Palatino Linotype" w:hAnsi="Palatino Linotype" w:cs="Arial"/>
          <w:lang w:val="es-EC"/>
        </w:rPr>
        <w:t xml:space="preserve">La implementación de mobiliario básico (luminarias, bancas y basureros), señalética y arborización de las </w:t>
      </w:r>
      <w:r w:rsidR="009D0860" w:rsidRPr="003C18EB">
        <w:rPr>
          <w:rFonts w:ascii="Palatino Linotype" w:hAnsi="Palatino Linotype" w:cs="Arial"/>
          <w:lang w:val="es-EC"/>
        </w:rPr>
        <w:t xml:space="preserve">aceras perimetrales o </w:t>
      </w:r>
      <w:r w:rsidRPr="003C18EB">
        <w:rPr>
          <w:rFonts w:ascii="Palatino Linotype" w:hAnsi="Palatino Linotype" w:cs="Arial"/>
          <w:lang w:val="es-EC"/>
        </w:rPr>
        <w:t>que colinden con las manzanas de vivienda que desarrollen.</w:t>
      </w:r>
    </w:p>
    <w:p w14:paraId="1AA634CF" w14:textId="1C03FCF6" w:rsidR="00623762" w:rsidRPr="003C18EB" w:rsidRDefault="00F42396" w:rsidP="00FE2D7F">
      <w:pPr>
        <w:pStyle w:val="Textodebloque"/>
        <w:spacing w:after="120" w:line="276" w:lineRule="auto"/>
        <w:jc w:val="center"/>
        <w:rPr>
          <w:rFonts w:ascii="Palatino Linotype" w:hAnsi="Palatino Linotype" w:cs="Arial"/>
          <w:b/>
          <w:bCs/>
        </w:rPr>
      </w:pPr>
      <w:r w:rsidRPr="003C18EB">
        <w:rPr>
          <w:rFonts w:ascii="Palatino Linotype" w:hAnsi="Palatino Linotype" w:cs="Arial"/>
          <w:b/>
          <w:bCs/>
        </w:rPr>
        <w:t>CAPÍTULO VIII</w:t>
      </w:r>
    </w:p>
    <w:p w14:paraId="7544A19E" w14:textId="17D1E2CC" w:rsidR="00623762" w:rsidRPr="003C18EB" w:rsidRDefault="000E6AE6" w:rsidP="00FE2D7F">
      <w:pPr>
        <w:pStyle w:val="Textodebloque"/>
        <w:spacing w:after="120" w:line="276" w:lineRule="auto"/>
        <w:jc w:val="center"/>
        <w:rPr>
          <w:rFonts w:ascii="Palatino Linotype" w:hAnsi="Palatino Linotype" w:cs="Arial"/>
          <w:b/>
          <w:bCs/>
        </w:rPr>
      </w:pPr>
      <w:bookmarkStart w:id="1" w:name="_Hlk501552123"/>
      <w:r w:rsidRPr="003C18EB">
        <w:rPr>
          <w:rFonts w:ascii="Palatino Linotype" w:hAnsi="Palatino Linotype" w:cs="Arial"/>
          <w:b/>
          <w:bCs/>
        </w:rPr>
        <w:t xml:space="preserve">GESTIÓN </w:t>
      </w:r>
      <w:r w:rsidR="00623762" w:rsidRPr="003C18EB">
        <w:rPr>
          <w:rFonts w:ascii="Palatino Linotype" w:hAnsi="Palatino Linotype" w:cs="Arial"/>
          <w:b/>
          <w:bCs/>
        </w:rPr>
        <w:t>SOCIAL</w:t>
      </w:r>
      <w:r w:rsidRPr="003C18EB">
        <w:rPr>
          <w:rFonts w:ascii="Palatino Linotype" w:hAnsi="Palatino Linotype" w:cs="Arial"/>
          <w:b/>
          <w:bCs/>
        </w:rPr>
        <w:t xml:space="preserve"> DEL HÁBITAT</w:t>
      </w:r>
    </w:p>
    <w:bookmarkEnd w:id="1"/>
    <w:p w14:paraId="4499967D" w14:textId="4D86B02F" w:rsidR="00623762" w:rsidRPr="003C18EB" w:rsidRDefault="008746D2" w:rsidP="00FE2D7F">
      <w:pPr>
        <w:tabs>
          <w:tab w:val="left" w:pos="992"/>
        </w:tabs>
        <w:spacing w:after="120" w:line="276" w:lineRule="auto"/>
        <w:jc w:val="both"/>
        <w:rPr>
          <w:rFonts w:ascii="Palatino Linotype" w:hAnsi="Palatino Linotype" w:cs="Arial"/>
          <w:bCs/>
          <w:sz w:val="22"/>
          <w:szCs w:val="22"/>
        </w:rPr>
      </w:pPr>
      <w:r w:rsidRPr="003C18EB">
        <w:rPr>
          <w:rFonts w:ascii="Palatino Linotype" w:hAnsi="Palatino Linotype" w:cs="Arial"/>
          <w:b/>
          <w:bCs/>
          <w:sz w:val="22"/>
          <w:szCs w:val="22"/>
        </w:rPr>
        <w:t>Artículo 2</w:t>
      </w:r>
      <w:r w:rsidR="00F42396">
        <w:rPr>
          <w:rFonts w:ascii="Palatino Linotype" w:hAnsi="Palatino Linotype" w:cs="Arial"/>
          <w:b/>
          <w:bCs/>
          <w:sz w:val="22"/>
          <w:szCs w:val="22"/>
        </w:rPr>
        <w:t>5</w:t>
      </w:r>
      <w:r w:rsidRPr="003C18EB">
        <w:rPr>
          <w:rFonts w:ascii="Palatino Linotype" w:hAnsi="Palatino Linotype" w:cs="Arial"/>
          <w:b/>
          <w:bCs/>
          <w:sz w:val="22"/>
          <w:szCs w:val="22"/>
        </w:rPr>
        <w:t>.-</w:t>
      </w:r>
      <w:r w:rsidRPr="003C18EB">
        <w:rPr>
          <w:rFonts w:ascii="Palatino Linotype" w:hAnsi="Palatino Linotype" w:cs="Arial"/>
          <w:bCs/>
          <w:sz w:val="22"/>
          <w:szCs w:val="22"/>
        </w:rPr>
        <w:t xml:space="preserve"> </w:t>
      </w:r>
      <w:r w:rsidRPr="003C18EB">
        <w:rPr>
          <w:rFonts w:ascii="Palatino Linotype" w:hAnsi="Palatino Linotype" w:cs="Arial"/>
          <w:b/>
          <w:bCs/>
          <w:sz w:val="22"/>
          <w:szCs w:val="22"/>
        </w:rPr>
        <w:t>Gestión participativa.-</w:t>
      </w:r>
      <w:r w:rsidRPr="003C18EB">
        <w:rPr>
          <w:rFonts w:ascii="Palatino Linotype" w:hAnsi="Palatino Linotype" w:cs="Arial"/>
          <w:bCs/>
          <w:sz w:val="22"/>
          <w:szCs w:val="22"/>
        </w:rPr>
        <w:t xml:space="preserve"> </w:t>
      </w:r>
      <w:r w:rsidR="00623762" w:rsidRPr="003C18EB">
        <w:rPr>
          <w:rFonts w:ascii="Palatino Linotype" w:hAnsi="Palatino Linotype" w:cs="Arial"/>
          <w:bCs/>
          <w:sz w:val="22"/>
          <w:szCs w:val="22"/>
        </w:rPr>
        <w:t xml:space="preserve">Este proyecto propiciará los procesos que promuevan el fortalecimiento de la práctica de valores comunitarios, la participación ciudadana, el ejercicio de derechos y el cumplimiento de responsabilidades y la corresponsabilidad social, hacia la consecución del buen hábitat. </w:t>
      </w:r>
    </w:p>
    <w:p w14:paraId="532F205C" w14:textId="77777777" w:rsidR="00623762" w:rsidRPr="003C18EB" w:rsidRDefault="00623762" w:rsidP="00FE2D7F">
      <w:pPr>
        <w:tabs>
          <w:tab w:val="left" w:pos="992"/>
        </w:tabs>
        <w:spacing w:after="120" w:line="276" w:lineRule="auto"/>
        <w:jc w:val="both"/>
        <w:rPr>
          <w:rFonts w:ascii="Palatino Linotype" w:hAnsi="Palatino Linotype" w:cs="Arial"/>
          <w:bCs/>
          <w:sz w:val="22"/>
          <w:szCs w:val="22"/>
        </w:rPr>
      </w:pPr>
      <w:r w:rsidRPr="003C18EB">
        <w:rPr>
          <w:rFonts w:ascii="Palatino Linotype" w:hAnsi="Palatino Linotype" w:cs="Arial"/>
          <w:bCs/>
          <w:sz w:val="22"/>
          <w:szCs w:val="22"/>
        </w:rPr>
        <w:t xml:space="preserve">Las áreas verdes recreativas, culturales, deportivas y productivas de acceso público y los equipamientos públicos garantizarán la dotación de condiciones físicas para prácticas que coadyuven al fortalecimiento de estos objetivos de desarrollo integral. </w:t>
      </w:r>
    </w:p>
    <w:p w14:paraId="51F9594A" w14:textId="5481BF46" w:rsidR="00623762" w:rsidRPr="007522DA" w:rsidRDefault="00623762" w:rsidP="00FE2D7F">
      <w:pPr>
        <w:tabs>
          <w:tab w:val="left" w:pos="992"/>
        </w:tabs>
        <w:spacing w:after="120" w:line="276" w:lineRule="auto"/>
        <w:jc w:val="both"/>
        <w:rPr>
          <w:rFonts w:ascii="Palatino Linotype" w:hAnsi="Palatino Linotype" w:cs="Arial"/>
          <w:bCs/>
          <w:sz w:val="22"/>
          <w:szCs w:val="22"/>
        </w:rPr>
      </w:pPr>
      <w:r w:rsidRPr="003C18EB">
        <w:rPr>
          <w:rFonts w:ascii="Palatino Linotype" w:hAnsi="Palatino Linotype" w:cs="Arial"/>
          <w:bCs/>
          <w:sz w:val="22"/>
          <w:szCs w:val="22"/>
        </w:rPr>
        <w:t>La Empresa Pública</w:t>
      </w:r>
      <w:r w:rsidR="000E6AE6" w:rsidRPr="003C18EB">
        <w:rPr>
          <w:rFonts w:ascii="Palatino Linotype" w:hAnsi="Palatino Linotype" w:cs="Arial"/>
          <w:bCs/>
          <w:sz w:val="22"/>
          <w:szCs w:val="22"/>
        </w:rPr>
        <w:t xml:space="preserve"> Casa Para Todos o quien asumiere </w:t>
      </w:r>
      <w:r w:rsidR="00A56B36" w:rsidRPr="003C18EB">
        <w:rPr>
          <w:rFonts w:ascii="Palatino Linotype" w:hAnsi="Palatino Linotype" w:cs="Arial"/>
          <w:bCs/>
          <w:sz w:val="22"/>
          <w:szCs w:val="22"/>
        </w:rPr>
        <w:t>sus funciones</w:t>
      </w:r>
      <w:r w:rsidRPr="003C18EB">
        <w:rPr>
          <w:rFonts w:ascii="Palatino Linotype" w:hAnsi="Palatino Linotype" w:cs="Arial"/>
          <w:bCs/>
          <w:sz w:val="22"/>
          <w:szCs w:val="22"/>
        </w:rPr>
        <w:t xml:space="preserve"> y el Promotor de</w:t>
      </w:r>
      <w:r w:rsidR="000E6AE6" w:rsidRPr="003C18EB">
        <w:rPr>
          <w:rFonts w:ascii="Palatino Linotype" w:hAnsi="Palatino Linotype" w:cs="Arial"/>
          <w:bCs/>
          <w:sz w:val="22"/>
          <w:szCs w:val="22"/>
        </w:rPr>
        <w:t xml:space="preserve"> los distintos conjuntos habitacionales, </w:t>
      </w:r>
      <w:r w:rsidRPr="003C18EB">
        <w:rPr>
          <w:rFonts w:ascii="Palatino Linotype" w:hAnsi="Palatino Linotype" w:cs="Arial"/>
          <w:bCs/>
          <w:sz w:val="22"/>
          <w:szCs w:val="22"/>
        </w:rPr>
        <w:t>definirá</w:t>
      </w:r>
      <w:r w:rsidR="000E6AE6" w:rsidRPr="003C18EB">
        <w:rPr>
          <w:rFonts w:ascii="Palatino Linotype" w:hAnsi="Palatino Linotype" w:cs="Arial"/>
          <w:bCs/>
          <w:sz w:val="22"/>
          <w:szCs w:val="22"/>
        </w:rPr>
        <w:t>n</w:t>
      </w:r>
      <w:r w:rsidRPr="003C18EB">
        <w:rPr>
          <w:rFonts w:ascii="Palatino Linotype" w:hAnsi="Palatino Linotype" w:cs="Arial"/>
          <w:bCs/>
          <w:sz w:val="22"/>
          <w:szCs w:val="22"/>
        </w:rPr>
        <w:t xml:space="preserve"> procesos </w:t>
      </w:r>
      <w:r w:rsidR="000E6AE6" w:rsidRPr="003C18EB">
        <w:rPr>
          <w:rFonts w:ascii="Palatino Linotype" w:hAnsi="Palatino Linotype" w:cs="Arial"/>
          <w:bCs/>
          <w:sz w:val="22"/>
          <w:szCs w:val="22"/>
        </w:rPr>
        <w:t xml:space="preserve">durante </w:t>
      </w:r>
      <w:r w:rsidRPr="003C18EB">
        <w:rPr>
          <w:rFonts w:ascii="Palatino Linotype" w:hAnsi="Palatino Linotype" w:cs="Arial"/>
          <w:bCs/>
          <w:sz w:val="22"/>
          <w:szCs w:val="22"/>
        </w:rPr>
        <w:t xml:space="preserve">el desarrollo del proyecto que posibiliten la participación ciudadana, en la construcción física </w:t>
      </w:r>
      <w:r w:rsidR="00735B9F" w:rsidRPr="003C18EB">
        <w:rPr>
          <w:rFonts w:ascii="Palatino Linotype" w:hAnsi="Palatino Linotype" w:cs="Arial"/>
          <w:bCs/>
          <w:sz w:val="22"/>
          <w:szCs w:val="22"/>
        </w:rPr>
        <w:t xml:space="preserve">y simbólica del nuevo </w:t>
      </w:r>
      <w:r w:rsidR="00735B9F" w:rsidRPr="007522DA">
        <w:rPr>
          <w:rFonts w:ascii="Palatino Linotype" w:hAnsi="Palatino Linotype" w:cs="Arial"/>
          <w:bCs/>
          <w:sz w:val="22"/>
          <w:szCs w:val="22"/>
        </w:rPr>
        <w:t>territorio, para garantizar</w:t>
      </w:r>
      <w:r w:rsidRPr="007522DA">
        <w:rPr>
          <w:rFonts w:ascii="Palatino Linotype" w:hAnsi="Palatino Linotype" w:cs="Arial"/>
          <w:bCs/>
          <w:sz w:val="22"/>
          <w:szCs w:val="22"/>
        </w:rPr>
        <w:t xml:space="preserve"> el desarrollo del proyecto.</w:t>
      </w:r>
    </w:p>
    <w:p w14:paraId="6DF0743E" w14:textId="3C7449FF" w:rsidR="000E6AE6" w:rsidRPr="003C18EB" w:rsidRDefault="00623762" w:rsidP="00FE2D7F">
      <w:pPr>
        <w:tabs>
          <w:tab w:val="left" w:pos="992"/>
        </w:tabs>
        <w:spacing w:after="120" w:line="276" w:lineRule="auto"/>
        <w:jc w:val="both"/>
        <w:rPr>
          <w:rFonts w:ascii="Palatino Linotype" w:hAnsi="Palatino Linotype" w:cs="Arial"/>
          <w:bCs/>
          <w:sz w:val="22"/>
          <w:szCs w:val="22"/>
        </w:rPr>
      </w:pPr>
      <w:r w:rsidRPr="007522DA">
        <w:rPr>
          <w:rFonts w:ascii="Palatino Linotype" w:hAnsi="Palatino Linotype" w:cs="Arial"/>
          <w:bCs/>
          <w:sz w:val="22"/>
          <w:szCs w:val="22"/>
        </w:rPr>
        <w:t>El plan de desarrollo comunitario o plan de acompañamiento social, será gestionado por la Empresa Pública</w:t>
      </w:r>
      <w:r w:rsidR="000E6AE6" w:rsidRPr="007522DA">
        <w:rPr>
          <w:rFonts w:ascii="Palatino Linotype" w:hAnsi="Palatino Linotype" w:cs="Arial"/>
          <w:bCs/>
          <w:sz w:val="22"/>
          <w:szCs w:val="22"/>
        </w:rPr>
        <w:t xml:space="preserve"> Casa para Todos</w:t>
      </w:r>
      <w:r w:rsidRPr="007522DA">
        <w:rPr>
          <w:rFonts w:ascii="Palatino Linotype" w:hAnsi="Palatino Linotype" w:cs="Arial"/>
          <w:bCs/>
          <w:sz w:val="22"/>
          <w:szCs w:val="22"/>
        </w:rPr>
        <w:t xml:space="preserve">, </w:t>
      </w:r>
      <w:r w:rsidR="00F42396" w:rsidRPr="007522DA">
        <w:rPr>
          <w:rFonts w:ascii="Palatino Linotype" w:hAnsi="Palatino Linotype" w:cs="Arial"/>
          <w:bCs/>
          <w:sz w:val="22"/>
          <w:szCs w:val="22"/>
        </w:rPr>
        <w:t>para que el (los) promotor (es) elaboren e implementen en coordinación con la entidad municipal competente.</w:t>
      </w:r>
    </w:p>
    <w:p w14:paraId="3BAA106F" w14:textId="5DEB1BCC" w:rsidR="00173E7F" w:rsidRPr="003C18EB" w:rsidRDefault="00F42396" w:rsidP="00F42396">
      <w:pPr>
        <w:pStyle w:val="Textodebloque"/>
        <w:spacing w:after="120" w:line="276" w:lineRule="auto"/>
        <w:rPr>
          <w:rFonts w:ascii="Palatino Linotype" w:hAnsi="Palatino Linotype" w:cs="Arial"/>
          <w:b/>
          <w:bCs/>
        </w:rPr>
      </w:pPr>
      <w:r w:rsidRPr="003C18EB">
        <w:rPr>
          <w:rFonts w:ascii="Palatino Linotype" w:hAnsi="Palatino Linotype" w:cs="Arial"/>
          <w:b/>
          <w:bCs/>
        </w:rPr>
        <w:t>Disposiciones generales</w:t>
      </w:r>
      <w:r>
        <w:rPr>
          <w:rFonts w:ascii="Palatino Linotype" w:hAnsi="Palatino Linotype" w:cs="Arial"/>
          <w:b/>
          <w:bCs/>
        </w:rPr>
        <w:t>:</w:t>
      </w:r>
    </w:p>
    <w:p w14:paraId="29C74D1B" w14:textId="202351E8" w:rsidR="00173E7F" w:rsidRPr="003C18EB" w:rsidRDefault="00C16B51"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Primera.- </w:t>
      </w:r>
      <w:r w:rsidR="00DF5C88" w:rsidRPr="003C18EB">
        <w:rPr>
          <w:rFonts w:ascii="Palatino Linotype" w:hAnsi="Palatino Linotype" w:cs="Arial"/>
          <w:b/>
          <w:sz w:val="22"/>
          <w:szCs w:val="22"/>
        </w:rPr>
        <w:t>Licenciamiento</w:t>
      </w:r>
      <w:r w:rsidRPr="003C18EB">
        <w:rPr>
          <w:rFonts w:ascii="Palatino Linotype" w:hAnsi="Palatino Linotype" w:cs="Arial"/>
          <w:b/>
          <w:sz w:val="22"/>
          <w:szCs w:val="22"/>
        </w:rPr>
        <w:t xml:space="preserve"> de </w:t>
      </w:r>
      <w:r w:rsidR="00F42396">
        <w:rPr>
          <w:rFonts w:ascii="Palatino Linotype" w:hAnsi="Palatino Linotype" w:cs="Arial"/>
          <w:b/>
          <w:sz w:val="22"/>
          <w:szCs w:val="22"/>
        </w:rPr>
        <w:t>p</w:t>
      </w:r>
      <w:r w:rsidRPr="003C18EB">
        <w:rPr>
          <w:rFonts w:ascii="Palatino Linotype" w:hAnsi="Palatino Linotype" w:cs="Arial"/>
          <w:b/>
          <w:sz w:val="22"/>
          <w:szCs w:val="22"/>
        </w:rPr>
        <w:t xml:space="preserve">royectos: </w:t>
      </w:r>
      <w:r w:rsidRPr="003C18EB">
        <w:rPr>
          <w:rFonts w:ascii="Palatino Linotype" w:hAnsi="Palatino Linotype" w:cs="Arial"/>
          <w:sz w:val="22"/>
          <w:szCs w:val="22"/>
        </w:rPr>
        <w:t xml:space="preserve">Para la obtención de la Licencia Metropolitana Urbanística LMU 20, el promotor </w:t>
      </w:r>
      <w:r w:rsidR="00DB57E9" w:rsidRPr="003C18EB">
        <w:rPr>
          <w:rFonts w:ascii="Palatino Linotype" w:hAnsi="Palatino Linotype" w:cs="Arial"/>
          <w:sz w:val="22"/>
          <w:szCs w:val="22"/>
        </w:rPr>
        <w:t>se sujet</w:t>
      </w:r>
      <w:r w:rsidR="00AF6384" w:rsidRPr="003C18EB">
        <w:rPr>
          <w:rFonts w:ascii="Palatino Linotype" w:hAnsi="Palatino Linotype" w:cs="Arial"/>
          <w:sz w:val="22"/>
          <w:szCs w:val="22"/>
        </w:rPr>
        <w:t>ará a los procedimientos y</w:t>
      </w:r>
      <w:r w:rsidRPr="003C18EB">
        <w:rPr>
          <w:rFonts w:ascii="Palatino Linotype" w:hAnsi="Palatino Linotype" w:cs="Arial"/>
          <w:sz w:val="22"/>
          <w:szCs w:val="22"/>
        </w:rPr>
        <w:t xml:space="preserve"> normativa metropolitana vigente.</w:t>
      </w:r>
    </w:p>
    <w:p w14:paraId="5525A8CA" w14:textId="0B187FE6" w:rsidR="00173E7F" w:rsidRPr="003C18EB" w:rsidRDefault="00C16B51"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Segunda.- </w:t>
      </w:r>
      <w:r w:rsidRPr="003C18EB">
        <w:rPr>
          <w:rFonts w:ascii="Palatino Linotype" w:hAnsi="Palatino Linotype" w:cs="Arial"/>
          <w:sz w:val="22"/>
          <w:szCs w:val="22"/>
        </w:rPr>
        <w:t xml:space="preserve">Los aspectos técnicos no previstos en la presente </w:t>
      </w:r>
      <w:r w:rsidR="00F42396">
        <w:rPr>
          <w:rFonts w:ascii="Palatino Linotype" w:hAnsi="Palatino Linotype" w:cs="Arial"/>
          <w:sz w:val="22"/>
          <w:szCs w:val="22"/>
        </w:rPr>
        <w:t>o</w:t>
      </w:r>
      <w:r w:rsidRPr="003C18EB">
        <w:rPr>
          <w:rFonts w:ascii="Palatino Linotype" w:hAnsi="Palatino Linotype" w:cs="Arial"/>
          <w:sz w:val="22"/>
          <w:szCs w:val="22"/>
        </w:rPr>
        <w:t>rdenanza</w:t>
      </w:r>
      <w:r w:rsidR="00DB57E9" w:rsidRPr="003C18EB">
        <w:rPr>
          <w:rFonts w:ascii="Palatino Linotype" w:hAnsi="Palatino Linotype" w:cs="Arial"/>
          <w:sz w:val="22"/>
          <w:szCs w:val="22"/>
        </w:rPr>
        <w:t xml:space="preserve"> </w:t>
      </w:r>
      <w:r w:rsidRPr="003C18EB">
        <w:rPr>
          <w:rFonts w:ascii="Palatino Linotype" w:hAnsi="Palatino Linotype" w:cs="Arial"/>
          <w:sz w:val="22"/>
          <w:szCs w:val="22"/>
        </w:rPr>
        <w:t>serán resueltos por el órgano responsable del Territorio, Hábitat y Vivienda del Municipio del Distrito Metropolitano de Quito, de con</w:t>
      </w:r>
      <w:r w:rsidR="005E4FAD" w:rsidRPr="003C18EB">
        <w:rPr>
          <w:rFonts w:ascii="Palatino Linotype" w:hAnsi="Palatino Linotype" w:cs="Arial"/>
          <w:sz w:val="22"/>
          <w:szCs w:val="22"/>
        </w:rPr>
        <w:t>formidad a la normativa vigente, como también aprobar cambios menores, que no alteren la configuración urbanística del proyecto.</w:t>
      </w:r>
    </w:p>
    <w:p w14:paraId="4B2DFB74" w14:textId="3663F80B" w:rsidR="00623762" w:rsidRDefault="00597165"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lastRenderedPageBreak/>
        <w:t>Tercera</w:t>
      </w:r>
      <w:r w:rsidR="00623762" w:rsidRPr="003C18EB">
        <w:rPr>
          <w:rFonts w:ascii="Palatino Linotype" w:hAnsi="Palatino Linotype" w:cs="Arial"/>
          <w:b/>
          <w:sz w:val="22"/>
          <w:szCs w:val="22"/>
        </w:rPr>
        <w:t xml:space="preserve">.- </w:t>
      </w:r>
      <w:r w:rsidR="007538AA" w:rsidRPr="003C18EB">
        <w:rPr>
          <w:rFonts w:ascii="Palatino Linotype" w:hAnsi="Palatino Linotype" w:cs="Arial"/>
          <w:b/>
          <w:bCs/>
          <w:sz w:val="22"/>
          <w:szCs w:val="22"/>
        </w:rPr>
        <w:t>Del equipamiento privado</w:t>
      </w:r>
      <w:r w:rsidRPr="003C18EB">
        <w:rPr>
          <w:rFonts w:ascii="Palatino Linotype" w:hAnsi="Palatino Linotype" w:cs="Arial"/>
          <w:b/>
          <w:bCs/>
          <w:sz w:val="22"/>
          <w:szCs w:val="22"/>
        </w:rPr>
        <w:t>.-</w:t>
      </w:r>
      <w:r w:rsidR="007538AA" w:rsidRPr="003C18EB">
        <w:rPr>
          <w:rFonts w:ascii="Palatino Linotype" w:hAnsi="Palatino Linotype" w:cs="Arial"/>
          <w:bCs/>
          <w:sz w:val="22"/>
          <w:szCs w:val="22"/>
        </w:rPr>
        <w:t xml:space="preserve"> </w:t>
      </w:r>
      <w:r w:rsidR="00623762" w:rsidRPr="003C18EB">
        <w:rPr>
          <w:rFonts w:ascii="Palatino Linotype" w:hAnsi="Palatino Linotype" w:cs="Arial"/>
          <w:sz w:val="22"/>
          <w:szCs w:val="22"/>
        </w:rPr>
        <w:t>La Secretaria de Hábitat, Territorio y Vivienda, asignará los datos de zonificación al predio que se reserva la Empresa Pública, en base al proyecto arquitectónico presentado para el efecto.</w:t>
      </w:r>
    </w:p>
    <w:p w14:paraId="342F94FD" w14:textId="1E1B1638" w:rsidR="00F42396" w:rsidRPr="00F42396" w:rsidRDefault="00F42396" w:rsidP="00FE2D7F">
      <w:pPr>
        <w:tabs>
          <w:tab w:val="left" w:pos="992"/>
        </w:tabs>
        <w:spacing w:after="120" w:line="276" w:lineRule="auto"/>
        <w:jc w:val="both"/>
        <w:rPr>
          <w:rFonts w:ascii="Palatino Linotype" w:hAnsi="Palatino Linotype" w:cs="Arial"/>
          <w:sz w:val="22"/>
          <w:szCs w:val="22"/>
        </w:rPr>
      </w:pPr>
      <w:r>
        <w:rPr>
          <w:rFonts w:ascii="Palatino Linotype" w:hAnsi="Palatino Linotype" w:cs="Arial"/>
          <w:b/>
          <w:sz w:val="22"/>
          <w:szCs w:val="22"/>
        </w:rPr>
        <w:t xml:space="preserve">Cuarta.- Del valor del predio.- </w:t>
      </w:r>
      <w:r>
        <w:rPr>
          <w:rFonts w:ascii="Palatino Linotype" w:hAnsi="Palatino Linotype" w:cs="Arial"/>
          <w:sz w:val="22"/>
          <w:szCs w:val="22"/>
        </w:rPr>
        <w:t>El valor catastral del suelo deberá ser en función del objeto social del proyecto a fin de garantizar el desarrollo y acceso a una vivienda social.</w:t>
      </w:r>
    </w:p>
    <w:p w14:paraId="724D489C" w14:textId="1A7DE7BC" w:rsidR="000838AA" w:rsidRPr="003C18EB" w:rsidRDefault="00F42396" w:rsidP="00F42396">
      <w:pPr>
        <w:pStyle w:val="Textodebloque"/>
        <w:spacing w:after="120" w:line="276" w:lineRule="auto"/>
        <w:rPr>
          <w:rFonts w:ascii="Palatino Linotype" w:hAnsi="Palatino Linotype" w:cs="Arial"/>
          <w:b/>
          <w:bCs/>
        </w:rPr>
      </w:pPr>
      <w:r w:rsidRPr="003C18EB">
        <w:rPr>
          <w:rFonts w:ascii="Palatino Linotype" w:hAnsi="Palatino Linotype" w:cs="Arial"/>
          <w:b/>
          <w:bCs/>
        </w:rPr>
        <w:t>Disposiciones reformatorias</w:t>
      </w:r>
      <w:r>
        <w:rPr>
          <w:rFonts w:ascii="Palatino Linotype" w:hAnsi="Palatino Linotype" w:cs="Arial"/>
          <w:b/>
          <w:bCs/>
        </w:rPr>
        <w:t>:</w:t>
      </w:r>
    </w:p>
    <w:p w14:paraId="0F3A16E4" w14:textId="2A1F2DA9" w:rsidR="009C764D" w:rsidRPr="003C18EB" w:rsidRDefault="00597165"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Primera</w:t>
      </w:r>
      <w:r w:rsidR="00A97194" w:rsidRPr="003C18EB">
        <w:rPr>
          <w:rFonts w:ascii="Palatino Linotype" w:hAnsi="Palatino Linotype" w:cs="Arial"/>
          <w:b/>
          <w:sz w:val="22"/>
          <w:szCs w:val="22"/>
        </w:rPr>
        <w:t xml:space="preserve">.- </w:t>
      </w:r>
      <w:r w:rsidR="00AF6384" w:rsidRPr="003C18EB">
        <w:rPr>
          <w:rFonts w:ascii="Palatino Linotype" w:hAnsi="Palatino Linotype" w:cs="Arial"/>
          <w:sz w:val="22"/>
          <w:szCs w:val="22"/>
        </w:rPr>
        <w:t>Modifíquese</w:t>
      </w:r>
      <w:r w:rsidR="00EA60F6" w:rsidRPr="003C18EB">
        <w:rPr>
          <w:rFonts w:ascii="Palatino Linotype" w:hAnsi="Palatino Linotype" w:cs="Arial"/>
          <w:sz w:val="22"/>
          <w:szCs w:val="22"/>
        </w:rPr>
        <w:t xml:space="preserve"> </w:t>
      </w:r>
      <w:r w:rsidR="00E46EAC" w:rsidRPr="003C18EB">
        <w:rPr>
          <w:rFonts w:ascii="Palatino Linotype" w:hAnsi="Palatino Linotype" w:cs="Arial"/>
          <w:sz w:val="22"/>
          <w:szCs w:val="22"/>
        </w:rPr>
        <w:t xml:space="preserve">e intégrese en el  </w:t>
      </w:r>
      <w:r w:rsidR="00EA60F6" w:rsidRPr="003C18EB">
        <w:rPr>
          <w:rFonts w:ascii="Palatino Linotype" w:hAnsi="Palatino Linotype" w:cs="Arial"/>
          <w:sz w:val="22"/>
          <w:szCs w:val="22"/>
        </w:rPr>
        <w:t xml:space="preserve">Mapa PUOS V2, </w:t>
      </w:r>
      <w:r w:rsidR="00E46EAC" w:rsidRPr="003C18EB">
        <w:rPr>
          <w:rFonts w:ascii="Palatino Linotype" w:hAnsi="Palatino Linotype" w:cs="Arial"/>
          <w:sz w:val="22"/>
          <w:szCs w:val="22"/>
        </w:rPr>
        <w:t>las siguientes secciones víales</w:t>
      </w:r>
      <w:r w:rsidR="009C764D" w:rsidRPr="003C18EB">
        <w:rPr>
          <w:rFonts w:ascii="Palatino Linotype" w:hAnsi="Palatino Linotype" w:cs="Arial"/>
          <w:sz w:val="22"/>
          <w:szCs w:val="22"/>
        </w:rPr>
        <w:t>:</w:t>
      </w:r>
    </w:p>
    <w:p w14:paraId="7E9B3008" w14:textId="24E32D6C" w:rsidR="00E46EAC" w:rsidRPr="003C18EB" w:rsidRDefault="008B3369" w:rsidP="00FE2D7F">
      <w:pPr>
        <w:pStyle w:val="Prrafodelista"/>
        <w:numPr>
          <w:ilvl w:val="0"/>
          <w:numId w:val="18"/>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Vía</w:t>
      </w:r>
      <w:r w:rsidR="00E46EAC" w:rsidRPr="003C18EB">
        <w:rPr>
          <w:rFonts w:ascii="Palatino Linotype" w:hAnsi="Palatino Linotype" w:cs="Arial"/>
          <w:sz w:val="22"/>
          <w:szCs w:val="22"/>
        </w:rPr>
        <w:t xml:space="preserve"> Betania:</w:t>
      </w:r>
    </w:p>
    <w:p w14:paraId="67BA6B73" w14:textId="0A4D9D0D" w:rsidR="009C764D" w:rsidRPr="003C18EB" w:rsidRDefault="009C764D" w:rsidP="00FE2D7F">
      <w:pPr>
        <w:pStyle w:val="Prrafodelista"/>
        <w:numPr>
          <w:ilvl w:val="0"/>
          <w:numId w:val="17"/>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T</w:t>
      </w:r>
      <w:r w:rsidR="00AF6384" w:rsidRPr="003C18EB">
        <w:rPr>
          <w:rFonts w:ascii="Palatino Linotype" w:hAnsi="Palatino Linotype" w:cs="Arial"/>
          <w:sz w:val="22"/>
          <w:szCs w:val="22"/>
        </w:rPr>
        <w:t>ramo comprendido</w:t>
      </w:r>
      <w:r w:rsidR="00EA60F6" w:rsidRPr="003C18EB">
        <w:rPr>
          <w:rFonts w:ascii="Palatino Linotype" w:hAnsi="Palatino Linotype" w:cs="Arial"/>
          <w:sz w:val="22"/>
          <w:szCs w:val="22"/>
        </w:rPr>
        <w:t xml:space="preserve"> entre la Vía E35 hasta la calle</w:t>
      </w:r>
      <w:r w:rsidRPr="003C18EB">
        <w:rPr>
          <w:rFonts w:ascii="Palatino Linotype" w:hAnsi="Palatino Linotype" w:cs="Arial"/>
          <w:sz w:val="22"/>
          <w:szCs w:val="22"/>
        </w:rPr>
        <w:t xml:space="preserve"> Arrayá</w:t>
      </w:r>
      <w:r w:rsidR="006B7E2E" w:rsidRPr="003C18EB">
        <w:rPr>
          <w:rFonts w:ascii="Palatino Linotype" w:hAnsi="Palatino Linotype" w:cs="Arial"/>
          <w:sz w:val="22"/>
          <w:szCs w:val="22"/>
        </w:rPr>
        <w:t xml:space="preserve">n </w:t>
      </w:r>
      <w:r w:rsidR="00E46EAC" w:rsidRPr="003C18EB">
        <w:rPr>
          <w:rFonts w:ascii="Palatino Linotype" w:hAnsi="Palatino Linotype" w:cs="Arial"/>
          <w:sz w:val="22"/>
          <w:szCs w:val="22"/>
        </w:rPr>
        <w:t>en</w:t>
      </w:r>
      <w:r w:rsidR="006B7E2E" w:rsidRPr="003C18EB">
        <w:rPr>
          <w:rFonts w:ascii="Palatino Linotype" w:hAnsi="Palatino Linotype" w:cs="Arial"/>
          <w:sz w:val="22"/>
          <w:szCs w:val="22"/>
        </w:rPr>
        <w:t xml:space="preserve"> una sección de 22m.</w:t>
      </w:r>
    </w:p>
    <w:p w14:paraId="4B59D929" w14:textId="4A6F5FD4" w:rsidR="000838AA" w:rsidRPr="003C18EB" w:rsidRDefault="009C764D" w:rsidP="00FE2D7F">
      <w:pPr>
        <w:pStyle w:val="Prrafodelista"/>
        <w:numPr>
          <w:ilvl w:val="0"/>
          <w:numId w:val="17"/>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Tramo comprendido entre la calle Arrayan hasta la calle Río Zamora</w:t>
      </w:r>
      <w:r w:rsidR="00EA60F6" w:rsidRPr="003C18EB">
        <w:rPr>
          <w:rFonts w:ascii="Palatino Linotype" w:hAnsi="Palatino Linotype" w:cs="Arial"/>
          <w:sz w:val="22"/>
          <w:szCs w:val="22"/>
        </w:rPr>
        <w:t xml:space="preserve"> </w:t>
      </w:r>
      <w:r w:rsidR="00E46EAC" w:rsidRPr="003C18EB">
        <w:rPr>
          <w:rFonts w:ascii="Palatino Linotype" w:hAnsi="Palatino Linotype" w:cs="Arial"/>
          <w:sz w:val="22"/>
          <w:szCs w:val="22"/>
        </w:rPr>
        <w:t>en</w:t>
      </w:r>
      <w:r w:rsidR="00EA60F6" w:rsidRPr="003C18EB">
        <w:rPr>
          <w:rFonts w:ascii="Palatino Linotype" w:hAnsi="Palatino Linotype" w:cs="Arial"/>
          <w:sz w:val="22"/>
          <w:szCs w:val="22"/>
        </w:rPr>
        <w:t xml:space="preserve"> una sección de </w:t>
      </w:r>
      <w:r w:rsidRPr="003C18EB">
        <w:rPr>
          <w:rFonts w:ascii="Palatino Linotype" w:hAnsi="Palatino Linotype" w:cs="Arial"/>
          <w:sz w:val="22"/>
          <w:szCs w:val="22"/>
        </w:rPr>
        <w:t>20</w:t>
      </w:r>
      <w:r w:rsidR="00EA60F6" w:rsidRPr="003C18EB">
        <w:rPr>
          <w:rFonts w:ascii="Palatino Linotype" w:hAnsi="Palatino Linotype" w:cs="Arial"/>
          <w:sz w:val="22"/>
          <w:szCs w:val="22"/>
        </w:rPr>
        <w:t xml:space="preserve"> m</w:t>
      </w:r>
      <w:r w:rsidR="00AF6384" w:rsidRPr="003C18EB">
        <w:rPr>
          <w:rFonts w:ascii="Palatino Linotype" w:hAnsi="Palatino Linotype" w:cs="Arial"/>
          <w:sz w:val="22"/>
          <w:szCs w:val="22"/>
        </w:rPr>
        <w:t>etros</w:t>
      </w:r>
      <w:r w:rsidR="00EA60F6" w:rsidRPr="003C18EB">
        <w:rPr>
          <w:rFonts w:ascii="Palatino Linotype" w:hAnsi="Palatino Linotype" w:cs="Arial"/>
          <w:sz w:val="22"/>
          <w:szCs w:val="22"/>
        </w:rPr>
        <w:t>.</w:t>
      </w:r>
    </w:p>
    <w:p w14:paraId="4737EEBE" w14:textId="3DEF3221" w:rsidR="00E46EAC" w:rsidRPr="003C18EB" w:rsidRDefault="008B3369" w:rsidP="00FE2D7F">
      <w:pPr>
        <w:pStyle w:val="Prrafodelista"/>
        <w:numPr>
          <w:ilvl w:val="0"/>
          <w:numId w:val="18"/>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Calle</w:t>
      </w:r>
      <w:r w:rsidR="00E46EAC" w:rsidRPr="003C18EB">
        <w:rPr>
          <w:rFonts w:ascii="Palatino Linotype" w:hAnsi="Palatino Linotype" w:cs="Arial"/>
          <w:sz w:val="22"/>
          <w:szCs w:val="22"/>
        </w:rPr>
        <w:t xml:space="preserve"> Algarrobo:</w:t>
      </w:r>
      <w:r w:rsidRPr="003C18EB">
        <w:rPr>
          <w:rFonts w:ascii="Palatino Linotype" w:hAnsi="Palatino Linotype" w:cs="Arial"/>
          <w:sz w:val="22"/>
          <w:szCs w:val="22"/>
        </w:rPr>
        <w:t xml:space="preserve"> </w:t>
      </w:r>
      <w:r w:rsidR="00E46EAC" w:rsidRPr="003C18EB">
        <w:rPr>
          <w:rFonts w:ascii="Palatino Linotype" w:hAnsi="Palatino Linotype" w:cs="Arial"/>
          <w:sz w:val="22"/>
          <w:szCs w:val="22"/>
        </w:rPr>
        <w:t>Tramo comprendido entre la calle Acacia hasta la calle Arrayán en una sección de 16 m.</w:t>
      </w:r>
    </w:p>
    <w:p w14:paraId="593D87A8" w14:textId="24A0D3D3" w:rsidR="00DD2607" w:rsidRPr="003C18EB" w:rsidRDefault="008B3369" w:rsidP="00FE2D7F">
      <w:pPr>
        <w:pStyle w:val="Prrafodelista"/>
        <w:numPr>
          <w:ilvl w:val="0"/>
          <w:numId w:val="18"/>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Calle</w:t>
      </w:r>
      <w:r w:rsidR="00DD2607" w:rsidRPr="003C18EB">
        <w:rPr>
          <w:rFonts w:ascii="Palatino Linotype" w:hAnsi="Palatino Linotype" w:cs="Arial"/>
          <w:sz w:val="22"/>
          <w:szCs w:val="22"/>
        </w:rPr>
        <w:t xml:space="preserve"> Cholan:</w:t>
      </w:r>
      <w:r w:rsidRPr="003C18EB">
        <w:rPr>
          <w:rFonts w:ascii="Palatino Linotype" w:hAnsi="Palatino Linotype" w:cs="Arial"/>
          <w:sz w:val="22"/>
          <w:szCs w:val="22"/>
        </w:rPr>
        <w:t xml:space="preserve"> </w:t>
      </w:r>
      <w:r w:rsidR="00DD2607" w:rsidRPr="003C18EB">
        <w:rPr>
          <w:rFonts w:ascii="Palatino Linotype" w:hAnsi="Palatino Linotype" w:cs="Arial"/>
          <w:sz w:val="22"/>
          <w:szCs w:val="22"/>
        </w:rPr>
        <w:t>Tramo comprendido entre la calle Acacia hasta la calle Mimosa en una sección de 11,25 m.</w:t>
      </w:r>
    </w:p>
    <w:p w14:paraId="2865126B" w14:textId="42F4274E" w:rsidR="00DD2607" w:rsidRPr="003C18EB" w:rsidRDefault="008B3369" w:rsidP="00FE2D7F">
      <w:pPr>
        <w:pStyle w:val="Prrafodelista"/>
        <w:numPr>
          <w:ilvl w:val="0"/>
          <w:numId w:val="18"/>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Calle</w:t>
      </w:r>
      <w:r w:rsidR="00DD2607" w:rsidRPr="003C18EB">
        <w:rPr>
          <w:rFonts w:ascii="Palatino Linotype" w:hAnsi="Palatino Linotype" w:cs="Arial"/>
          <w:sz w:val="22"/>
          <w:szCs w:val="22"/>
        </w:rPr>
        <w:t xml:space="preserve"> </w:t>
      </w:r>
      <w:r w:rsidRPr="003C18EB">
        <w:rPr>
          <w:rFonts w:ascii="Palatino Linotype" w:hAnsi="Palatino Linotype" w:cs="Arial"/>
          <w:sz w:val="22"/>
          <w:szCs w:val="22"/>
        </w:rPr>
        <w:t>Acacia</w:t>
      </w:r>
      <w:r w:rsidR="00DD2607" w:rsidRPr="003C18EB">
        <w:rPr>
          <w:rFonts w:ascii="Palatino Linotype" w:hAnsi="Palatino Linotype" w:cs="Arial"/>
          <w:sz w:val="22"/>
          <w:szCs w:val="22"/>
        </w:rPr>
        <w:t>:</w:t>
      </w:r>
      <w:r w:rsidRPr="003C18EB">
        <w:rPr>
          <w:rFonts w:ascii="Palatino Linotype" w:hAnsi="Palatino Linotype" w:cs="Arial"/>
          <w:sz w:val="22"/>
          <w:szCs w:val="22"/>
        </w:rPr>
        <w:t xml:space="preserve"> </w:t>
      </w:r>
      <w:r w:rsidR="00DD2607" w:rsidRPr="003C18EB">
        <w:rPr>
          <w:rFonts w:ascii="Palatino Linotype" w:hAnsi="Palatino Linotype" w:cs="Arial"/>
          <w:sz w:val="22"/>
          <w:szCs w:val="22"/>
        </w:rPr>
        <w:t xml:space="preserve">Tramo comprendido entre la calle </w:t>
      </w:r>
      <w:r w:rsidRPr="003C18EB">
        <w:rPr>
          <w:rFonts w:ascii="Palatino Linotype" w:hAnsi="Palatino Linotype" w:cs="Arial"/>
          <w:sz w:val="22"/>
          <w:szCs w:val="22"/>
        </w:rPr>
        <w:t>Cholan</w:t>
      </w:r>
      <w:r w:rsidR="00DD2607" w:rsidRPr="003C18EB">
        <w:rPr>
          <w:rFonts w:ascii="Palatino Linotype" w:hAnsi="Palatino Linotype" w:cs="Arial"/>
          <w:sz w:val="22"/>
          <w:szCs w:val="22"/>
        </w:rPr>
        <w:t xml:space="preserve"> hasta la </w:t>
      </w:r>
      <w:r w:rsidRPr="003C18EB">
        <w:rPr>
          <w:rFonts w:ascii="Palatino Linotype" w:hAnsi="Palatino Linotype" w:cs="Arial"/>
          <w:sz w:val="22"/>
          <w:szCs w:val="22"/>
        </w:rPr>
        <w:t>Vía Betania</w:t>
      </w:r>
      <w:r w:rsidR="00DD2607" w:rsidRPr="003C18EB">
        <w:rPr>
          <w:rFonts w:ascii="Palatino Linotype" w:hAnsi="Palatino Linotype" w:cs="Arial"/>
          <w:sz w:val="22"/>
          <w:szCs w:val="22"/>
        </w:rPr>
        <w:t xml:space="preserve"> en una sección de </w:t>
      </w:r>
      <w:r w:rsidRPr="003C18EB">
        <w:rPr>
          <w:rFonts w:ascii="Palatino Linotype" w:hAnsi="Palatino Linotype" w:cs="Arial"/>
          <w:sz w:val="22"/>
          <w:szCs w:val="22"/>
        </w:rPr>
        <w:t>18</w:t>
      </w:r>
      <w:r w:rsidR="00DD2607" w:rsidRPr="003C18EB">
        <w:rPr>
          <w:rFonts w:ascii="Palatino Linotype" w:hAnsi="Palatino Linotype" w:cs="Arial"/>
          <w:sz w:val="22"/>
          <w:szCs w:val="22"/>
        </w:rPr>
        <w:t xml:space="preserve"> m.</w:t>
      </w:r>
    </w:p>
    <w:p w14:paraId="04E89AA6" w14:textId="6778D09E" w:rsidR="008B3369" w:rsidRPr="003C18EB" w:rsidRDefault="008B3369" w:rsidP="00FE2D7F">
      <w:pPr>
        <w:pStyle w:val="Prrafodelista"/>
        <w:numPr>
          <w:ilvl w:val="0"/>
          <w:numId w:val="18"/>
        </w:num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sz w:val="22"/>
          <w:szCs w:val="22"/>
        </w:rPr>
        <w:t>Calle Arrayán: Tramo comprendido entre la calle Algarrobo hasta la Vía Betania en una sección de 18 m.</w:t>
      </w:r>
    </w:p>
    <w:p w14:paraId="1277FF72" w14:textId="112E0335" w:rsidR="00E07D51" w:rsidRPr="003C18EB" w:rsidRDefault="00F42396" w:rsidP="00F42396">
      <w:pPr>
        <w:pStyle w:val="Textodebloque"/>
        <w:spacing w:after="120" w:line="276" w:lineRule="auto"/>
        <w:rPr>
          <w:rFonts w:ascii="Palatino Linotype" w:hAnsi="Palatino Linotype" w:cs="Arial"/>
          <w:b/>
          <w:bCs/>
        </w:rPr>
      </w:pPr>
      <w:r w:rsidRPr="003C18EB">
        <w:rPr>
          <w:rFonts w:ascii="Palatino Linotype" w:hAnsi="Palatino Linotype" w:cs="Arial"/>
          <w:b/>
          <w:bCs/>
        </w:rPr>
        <w:t>Disposiciones transitorias</w:t>
      </w:r>
      <w:r>
        <w:rPr>
          <w:rFonts w:ascii="Palatino Linotype" w:hAnsi="Palatino Linotype" w:cs="Arial"/>
          <w:b/>
          <w:bCs/>
        </w:rPr>
        <w:t>:</w:t>
      </w:r>
    </w:p>
    <w:p w14:paraId="6535038E" w14:textId="2F8FE606" w:rsidR="00E07D51" w:rsidRPr="003C18EB" w:rsidRDefault="00E07D51"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Primera.- Estacionamientos </w:t>
      </w:r>
      <w:r w:rsidR="00F42396">
        <w:rPr>
          <w:rFonts w:ascii="Palatino Linotype" w:hAnsi="Palatino Linotype" w:cs="Arial"/>
          <w:b/>
          <w:sz w:val="22"/>
          <w:szCs w:val="22"/>
        </w:rPr>
        <w:t>p</w:t>
      </w:r>
      <w:r w:rsidRPr="003C18EB">
        <w:rPr>
          <w:rFonts w:ascii="Palatino Linotype" w:hAnsi="Palatino Linotype" w:cs="Arial"/>
          <w:b/>
          <w:sz w:val="22"/>
          <w:szCs w:val="22"/>
        </w:rPr>
        <w:t>úblicos</w:t>
      </w:r>
      <w:r w:rsidR="002C4280" w:rsidRPr="003C18EB">
        <w:rPr>
          <w:rFonts w:ascii="Palatino Linotype" w:hAnsi="Palatino Linotype" w:cs="Arial"/>
          <w:b/>
          <w:sz w:val="22"/>
          <w:szCs w:val="22"/>
        </w:rPr>
        <w:t>.</w:t>
      </w:r>
      <w:r w:rsidR="00F42396">
        <w:rPr>
          <w:rFonts w:ascii="Palatino Linotype" w:hAnsi="Palatino Linotype" w:cs="Arial"/>
          <w:b/>
          <w:sz w:val="22"/>
          <w:szCs w:val="22"/>
        </w:rPr>
        <w:t>-</w:t>
      </w:r>
      <w:r w:rsidRPr="003C18EB">
        <w:rPr>
          <w:rFonts w:ascii="Palatino Linotype" w:hAnsi="Palatino Linotype" w:cs="Arial"/>
          <w:b/>
          <w:sz w:val="22"/>
          <w:szCs w:val="22"/>
        </w:rPr>
        <w:t xml:space="preserve"> </w:t>
      </w:r>
      <w:r w:rsidRPr="003C18EB">
        <w:rPr>
          <w:rFonts w:ascii="Palatino Linotype" w:hAnsi="Palatino Linotype" w:cs="Arial"/>
          <w:sz w:val="22"/>
          <w:szCs w:val="22"/>
        </w:rPr>
        <w:t>Al momento que se transfieren las vías al M</w:t>
      </w:r>
      <w:r w:rsidR="00F42396">
        <w:rPr>
          <w:rFonts w:ascii="Palatino Linotype" w:hAnsi="Palatino Linotype" w:cs="Arial"/>
          <w:sz w:val="22"/>
          <w:szCs w:val="22"/>
        </w:rPr>
        <w:t xml:space="preserve">unicipo del </w:t>
      </w:r>
      <w:r w:rsidRPr="003C18EB">
        <w:rPr>
          <w:rFonts w:ascii="Palatino Linotype" w:hAnsi="Palatino Linotype" w:cs="Arial"/>
          <w:sz w:val="22"/>
          <w:szCs w:val="22"/>
        </w:rPr>
        <w:t>D</w:t>
      </w:r>
      <w:r w:rsidR="00F42396">
        <w:rPr>
          <w:rFonts w:ascii="Palatino Linotype" w:hAnsi="Palatino Linotype" w:cs="Arial"/>
          <w:sz w:val="22"/>
          <w:szCs w:val="22"/>
        </w:rPr>
        <w:t xml:space="preserve">istrito </w:t>
      </w:r>
      <w:r w:rsidRPr="003C18EB">
        <w:rPr>
          <w:rFonts w:ascii="Palatino Linotype" w:hAnsi="Palatino Linotype" w:cs="Arial"/>
          <w:sz w:val="22"/>
          <w:szCs w:val="22"/>
        </w:rPr>
        <w:t>M</w:t>
      </w:r>
      <w:r w:rsidR="00F42396">
        <w:rPr>
          <w:rFonts w:ascii="Palatino Linotype" w:hAnsi="Palatino Linotype" w:cs="Arial"/>
          <w:sz w:val="22"/>
          <w:szCs w:val="22"/>
        </w:rPr>
        <w:t xml:space="preserve">etropolitano de </w:t>
      </w:r>
      <w:r w:rsidRPr="003C18EB">
        <w:rPr>
          <w:rFonts w:ascii="Palatino Linotype" w:hAnsi="Palatino Linotype" w:cs="Arial"/>
          <w:sz w:val="22"/>
          <w:szCs w:val="22"/>
        </w:rPr>
        <w:t>Q</w:t>
      </w:r>
      <w:r w:rsidR="00F42396">
        <w:rPr>
          <w:rFonts w:ascii="Palatino Linotype" w:hAnsi="Palatino Linotype" w:cs="Arial"/>
          <w:sz w:val="22"/>
          <w:szCs w:val="22"/>
        </w:rPr>
        <w:t>uito,</w:t>
      </w:r>
      <w:r w:rsidRPr="003C18EB">
        <w:rPr>
          <w:rFonts w:ascii="Palatino Linotype" w:hAnsi="Palatino Linotype" w:cs="Arial"/>
          <w:sz w:val="22"/>
          <w:szCs w:val="22"/>
        </w:rPr>
        <w:t xml:space="preserve"> la gestión de los estacionamientos públicos en la vía </w:t>
      </w:r>
      <w:r w:rsidR="00AF6384" w:rsidRPr="003C18EB">
        <w:rPr>
          <w:rFonts w:ascii="Palatino Linotype" w:hAnsi="Palatino Linotype" w:cs="Arial"/>
          <w:sz w:val="22"/>
          <w:szCs w:val="22"/>
        </w:rPr>
        <w:t xml:space="preserve">pública </w:t>
      </w:r>
      <w:r w:rsidRPr="003C18EB">
        <w:rPr>
          <w:rFonts w:ascii="Palatino Linotype" w:hAnsi="Palatino Linotype" w:cs="Arial"/>
          <w:sz w:val="22"/>
          <w:szCs w:val="22"/>
        </w:rPr>
        <w:t xml:space="preserve">se regirá por la </w:t>
      </w:r>
      <w:r w:rsidR="00F42396" w:rsidRPr="003C18EB">
        <w:rPr>
          <w:rFonts w:ascii="Palatino Linotype" w:hAnsi="Palatino Linotype" w:cs="Arial"/>
          <w:sz w:val="22"/>
          <w:szCs w:val="22"/>
        </w:rPr>
        <w:t>norma municipal v</w:t>
      </w:r>
      <w:r w:rsidRPr="003C18EB">
        <w:rPr>
          <w:rFonts w:ascii="Palatino Linotype" w:hAnsi="Palatino Linotype" w:cs="Arial"/>
          <w:sz w:val="22"/>
          <w:szCs w:val="22"/>
        </w:rPr>
        <w:t>igente</w:t>
      </w:r>
      <w:r w:rsidR="00AF6384" w:rsidRPr="003C18EB">
        <w:rPr>
          <w:rFonts w:ascii="Palatino Linotype" w:hAnsi="Palatino Linotype" w:cs="Arial"/>
          <w:sz w:val="22"/>
          <w:szCs w:val="22"/>
        </w:rPr>
        <w:t xml:space="preserve"> y estará a cargo de la empresa metropolitana competente</w:t>
      </w:r>
      <w:r w:rsidR="003D6339" w:rsidRPr="003C18EB">
        <w:rPr>
          <w:rFonts w:ascii="Palatino Linotype" w:hAnsi="Palatino Linotype" w:cs="Arial"/>
          <w:sz w:val="22"/>
          <w:szCs w:val="22"/>
        </w:rPr>
        <w:t xml:space="preserve">. </w:t>
      </w:r>
    </w:p>
    <w:p w14:paraId="6A431907" w14:textId="5B2EDD76" w:rsidR="004B2FA1" w:rsidRPr="003C18EB" w:rsidRDefault="00E07D51" w:rsidP="00FE2D7F">
      <w:pPr>
        <w:tabs>
          <w:tab w:val="left" w:pos="992"/>
        </w:tabs>
        <w:spacing w:after="120" w:line="276" w:lineRule="auto"/>
        <w:jc w:val="both"/>
        <w:rPr>
          <w:rFonts w:ascii="Palatino Linotype" w:hAnsi="Palatino Linotype" w:cs="Arial"/>
          <w:sz w:val="22"/>
          <w:szCs w:val="22"/>
        </w:rPr>
      </w:pPr>
      <w:r w:rsidRPr="003C18EB">
        <w:rPr>
          <w:rFonts w:ascii="Palatino Linotype" w:hAnsi="Palatino Linotype" w:cs="Arial"/>
          <w:b/>
          <w:sz w:val="22"/>
          <w:szCs w:val="22"/>
        </w:rPr>
        <w:t xml:space="preserve">Segunda.- Transporte </w:t>
      </w:r>
      <w:r w:rsidR="00F42396">
        <w:rPr>
          <w:rFonts w:ascii="Palatino Linotype" w:hAnsi="Palatino Linotype" w:cs="Arial"/>
          <w:b/>
          <w:sz w:val="22"/>
          <w:szCs w:val="22"/>
        </w:rPr>
        <w:t>p</w:t>
      </w:r>
      <w:r w:rsidRPr="003C18EB">
        <w:rPr>
          <w:rFonts w:ascii="Palatino Linotype" w:hAnsi="Palatino Linotype" w:cs="Arial"/>
          <w:b/>
          <w:sz w:val="22"/>
          <w:szCs w:val="22"/>
        </w:rPr>
        <w:t>úblico.</w:t>
      </w:r>
      <w:r w:rsidR="00F42396">
        <w:rPr>
          <w:rFonts w:ascii="Palatino Linotype" w:hAnsi="Palatino Linotype" w:cs="Arial"/>
          <w:b/>
          <w:sz w:val="22"/>
          <w:szCs w:val="22"/>
        </w:rPr>
        <w:t>-</w:t>
      </w:r>
      <w:r w:rsidRPr="003C18EB">
        <w:rPr>
          <w:rFonts w:ascii="Palatino Linotype" w:hAnsi="Palatino Linotype" w:cs="Arial"/>
          <w:sz w:val="22"/>
          <w:szCs w:val="22"/>
        </w:rPr>
        <w:t xml:space="preserve"> El recorrido propuesto para la </w:t>
      </w:r>
      <w:r w:rsidR="00AF6384" w:rsidRPr="003C18EB">
        <w:rPr>
          <w:rFonts w:ascii="Palatino Linotype" w:hAnsi="Palatino Linotype" w:cs="Arial"/>
          <w:sz w:val="22"/>
          <w:szCs w:val="22"/>
        </w:rPr>
        <w:t xml:space="preserve">ruta </w:t>
      </w:r>
      <w:r w:rsidRPr="003C18EB">
        <w:rPr>
          <w:rFonts w:ascii="Palatino Linotype" w:hAnsi="Palatino Linotype" w:cs="Arial"/>
          <w:sz w:val="22"/>
          <w:szCs w:val="22"/>
        </w:rPr>
        <w:t xml:space="preserve">de </w:t>
      </w:r>
      <w:r w:rsidR="00AF6384" w:rsidRPr="003C18EB">
        <w:rPr>
          <w:rFonts w:ascii="Palatino Linotype" w:hAnsi="Palatino Linotype" w:cs="Arial"/>
          <w:sz w:val="22"/>
          <w:szCs w:val="22"/>
        </w:rPr>
        <w:t xml:space="preserve">transporte público </w:t>
      </w:r>
      <w:r w:rsidRPr="003C18EB">
        <w:rPr>
          <w:rFonts w:ascii="Palatino Linotype" w:hAnsi="Palatino Linotype" w:cs="Arial"/>
          <w:sz w:val="22"/>
          <w:szCs w:val="22"/>
        </w:rPr>
        <w:t xml:space="preserve">se realizará desde la intersección de la calle </w:t>
      </w:r>
      <w:r w:rsidR="00AF6384" w:rsidRPr="003C18EB">
        <w:rPr>
          <w:rFonts w:ascii="Palatino Linotype" w:hAnsi="Palatino Linotype" w:cs="Arial"/>
          <w:sz w:val="22"/>
          <w:szCs w:val="22"/>
        </w:rPr>
        <w:t xml:space="preserve">Río </w:t>
      </w:r>
      <w:r w:rsidRPr="003C18EB">
        <w:rPr>
          <w:rFonts w:ascii="Palatino Linotype" w:hAnsi="Palatino Linotype" w:cs="Arial"/>
          <w:sz w:val="22"/>
          <w:szCs w:val="22"/>
        </w:rPr>
        <w:t xml:space="preserve">Zamora y </w:t>
      </w:r>
      <w:r w:rsidR="00AF6384" w:rsidRPr="003C18EB">
        <w:rPr>
          <w:rFonts w:ascii="Palatino Linotype" w:hAnsi="Palatino Linotype" w:cs="Arial"/>
          <w:sz w:val="22"/>
          <w:szCs w:val="22"/>
        </w:rPr>
        <w:t xml:space="preserve">Río </w:t>
      </w:r>
      <w:r w:rsidRPr="003C18EB">
        <w:rPr>
          <w:rFonts w:ascii="Palatino Linotype" w:hAnsi="Palatino Linotype" w:cs="Arial"/>
          <w:sz w:val="22"/>
          <w:szCs w:val="22"/>
        </w:rPr>
        <w:t xml:space="preserve">Amazonas, actual sitio más próximo del recorrido de transporte público. En la calle LB – 8 de la Betania se </w:t>
      </w:r>
      <w:r w:rsidR="00F0400E" w:rsidRPr="003C18EB">
        <w:rPr>
          <w:rFonts w:ascii="Palatino Linotype" w:hAnsi="Palatino Linotype" w:cs="Arial"/>
          <w:sz w:val="22"/>
          <w:szCs w:val="22"/>
        </w:rPr>
        <w:t>ubicará</w:t>
      </w:r>
      <w:r w:rsidRPr="003C18EB">
        <w:rPr>
          <w:rFonts w:ascii="Palatino Linotype" w:hAnsi="Palatino Linotype" w:cs="Arial"/>
          <w:sz w:val="22"/>
          <w:szCs w:val="22"/>
        </w:rPr>
        <w:t xml:space="preserve"> la parada de inicio/fin del recorrido y se instalará</w:t>
      </w:r>
      <w:r w:rsidR="00F42396">
        <w:rPr>
          <w:rFonts w:ascii="Palatino Linotype" w:hAnsi="Palatino Linotype" w:cs="Arial"/>
          <w:sz w:val="22"/>
          <w:szCs w:val="22"/>
        </w:rPr>
        <w:t>n</w:t>
      </w:r>
      <w:r w:rsidRPr="003C18EB">
        <w:rPr>
          <w:rFonts w:ascii="Palatino Linotype" w:hAnsi="Palatino Linotype" w:cs="Arial"/>
          <w:sz w:val="22"/>
          <w:szCs w:val="22"/>
        </w:rPr>
        <w:t xml:space="preserve"> dos paradas so</w:t>
      </w:r>
      <w:r w:rsidR="00576BE6" w:rsidRPr="003C18EB">
        <w:rPr>
          <w:rFonts w:ascii="Palatino Linotype" w:hAnsi="Palatino Linotype" w:cs="Arial"/>
          <w:sz w:val="22"/>
          <w:szCs w:val="22"/>
        </w:rPr>
        <w:t xml:space="preserve">bre la </w:t>
      </w:r>
      <w:r w:rsidR="00F0400E" w:rsidRPr="003C18EB">
        <w:rPr>
          <w:rFonts w:ascii="Palatino Linotype" w:hAnsi="Palatino Linotype" w:cs="Arial"/>
          <w:sz w:val="22"/>
          <w:szCs w:val="22"/>
        </w:rPr>
        <w:t>Av.</w:t>
      </w:r>
      <w:r w:rsidR="00576BE6" w:rsidRPr="003C18EB">
        <w:rPr>
          <w:rFonts w:ascii="Palatino Linotype" w:hAnsi="Palatino Linotype" w:cs="Arial"/>
          <w:sz w:val="22"/>
          <w:szCs w:val="22"/>
        </w:rPr>
        <w:t xml:space="preserve"> Betania</w:t>
      </w:r>
      <w:r w:rsidR="00621CA7" w:rsidRPr="003C18EB">
        <w:rPr>
          <w:rFonts w:ascii="Palatino Linotype" w:hAnsi="Palatino Linotype" w:cs="Arial"/>
          <w:sz w:val="22"/>
          <w:szCs w:val="22"/>
        </w:rPr>
        <w:t>.</w:t>
      </w:r>
    </w:p>
    <w:p w14:paraId="3EB35501" w14:textId="77777777" w:rsidR="001F764B" w:rsidRPr="00E52EA2" w:rsidRDefault="001F764B" w:rsidP="001F764B">
      <w:pPr>
        <w:pStyle w:val="Cuadrculaclara-nfasis31"/>
        <w:tabs>
          <w:tab w:val="left" w:pos="2410"/>
        </w:tabs>
        <w:suppressAutoHyphens w:val="0"/>
        <w:spacing w:after="120" w:line="276" w:lineRule="auto"/>
        <w:ind w:left="0"/>
        <w:jc w:val="both"/>
        <w:rPr>
          <w:rFonts w:ascii="Palatino Linotype" w:hAnsi="Palatino Linotype" w:cs="Arial"/>
          <w:sz w:val="22"/>
          <w:szCs w:val="22"/>
        </w:rPr>
      </w:pPr>
      <w:r w:rsidRPr="00E52EA2">
        <w:rPr>
          <w:rFonts w:ascii="Palatino Linotype" w:hAnsi="Palatino Linotype" w:cs="Arial"/>
          <w:b/>
          <w:sz w:val="22"/>
          <w:szCs w:val="22"/>
        </w:rPr>
        <w:t xml:space="preserve">Disposición final.-   </w:t>
      </w:r>
      <w:r w:rsidRPr="00E52EA2">
        <w:rPr>
          <w:rFonts w:ascii="Palatino Linotype" w:hAnsi="Palatino Linotype" w:cs="Arial"/>
          <w:sz w:val="22"/>
          <w:szCs w:val="22"/>
        </w:rPr>
        <w:t xml:space="preserve">Esta Ordenanza entrará en vigencia a partir de la fecha de su sanción, sin perjuicio de su publicación en la Gaceta Oficial y página web institucional de la Municipalidad. </w:t>
      </w:r>
    </w:p>
    <w:p w14:paraId="4F5A0C04" w14:textId="77777777" w:rsidR="001F764B" w:rsidRDefault="001F764B" w:rsidP="001F764B">
      <w:pPr>
        <w:spacing w:after="120" w:line="276" w:lineRule="auto"/>
        <w:contextualSpacing/>
        <w:jc w:val="both"/>
        <w:rPr>
          <w:rFonts w:ascii="Palatino Linotype" w:hAnsi="Palatino Linotype"/>
          <w:sz w:val="22"/>
          <w:szCs w:val="22"/>
        </w:rPr>
      </w:pPr>
    </w:p>
    <w:p w14:paraId="53BA7C5C" w14:textId="77777777" w:rsidR="001F764B" w:rsidRDefault="001F764B" w:rsidP="001F764B">
      <w:pPr>
        <w:spacing w:after="120" w:line="276" w:lineRule="auto"/>
        <w:contextualSpacing/>
        <w:jc w:val="both"/>
        <w:rPr>
          <w:rFonts w:ascii="Palatino Linotype" w:hAnsi="Palatino Linotype"/>
          <w:sz w:val="22"/>
          <w:szCs w:val="22"/>
        </w:rPr>
      </w:pPr>
    </w:p>
    <w:p w14:paraId="2B6AAFB6" w14:textId="77777777" w:rsidR="001F764B" w:rsidRDefault="001F764B" w:rsidP="001F764B">
      <w:pPr>
        <w:spacing w:after="120" w:line="276" w:lineRule="auto"/>
        <w:contextualSpacing/>
        <w:jc w:val="both"/>
        <w:rPr>
          <w:rFonts w:ascii="Palatino Linotype" w:hAnsi="Palatino Linotype"/>
          <w:sz w:val="22"/>
          <w:szCs w:val="22"/>
        </w:rPr>
      </w:pPr>
    </w:p>
    <w:p w14:paraId="5A6B7C4D" w14:textId="77777777" w:rsidR="001F764B" w:rsidRDefault="001F764B" w:rsidP="001F764B">
      <w:pPr>
        <w:spacing w:after="120" w:line="276" w:lineRule="auto"/>
        <w:contextualSpacing/>
        <w:jc w:val="both"/>
        <w:rPr>
          <w:rFonts w:ascii="Palatino Linotype" w:hAnsi="Palatino Linotype"/>
          <w:sz w:val="22"/>
          <w:szCs w:val="22"/>
        </w:rPr>
      </w:pPr>
    </w:p>
    <w:p w14:paraId="00D0DA9D" w14:textId="6BE6A32F" w:rsidR="001F764B" w:rsidRPr="00E52EA2" w:rsidRDefault="001F764B" w:rsidP="001F764B">
      <w:pPr>
        <w:spacing w:after="120" w:line="276" w:lineRule="auto"/>
        <w:contextualSpacing/>
        <w:jc w:val="both"/>
        <w:rPr>
          <w:rFonts w:ascii="Palatino Linotype" w:hAnsi="Palatino Linotype"/>
          <w:sz w:val="22"/>
          <w:szCs w:val="22"/>
        </w:rPr>
      </w:pPr>
      <w:r w:rsidRPr="00E52EA2">
        <w:rPr>
          <w:rFonts w:ascii="Palatino Linotype" w:hAnsi="Palatino Linotype"/>
          <w:sz w:val="22"/>
          <w:szCs w:val="22"/>
        </w:rPr>
        <w:lastRenderedPageBreak/>
        <w:t xml:space="preserve">Dada, en la Sala de Sesiones del Concejo Metropolitano de Quito, el </w:t>
      </w:r>
      <w:r>
        <w:rPr>
          <w:rFonts w:ascii="Palatino Linotype" w:hAnsi="Palatino Linotype"/>
          <w:sz w:val="22"/>
          <w:szCs w:val="22"/>
        </w:rPr>
        <w:t>29</w:t>
      </w:r>
      <w:r w:rsidRPr="00E52EA2">
        <w:rPr>
          <w:rFonts w:ascii="Palatino Linotype" w:hAnsi="Palatino Linotype"/>
          <w:sz w:val="22"/>
          <w:szCs w:val="22"/>
        </w:rPr>
        <w:t xml:space="preserve"> de </w:t>
      </w:r>
      <w:r>
        <w:rPr>
          <w:rFonts w:ascii="Palatino Linotype" w:hAnsi="Palatino Linotype"/>
          <w:sz w:val="22"/>
          <w:szCs w:val="22"/>
        </w:rPr>
        <w:t xml:space="preserve">noviembre </w:t>
      </w:r>
      <w:r w:rsidRPr="00E52EA2">
        <w:rPr>
          <w:rFonts w:ascii="Palatino Linotype" w:hAnsi="Palatino Linotype"/>
          <w:sz w:val="22"/>
          <w:szCs w:val="22"/>
        </w:rPr>
        <w:t>de 2018.</w:t>
      </w:r>
    </w:p>
    <w:p w14:paraId="675F64F1" w14:textId="77777777" w:rsidR="001F764B" w:rsidRPr="00E52EA2" w:rsidRDefault="001F764B" w:rsidP="001F764B">
      <w:pPr>
        <w:spacing w:after="240"/>
        <w:contextualSpacing/>
        <w:jc w:val="both"/>
        <w:rPr>
          <w:rFonts w:ascii="Palatino Linotype" w:hAnsi="Palatino Linotype"/>
          <w:sz w:val="22"/>
          <w:szCs w:val="22"/>
        </w:rPr>
      </w:pPr>
    </w:p>
    <w:p w14:paraId="51B05C53" w14:textId="77777777" w:rsidR="001F764B" w:rsidRPr="00E52EA2" w:rsidRDefault="001F764B" w:rsidP="001F764B">
      <w:pPr>
        <w:spacing w:after="240"/>
        <w:contextualSpacing/>
        <w:jc w:val="both"/>
        <w:rPr>
          <w:rFonts w:ascii="Palatino Linotype" w:hAnsi="Palatino Linotype"/>
          <w:sz w:val="22"/>
          <w:szCs w:val="22"/>
        </w:rPr>
      </w:pPr>
    </w:p>
    <w:p w14:paraId="3065D9E5" w14:textId="77777777" w:rsidR="001F764B" w:rsidRPr="00E52EA2" w:rsidRDefault="001F764B" w:rsidP="001F764B">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Abg. Diego Cevallos Salgado</w:t>
      </w:r>
    </w:p>
    <w:p w14:paraId="4E64EBA6" w14:textId="77777777" w:rsidR="001F764B" w:rsidRPr="00E52EA2" w:rsidRDefault="001F764B" w:rsidP="001F764B">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SECRETARIO GENERAL DEL CONCEJO METROPOLITANO DE QUITO</w:t>
      </w:r>
    </w:p>
    <w:p w14:paraId="10B127C2" w14:textId="77777777" w:rsidR="001F764B" w:rsidRPr="00E52EA2" w:rsidRDefault="001F764B" w:rsidP="001F764B">
      <w:pPr>
        <w:pStyle w:val="Textopredeterminado"/>
        <w:shd w:val="clear" w:color="auto" w:fill="FFFFFF"/>
        <w:jc w:val="both"/>
        <w:rPr>
          <w:rFonts w:ascii="Palatino Linotype" w:hAnsi="Palatino Linotype"/>
          <w:sz w:val="22"/>
          <w:szCs w:val="22"/>
          <w:lang w:val="es-ES"/>
        </w:rPr>
      </w:pPr>
    </w:p>
    <w:p w14:paraId="774EF8E4" w14:textId="77777777" w:rsidR="001F764B" w:rsidRPr="00E52EA2" w:rsidRDefault="001F764B" w:rsidP="001F764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E52EA2">
        <w:rPr>
          <w:rFonts w:ascii="Palatino Linotype" w:eastAsia="MS Mincho" w:hAnsi="Palatino Linotype"/>
          <w:b/>
          <w:bCs/>
          <w:sz w:val="22"/>
          <w:szCs w:val="22"/>
        </w:rPr>
        <w:t>CERTIFICADO DE DISCUSIÓN</w:t>
      </w:r>
    </w:p>
    <w:p w14:paraId="2BAF449B" w14:textId="77777777" w:rsidR="001F764B" w:rsidRPr="00E52EA2" w:rsidRDefault="001F764B" w:rsidP="001F764B">
      <w:pPr>
        <w:pStyle w:val="Textosinformato"/>
        <w:spacing w:line="276" w:lineRule="auto"/>
        <w:jc w:val="both"/>
        <w:rPr>
          <w:rFonts w:ascii="Palatino Linotype" w:eastAsia="MS Mincho" w:hAnsi="Palatino Linotype"/>
          <w:sz w:val="22"/>
          <w:szCs w:val="22"/>
        </w:rPr>
      </w:pPr>
    </w:p>
    <w:p w14:paraId="7DE7B8DC" w14:textId="168ED2BD" w:rsidR="001F764B" w:rsidRPr="00E52EA2" w:rsidRDefault="001F764B" w:rsidP="001F764B">
      <w:pPr>
        <w:pStyle w:val="Textosinformato"/>
        <w:jc w:val="both"/>
        <w:rPr>
          <w:rFonts w:ascii="Palatino Linotype" w:eastAsia="MS Mincho" w:hAnsi="Palatino Linotype"/>
          <w:sz w:val="22"/>
          <w:szCs w:val="22"/>
          <w:lang w:val="es-EC"/>
        </w:rPr>
      </w:pPr>
      <w:r w:rsidRPr="00E52EA2">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Pr>
          <w:rFonts w:ascii="Palatino Linotype" w:eastAsia="MS Mincho" w:hAnsi="Palatino Linotype"/>
          <w:sz w:val="22"/>
          <w:szCs w:val="22"/>
          <w:lang w:val="es-EC"/>
        </w:rPr>
        <w:t>21</w:t>
      </w:r>
      <w:r w:rsidRPr="00E52EA2">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 xml:space="preserve">marzo </w:t>
      </w:r>
      <w:r w:rsidRPr="00E52EA2">
        <w:rPr>
          <w:rFonts w:ascii="Palatino Linotype" w:eastAsia="MS Mincho" w:hAnsi="Palatino Linotype"/>
          <w:sz w:val="22"/>
          <w:szCs w:val="22"/>
          <w:lang w:val="es-EC"/>
        </w:rPr>
        <w:t xml:space="preserve">y </w:t>
      </w:r>
      <w:r>
        <w:rPr>
          <w:rFonts w:ascii="Palatino Linotype" w:eastAsia="MS Mincho" w:hAnsi="Palatino Linotype"/>
          <w:sz w:val="22"/>
          <w:szCs w:val="22"/>
          <w:lang w:val="es-EC"/>
        </w:rPr>
        <w:t>29</w:t>
      </w:r>
      <w:r w:rsidRPr="00E52EA2">
        <w:rPr>
          <w:rFonts w:ascii="Palatino Linotype" w:eastAsia="MS Mincho" w:hAnsi="Palatino Linotype"/>
          <w:sz w:val="22"/>
          <w:szCs w:val="22"/>
          <w:lang w:val="es-EC"/>
        </w:rPr>
        <w:t xml:space="preserve"> de </w:t>
      </w:r>
      <w:r>
        <w:rPr>
          <w:rFonts w:ascii="Palatino Linotype" w:eastAsia="MS Mincho" w:hAnsi="Palatino Linotype"/>
          <w:sz w:val="22"/>
          <w:szCs w:val="22"/>
          <w:lang w:val="es-EC"/>
        </w:rPr>
        <w:t xml:space="preserve">noviembre </w:t>
      </w:r>
      <w:r w:rsidRPr="00E52EA2">
        <w:rPr>
          <w:rFonts w:ascii="Palatino Linotype" w:eastAsia="MS Mincho" w:hAnsi="Palatino Linotype"/>
          <w:sz w:val="22"/>
          <w:szCs w:val="22"/>
          <w:lang w:val="es-EC"/>
        </w:rPr>
        <w:t>de 2018.- Quito,</w:t>
      </w:r>
    </w:p>
    <w:p w14:paraId="3DABC5DC" w14:textId="77777777" w:rsidR="001F764B" w:rsidRPr="00E52EA2" w:rsidRDefault="001F764B" w:rsidP="001F764B">
      <w:pPr>
        <w:pStyle w:val="Textosinformato"/>
        <w:jc w:val="both"/>
        <w:rPr>
          <w:rFonts w:ascii="Palatino Linotype" w:eastAsia="MS Mincho" w:hAnsi="Palatino Linotype"/>
          <w:sz w:val="22"/>
          <w:szCs w:val="22"/>
          <w:lang w:val="es-EC"/>
        </w:rPr>
      </w:pPr>
    </w:p>
    <w:p w14:paraId="01D25F2B" w14:textId="77777777" w:rsidR="001F764B" w:rsidRPr="00E52EA2" w:rsidRDefault="001F764B" w:rsidP="001F764B">
      <w:pPr>
        <w:pStyle w:val="Textosinformato"/>
        <w:jc w:val="both"/>
        <w:rPr>
          <w:rFonts w:ascii="Palatino Linotype" w:eastAsia="MS Mincho" w:hAnsi="Palatino Linotype"/>
          <w:sz w:val="22"/>
          <w:szCs w:val="22"/>
          <w:lang w:val="es-EC"/>
        </w:rPr>
      </w:pPr>
    </w:p>
    <w:p w14:paraId="7E99AAB7" w14:textId="77777777" w:rsidR="001F764B" w:rsidRPr="00E52EA2" w:rsidRDefault="001F764B" w:rsidP="001F764B">
      <w:pPr>
        <w:pStyle w:val="Textosinformato"/>
        <w:jc w:val="both"/>
        <w:rPr>
          <w:rFonts w:ascii="Palatino Linotype" w:eastAsia="MS Mincho" w:hAnsi="Palatino Linotype"/>
          <w:sz w:val="22"/>
          <w:szCs w:val="22"/>
          <w:lang w:val="es-EC"/>
        </w:rPr>
      </w:pPr>
    </w:p>
    <w:p w14:paraId="6837343A" w14:textId="77777777" w:rsidR="001F764B" w:rsidRPr="00E52EA2" w:rsidRDefault="001F764B" w:rsidP="001F764B">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Abg. Diego Cevallos Salgado</w:t>
      </w:r>
    </w:p>
    <w:p w14:paraId="28DB8EAE" w14:textId="77777777" w:rsidR="001F764B" w:rsidRPr="00E52EA2" w:rsidRDefault="001F764B" w:rsidP="001F764B">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SECRETARIO GENERAL DEL CONCEJO METROPOLITANO DE QUITO</w:t>
      </w:r>
    </w:p>
    <w:p w14:paraId="09FD7B7C" w14:textId="77777777" w:rsidR="001F764B" w:rsidRPr="00E52EA2" w:rsidRDefault="001F764B" w:rsidP="001F764B">
      <w:pPr>
        <w:pStyle w:val="Textosinformato"/>
        <w:jc w:val="center"/>
        <w:rPr>
          <w:rFonts w:ascii="Palatino Linotype" w:eastAsia="MS Mincho" w:hAnsi="Palatino Linotype"/>
          <w:b/>
          <w:bCs/>
          <w:sz w:val="22"/>
          <w:szCs w:val="22"/>
          <w:lang w:val="es-EC"/>
        </w:rPr>
      </w:pPr>
    </w:p>
    <w:p w14:paraId="5C770874" w14:textId="77777777" w:rsidR="001F764B" w:rsidRPr="00E52EA2" w:rsidRDefault="001F764B" w:rsidP="001F764B">
      <w:pPr>
        <w:pStyle w:val="Textosinformato"/>
        <w:jc w:val="both"/>
        <w:rPr>
          <w:rFonts w:ascii="Palatino Linotype" w:eastAsia="MS Mincho" w:hAnsi="Palatino Linotype"/>
          <w:sz w:val="22"/>
          <w:szCs w:val="22"/>
          <w:lang w:val="es-EC"/>
        </w:rPr>
      </w:pPr>
      <w:r w:rsidRPr="00E52EA2">
        <w:rPr>
          <w:rFonts w:ascii="Palatino Linotype" w:eastAsia="MS Mincho" w:hAnsi="Palatino Linotype"/>
          <w:b/>
          <w:bCs/>
          <w:sz w:val="22"/>
          <w:szCs w:val="22"/>
          <w:lang w:val="es-EC"/>
        </w:rPr>
        <w:t>ALCALDÍA DEL DISTRITO METROPOLITANO DE QUITO.-</w:t>
      </w:r>
      <w:r w:rsidRPr="00E52EA2">
        <w:rPr>
          <w:rFonts w:ascii="Palatino Linotype" w:eastAsia="MS Mincho" w:hAnsi="Palatino Linotype"/>
          <w:sz w:val="22"/>
          <w:szCs w:val="22"/>
          <w:lang w:val="es-EC"/>
        </w:rPr>
        <w:t xml:space="preserve"> Distrito Metropolitano de Quito,</w:t>
      </w:r>
    </w:p>
    <w:p w14:paraId="5D8C441F" w14:textId="77777777" w:rsidR="001F764B" w:rsidRPr="00E52EA2" w:rsidRDefault="001F764B" w:rsidP="001F764B">
      <w:pPr>
        <w:pStyle w:val="Textosinformato"/>
        <w:jc w:val="center"/>
        <w:rPr>
          <w:rFonts w:ascii="Palatino Linotype" w:eastAsia="MS Mincho" w:hAnsi="Palatino Linotype"/>
          <w:b/>
          <w:sz w:val="22"/>
          <w:szCs w:val="22"/>
          <w:lang w:val="es-EC"/>
        </w:rPr>
      </w:pPr>
      <w:r w:rsidRPr="00E52EA2">
        <w:rPr>
          <w:rFonts w:ascii="Palatino Linotype" w:eastAsia="MS Mincho" w:hAnsi="Palatino Linotype"/>
          <w:b/>
          <w:sz w:val="22"/>
          <w:szCs w:val="22"/>
          <w:lang w:val="es-EC"/>
        </w:rPr>
        <w:t>EJECÚTESE:</w:t>
      </w:r>
    </w:p>
    <w:p w14:paraId="691E4E5F" w14:textId="77777777" w:rsidR="001F764B" w:rsidRPr="00E52EA2" w:rsidRDefault="001F764B" w:rsidP="001F764B">
      <w:pPr>
        <w:pStyle w:val="Textosinformato"/>
        <w:tabs>
          <w:tab w:val="left" w:pos="2655"/>
        </w:tabs>
        <w:rPr>
          <w:rFonts w:ascii="Palatino Linotype" w:eastAsia="MS Mincho" w:hAnsi="Palatino Linotype"/>
          <w:sz w:val="22"/>
          <w:szCs w:val="22"/>
          <w:lang w:val="es-EC"/>
        </w:rPr>
      </w:pPr>
    </w:p>
    <w:p w14:paraId="4AB18F0B" w14:textId="77777777" w:rsidR="001F764B" w:rsidRPr="00E52EA2" w:rsidRDefault="001F764B" w:rsidP="001F764B">
      <w:pPr>
        <w:pStyle w:val="Textosinformato"/>
        <w:jc w:val="center"/>
        <w:rPr>
          <w:rFonts w:ascii="Palatino Linotype" w:eastAsia="MS Mincho" w:hAnsi="Palatino Linotype"/>
          <w:sz w:val="22"/>
          <w:szCs w:val="22"/>
          <w:lang w:val="es-EC"/>
        </w:rPr>
      </w:pPr>
    </w:p>
    <w:p w14:paraId="18C96E7E" w14:textId="77777777" w:rsidR="001F764B" w:rsidRPr="00E52EA2" w:rsidRDefault="001F764B" w:rsidP="001F764B">
      <w:pPr>
        <w:pStyle w:val="Textosinformato"/>
        <w:jc w:val="center"/>
        <w:rPr>
          <w:rFonts w:ascii="Palatino Linotype" w:eastAsia="MS Mincho" w:hAnsi="Palatino Linotype"/>
          <w:sz w:val="22"/>
          <w:szCs w:val="22"/>
          <w:lang w:val="es-EC"/>
        </w:rPr>
      </w:pPr>
    </w:p>
    <w:p w14:paraId="02A094EB" w14:textId="77777777" w:rsidR="001F764B" w:rsidRPr="00E52EA2" w:rsidRDefault="001F764B" w:rsidP="001F764B">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Dr. Mauricio Rodas Espinel</w:t>
      </w:r>
    </w:p>
    <w:p w14:paraId="657DB73D" w14:textId="77777777" w:rsidR="001F764B" w:rsidRPr="00E52EA2" w:rsidRDefault="001F764B" w:rsidP="001F764B">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ALCALDE DEL DISTRITO METROPOLITANO DE QUITO</w:t>
      </w:r>
    </w:p>
    <w:p w14:paraId="22EB7E06" w14:textId="77777777" w:rsidR="001F764B" w:rsidRPr="00E52EA2" w:rsidRDefault="001F764B" w:rsidP="001F764B">
      <w:pPr>
        <w:pStyle w:val="Textosinformato"/>
        <w:jc w:val="both"/>
        <w:rPr>
          <w:rFonts w:ascii="Palatino Linotype" w:eastAsia="MS Mincho" w:hAnsi="Palatino Linotype"/>
          <w:b/>
          <w:bCs/>
          <w:sz w:val="22"/>
          <w:szCs w:val="22"/>
          <w:lang w:val="es-EC"/>
        </w:rPr>
      </w:pPr>
    </w:p>
    <w:p w14:paraId="3F4E7503" w14:textId="77777777" w:rsidR="001F764B" w:rsidRPr="00E52EA2" w:rsidRDefault="001F764B" w:rsidP="001F764B">
      <w:pPr>
        <w:pStyle w:val="Textosinformato"/>
        <w:jc w:val="both"/>
        <w:rPr>
          <w:rFonts w:ascii="Palatino Linotype" w:eastAsia="MS Mincho" w:hAnsi="Palatino Linotype"/>
          <w:sz w:val="22"/>
          <w:szCs w:val="22"/>
          <w:lang w:val="es-EC"/>
        </w:rPr>
      </w:pPr>
      <w:r w:rsidRPr="00E52EA2">
        <w:rPr>
          <w:rFonts w:ascii="Palatino Linotype" w:eastAsia="MS Mincho" w:hAnsi="Palatino Linotype"/>
          <w:b/>
          <w:bCs/>
          <w:sz w:val="22"/>
          <w:szCs w:val="22"/>
          <w:lang w:val="es-EC"/>
        </w:rPr>
        <w:t>CERTIFICO,</w:t>
      </w:r>
      <w:r w:rsidRPr="00E52EA2">
        <w:rPr>
          <w:rFonts w:ascii="Palatino Linotype" w:eastAsia="MS Mincho" w:hAnsi="Palatino Linotype"/>
          <w:sz w:val="22"/>
          <w:szCs w:val="22"/>
          <w:lang w:val="es-EC"/>
        </w:rPr>
        <w:t xml:space="preserve"> que la presente ordenanza fue sancionada por el Dr. Mauricio Rodas Espinel, Alcalde del Distrito Metropolitano de Quito, el</w:t>
      </w:r>
    </w:p>
    <w:p w14:paraId="3FEBBCD8" w14:textId="77777777" w:rsidR="001F764B" w:rsidRPr="00E52EA2" w:rsidRDefault="001F764B" w:rsidP="001F764B">
      <w:pPr>
        <w:pStyle w:val="Textosinformato"/>
        <w:tabs>
          <w:tab w:val="right" w:pos="8504"/>
        </w:tabs>
        <w:jc w:val="both"/>
        <w:rPr>
          <w:rFonts w:ascii="Palatino Linotype" w:eastAsia="MS Mincho" w:hAnsi="Palatino Linotype"/>
          <w:sz w:val="22"/>
          <w:szCs w:val="22"/>
          <w:lang w:val="es-EC"/>
        </w:rPr>
      </w:pPr>
      <w:r w:rsidRPr="00E52EA2">
        <w:rPr>
          <w:rFonts w:ascii="Palatino Linotype" w:eastAsia="MS Mincho" w:hAnsi="Palatino Linotype"/>
          <w:sz w:val="22"/>
          <w:szCs w:val="22"/>
          <w:lang w:val="es-EC"/>
        </w:rPr>
        <w:t>.- Distrito Metropolitano de Quito,</w:t>
      </w:r>
    </w:p>
    <w:p w14:paraId="51B8929E" w14:textId="77777777" w:rsidR="001F764B" w:rsidRPr="00E52EA2" w:rsidRDefault="001F764B" w:rsidP="001F764B">
      <w:pPr>
        <w:pStyle w:val="Textosinformato"/>
        <w:jc w:val="center"/>
        <w:rPr>
          <w:rFonts w:ascii="Palatino Linotype" w:eastAsia="MS Mincho" w:hAnsi="Palatino Linotype"/>
          <w:sz w:val="22"/>
          <w:szCs w:val="22"/>
          <w:lang w:val="es-EC"/>
        </w:rPr>
      </w:pPr>
    </w:p>
    <w:p w14:paraId="30DDA3AC" w14:textId="77777777" w:rsidR="001F764B" w:rsidRPr="00E52EA2" w:rsidRDefault="001F764B" w:rsidP="001F764B">
      <w:pPr>
        <w:pStyle w:val="Textosinformato"/>
        <w:jc w:val="center"/>
        <w:rPr>
          <w:rFonts w:ascii="Palatino Linotype" w:eastAsia="MS Mincho" w:hAnsi="Palatino Linotype"/>
          <w:sz w:val="22"/>
          <w:szCs w:val="22"/>
          <w:lang w:val="es-EC"/>
        </w:rPr>
      </w:pPr>
    </w:p>
    <w:p w14:paraId="41DCC305" w14:textId="77777777" w:rsidR="001F764B" w:rsidRPr="00E52EA2" w:rsidRDefault="001F764B" w:rsidP="001F764B">
      <w:pPr>
        <w:pStyle w:val="Textosinformato"/>
        <w:jc w:val="both"/>
        <w:rPr>
          <w:rFonts w:ascii="Palatino Linotype" w:eastAsia="MS Mincho" w:hAnsi="Palatino Linotype"/>
          <w:sz w:val="22"/>
          <w:szCs w:val="22"/>
          <w:lang w:val="es-EC"/>
        </w:rPr>
      </w:pPr>
    </w:p>
    <w:p w14:paraId="4D325FDF" w14:textId="77777777" w:rsidR="001F764B" w:rsidRPr="00E52EA2" w:rsidRDefault="001F764B" w:rsidP="001F764B">
      <w:pPr>
        <w:pStyle w:val="Textosinformato"/>
        <w:jc w:val="center"/>
        <w:rPr>
          <w:rFonts w:ascii="Palatino Linotype" w:eastAsia="MS Mincho" w:hAnsi="Palatino Linotype"/>
          <w:sz w:val="22"/>
          <w:szCs w:val="22"/>
          <w:lang w:val="es-EC"/>
        </w:rPr>
      </w:pPr>
      <w:r w:rsidRPr="00E52EA2">
        <w:rPr>
          <w:rFonts w:ascii="Palatino Linotype" w:eastAsia="MS Mincho" w:hAnsi="Palatino Linotype"/>
          <w:sz w:val="22"/>
          <w:szCs w:val="22"/>
          <w:lang w:val="es-EC"/>
        </w:rPr>
        <w:t>Abg. Diego Cevallos Salgado</w:t>
      </w:r>
    </w:p>
    <w:p w14:paraId="2094CBAD" w14:textId="77777777" w:rsidR="001F764B" w:rsidRPr="00E52EA2" w:rsidRDefault="001F764B" w:rsidP="001F764B">
      <w:pPr>
        <w:pStyle w:val="Textosinformato"/>
        <w:jc w:val="center"/>
        <w:rPr>
          <w:rFonts w:ascii="Palatino Linotype" w:eastAsia="MS Mincho" w:hAnsi="Palatino Linotype"/>
          <w:b/>
          <w:bCs/>
          <w:sz w:val="22"/>
          <w:szCs w:val="22"/>
          <w:lang w:val="es-EC"/>
        </w:rPr>
      </w:pPr>
      <w:r w:rsidRPr="00E52EA2">
        <w:rPr>
          <w:rFonts w:ascii="Palatino Linotype" w:eastAsia="MS Mincho" w:hAnsi="Palatino Linotype"/>
          <w:b/>
          <w:bCs/>
          <w:sz w:val="22"/>
          <w:szCs w:val="22"/>
          <w:lang w:val="es-EC"/>
        </w:rPr>
        <w:t>SECRETARIO GENERAL DEL CONCEJO METROPOLITANO DE QUITO</w:t>
      </w:r>
    </w:p>
    <w:p w14:paraId="07566146" w14:textId="77777777" w:rsidR="001F764B" w:rsidRPr="00E52EA2" w:rsidRDefault="001F764B" w:rsidP="001F764B">
      <w:pPr>
        <w:jc w:val="both"/>
        <w:rPr>
          <w:rFonts w:ascii="Palatino Linotype" w:eastAsia="MS Mincho" w:hAnsi="Palatino Linotype"/>
          <w:sz w:val="21"/>
          <w:szCs w:val="21"/>
        </w:rPr>
      </w:pPr>
      <w:r w:rsidRPr="00E52EA2">
        <w:rPr>
          <w:rFonts w:ascii="Palatino Linotype" w:hAnsi="Palatino Linotype" w:cs="Arial"/>
          <w:sz w:val="16"/>
          <w:szCs w:val="16"/>
          <w:lang w:eastAsia="es-EC"/>
        </w:rPr>
        <w:t>DSCS</w:t>
      </w:r>
    </w:p>
    <w:p w14:paraId="20AD744B" w14:textId="77777777" w:rsidR="001F764B" w:rsidRDefault="001F764B" w:rsidP="00FE2D7F">
      <w:pPr>
        <w:pStyle w:val="Textodebloque"/>
        <w:tabs>
          <w:tab w:val="left" w:pos="992"/>
        </w:tabs>
        <w:spacing w:after="120" w:line="276" w:lineRule="auto"/>
        <w:ind w:left="0" w:right="-1" w:firstLine="0"/>
        <w:rPr>
          <w:rFonts w:ascii="Palatino Linotype" w:hAnsi="Palatino Linotype" w:cs="Arial"/>
        </w:rPr>
        <w:sectPr w:rsidR="001F764B" w:rsidSect="003320D8">
          <w:headerReference w:type="default" r:id="rId15"/>
          <w:footerReference w:type="default" r:id="rId16"/>
          <w:pgSz w:w="11906" w:h="16838"/>
          <w:pgMar w:top="1418" w:right="1418" w:bottom="1134" w:left="1418" w:header="720" w:footer="720" w:gutter="0"/>
          <w:pgNumType w:start="1"/>
          <w:cols w:space="720"/>
          <w:docGrid w:linePitch="240" w:charSpace="32768"/>
        </w:sectPr>
      </w:pPr>
      <w:r>
        <w:rPr>
          <w:rFonts w:ascii="Palatino Linotype" w:hAnsi="Palatino Linotype" w:cs="Arial"/>
        </w:rPr>
        <w:br w:type="page"/>
      </w:r>
    </w:p>
    <w:p w14:paraId="7710FC7A" w14:textId="3FBB5268" w:rsidR="00623762" w:rsidRPr="001F764B" w:rsidRDefault="001F764B" w:rsidP="001F764B">
      <w:pPr>
        <w:pStyle w:val="Textodebloque"/>
        <w:tabs>
          <w:tab w:val="left" w:pos="992"/>
        </w:tabs>
        <w:spacing w:after="120" w:line="276" w:lineRule="auto"/>
        <w:ind w:left="0" w:right="-1" w:firstLine="0"/>
        <w:rPr>
          <w:rFonts w:ascii="Palatino Linotype" w:hAnsi="Palatino Linotype"/>
          <w:b/>
        </w:rPr>
      </w:pPr>
      <w:r>
        <w:rPr>
          <w:rFonts w:ascii="Palatino Linotype" w:hAnsi="Palatino Linotype"/>
          <w:b/>
          <w:lang w:val="es-MX"/>
        </w:rPr>
        <w:lastRenderedPageBreak/>
        <w:t>ANEXO 1</w:t>
      </w:r>
    </w:p>
    <w:p w14:paraId="61B2BD38" w14:textId="77777777" w:rsidR="00623762" w:rsidRPr="003C18EB" w:rsidRDefault="00623762" w:rsidP="00FE2D7F">
      <w:pPr>
        <w:spacing w:after="120" w:line="276" w:lineRule="auto"/>
        <w:ind w:left="284" w:right="49" w:hanging="284"/>
        <w:jc w:val="both"/>
        <w:rPr>
          <w:rFonts w:ascii="Palatino Linotype" w:hAnsi="Palatino Linotype" w:cs="Arial"/>
          <w:b/>
          <w:sz w:val="22"/>
          <w:szCs w:val="22"/>
          <w:lang w:val="es-MX"/>
        </w:rPr>
      </w:pPr>
      <w:r w:rsidRPr="003C18EB">
        <w:rPr>
          <w:rFonts w:ascii="Palatino Linotype" w:hAnsi="Palatino Linotype" w:cs="Arial"/>
          <w:b/>
          <w:sz w:val="22"/>
          <w:szCs w:val="22"/>
          <w:lang w:val="es-MX"/>
        </w:rPr>
        <w:t>PLANOS DEL ESTUDIO URBANO DEL PLAN ESPECIAL</w:t>
      </w:r>
    </w:p>
    <w:p w14:paraId="2111FE1D"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UBICACIÓN Y ARTICULACIÓN</w:t>
      </w:r>
    </w:p>
    <w:p w14:paraId="4A4E602C"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 xml:space="preserve">TOPOGRAFÍA: ESTADO PREVIO </w:t>
      </w:r>
    </w:p>
    <w:p w14:paraId="3BCC5652"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CARACTERÍSTICAS GENERALES</w:t>
      </w:r>
    </w:p>
    <w:p w14:paraId="29185591"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 xml:space="preserve">ÁREAS Y AMANZANAMIENTO </w:t>
      </w:r>
    </w:p>
    <w:p w14:paraId="259763FC"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USOS DE SUELO</w:t>
      </w:r>
    </w:p>
    <w:p w14:paraId="3BE378E3"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EQUIPAMIENTO</w:t>
      </w:r>
    </w:p>
    <w:p w14:paraId="20A17B1A"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FORMA DE OCUPACIÓN</w:t>
      </w:r>
    </w:p>
    <w:p w14:paraId="6DFC57BA" w14:textId="77777777" w:rsidR="00623762"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ALTURAS DE LA EDIFICACION</w:t>
      </w:r>
    </w:p>
    <w:p w14:paraId="74F789C8" w14:textId="17350EA7" w:rsidR="00E83499" w:rsidRPr="001F764B" w:rsidRDefault="00623762" w:rsidP="00FE2D7F">
      <w:pPr>
        <w:numPr>
          <w:ilvl w:val="0"/>
          <w:numId w:val="2"/>
        </w:numPr>
        <w:suppressAutoHyphens w:val="0"/>
        <w:spacing w:after="120" w:line="276" w:lineRule="auto"/>
        <w:ind w:left="284" w:right="49" w:hanging="284"/>
        <w:jc w:val="both"/>
        <w:rPr>
          <w:rFonts w:ascii="Palatino Linotype" w:hAnsi="Palatino Linotype" w:cs="Arial"/>
          <w:b/>
          <w:sz w:val="22"/>
          <w:szCs w:val="22"/>
          <w:lang w:val="es-MX"/>
        </w:rPr>
      </w:pPr>
      <w:r w:rsidRPr="001F764B">
        <w:rPr>
          <w:rFonts w:ascii="Palatino Linotype" w:hAnsi="Palatino Linotype" w:cs="Arial"/>
          <w:b/>
          <w:sz w:val="22"/>
          <w:szCs w:val="22"/>
          <w:lang w:val="es-MX"/>
        </w:rPr>
        <w:t xml:space="preserve">PROPUESTA VIAL </w:t>
      </w:r>
      <w:r w:rsidR="001F764B" w:rsidRPr="001F764B">
        <w:rPr>
          <w:rFonts w:ascii="Palatino Linotype" w:hAnsi="Palatino Linotype" w:cs="Arial"/>
          <w:b/>
          <w:sz w:val="22"/>
          <w:szCs w:val="22"/>
          <w:lang w:val="es-MX"/>
        </w:rPr>
        <w:t>(INCLUYE ADJUNTO DE SECCIONES DE VÍAS)</w:t>
      </w:r>
    </w:p>
    <w:p w14:paraId="39643295" w14:textId="77777777" w:rsidR="00E83499" w:rsidRPr="003C18EB" w:rsidRDefault="00E83499" w:rsidP="00FE2D7F">
      <w:pPr>
        <w:suppressAutoHyphens w:val="0"/>
        <w:spacing w:after="120" w:line="276" w:lineRule="auto"/>
        <w:rPr>
          <w:rFonts w:ascii="Palatino Linotype" w:hAnsi="Palatino Linotype" w:cs="Arial"/>
          <w:sz w:val="22"/>
          <w:szCs w:val="22"/>
          <w:lang w:val="es-MX"/>
        </w:rPr>
      </w:pPr>
      <w:r w:rsidRPr="003C18EB">
        <w:rPr>
          <w:rFonts w:ascii="Palatino Linotype" w:hAnsi="Palatino Linotype" w:cs="Arial"/>
          <w:sz w:val="22"/>
          <w:szCs w:val="22"/>
          <w:lang w:val="es-MX"/>
        </w:rPr>
        <w:br w:type="page"/>
      </w:r>
    </w:p>
    <w:p w14:paraId="75E10F6D" w14:textId="0CA4DD06" w:rsidR="005936EA" w:rsidRPr="003C18EB" w:rsidRDefault="005936EA" w:rsidP="00FE2D7F">
      <w:pPr>
        <w:pStyle w:val="TtulodeTDC1"/>
        <w:spacing w:after="120" w:line="276" w:lineRule="auto"/>
        <w:ind w:left="284" w:hanging="284"/>
        <w:rPr>
          <w:rFonts w:ascii="Palatino Linotype" w:hAnsi="Palatino Linotype"/>
          <w:lang w:val="es-MX"/>
        </w:rPr>
      </w:pPr>
      <w:r w:rsidRPr="003C18EB">
        <w:rPr>
          <w:rFonts w:ascii="Palatino Linotype" w:hAnsi="Palatino Linotype"/>
          <w:lang w:val="es-MX"/>
        </w:rPr>
        <w:lastRenderedPageBreak/>
        <w:t xml:space="preserve">ANEXO </w:t>
      </w:r>
      <w:r w:rsidR="001F764B">
        <w:rPr>
          <w:rFonts w:ascii="Palatino Linotype" w:hAnsi="Palatino Linotype"/>
          <w:lang w:val="es-MX"/>
        </w:rPr>
        <w:t>2</w:t>
      </w:r>
    </w:p>
    <w:p w14:paraId="39D53538" w14:textId="7D971773" w:rsidR="005936EA" w:rsidRPr="003C18EB" w:rsidRDefault="005936EA" w:rsidP="001F764B">
      <w:pPr>
        <w:pStyle w:val="TtulodeTDC1"/>
        <w:spacing w:after="120" w:line="276" w:lineRule="auto"/>
        <w:rPr>
          <w:rFonts w:ascii="Palatino Linotype" w:hAnsi="Palatino Linotype"/>
          <w:b w:val="0"/>
          <w:lang w:val="es-MX"/>
        </w:rPr>
      </w:pPr>
      <w:r w:rsidRPr="003C18EB">
        <w:rPr>
          <w:rFonts w:ascii="Palatino Linotype" w:hAnsi="Palatino Linotype"/>
          <w:lang w:val="es-MX"/>
        </w:rPr>
        <w:t>INFORME NO.</w:t>
      </w:r>
      <w:r w:rsidR="001F764B">
        <w:rPr>
          <w:rFonts w:ascii="Palatino Linotype" w:hAnsi="Palatino Linotype"/>
          <w:lang w:val="es-MX"/>
        </w:rPr>
        <w:t xml:space="preserve"> </w:t>
      </w:r>
      <w:r w:rsidRPr="003C18EB">
        <w:rPr>
          <w:rFonts w:ascii="Palatino Linotype" w:hAnsi="Palatino Linotype"/>
          <w:lang w:val="es-MX"/>
        </w:rPr>
        <w:t>SA-4452 DEL 26 DE OCTUBRE DE 2017</w:t>
      </w:r>
      <w:r w:rsidR="001F764B">
        <w:rPr>
          <w:rFonts w:ascii="Palatino Linotype" w:hAnsi="Palatino Linotype"/>
          <w:lang w:val="es-MX"/>
        </w:rPr>
        <w:t>,</w:t>
      </w:r>
      <w:r w:rsidR="007522DA">
        <w:rPr>
          <w:rFonts w:ascii="Palatino Linotype" w:hAnsi="Palatino Linotype"/>
          <w:lang w:val="es-MX"/>
        </w:rPr>
        <w:t xml:space="preserve"> DE LA SECRETARÍ</w:t>
      </w:r>
      <w:r w:rsidRPr="003C18EB">
        <w:rPr>
          <w:rFonts w:ascii="Palatino Linotype" w:hAnsi="Palatino Linotype"/>
          <w:lang w:val="es-MX"/>
        </w:rPr>
        <w:t>A DE AMBIENTE</w:t>
      </w:r>
      <w:r w:rsidR="001F764B">
        <w:rPr>
          <w:rFonts w:ascii="Palatino Linotype" w:hAnsi="Palatino Linotype"/>
          <w:lang w:val="es-MX"/>
        </w:rPr>
        <w:t>.</w:t>
      </w:r>
    </w:p>
    <w:p w14:paraId="710BE7D6" w14:textId="77777777" w:rsidR="005936EA" w:rsidRPr="003C18EB" w:rsidRDefault="005936EA" w:rsidP="00FE2D7F">
      <w:pPr>
        <w:suppressAutoHyphens w:val="0"/>
        <w:spacing w:after="120" w:line="276" w:lineRule="auto"/>
        <w:rPr>
          <w:rFonts w:ascii="Palatino Linotype" w:hAnsi="Palatino Linotype" w:cs="Arial"/>
          <w:sz w:val="22"/>
          <w:szCs w:val="22"/>
        </w:rPr>
      </w:pPr>
      <w:r w:rsidRPr="003C18EB">
        <w:rPr>
          <w:rFonts w:ascii="Palatino Linotype" w:hAnsi="Palatino Linotype" w:cs="Arial"/>
          <w:sz w:val="22"/>
          <w:szCs w:val="22"/>
        </w:rPr>
        <w:br w:type="page"/>
      </w:r>
    </w:p>
    <w:p w14:paraId="57992D79" w14:textId="4DCF78CB" w:rsidR="005936EA" w:rsidRPr="003C18EB" w:rsidRDefault="005936EA" w:rsidP="00FE2D7F">
      <w:pPr>
        <w:pStyle w:val="TtulodeTDC1"/>
        <w:spacing w:after="120" w:line="276" w:lineRule="auto"/>
        <w:ind w:left="284" w:hanging="284"/>
        <w:rPr>
          <w:rFonts w:ascii="Palatino Linotype" w:hAnsi="Palatino Linotype"/>
          <w:lang w:val="es-MX"/>
        </w:rPr>
      </w:pPr>
      <w:r w:rsidRPr="003C18EB">
        <w:rPr>
          <w:rFonts w:ascii="Palatino Linotype" w:hAnsi="Palatino Linotype"/>
          <w:lang w:val="es-MX"/>
        </w:rPr>
        <w:lastRenderedPageBreak/>
        <w:t xml:space="preserve">ANEXO </w:t>
      </w:r>
      <w:r w:rsidR="001F764B">
        <w:rPr>
          <w:rFonts w:ascii="Palatino Linotype" w:hAnsi="Palatino Linotype"/>
          <w:lang w:val="es-MX"/>
        </w:rPr>
        <w:t>3</w:t>
      </w:r>
    </w:p>
    <w:p w14:paraId="60BF0C18" w14:textId="7E9C5801" w:rsidR="005936EA" w:rsidRPr="001F764B" w:rsidRDefault="001F764B" w:rsidP="001F764B">
      <w:pPr>
        <w:pStyle w:val="TtulodeTDC1"/>
        <w:spacing w:after="120" w:line="276" w:lineRule="auto"/>
        <w:rPr>
          <w:rFonts w:ascii="Palatino Linotype" w:hAnsi="Palatino Linotype"/>
          <w:b w:val="0"/>
          <w:lang w:val="es-MX"/>
        </w:rPr>
      </w:pPr>
      <w:r w:rsidRPr="003C18EB">
        <w:rPr>
          <w:rFonts w:ascii="Palatino Linotype" w:hAnsi="Palatino Linotype"/>
          <w:lang w:val="es-MX"/>
        </w:rPr>
        <w:t xml:space="preserve">INFORME </w:t>
      </w:r>
      <w:r>
        <w:rPr>
          <w:rFonts w:ascii="Palatino Linotype" w:hAnsi="Palatino Linotype"/>
          <w:lang w:val="es-MX"/>
        </w:rPr>
        <w:t>NO.</w:t>
      </w:r>
      <w:r w:rsidRPr="003C18EB">
        <w:rPr>
          <w:rFonts w:ascii="Palatino Linotype" w:hAnsi="Palatino Linotype"/>
        </w:rPr>
        <w:t xml:space="preserve"> </w:t>
      </w:r>
      <w:r>
        <w:rPr>
          <w:rFonts w:ascii="Palatino Linotype" w:hAnsi="Palatino Linotype"/>
          <w:lang w:val="es-EC"/>
        </w:rPr>
        <w:t xml:space="preserve">SM-DPPM-001/2018 CONTENIDO EN EL OFICIO NO. SM-0216-2018 DE 5 DE FEBRERO DE 2018 DE </w:t>
      </w:r>
      <w:r w:rsidRPr="003C18EB">
        <w:rPr>
          <w:rFonts w:ascii="Palatino Linotype" w:hAnsi="Palatino Linotype"/>
          <w:lang w:val="es-EC"/>
        </w:rPr>
        <w:t>LA SECRETARÍA DE MOVILIDAD</w:t>
      </w:r>
      <w:r>
        <w:rPr>
          <w:rFonts w:ascii="Palatino Linotype" w:hAnsi="Palatino Linotype"/>
          <w:lang w:val="es-EC"/>
        </w:rPr>
        <w:t>.</w:t>
      </w:r>
    </w:p>
    <w:p w14:paraId="0281F015" w14:textId="77777777" w:rsidR="00F97E74" w:rsidRPr="003C18EB" w:rsidRDefault="00F97E74" w:rsidP="00FE2D7F">
      <w:pPr>
        <w:tabs>
          <w:tab w:val="left" w:pos="992"/>
        </w:tabs>
        <w:spacing w:after="120" w:line="276" w:lineRule="auto"/>
        <w:ind w:left="720"/>
        <w:jc w:val="both"/>
        <w:rPr>
          <w:rFonts w:ascii="Palatino Linotype" w:hAnsi="Palatino Linotype" w:cs="Arial"/>
          <w:bCs/>
          <w:sz w:val="22"/>
          <w:szCs w:val="22"/>
        </w:rPr>
      </w:pPr>
    </w:p>
    <w:sectPr w:rsidR="00F97E74" w:rsidRPr="003C18EB" w:rsidSect="003320D8">
      <w:headerReference w:type="default" r:id="rId17"/>
      <w:footerReference w:type="default" r:id="rId18"/>
      <w:pgSz w:w="11906" w:h="16838"/>
      <w:pgMar w:top="1418" w:right="1418" w:bottom="1134" w:left="1418" w:header="720" w:footer="720" w:gutter="0"/>
      <w:pgNumType w:start="1"/>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ECCE" w14:textId="77777777" w:rsidR="00A5351D" w:rsidRDefault="00A5351D" w:rsidP="006F3DCB">
      <w:pPr>
        <w:spacing w:after="0" w:line="240" w:lineRule="auto"/>
      </w:pPr>
      <w:r>
        <w:separator/>
      </w:r>
    </w:p>
  </w:endnote>
  <w:endnote w:type="continuationSeparator" w:id="0">
    <w:p w14:paraId="718DB1B9" w14:textId="77777777" w:rsidR="00A5351D" w:rsidRDefault="00A5351D" w:rsidP="006F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OpenSymbol">
    <w:altName w:val="Courier New"/>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81377"/>
      <w:docPartObj>
        <w:docPartGallery w:val="Page Numbers (Bottom of Page)"/>
        <w:docPartUnique/>
      </w:docPartObj>
    </w:sdtPr>
    <w:sdtContent>
      <w:sdt>
        <w:sdtPr>
          <w:id w:val="1135152480"/>
          <w:docPartObj>
            <w:docPartGallery w:val="Page Numbers (Top of Page)"/>
            <w:docPartUnique/>
          </w:docPartObj>
        </w:sdtPr>
        <w:sdtContent>
          <w:p w14:paraId="4E67F86C" w14:textId="6539755F" w:rsidR="005427B0" w:rsidRDefault="005427B0">
            <w:pPr>
              <w:pStyle w:val="Piedepgina"/>
              <w:jc w:val="right"/>
            </w:pPr>
            <w:r w:rsidRPr="003320D8">
              <w:rPr>
                <w:rFonts w:ascii="Palatino Linotype" w:hAnsi="Palatino Linotype"/>
                <w:sz w:val="22"/>
                <w:szCs w:val="22"/>
                <w:lang w:val="es-ES"/>
              </w:rPr>
              <w:t xml:space="preserve">Página </w:t>
            </w:r>
            <w:r w:rsidRPr="003320D8">
              <w:rPr>
                <w:rFonts w:ascii="Palatino Linotype" w:hAnsi="Palatino Linotype"/>
                <w:b/>
                <w:bCs/>
                <w:sz w:val="22"/>
                <w:szCs w:val="22"/>
              </w:rPr>
              <w:fldChar w:fldCharType="begin"/>
            </w:r>
            <w:r w:rsidRPr="003320D8">
              <w:rPr>
                <w:rFonts w:ascii="Palatino Linotype" w:hAnsi="Palatino Linotype"/>
                <w:b/>
                <w:bCs/>
                <w:sz w:val="22"/>
                <w:szCs w:val="22"/>
              </w:rPr>
              <w:instrText>PAGE</w:instrText>
            </w:r>
            <w:r w:rsidRPr="003320D8">
              <w:rPr>
                <w:rFonts w:ascii="Palatino Linotype" w:hAnsi="Palatino Linotype"/>
                <w:b/>
                <w:bCs/>
                <w:sz w:val="22"/>
                <w:szCs w:val="22"/>
              </w:rPr>
              <w:fldChar w:fldCharType="separate"/>
            </w:r>
            <w:r w:rsidR="00375706">
              <w:rPr>
                <w:rFonts w:ascii="Palatino Linotype" w:hAnsi="Palatino Linotype"/>
                <w:b/>
                <w:bCs/>
                <w:noProof/>
                <w:sz w:val="22"/>
                <w:szCs w:val="22"/>
              </w:rPr>
              <w:t>15</w:t>
            </w:r>
            <w:r w:rsidRPr="003320D8">
              <w:rPr>
                <w:rFonts w:ascii="Palatino Linotype" w:hAnsi="Palatino Linotype"/>
                <w:b/>
                <w:bCs/>
                <w:sz w:val="22"/>
                <w:szCs w:val="22"/>
              </w:rPr>
              <w:fldChar w:fldCharType="end"/>
            </w:r>
            <w:r w:rsidRPr="003320D8">
              <w:rPr>
                <w:rFonts w:ascii="Palatino Linotype" w:hAnsi="Palatino Linotype"/>
                <w:sz w:val="22"/>
                <w:szCs w:val="22"/>
                <w:lang w:val="es-ES"/>
              </w:rPr>
              <w:t xml:space="preserve"> de </w:t>
            </w:r>
            <w:r>
              <w:rPr>
                <w:rFonts w:ascii="Palatino Linotype" w:hAnsi="Palatino Linotype"/>
                <w:b/>
                <w:bCs/>
                <w:sz w:val="22"/>
                <w:szCs w:val="22"/>
              </w:rPr>
              <w:t>2</w:t>
            </w:r>
            <w:r w:rsidR="003A1535">
              <w:rPr>
                <w:rFonts w:ascii="Palatino Linotype" w:hAnsi="Palatino Linotype"/>
                <w:b/>
                <w:bCs/>
                <w:sz w:val="22"/>
                <w:szCs w:val="22"/>
              </w:rPr>
              <w:t>3</w:t>
            </w:r>
          </w:p>
        </w:sdtContent>
      </w:sdt>
    </w:sdtContent>
  </w:sdt>
  <w:p w14:paraId="33033A8A" w14:textId="77777777" w:rsidR="005427B0" w:rsidRDefault="005427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9363" w14:textId="0EA3E8B1" w:rsidR="005427B0" w:rsidRDefault="005427B0">
    <w:pPr>
      <w:pStyle w:val="Piedepgina"/>
      <w:jc w:val="right"/>
    </w:pPr>
  </w:p>
  <w:p w14:paraId="5F21F682" w14:textId="77777777" w:rsidR="005427B0" w:rsidRDefault="005427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7A3A0" w14:textId="77777777" w:rsidR="00A5351D" w:rsidRDefault="00A5351D" w:rsidP="006F3DCB">
      <w:pPr>
        <w:spacing w:after="0" w:line="240" w:lineRule="auto"/>
      </w:pPr>
      <w:r>
        <w:separator/>
      </w:r>
    </w:p>
  </w:footnote>
  <w:footnote w:type="continuationSeparator" w:id="0">
    <w:p w14:paraId="1AF3B481" w14:textId="77777777" w:rsidR="00A5351D" w:rsidRDefault="00A5351D" w:rsidP="006F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F36F" w14:textId="66849845" w:rsidR="005427B0" w:rsidRDefault="005427B0">
    <w:pPr>
      <w:pStyle w:val="Ttulodendice"/>
    </w:pPr>
  </w:p>
  <w:p w14:paraId="07D28C6D" w14:textId="77777777" w:rsidR="005427B0" w:rsidRDefault="005427B0">
    <w:pPr>
      <w:pStyle w:val="Ttulodendice"/>
    </w:pPr>
  </w:p>
  <w:p w14:paraId="003EA5DB" w14:textId="7E6D6A91" w:rsidR="005427B0" w:rsidRDefault="005427B0">
    <w:pPr>
      <w:pStyle w:val="Ttulodendice"/>
    </w:pPr>
  </w:p>
  <w:p w14:paraId="469E3CBB" w14:textId="3F8CA421" w:rsidR="005427B0" w:rsidRDefault="005427B0">
    <w:pPr>
      <w:pStyle w:val="Ttulodendice"/>
    </w:pPr>
  </w:p>
  <w:p w14:paraId="118169CC" w14:textId="4BEBE6D8" w:rsidR="005427B0" w:rsidRPr="00FE2D7F" w:rsidRDefault="005427B0" w:rsidP="00FE2D7F">
    <w:pPr>
      <w:tabs>
        <w:tab w:val="left" w:pos="992"/>
      </w:tabs>
      <w:spacing w:after="120" w:line="276" w:lineRule="auto"/>
      <w:ind w:right="-1"/>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D8D1" w14:textId="77777777" w:rsidR="005427B0" w:rsidRDefault="005427B0">
    <w:pPr>
      <w:pStyle w:val="Encabezado"/>
    </w:pPr>
  </w:p>
  <w:p w14:paraId="2B23C2F0" w14:textId="77777777" w:rsidR="005427B0" w:rsidRDefault="005427B0">
    <w:pPr>
      <w:pStyle w:val="Encabezado"/>
    </w:pPr>
  </w:p>
  <w:p w14:paraId="15FA3214" w14:textId="77777777" w:rsidR="005427B0" w:rsidRDefault="005427B0">
    <w:pPr>
      <w:pStyle w:val="Encabezado"/>
    </w:pPr>
  </w:p>
  <w:p w14:paraId="3A5FE848" w14:textId="77777777" w:rsidR="005427B0" w:rsidRPr="00FE2D7F" w:rsidRDefault="005427B0" w:rsidP="00FE2D7F">
    <w:pPr>
      <w:tabs>
        <w:tab w:val="left" w:pos="992"/>
      </w:tabs>
      <w:spacing w:after="120" w:line="276" w:lineRule="auto"/>
      <w:ind w:right="-1"/>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FAD3" w14:textId="77777777" w:rsidR="005427B0" w:rsidRDefault="005427B0">
    <w:pPr>
      <w:pStyle w:val="Encabezado"/>
    </w:pPr>
  </w:p>
  <w:p w14:paraId="784449BD" w14:textId="14CBC56E" w:rsidR="005427B0" w:rsidRDefault="005427B0">
    <w:pPr>
      <w:pStyle w:val="Encabezado"/>
    </w:pPr>
  </w:p>
  <w:p w14:paraId="6861D3FE" w14:textId="77777777" w:rsidR="005427B0" w:rsidRDefault="005427B0">
    <w:pPr>
      <w:pStyle w:val="Encabezado"/>
    </w:pPr>
  </w:p>
  <w:p w14:paraId="6ECDD6BC" w14:textId="77777777" w:rsidR="005427B0" w:rsidRDefault="005427B0">
    <w:pPr>
      <w:pStyle w:val="Encabezado"/>
    </w:pPr>
  </w:p>
  <w:p w14:paraId="69B3ECE5" w14:textId="77777777" w:rsidR="005427B0" w:rsidRPr="00FE2D7F" w:rsidRDefault="005427B0" w:rsidP="00FE2D7F">
    <w:pPr>
      <w:tabs>
        <w:tab w:val="left" w:pos="992"/>
      </w:tabs>
      <w:spacing w:after="120" w:line="276" w:lineRule="auto"/>
      <w:ind w:right="-1"/>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8C7"/>
    <w:multiLevelType w:val="hybridMultilevel"/>
    <w:tmpl w:val="CC243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8174BA"/>
    <w:multiLevelType w:val="hybridMultilevel"/>
    <w:tmpl w:val="D092F334"/>
    <w:lvl w:ilvl="0" w:tplc="AFAE4E9C">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C245C1"/>
    <w:multiLevelType w:val="hybridMultilevel"/>
    <w:tmpl w:val="8D86CD76"/>
    <w:lvl w:ilvl="0" w:tplc="E484399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A2344F"/>
    <w:multiLevelType w:val="hybridMultilevel"/>
    <w:tmpl w:val="CD2CB2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8B72C04"/>
    <w:multiLevelType w:val="hybridMultilevel"/>
    <w:tmpl w:val="8DD82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7477B9"/>
    <w:multiLevelType w:val="hybridMultilevel"/>
    <w:tmpl w:val="62CCC62E"/>
    <w:lvl w:ilvl="0" w:tplc="748C8C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2914BE"/>
    <w:multiLevelType w:val="hybridMultilevel"/>
    <w:tmpl w:val="D466C7A2"/>
    <w:lvl w:ilvl="0" w:tplc="197034D8">
      <w:start w:val="1"/>
      <w:numFmt w:val="lowerLetter"/>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50521B"/>
    <w:multiLevelType w:val="hybridMultilevel"/>
    <w:tmpl w:val="2920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664478"/>
    <w:multiLevelType w:val="hybridMultilevel"/>
    <w:tmpl w:val="FB94EE1A"/>
    <w:lvl w:ilvl="0" w:tplc="FB70A8BE">
      <w:start w:val="1"/>
      <w:numFmt w:val="lowerLetter"/>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3602A1"/>
    <w:multiLevelType w:val="hybridMultilevel"/>
    <w:tmpl w:val="21BEFC88"/>
    <w:lvl w:ilvl="0" w:tplc="419C9362">
      <w:start w:val="1"/>
      <w:numFmt w:val="decimalZero"/>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F327249"/>
    <w:multiLevelType w:val="hybridMultilevel"/>
    <w:tmpl w:val="58005D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F4F3D2F"/>
    <w:multiLevelType w:val="hybridMultilevel"/>
    <w:tmpl w:val="A120E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6C3185"/>
    <w:multiLevelType w:val="hybridMultilevel"/>
    <w:tmpl w:val="EFDA130E"/>
    <w:lvl w:ilvl="0" w:tplc="424A6CDC">
      <w:start w:val="1"/>
      <w:numFmt w:val="lowerLetter"/>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BD54DF"/>
    <w:multiLevelType w:val="hybridMultilevel"/>
    <w:tmpl w:val="DB086276"/>
    <w:lvl w:ilvl="0" w:tplc="A9C67FA6">
      <w:start w:val="1"/>
      <w:numFmt w:val="lowerLetter"/>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C95319"/>
    <w:multiLevelType w:val="hybridMultilevel"/>
    <w:tmpl w:val="C0B0DBF2"/>
    <w:lvl w:ilvl="0" w:tplc="4D1ED5F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1622D0"/>
    <w:multiLevelType w:val="hybridMultilevel"/>
    <w:tmpl w:val="4DA64404"/>
    <w:lvl w:ilvl="0" w:tplc="AF6690A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65D1D32"/>
    <w:multiLevelType w:val="hybridMultilevel"/>
    <w:tmpl w:val="FB4E9E0E"/>
    <w:lvl w:ilvl="0" w:tplc="114A9B6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B583A36"/>
    <w:multiLevelType w:val="hybridMultilevel"/>
    <w:tmpl w:val="B40EFF5A"/>
    <w:lvl w:ilvl="0" w:tplc="B512FF44">
      <w:start w:val="1"/>
      <w:numFmt w:val="lowerLetter"/>
      <w:lvlText w:val="%1)"/>
      <w:lvlJc w:val="left"/>
      <w:pPr>
        <w:ind w:left="1069" w:hanging="360"/>
      </w:pPr>
      <w:rPr>
        <w:b/>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num w:numId="1">
    <w:abstractNumId w:val="12"/>
  </w:num>
  <w:num w:numId="2">
    <w:abstractNumId w:val="9"/>
  </w:num>
  <w:num w:numId="3">
    <w:abstractNumId w:val="1"/>
  </w:num>
  <w:num w:numId="4">
    <w:abstractNumId w:val="3"/>
  </w:num>
  <w:num w:numId="5">
    <w:abstractNumId w:val="2"/>
  </w:num>
  <w:num w:numId="6">
    <w:abstractNumId w:val="0"/>
  </w:num>
  <w:num w:numId="7">
    <w:abstractNumId w:val="8"/>
  </w:num>
  <w:num w:numId="8">
    <w:abstractNumId w:val="7"/>
  </w:num>
  <w:num w:numId="9">
    <w:abstractNumId w:val="6"/>
  </w:num>
  <w:num w:numId="10">
    <w:abstractNumId w:val="13"/>
  </w:num>
  <w:num w:numId="11">
    <w:abstractNumId w:val="4"/>
  </w:num>
  <w:num w:numId="12">
    <w:abstractNumId w:val="11"/>
  </w:num>
  <w:num w:numId="13">
    <w:abstractNumId w:val="5"/>
  </w:num>
  <w:num w:numId="14">
    <w:abstractNumId w:val="14"/>
  </w:num>
  <w:num w:numId="15">
    <w:abstractNumId w:val="16"/>
  </w:num>
  <w:num w:numId="16">
    <w:abstractNumId w:val="10"/>
  </w:num>
  <w:num w:numId="17">
    <w:abstractNumId w:val="1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74"/>
    <w:rsid w:val="000001C4"/>
    <w:rsid w:val="00001788"/>
    <w:rsid w:val="000074D2"/>
    <w:rsid w:val="00014460"/>
    <w:rsid w:val="00015308"/>
    <w:rsid w:val="00016EBF"/>
    <w:rsid w:val="000177F7"/>
    <w:rsid w:val="000178F5"/>
    <w:rsid w:val="00020298"/>
    <w:rsid w:val="0002177A"/>
    <w:rsid w:val="000229A9"/>
    <w:rsid w:val="00025BB9"/>
    <w:rsid w:val="0002740F"/>
    <w:rsid w:val="00027A07"/>
    <w:rsid w:val="00030553"/>
    <w:rsid w:val="000335C6"/>
    <w:rsid w:val="00033FA6"/>
    <w:rsid w:val="000347B9"/>
    <w:rsid w:val="00034BA9"/>
    <w:rsid w:val="00035E45"/>
    <w:rsid w:val="000372F9"/>
    <w:rsid w:val="00037652"/>
    <w:rsid w:val="00040075"/>
    <w:rsid w:val="000418DD"/>
    <w:rsid w:val="00041B2D"/>
    <w:rsid w:val="00042CFA"/>
    <w:rsid w:val="00043B8B"/>
    <w:rsid w:val="00044A78"/>
    <w:rsid w:val="0004544C"/>
    <w:rsid w:val="0004555C"/>
    <w:rsid w:val="00046AEA"/>
    <w:rsid w:val="00047184"/>
    <w:rsid w:val="00047D5C"/>
    <w:rsid w:val="00050B24"/>
    <w:rsid w:val="0005280A"/>
    <w:rsid w:val="00053851"/>
    <w:rsid w:val="000573A7"/>
    <w:rsid w:val="00057728"/>
    <w:rsid w:val="00057B89"/>
    <w:rsid w:val="0006222B"/>
    <w:rsid w:val="00062314"/>
    <w:rsid w:val="00062E87"/>
    <w:rsid w:val="0006387D"/>
    <w:rsid w:val="00063E63"/>
    <w:rsid w:val="00064749"/>
    <w:rsid w:val="00065126"/>
    <w:rsid w:val="00066DB2"/>
    <w:rsid w:val="0007049A"/>
    <w:rsid w:val="00071348"/>
    <w:rsid w:val="00071EB9"/>
    <w:rsid w:val="00072F8D"/>
    <w:rsid w:val="00073319"/>
    <w:rsid w:val="000733E1"/>
    <w:rsid w:val="00073E8A"/>
    <w:rsid w:val="000745EF"/>
    <w:rsid w:val="000763F5"/>
    <w:rsid w:val="000773B3"/>
    <w:rsid w:val="0007787B"/>
    <w:rsid w:val="00080402"/>
    <w:rsid w:val="00080591"/>
    <w:rsid w:val="00080C6E"/>
    <w:rsid w:val="00083764"/>
    <w:rsid w:val="000838AA"/>
    <w:rsid w:val="00084C62"/>
    <w:rsid w:val="0008629A"/>
    <w:rsid w:val="00086BCA"/>
    <w:rsid w:val="0009009C"/>
    <w:rsid w:val="0009109E"/>
    <w:rsid w:val="00091375"/>
    <w:rsid w:val="000918F9"/>
    <w:rsid w:val="00091E47"/>
    <w:rsid w:val="0009529E"/>
    <w:rsid w:val="000954F6"/>
    <w:rsid w:val="00096A66"/>
    <w:rsid w:val="000A2129"/>
    <w:rsid w:val="000A337E"/>
    <w:rsid w:val="000A3749"/>
    <w:rsid w:val="000A3968"/>
    <w:rsid w:val="000A3E99"/>
    <w:rsid w:val="000A551B"/>
    <w:rsid w:val="000A5CB5"/>
    <w:rsid w:val="000A6845"/>
    <w:rsid w:val="000A7D32"/>
    <w:rsid w:val="000B05AE"/>
    <w:rsid w:val="000B2E39"/>
    <w:rsid w:val="000B3CB5"/>
    <w:rsid w:val="000B4CF5"/>
    <w:rsid w:val="000C085C"/>
    <w:rsid w:val="000C0FB4"/>
    <w:rsid w:val="000C1C9A"/>
    <w:rsid w:val="000C3A06"/>
    <w:rsid w:val="000C6187"/>
    <w:rsid w:val="000C62A9"/>
    <w:rsid w:val="000C62FD"/>
    <w:rsid w:val="000C74C9"/>
    <w:rsid w:val="000C78D0"/>
    <w:rsid w:val="000D065D"/>
    <w:rsid w:val="000D09D9"/>
    <w:rsid w:val="000D4DB5"/>
    <w:rsid w:val="000D5A0C"/>
    <w:rsid w:val="000E0478"/>
    <w:rsid w:val="000E096F"/>
    <w:rsid w:val="000E1E5A"/>
    <w:rsid w:val="000E2077"/>
    <w:rsid w:val="000E4C34"/>
    <w:rsid w:val="000E66A0"/>
    <w:rsid w:val="000E6894"/>
    <w:rsid w:val="000E6AE6"/>
    <w:rsid w:val="000F0CF8"/>
    <w:rsid w:val="000F23D6"/>
    <w:rsid w:val="000F3DB7"/>
    <w:rsid w:val="000F4B71"/>
    <w:rsid w:val="000F5F2F"/>
    <w:rsid w:val="000F61DB"/>
    <w:rsid w:val="000F6CB9"/>
    <w:rsid w:val="00100373"/>
    <w:rsid w:val="00100FF4"/>
    <w:rsid w:val="00101B21"/>
    <w:rsid w:val="00102C93"/>
    <w:rsid w:val="001030C8"/>
    <w:rsid w:val="001031E5"/>
    <w:rsid w:val="001033B8"/>
    <w:rsid w:val="0010499D"/>
    <w:rsid w:val="00104CF7"/>
    <w:rsid w:val="00106E0F"/>
    <w:rsid w:val="0010758A"/>
    <w:rsid w:val="001077F3"/>
    <w:rsid w:val="00111374"/>
    <w:rsid w:val="001113C9"/>
    <w:rsid w:val="001122B8"/>
    <w:rsid w:val="001132A8"/>
    <w:rsid w:val="001135EE"/>
    <w:rsid w:val="0011490B"/>
    <w:rsid w:val="00114990"/>
    <w:rsid w:val="00115CDC"/>
    <w:rsid w:val="00117097"/>
    <w:rsid w:val="0011744A"/>
    <w:rsid w:val="00117F0D"/>
    <w:rsid w:val="00120319"/>
    <w:rsid w:val="001207B7"/>
    <w:rsid w:val="00121264"/>
    <w:rsid w:val="00122927"/>
    <w:rsid w:val="00122A8E"/>
    <w:rsid w:val="001232F0"/>
    <w:rsid w:val="00123324"/>
    <w:rsid w:val="001257AE"/>
    <w:rsid w:val="00130EC6"/>
    <w:rsid w:val="00131CF5"/>
    <w:rsid w:val="00132530"/>
    <w:rsid w:val="00135534"/>
    <w:rsid w:val="001359DB"/>
    <w:rsid w:val="00140F00"/>
    <w:rsid w:val="00141418"/>
    <w:rsid w:val="00141B7B"/>
    <w:rsid w:val="00142A36"/>
    <w:rsid w:val="00143B6B"/>
    <w:rsid w:val="00151F71"/>
    <w:rsid w:val="00152F1B"/>
    <w:rsid w:val="00153889"/>
    <w:rsid w:val="001559F4"/>
    <w:rsid w:val="0015624C"/>
    <w:rsid w:val="0015727D"/>
    <w:rsid w:val="00157759"/>
    <w:rsid w:val="00160625"/>
    <w:rsid w:val="0016083B"/>
    <w:rsid w:val="00161581"/>
    <w:rsid w:val="00162DFD"/>
    <w:rsid w:val="00163BC7"/>
    <w:rsid w:val="00163C4A"/>
    <w:rsid w:val="00164394"/>
    <w:rsid w:val="0016474C"/>
    <w:rsid w:val="0016488E"/>
    <w:rsid w:val="0016584B"/>
    <w:rsid w:val="001669AB"/>
    <w:rsid w:val="00166EB4"/>
    <w:rsid w:val="00167082"/>
    <w:rsid w:val="00167475"/>
    <w:rsid w:val="00170B38"/>
    <w:rsid w:val="00173E7F"/>
    <w:rsid w:val="00175849"/>
    <w:rsid w:val="00175E0E"/>
    <w:rsid w:val="001773B4"/>
    <w:rsid w:val="00184B98"/>
    <w:rsid w:val="00185EEE"/>
    <w:rsid w:val="00185F79"/>
    <w:rsid w:val="00186436"/>
    <w:rsid w:val="001878B6"/>
    <w:rsid w:val="00187B30"/>
    <w:rsid w:val="00190FE5"/>
    <w:rsid w:val="00193EA7"/>
    <w:rsid w:val="001941B6"/>
    <w:rsid w:val="00194E67"/>
    <w:rsid w:val="00196580"/>
    <w:rsid w:val="00197AFD"/>
    <w:rsid w:val="001A0F49"/>
    <w:rsid w:val="001A162F"/>
    <w:rsid w:val="001A3D70"/>
    <w:rsid w:val="001A50D6"/>
    <w:rsid w:val="001A55CC"/>
    <w:rsid w:val="001A59D6"/>
    <w:rsid w:val="001A6574"/>
    <w:rsid w:val="001B0791"/>
    <w:rsid w:val="001B2B98"/>
    <w:rsid w:val="001B48F8"/>
    <w:rsid w:val="001B5149"/>
    <w:rsid w:val="001B5629"/>
    <w:rsid w:val="001B71E0"/>
    <w:rsid w:val="001C0ABA"/>
    <w:rsid w:val="001C0D0C"/>
    <w:rsid w:val="001C3678"/>
    <w:rsid w:val="001C3C9D"/>
    <w:rsid w:val="001C57FC"/>
    <w:rsid w:val="001C5B86"/>
    <w:rsid w:val="001D0B2A"/>
    <w:rsid w:val="001D11EC"/>
    <w:rsid w:val="001D23B0"/>
    <w:rsid w:val="001D40C9"/>
    <w:rsid w:val="001D7183"/>
    <w:rsid w:val="001D73A6"/>
    <w:rsid w:val="001D7C80"/>
    <w:rsid w:val="001D7F8F"/>
    <w:rsid w:val="001D7FFD"/>
    <w:rsid w:val="001E1E73"/>
    <w:rsid w:val="001E46FA"/>
    <w:rsid w:val="001E4AB5"/>
    <w:rsid w:val="001E5123"/>
    <w:rsid w:val="001E60D1"/>
    <w:rsid w:val="001E6D1A"/>
    <w:rsid w:val="001F0E2E"/>
    <w:rsid w:val="001F19FF"/>
    <w:rsid w:val="001F45DB"/>
    <w:rsid w:val="001F51B6"/>
    <w:rsid w:val="001F65ED"/>
    <w:rsid w:val="001F73CC"/>
    <w:rsid w:val="001F761D"/>
    <w:rsid w:val="001F764B"/>
    <w:rsid w:val="0020060C"/>
    <w:rsid w:val="002024A4"/>
    <w:rsid w:val="00202559"/>
    <w:rsid w:val="00202E88"/>
    <w:rsid w:val="00204032"/>
    <w:rsid w:val="002050A4"/>
    <w:rsid w:val="00205A19"/>
    <w:rsid w:val="002060CE"/>
    <w:rsid w:val="002063A8"/>
    <w:rsid w:val="00206DC3"/>
    <w:rsid w:val="00206F2D"/>
    <w:rsid w:val="00207795"/>
    <w:rsid w:val="00207ACB"/>
    <w:rsid w:val="00207E81"/>
    <w:rsid w:val="00212966"/>
    <w:rsid w:val="002130AF"/>
    <w:rsid w:val="00215150"/>
    <w:rsid w:val="00216722"/>
    <w:rsid w:val="00217163"/>
    <w:rsid w:val="00217DC1"/>
    <w:rsid w:val="00217EBD"/>
    <w:rsid w:val="00223D96"/>
    <w:rsid w:val="00224D2B"/>
    <w:rsid w:val="002312D1"/>
    <w:rsid w:val="00232981"/>
    <w:rsid w:val="002335AF"/>
    <w:rsid w:val="0023453D"/>
    <w:rsid w:val="00235339"/>
    <w:rsid w:val="002378C3"/>
    <w:rsid w:val="00240276"/>
    <w:rsid w:val="002418A6"/>
    <w:rsid w:val="00241E3A"/>
    <w:rsid w:val="00242B7A"/>
    <w:rsid w:val="002442F4"/>
    <w:rsid w:val="00245989"/>
    <w:rsid w:val="002477B5"/>
    <w:rsid w:val="0025171D"/>
    <w:rsid w:val="0025191A"/>
    <w:rsid w:val="00253218"/>
    <w:rsid w:val="002533BC"/>
    <w:rsid w:val="00253991"/>
    <w:rsid w:val="00254560"/>
    <w:rsid w:val="00255DA6"/>
    <w:rsid w:val="00255DBB"/>
    <w:rsid w:val="00260B32"/>
    <w:rsid w:val="002612D6"/>
    <w:rsid w:val="0026220D"/>
    <w:rsid w:val="00265D8D"/>
    <w:rsid w:val="00267081"/>
    <w:rsid w:val="00270162"/>
    <w:rsid w:val="00270283"/>
    <w:rsid w:val="002720C6"/>
    <w:rsid w:val="0027237F"/>
    <w:rsid w:val="0027572E"/>
    <w:rsid w:val="00277585"/>
    <w:rsid w:val="0028025E"/>
    <w:rsid w:val="00280338"/>
    <w:rsid w:val="00280B99"/>
    <w:rsid w:val="0028156E"/>
    <w:rsid w:val="0028167A"/>
    <w:rsid w:val="00283C5C"/>
    <w:rsid w:val="0028401B"/>
    <w:rsid w:val="0028649C"/>
    <w:rsid w:val="00286FA5"/>
    <w:rsid w:val="00287B1B"/>
    <w:rsid w:val="00287FE0"/>
    <w:rsid w:val="00290CB5"/>
    <w:rsid w:val="00292661"/>
    <w:rsid w:val="002932FC"/>
    <w:rsid w:val="00293538"/>
    <w:rsid w:val="00293C3A"/>
    <w:rsid w:val="002943B2"/>
    <w:rsid w:val="00295C49"/>
    <w:rsid w:val="0029697C"/>
    <w:rsid w:val="00296D8A"/>
    <w:rsid w:val="00297085"/>
    <w:rsid w:val="002977D3"/>
    <w:rsid w:val="00297F73"/>
    <w:rsid w:val="002A097D"/>
    <w:rsid w:val="002A35B1"/>
    <w:rsid w:val="002A42AE"/>
    <w:rsid w:val="002A4AE1"/>
    <w:rsid w:val="002B0391"/>
    <w:rsid w:val="002B0D48"/>
    <w:rsid w:val="002B129E"/>
    <w:rsid w:val="002B18A4"/>
    <w:rsid w:val="002B1E4E"/>
    <w:rsid w:val="002B29D3"/>
    <w:rsid w:val="002B42AD"/>
    <w:rsid w:val="002B4DA3"/>
    <w:rsid w:val="002B56AB"/>
    <w:rsid w:val="002B6064"/>
    <w:rsid w:val="002B69FE"/>
    <w:rsid w:val="002B6FC2"/>
    <w:rsid w:val="002B7483"/>
    <w:rsid w:val="002B7AAC"/>
    <w:rsid w:val="002C071F"/>
    <w:rsid w:val="002C0FCE"/>
    <w:rsid w:val="002C17B4"/>
    <w:rsid w:val="002C27C2"/>
    <w:rsid w:val="002C4280"/>
    <w:rsid w:val="002C4945"/>
    <w:rsid w:val="002C662F"/>
    <w:rsid w:val="002D1AA0"/>
    <w:rsid w:val="002D1D91"/>
    <w:rsid w:val="002D21B9"/>
    <w:rsid w:val="002D30C6"/>
    <w:rsid w:val="002D4CB6"/>
    <w:rsid w:val="002D5518"/>
    <w:rsid w:val="002D7016"/>
    <w:rsid w:val="002D754A"/>
    <w:rsid w:val="002D754C"/>
    <w:rsid w:val="002E0152"/>
    <w:rsid w:val="002E61D0"/>
    <w:rsid w:val="002E6730"/>
    <w:rsid w:val="002F010C"/>
    <w:rsid w:val="002F07AE"/>
    <w:rsid w:val="002F0D11"/>
    <w:rsid w:val="002F1B88"/>
    <w:rsid w:val="002F2CD5"/>
    <w:rsid w:val="002F2E6F"/>
    <w:rsid w:val="002F2EEF"/>
    <w:rsid w:val="002F3621"/>
    <w:rsid w:val="002F63E6"/>
    <w:rsid w:val="002F6E03"/>
    <w:rsid w:val="002F6FCC"/>
    <w:rsid w:val="003013D7"/>
    <w:rsid w:val="003029F5"/>
    <w:rsid w:val="00305744"/>
    <w:rsid w:val="00305859"/>
    <w:rsid w:val="00306331"/>
    <w:rsid w:val="00306EA9"/>
    <w:rsid w:val="00307B5C"/>
    <w:rsid w:val="0031011B"/>
    <w:rsid w:val="003105DD"/>
    <w:rsid w:val="003121E0"/>
    <w:rsid w:val="00314533"/>
    <w:rsid w:val="00314FD9"/>
    <w:rsid w:val="00315D16"/>
    <w:rsid w:val="0031759E"/>
    <w:rsid w:val="00317769"/>
    <w:rsid w:val="003177AF"/>
    <w:rsid w:val="0032186C"/>
    <w:rsid w:val="00322275"/>
    <w:rsid w:val="003222F3"/>
    <w:rsid w:val="00322A28"/>
    <w:rsid w:val="003236A1"/>
    <w:rsid w:val="00323A03"/>
    <w:rsid w:val="0032562E"/>
    <w:rsid w:val="00326A4D"/>
    <w:rsid w:val="00330BA3"/>
    <w:rsid w:val="00330E01"/>
    <w:rsid w:val="003313D3"/>
    <w:rsid w:val="003320D8"/>
    <w:rsid w:val="003322CC"/>
    <w:rsid w:val="00333790"/>
    <w:rsid w:val="00334685"/>
    <w:rsid w:val="00335CCF"/>
    <w:rsid w:val="00336897"/>
    <w:rsid w:val="003407DD"/>
    <w:rsid w:val="00340C28"/>
    <w:rsid w:val="00341D92"/>
    <w:rsid w:val="003429F0"/>
    <w:rsid w:val="0034424C"/>
    <w:rsid w:val="00344583"/>
    <w:rsid w:val="0034563C"/>
    <w:rsid w:val="00346C00"/>
    <w:rsid w:val="00346E1C"/>
    <w:rsid w:val="0034718F"/>
    <w:rsid w:val="00347BAD"/>
    <w:rsid w:val="00350686"/>
    <w:rsid w:val="0035138B"/>
    <w:rsid w:val="00351EE5"/>
    <w:rsid w:val="003522F1"/>
    <w:rsid w:val="0035249B"/>
    <w:rsid w:val="003539AB"/>
    <w:rsid w:val="00353E1B"/>
    <w:rsid w:val="0035489A"/>
    <w:rsid w:val="00356921"/>
    <w:rsid w:val="0035706A"/>
    <w:rsid w:val="003570B6"/>
    <w:rsid w:val="00357995"/>
    <w:rsid w:val="00357E3E"/>
    <w:rsid w:val="00361AC3"/>
    <w:rsid w:val="0036205B"/>
    <w:rsid w:val="00362D15"/>
    <w:rsid w:val="003632A9"/>
    <w:rsid w:val="00364CE6"/>
    <w:rsid w:val="00365635"/>
    <w:rsid w:val="00366BD6"/>
    <w:rsid w:val="00367207"/>
    <w:rsid w:val="003676F5"/>
    <w:rsid w:val="00367ACE"/>
    <w:rsid w:val="00370B61"/>
    <w:rsid w:val="00371734"/>
    <w:rsid w:val="00372044"/>
    <w:rsid w:val="00374924"/>
    <w:rsid w:val="00374A1A"/>
    <w:rsid w:val="00375706"/>
    <w:rsid w:val="00376B74"/>
    <w:rsid w:val="00381328"/>
    <w:rsid w:val="00381745"/>
    <w:rsid w:val="0038196F"/>
    <w:rsid w:val="00384B7F"/>
    <w:rsid w:val="00384E8A"/>
    <w:rsid w:val="00385B35"/>
    <w:rsid w:val="003868BC"/>
    <w:rsid w:val="00390173"/>
    <w:rsid w:val="0039086D"/>
    <w:rsid w:val="003928BC"/>
    <w:rsid w:val="003937A6"/>
    <w:rsid w:val="00394DAB"/>
    <w:rsid w:val="003A065B"/>
    <w:rsid w:val="003A0B51"/>
    <w:rsid w:val="003A112B"/>
    <w:rsid w:val="003A14D7"/>
    <w:rsid w:val="003A1535"/>
    <w:rsid w:val="003A194C"/>
    <w:rsid w:val="003A4553"/>
    <w:rsid w:val="003A490A"/>
    <w:rsid w:val="003A4F0B"/>
    <w:rsid w:val="003A4F39"/>
    <w:rsid w:val="003A55B8"/>
    <w:rsid w:val="003A5615"/>
    <w:rsid w:val="003B0720"/>
    <w:rsid w:val="003B26E1"/>
    <w:rsid w:val="003B27E2"/>
    <w:rsid w:val="003B2BB5"/>
    <w:rsid w:val="003B351B"/>
    <w:rsid w:val="003B38AE"/>
    <w:rsid w:val="003B45E6"/>
    <w:rsid w:val="003B70BB"/>
    <w:rsid w:val="003C18EB"/>
    <w:rsid w:val="003C371C"/>
    <w:rsid w:val="003C4755"/>
    <w:rsid w:val="003C4839"/>
    <w:rsid w:val="003C4AFE"/>
    <w:rsid w:val="003C4F3A"/>
    <w:rsid w:val="003C5CC5"/>
    <w:rsid w:val="003C5F7F"/>
    <w:rsid w:val="003C615F"/>
    <w:rsid w:val="003C68CD"/>
    <w:rsid w:val="003C6989"/>
    <w:rsid w:val="003C782B"/>
    <w:rsid w:val="003C7EF0"/>
    <w:rsid w:val="003D09CC"/>
    <w:rsid w:val="003D1960"/>
    <w:rsid w:val="003D1B6A"/>
    <w:rsid w:val="003D27AD"/>
    <w:rsid w:val="003D2FE2"/>
    <w:rsid w:val="003D4CA3"/>
    <w:rsid w:val="003D5F97"/>
    <w:rsid w:val="003D6339"/>
    <w:rsid w:val="003D6C9D"/>
    <w:rsid w:val="003D7AAD"/>
    <w:rsid w:val="003E275B"/>
    <w:rsid w:val="003E3EF6"/>
    <w:rsid w:val="003E6389"/>
    <w:rsid w:val="003E6A77"/>
    <w:rsid w:val="003E7ABD"/>
    <w:rsid w:val="003F0E44"/>
    <w:rsid w:val="003F2976"/>
    <w:rsid w:val="003F2AD8"/>
    <w:rsid w:val="003F4603"/>
    <w:rsid w:val="003F4B3A"/>
    <w:rsid w:val="003F5D79"/>
    <w:rsid w:val="003F6E1B"/>
    <w:rsid w:val="003F6E20"/>
    <w:rsid w:val="003F7BE8"/>
    <w:rsid w:val="003F7CBE"/>
    <w:rsid w:val="004001F0"/>
    <w:rsid w:val="004003C0"/>
    <w:rsid w:val="00400A5A"/>
    <w:rsid w:val="00400D93"/>
    <w:rsid w:val="00402065"/>
    <w:rsid w:val="00402573"/>
    <w:rsid w:val="004036BC"/>
    <w:rsid w:val="00403F2F"/>
    <w:rsid w:val="00405B36"/>
    <w:rsid w:val="00406C3D"/>
    <w:rsid w:val="004076D9"/>
    <w:rsid w:val="00407803"/>
    <w:rsid w:val="00410362"/>
    <w:rsid w:val="0041137E"/>
    <w:rsid w:val="00412BC4"/>
    <w:rsid w:val="004149C2"/>
    <w:rsid w:val="00414CDE"/>
    <w:rsid w:val="00415A5F"/>
    <w:rsid w:val="00415EF5"/>
    <w:rsid w:val="00416090"/>
    <w:rsid w:val="00416FE5"/>
    <w:rsid w:val="00420832"/>
    <w:rsid w:val="0042104A"/>
    <w:rsid w:val="00422157"/>
    <w:rsid w:val="00426246"/>
    <w:rsid w:val="00426FBB"/>
    <w:rsid w:val="004276BF"/>
    <w:rsid w:val="00427EA4"/>
    <w:rsid w:val="00432D91"/>
    <w:rsid w:val="0043447A"/>
    <w:rsid w:val="00434637"/>
    <w:rsid w:val="004346E9"/>
    <w:rsid w:val="00434F92"/>
    <w:rsid w:val="00435AEF"/>
    <w:rsid w:val="00435D96"/>
    <w:rsid w:val="0043620E"/>
    <w:rsid w:val="0043727B"/>
    <w:rsid w:val="00437D0D"/>
    <w:rsid w:val="00441EBA"/>
    <w:rsid w:val="00442600"/>
    <w:rsid w:val="0044285B"/>
    <w:rsid w:val="00442B02"/>
    <w:rsid w:val="00452590"/>
    <w:rsid w:val="004528B0"/>
    <w:rsid w:val="004555D1"/>
    <w:rsid w:val="00456481"/>
    <w:rsid w:val="004578CA"/>
    <w:rsid w:val="00457DD6"/>
    <w:rsid w:val="00460BD9"/>
    <w:rsid w:val="00460CD2"/>
    <w:rsid w:val="0046319F"/>
    <w:rsid w:val="00466367"/>
    <w:rsid w:val="004666CF"/>
    <w:rsid w:val="00467849"/>
    <w:rsid w:val="004678E7"/>
    <w:rsid w:val="004704A3"/>
    <w:rsid w:val="004723C6"/>
    <w:rsid w:val="00473557"/>
    <w:rsid w:val="00480409"/>
    <w:rsid w:val="0048089F"/>
    <w:rsid w:val="0048260B"/>
    <w:rsid w:val="004827AF"/>
    <w:rsid w:val="00484320"/>
    <w:rsid w:val="004847D6"/>
    <w:rsid w:val="0048673F"/>
    <w:rsid w:val="00490711"/>
    <w:rsid w:val="00490B69"/>
    <w:rsid w:val="0049181C"/>
    <w:rsid w:val="0049298C"/>
    <w:rsid w:val="00492F91"/>
    <w:rsid w:val="00493184"/>
    <w:rsid w:val="0049384C"/>
    <w:rsid w:val="004945D9"/>
    <w:rsid w:val="004975AD"/>
    <w:rsid w:val="004A1021"/>
    <w:rsid w:val="004A38B0"/>
    <w:rsid w:val="004A5ED4"/>
    <w:rsid w:val="004A7314"/>
    <w:rsid w:val="004B2C5D"/>
    <w:rsid w:val="004B2FA1"/>
    <w:rsid w:val="004B34A4"/>
    <w:rsid w:val="004B57B1"/>
    <w:rsid w:val="004B60AC"/>
    <w:rsid w:val="004C00DF"/>
    <w:rsid w:val="004C1C6F"/>
    <w:rsid w:val="004C4B97"/>
    <w:rsid w:val="004C680E"/>
    <w:rsid w:val="004C71C5"/>
    <w:rsid w:val="004C75DE"/>
    <w:rsid w:val="004C7C30"/>
    <w:rsid w:val="004D07BD"/>
    <w:rsid w:val="004D0B35"/>
    <w:rsid w:val="004D0BC7"/>
    <w:rsid w:val="004D0D18"/>
    <w:rsid w:val="004D1491"/>
    <w:rsid w:val="004D15A8"/>
    <w:rsid w:val="004D1E28"/>
    <w:rsid w:val="004D239D"/>
    <w:rsid w:val="004D2CA4"/>
    <w:rsid w:val="004D4363"/>
    <w:rsid w:val="004D5753"/>
    <w:rsid w:val="004D5B68"/>
    <w:rsid w:val="004D6C60"/>
    <w:rsid w:val="004D760F"/>
    <w:rsid w:val="004D7E2F"/>
    <w:rsid w:val="004E0089"/>
    <w:rsid w:val="004E0A41"/>
    <w:rsid w:val="004E22CF"/>
    <w:rsid w:val="004E308C"/>
    <w:rsid w:val="004E392C"/>
    <w:rsid w:val="004E5181"/>
    <w:rsid w:val="004E5C21"/>
    <w:rsid w:val="004E75BE"/>
    <w:rsid w:val="004F0909"/>
    <w:rsid w:val="004F140B"/>
    <w:rsid w:val="004F27ED"/>
    <w:rsid w:val="004F2F00"/>
    <w:rsid w:val="00502786"/>
    <w:rsid w:val="00505A06"/>
    <w:rsid w:val="00505A6B"/>
    <w:rsid w:val="005066DB"/>
    <w:rsid w:val="00506F7B"/>
    <w:rsid w:val="0050716F"/>
    <w:rsid w:val="00510ABF"/>
    <w:rsid w:val="00510B2E"/>
    <w:rsid w:val="0051180B"/>
    <w:rsid w:val="005119D0"/>
    <w:rsid w:val="005133E1"/>
    <w:rsid w:val="00513C07"/>
    <w:rsid w:val="00515532"/>
    <w:rsid w:val="005155D9"/>
    <w:rsid w:val="00515D46"/>
    <w:rsid w:val="00516995"/>
    <w:rsid w:val="00517CCC"/>
    <w:rsid w:val="005238C6"/>
    <w:rsid w:val="005247EB"/>
    <w:rsid w:val="005249F1"/>
    <w:rsid w:val="005256C2"/>
    <w:rsid w:val="00525D04"/>
    <w:rsid w:val="00527272"/>
    <w:rsid w:val="005273B9"/>
    <w:rsid w:val="00527E78"/>
    <w:rsid w:val="00531E95"/>
    <w:rsid w:val="00531F0D"/>
    <w:rsid w:val="00531FFE"/>
    <w:rsid w:val="005322FF"/>
    <w:rsid w:val="00534F3C"/>
    <w:rsid w:val="00535BE0"/>
    <w:rsid w:val="005363FD"/>
    <w:rsid w:val="00537915"/>
    <w:rsid w:val="00540E47"/>
    <w:rsid w:val="0054257E"/>
    <w:rsid w:val="005427B0"/>
    <w:rsid w:val="00542A46"/>
    <w:rsid w:val="00542CCC"/>
    <w:rsid w:val="00544490"/>
    <w:rsid w:val="00545817"/>
    <w:rsid w:val="0055049C"/>
    <w:rsid w:val="005542EF"/>
    <w:rsid w:val="005565A8"/>
    <w:rsid w:val="00561109"/>
    <w:rsid w:val="0056209C"/>
    <w:rsid w:val="00562368"/>
    <w:rsid w:val="005623C4"/>
    <w:rsid w:val="00562C3C"/>
    <w:rsid w:val="00565AD0"/>
    <w:rsid w:val="0056763A"/>
    <w:rsid w:val="00567F64"/>
    <w:rsid w:val="00570DE4"/>
    <w:rsid w:val="00572F65"/>
    <w:rsid w:val="0057393B"/>
    <w:rsid w:val="00574597"/>
    <w:rsid w:val="00574968"/>
    <w:rsid w:val="005754DC"/>
    <w:rsid w:val="0057554F"/>
    <w:rsid w:val="005762F1"/>
    <w:rsid w:val="00576BE6"/>
    <w:rsid w:val="005823EC"/>
    <w:rsid w:val="00582D32"/>
    <w:rsid w:val="00582EC4"/>
    <w:rsid w:val="00583006"/>
    <w:rsid w:val="00583ADF"/>
    <w:rsid w:val="00584662"/>
    <w:rsid w:val="005849C9"/>
    <w:rsid w:val="00584A0F"/>
    <w:rsid w:val="0058567B"/>
    <w:rsid w:val="00585827"/>
    <w:rsid w:val="00590DA3"/>
    <w:rsid w:val="0059209F"/>
    <w:rsid w:val="005936EA"/>
    <w:rsid w:val="00595FBF"/>
    <w:rsid w:val="00596701"/>
    <w:rsid w:val="00597165"/>
    <w:rsid w:val="005A09C6"/>
    <w:rsid w:val="005A33D7"/>
    <w:rsid w:val="005A45EA"/>
    <w:rsid w:val="005A4977"/>
    <w:rsid w:val="005A52C4"/>
    <w:rsid w:val="005A6355"/>
    <w:rsid w:val="005B1D1E"/>
    <w:rsid w:val="005B2E79"/>
    <w:rsid w:val="005B3B9E"/>
    <w:rsid w:val="005B7610"/>
    <w:rsid w:val="005B784F"/>
    <w:rsid w:val="005C0FCF"/>
    <w:rsid w:val="005C1331"/>
    <w:rsid w:val="005C153D"/>
    <w:rsid w:val="005C1CAB"/>
    <w:rsid w:val="005C1CDC"/>
    <w:rsid w:val="005C2458"/>
    <w:rsid w:val="005C656A"/>
    <w:rsid w:val="005C6F1D"/>
    <w:rsid w:val="005D15D4"/>
    <w:rsid w:val="005D260F"/>
    <w:rsid w:val="005D344A"/>
    <w:rsid w:val="005D47AF"/>
    <w:rsid w:val="005E0D59"/>
    <w:rsid w:val="005E0D94"/>
    <w:rsid w:val="005E4FAD"/>
    <w:rsid w:val="005E58BA"/>
    <w:rsid w:val="005E593B"/>
    <w:rsid w:val="005E6633"/>
    <w:rsid w:val="005E7109"/>
    <w:rsid w:val="005F0728"/>
    <w:rsid w:val="005F1013"/>
    <w:rsid w:val="005F104C"/>
    <w:rsid w:val="005F4D76"/>
    <w:rsid w:val="005F4EBD"/>
    <w:rsid w:val="005F532C"/>
    <w:rsid w:val="005F5D62"/>
    <w:rsid w:val="005F7817"/>
    <w:rsid w:val="006002E8"/>
    <w:rsid w:val="006009D2"/>
    <w:rsid w:val="00600BAE"/>
    <w:rsid w:val="00601FD2"/>
    <w:rsid w:val="006038EC"/>
    <w:rsid w:val="006042FF"/>
    <w:rsid w:val="006047E1"/>
    <w:rsid w:val="006061D4"/>
    <w:rsid w:val="00606591"/>
    <w:rsid w:val="006072D9"/>
    <w:rsid w:val="00610CE8"/>
    <w:rsid w:val="00610DE4"/>
    <w:rsid w:val="00611170"/>
    <w:rsid w:val="00613D32"/>
    <w:rsid w:val="00614A8A"/>
    <w:rsid w:val="0061659E"/>
    <w:rsid w:val="00617CEE"/>
    <w:rsid w:val="0062037A"/>
    <w:rsid w:val="00620B7B"/>
    <w:rsid w:val="00621CA7"/>
    <w:rsid w:val="00622264"/>
    <w:rsid w:val="00623762"/>
    <w:rsid w:val="00623821"/>
    <w:rsid w:val="006252A4"/>
    <w:rsid w:val="00625E77"/>
    <w:rsid w:val="00625F6F"/>
    <w:rsid w:val="00626427"/>
    <w:rsid w:val="00626B60"/>
    <w:rsid w:val="00626BDF"/>
    <w:rsid w:val="00626DF4"/>
    <w:rsid w:val="0062726A"/>
    <w:rsid w:val="00630106"/>
    <w:rsid w:val="00631BA1"/>
    <w:rsid w:val="00631D10"/>
    <w:rsid w:val="00636CC3"/>
    <w:rsid w:val="00641A33"/>
    <w:rsid w:val="006435E5"/>
    <w:rsid w:val="00645A54"/>
    <w:rsid w:val="006464D9"/>
    <w:rsid w:val="00646862"/>
    <w:rsid w:val="00647EEA"/>
    <w:rsid w:val="006504C6"/>
    <w:rsid w:val="0065085B"/>
    <w:rsid w:val="00653C44"/>
    <w:rsid w:val="00656A62"/>
    <w:rsid w:val="00657F22"/>
    <w:rsid w:val="006610FC"/>
    <w:rsid w:val="0066119D"/>
    <w:rsid w:val="00661590"/>
    <w:rsid w:val="00661BBB"/>
    <w:rsid w:val="00662F97"/>
    <w:rsid w:val="006635F5"/>
    <w:rsid w:val="006636F6"/>
    <w:rsid w:val="00664370"/>
    <w:rsid w:val="006646F2"/>
    <w:rsid w:val="00665090"/>
    <w:rsid w:val="00665BE2"/>
    <w:rsid w:val="0066613F"/>
    <w:rsid w:val="00666550"/>
    <w:rsid w:val="00670394"/>
    <w:rsid w:val="0067122E"/>
    <w:rsid w:val="00672C00"/>
    <w:rsid w:val="006748B5"/>
    <w:rsid w:val="00675548"/>
    <w:rsid w:val="006764D8"/>
    <w:rsid w:val="00676E48"/>
    <w:rsid w:val="0067720F"/>
    <w:rsid w:val="0067726F"/>
    <w:rsid w:val="00677E6C"/>
    <w:rsid w:val="006806E6"/>
    <w:rsid w:val="006835A8"/>
    <w:rsid w:val="00684C33"/>
    <w:rsid w:val="00684EEA"/>
    <w:rsid w:val="00686F83"/>
    <w:rsid w:val="00687001"/>
    <w:rsid w:val="00687C42"/>
    <w:rsid w:val="0069428B"/>
    <w:rsid w:val="00695973"/>
    <w:rsid w:val="0069696A"/>
    <w:rsid w:val="00696FE5"/>
    <w:rsid w:val="006A244E"/>
    <w:rsid w:val="006A2BBC"/>
    <w:rsid w:val="006A316A"/>
    <w:rsid w:val="006A55A9"/>
    <w:rsid w:val="006B1D85"/>
    <w:rsid w:val="006B3BB2"/>
    <w:rsid w:val="006B5E67"/>
    <w:rsid w:val="006B66CF"/>
    <w:rsid w:val="006B7E2E"/>
    <w:rsid w:val="006C17D1"/>
    <w:rsid w:val="006C30D9"/>
    <w:rsid w:val="006C3856"/>
    <w:rsid w:val="006C3C69"/>
    <w:rsid w:val="006C4D29"/>
    <w:rsid w:val="006C4F9A"/>
    <w:rsid w:val="006C5227"/>
    <w:rsid w:val="006C6C02"/>
    <w:rsid w:val="006C6DC3"/>
    <w:rsid w:val="006D1130"/>
    <w:rsid w:val="006D2D87"/>
    <w:rsid w:val="006D37C4"/>
    <w:rsid w:val="006D4735"/>
    <w:rsid w:val="006D4BFE"/>
    <w:rsid w:val="006D4F86"/>
    <w:rsid w:val="006D501C"/>
    <w:rsid w:val="006D5B38"/>
    <w:rsid w:val="006D6E2B"/>
    <w:rsid w:val="006D70AC"/>
    <w:rsid w:val="006E0335"/>
    <w:rsid w:val="006E07D8"/>
    <w:rsid w:val="006E0AE9"/>
    <w:rsid w:val="006E0E27"/>
    <w:rsid w:val="006E1077"/>
    <w:rsid w:val="006E2808"/>
    <w:rsid w:val="006E3381"/>
    <w:rsid w:val="006E33E1"/>
    <w:rsid w:val="006E36E0"/>
    <w:rsid w:val="006E4C85"/>
    <w:rsid w:val="006E6D95"/>
    <w:rsid w:val="006F0EB9"/>
    <w:rsid w:val="006F3DCB"/>
    <w:rsid w:val="006F4460"/>
    <w:rsid w:val="006F527D"/>
    <w:rsid w:val="006F5F75"/>
    <w:rsid w:val="006F60BB"/>
    <w:rsid w:val="00702938"/>
    <w:rsid w:val="007039C5"/>
    <w:rsid w:val="00710C91"/>
    <w:rsid w:val="00711039"/>
    <w:rsid w:val="00712547"/>
    <w:rsid w:val="00713FA8"/>
    <w:rsid w:val="007143B9"/>
    <w:rsid w:val="00715C40"/>
    <w:rsid w:val="007162B2"/>
    <w:rsid w:val="007174D1"/>
    <w:rsid w:val="00720661"/>
    <w:rsid w:val="00720E92"/>
    <w:rsid w:val="007222D2"/>
    <w:rsid w:val="00722B69"/>
    <w:rsid w:val="00723194"/>
    <w:rsid w:val="0073069A"/>
    <w:rsid w:val="00730AF6"/>
    <w:rsid w:val="00731BA6"/>
    <w:rsid w:val="00732C58"/>
    <w:rsid w:val="007351CB"/>
    <w:rsid w:val="00735317"/>
    <w:rsid w:val="00735801"/>
    <w:rsid w:val="00735B9F"/>
    <w:rsid w:val="00736CC9"/>
    <w:rsid w:val="007379B1"/>
    <w:rsid w:val="0074084B"/>
    <w:rsid w:val="00742549"/>
    <w:rsid w:val="007426AE"/>
    <w:rsid w:val="007449D4"/>
    <w:rsid w:val="00744D43"/>
    <w:rsid w:val="00745EB6"/>
    <w:rsid w:val="00746318"/>
    <w:rsid w:val="00746824"/>
    <w:rsid w:val="007469A5"/>
    <w:rsid w:val="00751535"/>
    <w:rsid w:val="007522DA"/>
    <w:rsid w:val="00752FB3"/>
    <w:rsid w:val="007538AA"/>
    <w:rsid w:val="00753960"/>
    <w:rsid w:val="007547F5"/>
    <w:rsid w:val="00754ECF"/>
    <w:rsid w:val="00755635"/>
    <w:rsid w:val="0075596A"/>
    <w:rsid w:val="00760282"/>
    <w:rsid w:val="00760F92"/>
    <w:rsid w:val="00761843"/>
    <w:rsid w:val="00762520"/>
    <w:rsid w:val="00764718"/>
    <w:rsid w:val="00765A1A"/>
    <w:rsid w:val="007703D9"/>
    <w:rsid w:val="00771399"/>
    <w:rsid w:val="00772417"/>
    <w:rsid w:val="00773113"/>
    <w:rsid w:val="00774B71"/>
    <w:rsid w:val="00774F6D"/>
    <w:rsid w:val="00776465"/>
    <w:rsid w:val="00776E0B"/>
    <w:rsid w:val="007802BB"/>
    <w:rsid w:val="007808CB"/>
    <w:rsid w:val="007817F7"/>
    <w:rsid w:val="00784B73"/>
    <w:rsid w:val="007858D5"/>
    <w:rsid w:val="007867CA"/>
    <w:rsid w:val="00786B1F"/>
    <w:rsid w:val="00786C25"/>
    <w:rsid w:val="00787694"/>
    <w:rsid w:val="007905E1"/>
    <w:rsid w:val="00791CF6"/>
    <w:rsid w:val="00791F02"/>
    <w:rsid w:val="007922FB"/>
    <w:rsid w:val="00793CDD"/>
    <w:rsid w:val="00794EB1"/>
    <w:rsid w:val="00795896"/>
    <w:rsid w:val="00795F91"/>
    <w:rsid w:val="0079621D"/>
    <w:rsid w:val="007967A8"/>
    <w:rsid w:val="007968F7"/>
    <w:rsid w:val="007A02E8"/>
    <w:rsid w:val="007A04A7"/>
    <w:rsid w:val="007A05C3"/>
    <w:rsid w:val="007A093A"/>
    <w:rsid w:val="007A0A08"/>
    <w:rsid w:val="007A189C"/>
    <w:rsid w:val="007A2F66"/>
    <w:rsid w:val="007A3120"/>
    <w:rsid w:val="007A33E0"/>
    <w:rsid w:val="007A3861"/>
    <w:rsid w:val="007A4C5E"/>
    <w:rsid w:val="007A5184"/>
    <w:rsid w:val="007A64EC"/>
    <w:rsid w:val="007A65E2"/>
    <w:rsid w:val="007A743D"/>
    <w:rsid w:val="007B0561"/>
    <w:rsid w:val="007B0D49"/>
    <w:rsid w:val="007B13A8"/>
    <w:rsid w:val="007B2796"/>
    <w:rsid w:val="007B27D7"/>
    <w:rsid w:val="007B31FC"/>
    <w:rsid w:val="007B3993"/>
    <w:rsid w:val="007B50E7"/>
    <w:rsid w:val="007B525A"/>
    <w:rsid w:val="007B680E"/>
    <w:rsid w:val="007B68CC"/>
    <w:rsid w:val="007B703E"/>
    <w:rsid w:val="007B726A"/>
    <w:rsid w:val="007C1220"/>
    <w:rsid w:val="007C154A"/>
    <w:rsid w:val="007C16F2"/>
    <w:rsid w:val="007C393D"/>
    <w:rsid w:val="007C3C4B"/>
    <w:rsid w:val="007C6AF0"/>
    <w:rsid w:val="007C6D9C"/>
    <w:rsid w:val="007D08DE"/>
    <w:rsid w:val="007D09AB"/>
    <w:rsid w:val="007D1559"/>
    <w:rsid w:val="007D2935"/>
    <w:rsid w:val="007D3349"/>
    <w:rsid w:val="007D7047"/>
    <w:rsid w:val="007D74DD"/>
    <w:rsid w:val="007E0E7D"/>
    <w:rsid w:val="007E1D10"/>
    <w:rsid w:val="007E2490"/>
    <w:rsid w:val="007E3A19"/>
    <w:rsid w:val="007E4FE0"/>
    <w:rsid w:val="007E6061"/>
    <w:rsid w:val="007E74DB"/>
    <w:rsid w:val="007E7CD4"/>
    <w:rsid w:val="007F0382"/>
    <w:rsid w:val="007F047F"/>
    <w:rsid w:val="007F0551"/>
    <w:rsid w:val="007F09A4"/>
    <w:rsid w:val="007F1972"/>
    <w:rsid w:val="007F2C02"/>
    <w:rsid w:val="007F2DE4"/>
    <w:rsid w:val="007F4D22"/>
    <w:rsid w:val="007F51A0"/>
    <w:rsid w:val="007F5D82"/>
    <w:rsid w:val="007F7733"/>
    <w:rsid w:val="007F7E65"/>
    <w:rsid w:val="0080141F"/>
    <w:rsid w:val="0080324D"/>
    <w:rsid w:val="00807D44"/>
    <w:rsid w:val="00807E79"/>
    <w:rsid w:val="0081039D"/>
    <w:rsid w:val="00810D89"/>
    <w:rsid w:val="00811071"/>
    <w:rsid w:val="00811CCF"/>
    <w:rsid w:val="008122FF"/>
    <w:rsid w:val="00813725"/>
    <w:rsid w:val="00814205"/>
    <w:rsid w:val="00816FB5"/>
    <w:rsid w:val="0081705A"/>
    <w:rsid w:val="008172F9"/>
    <w:rsid w:val="008173B2"/>
    <w:rsid w:val="00820974"/>
    <w:rsid w:val="0082107E"/>
    <w:rsid w:val="00821986"/>
    <w:rsid w:val="00822BCF"/>
    <w:rsid w:val="00827489"/>
    <w:rsid w:val="00827510"/>
    <w:rsid w:val="008305FC"/>
    <w:rsid w:val="00832A87"/>
    <w:rsid w:val="008340CC"/>
    <w:rsid w:val="00834906"/>
    <w:rsid w:val="0083543C"/>
    <w:rsid w:val="00836C42"/>
    <w:rsid w:val="00836FD2"/>
    <w:rsid w:val="00837738"/>
    <w:rsid w:val="00837750"/>
    <w:rsid w:val="0083780F"/>
    <w:rsid w:val="0084099E"/>
    <w:rsid w:val="0084176C"/>
    <w:rsid w:val="0084180D"/>
    <w:rsid w:val="00841D9C"/>
    <w:rsid w:val="00842380"/>
    <w:rsid w:val="00843BEE"/>
    <w:rsid w:val="0084439E"/>
    <w:rsid w:val="00844459"/>
    <w:rsid w:val="00844F08"/>
    <w:rsid w:val="008459B1"/>
    <w:rsid w:val="008475FB"/>
    <w:rsid w:val="008500BD"/>
    <w:rsid w:val="00850F31"/>
    <w:rsid w:val="008515C0"/>
    <w:rsid w:val="0085243B"/>
    <w:rsid w:val="00853074"/>
    <w:rsid w:val="00853DC5"/>
    <w:rsid w:val="008548BB"/>
    <w:rsid w:val="00855F9B"/>
    <w:rsid w:val="00856200"/>
    <w:rsid w:val="008571C7"/>
    <w:rsid w:val="008573BD"/>
    <w:rsid w:val="0085784D"/>
    <w:rsid w:val="00862BD4"/>
    <w:rsid w:val="0086375B"/>
    <w:rsid w:val="00865949"/>
    <w:rsid w:val="008661F3"/>
    <w:rsid w:val="008674CC"/>
    <w:rsid w:val="00871298"/>
    <w:rsid w:val="0087162B"/>
    <w:rsid w:val="00871F68"/>
    <w:rsid w:val="00872004"/>
    <w:rsid w:val="0087342E"/>
    <w:rsid w:val="00874505"/>
    <w:rsid w:val="008746D2"/>
    <w:rsid w:val="0087637A"/>
    <w:rsid w:val="008835B9"/>
    <w:rsid w:val="00883E12"/>
    <w:rsid w:val="00884144"/>
    <w:rsid w:val="00884EBD"/>
    <w:rsid w:val="008854B2"/>
    <w:rsid w:val="00886287"/>
    <w:rsid w:val="00886C9D"/>
    <w:rsid w:val="00890560"/>
    <w:rsid w:val="00890EA4"/>
    <w:rsid w:val="008920A1"/>
    <w:rsid w:val="00893E40"/>
    <w:rsid w:val="00894952"/>
    <w:rsid w:val="008951E8"/>
    <w:rsid w:val="00895770"/>
    <w:rsid w:val="0089599D"/>
    <w:rsid w:val="00896FF2"/>
    <w:rsid w:val="00897F78"/>
    <w:rsid w:val="008A203B"/>
    <w:rsid w:val="008A2D08"/>
    <w:rsid w:val="008A4215"/>
    <w:rsid w:val="008A422A"/>
    <w:rsid w:val="008A4B30"/>
    <w:rsid w:val="008A520A"/>
    <w:rsid w:val="008A6248"/>
    <w:rsid w:val="008A6460"/>
    <w:rsid w:val="008B0018"/>
    <w:rsid w:val="008B0369"/>
    <w:rsid w:val="008B0B0D"/>
    <w:rsid w:val="008B123D"/>
    <w:rsid w:val="008B207F"/>
    <w:rsid w:val="008B3020"/>
    <w:rsid w:val="008B3369"/>
    <w:rsid w:val="008B4CC0"/>
    <w:rsid w:val="008B793D"/>
    <w:rsid w:val="008C0B17"/>
    <w:rsid w:val="008C0E62"/>
    <w:rsid w:val="008C1A30"/>
    <w:rsid w:val="008C1A5F"/>
    <w:rsid w:val="008C1B10"/>
    <w:rsid w:val="008C6BC2"/>
    <w:rsid w:val="008C6E36"/>
    <w:rsid w:val="008C73C2"/>
    <w:rsid w:val="008C7C70"/>
    <w:rsid w:val="008D1283"/>
    <w:rsid w:val="008D1FA4"/>
    <w:rsid w:val="008D3C70"/>
    <w:rsid w:val="008E047F"/>
    <w:rsid w:val="008E14AC"/>
    <w:rsid w:val="008E1C61"/>
    <w:rsid w:val="008E1D8F"/>
    <w:rsid w:val="008E3FE5"/>
    <w:rsid w:val="008E43E5"/>
    <w:rsid w:val="008E57C2"/>
    <w:rsid w:val="008E5FF9"/>
    <w:rsid w:val="008E697D"/>
    <w:rsid w:val="008E794E"/>
    <w:rsid w:val="008F15C6"/>
    <w:rsid w:val="008F2701"/>
    <w:rsid w:val="008F2B90"/>
    <w:rsid w:val="008F43EE"/>
    <w:rsid w:val="008F4491"/>
    <w:rsid w:val="008F461D"/>
    <w:rsid w:val="008F53C9"/>
    <w:rsid w:val="008F5A98"/>
    <w:rsid w:val="00901EB0"/>
    <w:rsid w:val="0090374D"/>
    <w:rsid w:val="0090640E"/>
    <w:rsid w:val="0091023E"/>
    <w:rsid w:val="00910266"/>
    <w:rsid w:val="00913736"/>
    <w:rsid w:val="00914AC5"/>
    <w:rsid w:val="00916545"/>
    <w:rsid w:val="00921A02"/>
    <w:rsid w:val="009227E7"/>
    <w:rsid w:val="0092472C"/>
    <w:rsid w:val="00925073"/>
    <w:rsid w:val="00927E05"/>
    <w:rsid w:val="009300C8"/>
    <w:rsid w:val="00930E9C"/>
    <w:rsid w:val="00930F00"/>
    <w:rsid w:val="00931DCC"/>
    <w:rsid w:val="00936C21"/>
    <w:rsid w:val="009379D7"/>
    <w:rsid w:val="009412DE"/>
    <w:rsid w:val="00941D33"/>
    <w:rsid w:val="00942F08"/>
    <w:rsid w:val="00943CE7"/>
    <w:rsid w:val="00943F01"/>
    <w:rsid w:val="00943FCD"/>
    <w:rsid w:val="009476A5"/>
    <w:rsid w:val="00952851"/>
    <w:rsid w:val="0095366E"/>
    <w:rsid w:val="00953E31"/>
    <w:rsid w:val="00953EC5"/>
    <w:rsid w:val="00955661"/>
    <w:rsid w:val="00955AE7"/>
    <w:rsid w:val="00957103"/>
    <w:rsid w:val="0095797D"/>
    <w:rsid w:val="00957F9F"/>
    <w:rsid w:val="00961E7D"/>
    <w:rsid w:val="009641E9"/>
    <w:rsid w:val="009657B2"/>
    <w:rsid w:val="009729B1"/>
    <w:rsid w:val="00973E6F"/>
    <w:rsid w:val="0097410F"/>
    <w:rsid w:val="00974D29"/>
    <w:rsid w:val="00974E93"/>
    <w:rsid w:val="00975941"/>
    <w:rsid w:val="0098085A"/>
    <w:rsid w:val="0098106E"/>
    <w:rsid w:val="00982EE8"/>
    <w:rsid w:val="00982FBE"/>
    <w:rsid w:val="0098497D"/>
    <w:rsid w:val="00984EB9"/>
    <w:rsid w:val="00984F5A"/>
    <w:rsid w:val="009852FD"/>
    <w:rsid w:val="00985FFF"/>
    <w:rsid w:val="00986978"/>
    <w:rsid w:val="009912AD"/>
    <w:rsid w:val="00992AAD"/>
    <w:rsid w:val="0099366A"/>
    <w:rsid w:val="00994CA7"/>
    <w:rsid w:val="009968C4"/>
    <w:rsid w:val="009970A3"/>
    <w:rsid w:val="00997857"/>
    <w:rsid w:val="009A0F69"/>
    <w:rsid w:val="009A1F7F"/>
    <w:rsid w:val="009A36D2"/>
    <w:rsid w:val="009A4C4A"/>
    <w:rsid w:val="009A6087"/>
    <w:rsid w:val="009A67C9"/>
    <w:rsid w:val="009A6850"/>
    <w:rsid w:val="009A699E"/>
    <w:rsid w:val="009B018F"/>
    <w:rsid w:val="009B1759"/>
    <w:rsid w:val="009B17A8"/>
    <w:rsid w:val="009B1D84"/>
    <w:rsid w:val="009B2101"/>
    <w:rsid w:val="009B2E3D"/>
    <w:rsid w:val="009B3CE4"/>
    <w:rsid w:val="009B5516"/>
    <w:rsid w:val="009B683A"/>
    <w:rsid w:val="009C02B5"/>
    <w:rsid w:val="009C08D0"/>
    <w:rsid w:val="009C1EED"/>
    <w:rsid w:val="009C2060"/>
    <w:rsid w:val="009C33F8"/>
    <w:rsid w:val="009C3958"/>
    <w:rsid w:val="009C3E1B"/>
    <w:rsid w:val="009C6257"/>
    <w:rsid w:val="009C7275"/>
    <w:rsid w:val="009C764D"/>
    <w:rsid w:val="009D0860"/>
    <w:rsid w:val="009D66B1"/>
    <w:rsid w:val="009D7669"/>
    <w:rsid w:val="009D7CB0"/>
    <w:rsid w:val="009E04A3"/>
    <w:rsid w:val="009E22A5"/>
    <w:rsid w:val="009E2B26"/>
    <w:rsid w:val="009E2F79"/>
    <w:rsid w:val="009E3536"/>
    <w:rsid w:val="009E36C9"/>
    <w:rsid w:val="009E436D"/>
    <w:rsid w:val="009E568C"/>
    <w:rsid w:val="009E72DF"/>
    <w:rsid w:val="009E7C08"/>
    <w:rsid w:val="009F0EFC"/>
    <w:rsid w:val="009F2FC5"/>
    <w:rsid w:val="009F3E6E"/>
    <w:rsid w:val="009F45C1"/>
    <w:rsid w:val="009F48C3"/>
    <w:rsid w:val="009F4BA8"/>
    <w:rsid w:val="00A0160D"/>
    <w:rsid w:val="00A01862"/>
    <w:rsid w:val="00A01C05"/>
    <w:rsid w:val="00A03372"/>
    <w:rsid w:val="00A0400E"/>
    <w:rsid w:val="00A06877"/>
    <w:rsid w:val="00A06A44"/>
    <w:rsid w:val="00A1104C"/>
    <w:rsid w:val="00A13206"/>
    <w:rsid w:val="00A13D1B"/>
    <w:rsid w:val="00A149F2"/>
    <w:rsid w:val="00A207E5"/>
    <w:rsid w:val="00A21AED"/>
    <w:rsid w:val="00A236D6"/>
    <w:rsid w:val="00A251F8"/>
    <w:rsid w:val="00A2671C"/>
    <w:rsid w:val="00A26C4F"/>
    <w:rsid w:val="00A31C3C"/>
    <w:rsid w:val="00A35D69"/>
    <w:rsid w:val="00A421C5"/>
    <w:rsid w:val="00A42872"/>
    <w:rsid w:val="00A43688"/>
    <w:rsid w:val="00A44E89"/>
    <w:rsid w:val="00A4567D"/>
    <w:rsid w:val="00A457EB"/>
    <w:rsid w:val="00A463C7"/>
    <w:rsid w:val="00A46714"/>
    <w:rsid w:val="00A476C3"/>
    <w:rsid w:val="00A477D5"/>
    <w:rsid w:val="00A51744"/>
    <w:rsid w:val="00A52768"/>
    <w:rsid w:val="00A5351D"/>
    <w:rsid w:val="00A536B8"/>
    <w:rsid w:val="00A5409E"/>
    <w:rsid w:val="00A54D1F"/>
    <w:rsid w:val="00A55107"/>
    <w:rsid w:val="00A56B36"/>
    <w:rsid w:val="00A57001"/>
    <w:rsid w:val="00A5720B"/>
    <w:rsid w:val="00A60A79"/>
    <w:rsid w:val="00A611FF"/>
    <w:rsid w:val="00A61881"/>
    <w:rsid w:val="00A66484"/>
    <w:rsid w:val="00A665F2"/>
    <w:rsid w:val="00A66F4F"/>
    <w:rsid w:val="00A70485"/>
    <w:rsid w:val="00A706AA"/>
    <w:rsid w:val="00A70FC2"/>
    <w:rsid w:val="00A72C2B"/>
    <w:rsid w:val="00A735CF"/>
    <w:rsid w:val="00A74441"/>
    <w:rsid w:val="00A75114"/>
    <w:rsid w:val="00A7556C"/>
    <w:rsid w:val="00A75571"/>
    <w:rsid w:val="00A75920"/>
    <w:rsid w:val="00A768FC"/>
    <w:rsid w:val="00A76F1A"/>
    <w:rsid w:val="00A770C4"/>
    <w:rsid w:val="00A779D7"/>
    <w:rsid w:val="00A77E7D"/>
    <w:rsid w:val="00A816C1"/>
    <w:rsid w:val="00A852E1"/>
    <w:rsid w:val="00A856A9"/>
    <w:rsid w:val="00A857EE"/>
    <w:rsid w:val="00A87ECA"/>
    <w:rsid w:val="00A9079C"/>
    <w:rsid w:val="00A90942"/>
    <w:rsid w:val="00A91CC1"/>
    <w:rsid w:val="00A925C0"/>
    <w:rsid w:val="00A92E1A"/>
    <w:rsid w:val="00A9321F"/>
    <w:rsid w:val="00A93DAC"/>
    <w:rsid w:val="00A942CB"/>
    <w:rsid w:val="00A9560E"/>
    <w:rsid w:val="00A97194"/>
    <w:rsid w:val="00A97634"/>
    <w:rsid w:val="00AA03BE"/>
    <w:rsid w:val="00AA10BB"/>
    <w:rsid w:val="00AA13B8"/>
    <w:rsid w:val="00AA1D56"/>
    <w:rsid w:val="00AA3C12"/>
    <w:rsid w:val="00AA65F0"/>
    <w:rsid w:val="00AA6D92"/>
    <w:rsid w:val="00AA6F5E"/>
    <w:rsid w:val="00AB0F2D"/>
    <w:rsid w:val="00AB319F"/>
    <w:rsid w:val="00AB4DE9"/>
    <w:rsid w:val="00AB4EA2"/>
    <w:rsid w:val="00AB53CD"/>
    <w:rsid w:val="00AB6575"/>
    <w:rsid w:val="00AB6BFA"/>
    <w:rsid w:val="00AB7D64"/>
    <w:rsid w:val="00AC0289"/>
    <w:rsid w:val="00AC1549"/>
    <w:rsid w:val="00AC42B1"/>
    <w:rsid w:val="00AC4412"/>
    <w:rsid w:val="00AC5F09"/>
    <w:rsid w:val="00AC5F86"/>
    <w:rsid w:val="00AD3865"/>
    <w:rsid w:val="00AD39AA"/>
    <w:rsid w:val="00AD45AA"/>
    <w:rsid w:val="00AD53DC"/>
    <w:rsid w:val="00AD5B35"/>
    <w:rsid w:val="00AD5B93"/>
    <w:rsid w:val="00AE16AA"/>
    <w:rsid w:val="00AE23A1"/>
    <w:rsid w:val="00AE3004"/>
    <w:rsid w:val="00AE41F9"/>
    <w:rsid w:val="00AE5F4E"/>
    <w:rsid w:val="00AE69D9"/>
    <w:rsid w:val="00AE7669"/>
    <w:rsid w:val="00AE7D10"/>
    <w:rsid w:val="00AF11E5"/>
    <w:rsid w:val="00AF1596"/>
    <w:rsid w:val="00AF45A5"/>
    <w:rsid w:val="00AF4A29"/>
    <w:rsid w:val="00AF6384"/>
    <w:rsid w:val="00AF7E93"/>
    <w:rsid w:val="00B01CA7"/>
    <w:rsid w:val="00B021EE"/>
    <w:rsid w:val="00B03BA5"/>
    <w:rsid w:val="00B03DC4"/>
    <w:rsid w:val="00B046DF"/>
    <w:rsid w:val="00B04A81"/>
    <w:rsid w:val="00B04E94"/>
    <w:rsid w:val="00B054BC"/>
    <w:rsid w:val="00B0550D"/>
    <w:rsid w:val="00B11846"/>
    <w:rsid w:val="00B15262"/>
    <w:rsid w:val="00B15F44"/>
    <w:rsid w:val="00B176D2"/>
    <w:rsid w:val="00B17BF3"/>
    <w:rsid w:val="00B20DC5"/>
    <w:rsid w:val="00B22A01"/>
    <w:rsid w:val="00B2538E"/>
    <w:rsid w:val="00B257BA"/>
    <w:rsid w:val="00B260B7"/>
    <w:rsid w:val="00B26594"/>
    <w:rsid w:val="00B26C33"/>
    <w:rsid w:val="00B27B71"/>
    <w:rsid w:val="00B31B0C"/>
    <w:rsid w:val="00B329D6"/>
    <w:rsid w:val="00B34757"/>
    <w:rsid w:val="00B35F88"/>
    <w:rsid w:val="00B3641B"/>
    <w:rsid w:val="00B378D2"/>
    <w:rsid w:val="00B42079"/>
    <w:rsid w:val="00B42337"/>
    <w:rsid w:val="00B43398"/>
    <w:rsid w:val="00B4584E"/>
    <w:rsid w:val="00B458C3"/>
    <w:rsid w:val="00B459E9"/>
    <w:rsid w:val="00B50143"/>
    <w:rsid w:val="00B501A8"/>
    <w:rsid w:val="00B54193"/>
    <w:rsid w:val="00B549CE"/>
    <w:rsid w:val="00B56B5F"/>
    <w:rsid w:val="00B572F2"/>
    <w:rsid w:val="00B57C35"/>
    <w:rsid w:val="00B6087A"/>
    <w:rsid w:val="00B6305B"/>
    <w:rsid w:val="00B6448A"/>
    <w:rsid w:val="00B65E34"/>
    <w:rsid w:val="00B72028"/>
    <w:rsid w:val="00B73800"/>
    <w:rsid w:val="00B7570C"/>
    <w:rsid w:val="00B8363C"/>
    <w:rsid w:val="00B84693"/>
    <w:rsid w:val="00B865B0"/>
    <w:rsid w:val="00B866DD"/>
    <w:rsid w:val="00B91419"/>
    <w:rsid w:val="00B96062"/>
    <w:rsid w:val="00B967C9"/>
    <w:rsid w:val="00B969B0"/>
    <w:rsid w:val="00B96B26"/>
    <w:rsid w:val="00BA49F0"/>
    <w:rsid w:val="00BA4ACF"/>
    <w:rsid w:val="00BA4C03"/>
    <w:rsid w:val="00BA4C59"/>
    <w:rsid w:val="00BA5609"/>
    <w:rsid w:val="00BA6FE6"/>
    <w:rsid w:val="00BA7407"/>
    <w:rsid w:val="00BA748F"/>
    <w:rsid w:val="00BA7906"/>
    <w:rsid w:val="00BB1409"/>
    <w:rsid w:val="00BB15D2"/>
    <w:rsid w:val="00BB5C4A"/>
    <w:rsid w:val="00BB6973"/>
    <w:rsid w:val="00BC0C98"/>
    <w:rsid w:val="00BC12F5"/>
    <w:rsid w:val="00BC442B"/>
    <w:rsid w:val="00BC4948"/>
    <w:rsid w:val="00BC643A"/>
    <w:rsid w:val="00BD0A79"/>
    <w:rsid w:val="00BD157A"/>
    <w:rsid w:val="00BD3380"/>
    <w:rsid w:val="00BD34C3"/>
    <w:rsid w:val="00BD419B"/>
    <w:rsid w:val="00BD47E2"/>
    <w:rsid w:val="00BD50A5"/>
    <w:rsid w:val="00BD54C1"/>
    <w:rsid w:val="00BD54D7"/>
    <w:rsid w:val="00BD56CB"/>
    <w:rsid w:val="00BD6907"/>
    <w:rsid w:val="00BD7ADB"/>
    <w:rsid w:val="00BE056E"/>
    <w:rsid w:val="00BE05DD"/>
    <w:rsid w:val="00BE0981"/>
    <w:rsid w:val="00BE1241"/>
    <w:rsid w:val="00BE1908"/>
    <w:rsid w:val="00BE2AC3"/>
    <w:rsid w:val="00BE415B"/>
    <w:rsid w:val="00BE623E"/>
    <w:rsid w:val="00BE7BBD"/>
    <w:rsid w:val="00BF17A2"/>
    <w:rsid w:val="00BF1B0B"/>
    <w:rsid w:val="00BF297F"/>
    <w:rsid w:val="00BF62A0"/>
    <w:rsid w:val="00C03550"/>
    <w:rsid w:val="00C03617"/>
    <w:rsid w:val="00C0369C"/>
    <w:rsid w:val="00C0415E"/>
    <w:rsid w:val="00C056D6"/>
    <w:rsid w:val="00C05E4A"/>
    <w:rsid w:val="00C100BB"/>
    <w:rsid w:val="00C111F0"/>
    <w:rsid w:val="00C15669"/>
    <w:rsid w:val="00C16898"/>
    <w:rsid w:val="00C16B51"/>
    <w:rsid w:val="00C1778A"/>
    <w:rsid w:val="00C2098E"/>
    <w:rsid w:val="00C20AB4"/>
    <w:rsid w:val="00C21239"/>
    <w:rsid w:val="00C236E4"/>
    <w:rsid w:val="00C242F7"/>
    <w:rsid w:val="00C243A1"/>
    <w:rsid w:val="00C2580F"/>
    <w:rsid w:val="00C30F03"/>
    <w:rsid w:val="00C32A3F"/>
    <w:rsid w:val="00C345C7"/>
    <w:rsid w:val="00C360AA"/>
    <w:rsid w:val="00C3610A"/>
    <w:rsid w:val="00C365F1"/>
    <w:rsid w:val="00C372B4"/>
    <w:rsid w:val="00C37D39"/>
    <w:rsid w:val="00C418A9"/>
    <w:rsid w:val="00C429D7"/>
    <w:rsid w:val="00C42F87"/>
    <w:rsid w:val="00C436F0"/>
    <w:rsid w:val="00C44C6E"/>
    <w:rsid w:val="00C44F20"/>
    <w:rsid w:val="00C45042"/>
    <w:rsid w:val="00C505A0"/>
    <w:rsid w:val="00C51599"/>
    <w:rsid w:val="00C52330"/>
    <w:rsid w:val="00C523D4"/>
    <w:rsid w:val="00C52AA5"/>
    <w:rsid w:val="00C52D6E"/>
    <w:rsid w:val="00C553D1"/>
    <w:rsid w:val="00C61A15"/>
    <w:rsid w:val="00C61C69"/>
    <w:rsid w:val="00C622B6"/>
    <w:rsid w:val="00C62AC5"/>
    <w:rsid w:val="00C62ED6"/>
    <w:rsid w:val="00C63311"/>
    <w:rsid w:val="00C63EA3"/>
    <w:rsid w:val="00C644B0"/>
    <w:rsid w:val="00C644B8"/>
    <w:rsid w:val="00C65E64"/>
    <w:rsid w:val="00C66C13"/>
    <w:rsid w:val="00C67F76"/>
    <w:rsid w:val="00C7256E"/>
    <w:rsid w:val="00C72DFC"/>
    <w:rsid w:val="00C73688"/>
    <w:rsid w:val="00C740DE"/>
    <w:rsid w:val="00C75A59"/>
    <w:rsid w:val="00C774E3"/>
    <w:rsid w:val="00C8047D"/>
    <w:rsid w:val="00C80E01"/>
    <w:rsid w:val="00C81105"/>
    <w:rsid w:val="00C81F09"/>
    <w:rsid w:val="00C82D10"/>
    <w:rsid w:val="00C83A3E"/>
    <w:rsid w:val="00C85442"/>
    <w:rsid w:val="00C875EA"/>
    <w:rsid w:val="00C87F5D"/>
    <w:rsid w:val="00C91C6C"/>
    <w:rsid w:val="00C95557"/>
    <w:rsid w:val="00C9581F"/>
    <w:rsid w:val="00C97C00"/>
    <w:rsid w:val="00CA08A5"/>
    <w:rsid w:val="00CA11FF"/>
    <w:rsid w:val="00CA1C7F"/>
    <w:rsid w:val="00CA3C93"/>
    <w:rsid w:val="00CA4DD5"/>
    <w:rsid w:val="00CA6208"/>
    <w:rsid w:val="00CA7DD5"/>
    <w:rsid w:val="00CB02E5"/>
    <w:rsid w:val="00CB0892"/>
    <w:rsid w:val="00CB1B91"/>
    <w:rsid w:val="00CB3FF4"/>
    <w:rsid w:val="00CB503C"/>
    <w:rsid w:val="00CB7F22"/>
    <w:rsid w:val="00CC0D02"/>
    <w:rsid w:val="00CC0EE8"/>
    <w:rsid w:val="00CC5093"/>
    <w:rsid w:val="00CC68A1"/>
    <w:rsid w:val="00CC6DBE"/>
    <w:rsid w:val="00CC7428"/>
    <w:rsid w:val="00CD01FD"/>
    <w:rsid w:val="00CD177A"/>
    <w:rsid w:val="00CD1D63"/>
    <w:rsid w:val="00CD1DED"/>
    <w:rsid w:val="00CD35F2"/>
    <w:rsid w:val="00CD3A2F"/>
    <w:rsid w:val="00CD3E82"/>
    <w:rsid w:val="00CD44DF"/>
    <w:rsid w:val="00CD4704"/>
    <w:rsid w:val="00CD6297"/>
    <w:rsid w:val="00CD70C1"/>
    <w:rsid w:val="00CD742E"/>
    <w:rsid w:val="00CE04D2"/>
    <w:rsid w:val="00CE0EFE"/>
    <w:rsid w:val="00CE1AE5"/>
    <w:rsid w:val="00CE20F4"/>
    <w:rsid w:val="00CE229F"/>
    <w:rsid w:val="00CE3522"/>
    <w:rsid w:val="00CE3A6B"/>
    <w:rsid w:val="00CE3FA2"/>
    <w:rsid w:val="00CE46D5"/>
    <w:rsid w:val="00CE7995"/>
    <w:rsid w:val="00CF1261"/>
    <w:rsid w:val="00CF157C"/>
    <w:rsid w:val="00CF16B3"/>
    <w:rsid w:val="00CF2422"/>
    <w:rsid w:val="00CF2FD5"/>
    <w:rsid w:val="00CF3046"/>
    <w:rsid w:val="00CF3121"/>
    <w:rsid w:val="00CF35A9"/>
    <w:rsid w:val="00CF3A1E"/>
    <w:rsid w:val="00CF5691"/>
    <w:rsid w:val="00CF6858"/>
    <w:rsid w:val="00D01708"/>
    <w:rsid w:val="00D01CEE"/>
    <w:rsid w:val="00D0257F"/>
    <w:rsid w:val="00D045E2"/>
    <w:rsid w:val="00D04AAD"/>
    <w:rsid w:val="00D0533B"/>
    <w:rsid w:val="00D06BA8"/>
    <w:rsid w:val="00D07F49"/>
    <w:rsid w:val="00D11A95"/>
    <w:rsid w:val="00D11D44"/>
    <w:rsid w:val="00D123C8"/>
    <w:rsid w:val="00D14E1F"/>
    <w:rsid w:val="00D15710"/>
    <w:rsid w:val="00D15CE0"/>
    <w:rsid w:val="00D16686"/>
    <w:rsid w:val="00D20A3E"/>
    <w:rsid w:val="00D23628"/>
    <w:rsid w:val="00D247AB"/>
    <w:rsid w:val="00D24AB2"/>
    <w:rsid w:val="00D24ECD"/>
    <w:rsid w:val="00D275FF"/>
    <w:rsid w:val="00D30220"/>
    <w:rsid w:val="00D30E84"/>
    <w:rsid w:val="00D3107A"/>
    <w:rsid w:val="00D3302A"/>
    <w:rsid w:val="00D347B3"/>
    <w:rsid w:val="00D34828"/>
    <w:rsid w:val="00D40B97"/>
    <w:rsid w:val="00D43188"/>
    <w:rsid w:val="00D443D8"/>
    <w:rsid w:val="00D44DD6"/>
    <w:rsid w:val="00D46536"/>
    <w:rsid w:val="00D467E2"/>
    <w:rsid w:val="00D47152"/>
    <w:rsid w:val="00D502F0"/>
    <w:rsid w:val="00D55DC8"/>
    <w:rsid w:val="00D624C0"/>
    <w:rsid w:val="00D62BDD"/>
    <w:rsid w:val="00D62F36"/>
    <w:rsid w:val="00D645B5"/>
    <w:rsid w:val="00D6477A"/>
    <w:rsid w:val="00D6526F"/>
    <w:rsid w:val="00D657AD"/>
    <w:rsid w:val="00D67D0D"/>
    <w:rsid w:val="00D707A6"/>
    <w:rsid w:val="00D728A5"/>
    <w:rsid w:val="00D72B19"/>
    <w:rsid w:val="00D72B2B"/>
    <w:rsid w:val="00D73CAD"/>
    <w:rsid w:val="00D758E0"/>
    <w:rsid w:val="00D75F10"/>
    <w:rsid w:val="00D76438"/>
    <w:rsid w:val="00D7776A"/>
    <w:rsid w:val="00D810FB"/>
    <w:rsid w:val="00D81C2C"/>
    <w:rsid w:val="00D822A4"/>
    <w:rsid w:val="00D829AB"/>
    <w:rsid w:val="00D845FC"/>
    <w:rsid w:val="00D84C0F"/>
    <w:rsid w:val="00D86098"/>
    <w:rsid w:val="00D86B68"/>
    <w:rsid w:val="00D90EEB"/>
    <w:rsid w:val="00D919FF"/>
    <w:rsid w:val="00D92A45"/>
    <w:rsid w:val="00D92BA2"/>
    <w:rsid w:val="00D92F0E"/>
    <w:rsid w:val="00D9366B"/>
    <w:rsid w:val="00D94FDC"/>
    <w:rsid w:val="00D952B7"/>
    <w:rsid w:val="00D96975"/>
    <w:rsid w:val="00DA1A2F"/>
    <w:rsid w:val="00DA2ED4"/>
    <w:rsid w:val="00DA3A09"/>
    <w:rsid w:val="00DA4137"/>
    <w:rsid w:val="00DA5AC0"/>
    <w:rsid w:val="00DA79B2"/>
    <w:rsid w:val="00DA7B98"/>
    <w:rsid w:val="00DB1314"/>
    <w:rsid w:val="00DB2064"/>
    <w:rsid w:val="00DB245A"/>
    <w:rsid w:val="00DB29A3"/>
    <w:rsid w:val="00DB2BCB"/>
    <w:rsid w:val="00DB3BCC"/>
    <w:rsid w:val="00DB3EC1"/>
    <w:rsid w:val="00DB4617"/>
    <w:rsid w:val="00DB4D24"/>
    <w:rsid w:val="00DB57E9"/>
    <w:rsid w:val="00DB6CD8"/>
    <w:rsid w:val="00DC048F"/>
    <w:rsid w:val="00DC0C3B"/>
    <w:rsid w:val="00DC4416"/>
    <w:rsid w:val="00DC4967"/>
    <w:rsid w:val="00DD012C"/>
    <w:rsid w:val="00DD2115"/>
    <w:rsid w:val="00DD2607"/>
    <w:rsid w:val="00DD4713"/>
    <w:rsid w:val="00DD47A4"/>
    <w:rsid w:val="00DD77A9"/>
    <w:rsid w:val="00DE0571"/>
    <w:rsid w:val="00DE0B35"/>
    <w:rsid w:val="00DE22CC"/>
    <w:rsid w:val="00DE2393"/>
    <w:rsid w:val="00DE65D6"/>
    <w:rsid w:val="00DE72D4"/>
    <w:rsid w:val="00DF032B"/>
    <w:rsid w:val="00DF2846"/>
    <w:rsid w:val="00DF2A7B"/>
    <w:rsid w:val="00DF3E2D"/>
    <w:rsid w:val="00DF3FEF"/>
    <w:rsid w:val="00DF5C88"/>
    <w:rsid w:val="00DF722C"/>
    <w:rsid w:val="00E00006"/>
    <w:rsid w:val="00E009E2"/>
    <w:rsid w:val="00E02567"/>
    <w:rsid w:val="00E03C4C"/>
    <w:rsid w:val="00E05E75"/>
    <w:rsid w:val="00E06F6F"/>
    <w:rsid w:val="00E07185"/>
    <w:rsid w:val="00E07D51"/>
    <w:rsid w:val="00E1073C"/>
    <w:rsid w:val="00E107E3"/>
    <w:rsid w:val="00E11C1C"/>
    <w:rsid w:val="00E1269E"/>
    <w:rsid w:val="00E128F0"/>
    <w:rsid w:val="00E146CE"/>
    <w:rsid w:val="00E166D9"/>
    <w:rsid w:val="00E21FFB"/>
    <w:rsid w:val="00E22B6F"/>
    <w:rsid w:val="00E23D15"/>
    <w:rsid w:val="00E23E0B"/>
    <w:rsid w:val="00E24640"/>
    <w:rsid w:val="00E24B7D"/>
    <w:rsid w:val="00E270EA"/>
    <w:rsid w:val="00E30904"/>
    <w:rsid w:val="00E30E5C"/>
    <w:rsid w:val="00E3158C"/>
    <w:rsid w:val="00E31952"/>
    <w:rsid w:val="00E32624"/>
    <w:rsid w:val="00E32FDD"/>
    <w:rsid w:val="00E35E1E"/>
    <w:rsid w:val="00E36BC4"/>
    <w:rsid w:val="00E41211"/>
    <w:rsid w:val="00E414F1"/>
    <w:rsid w:val="00E41BBE"/>
    <w:rsid w:val="00E41E3B"/>
    <w:rsid w:val="00E421E6"/>
    <w:rsid w:val="00E42404"/>
    <w:rsid w:val="00E4377A"/>
    <w:rsid w:val="00E446BB"/>
    <w:rsid w:val="00E46A0C"/>
    <w:rsid w:val="00E46EAC"/>
    <w:rsid w:val="00E50A50"/>
    <w:rsid w:val="00E50A61"/>
    <w:rsid w:val="00E5305B"/>
    <w:rsid w:val="00E53A80"/>
    <w:rsid w:val="00E53AC1"/>
    <w:rsid w:val="00E53B62"/>
    <w:rsid w:val="00E53D11"/>
    <w:rsid w:val="00E56790"/>
    <w:rsid w:val="00E6799A"/>
    <w:rsid w:val="00E719D5"/>
    <w:rsid w:val="00E72B6F"/>
    <w:rsid w:val="00E75794"/>
    <w:rsid w:val="00E7668B"/>
    <w:rsid w:val="00E76745"/>
    <w:rsid w:val="00E81465"/>
    <w:rsid w:val="00E81CBC"/>
    <w:rsid w:val="00E83499"/>
    <w:rsid w:val="00E83D51"/>
    <w:rsid w:val="00E84818"/>
    <w:rsid w:val="00E86924"/>
    <w:rsid w:val="00E94837"/>
    <w:rsid w:val="00EA0B4D"/>
    <w:rsid w:val="00EA1948"/>
    <w:rsid w:val="00EA33FF"/>
    <w:rsid w:val="00EA3DAC"/>
    <w:rsid w:val="00EA5651"/>
    <w:rsid w:val="00EA5D01"/>
    <w:rsid w:val="00EA60F6"/>
    <w:rsid w:val="00EA702D"/>
    <w:rsid w:val="00EA7B5A"/>
    <w:rsid w:val="00EB03B4"/>
    <w:rsid w:val="00EB11C4"/>
    <w:rsid w:val="00EB386D"/>
    <w:rsid w:val="00EB3F38"/>
    <w:rsid w:val="00EB406C"/>
    <w:rsid w:val="00EB584B"/>
    <w:rsid w:val="00EB6A2B"/>
    <w:rsid w:val="00EB741E"/>
    <w:rsid w:val="00EC00E8"/>
    <w:rsid w:val="00EC2395"/>
    <w:rsid w:val="00EC252B"/>
    <w:rsid w:val="00EC2DD7"/>
    <w:rsid w:val="00EC3027"/>
    <w:rsid w:val="00EC488D"/>
    <w:rsid w:val="00EC5278"/>
    <w:rsid w:val="00EC5974"/>
    <w:rsid w:val="00EC5B04"/>
    <w:rsid w:val="00EC5C4F"/>
    <w:rsid w:val="00EC6640"/>
    <w:rsid w:val="00EC7B82"/>
    <w:rsid w:val="00ED2ED1"/>
    <w:rsid w:val="00ED3F41"/>
    <w:rsid w:val="00ED4F68"/>
    <w:rsid w:val="00ED5124"/>
    <w:rsid w:val="00ED5446"/>
    <w:rsid w:val="00ED569B"/>
    <w:rsid w:val="00ED6B5F"/>
    <w:rsid w:val="00ED708A"/>
    <w:rsid w:val="00ED7D63"/>
    <w:rsid w:val="00ED7DDF"/>
    <w:rsid w:val="00EE1288"/>
    <w:rsid w:val="00EE1565"/>
    <w:rsid w:val="00EE2393"/>
    <w:rsid w:val="00EE291A"/>
    <w:rsid w:val="00EE362A"/>
    <w:rsid w:val="00EE5EF7"/>
    <w:rsid w:val="00EE6094"/>
    <w:rsid w:val="00EF20E6"/>
    <w:rsid w:val="00EF2C6F"/>
    <w:rsid w:val="00EF428B"/>
    <w:rsid w:val="00EF546B"/>
    <w:rsid w:val="00EF6881"/>
    <w:rsid w:val="00EF743C"/>
    <w:rsid w:val="00EF79B3"/>
    <w:rsid w:val="00F00C07"/>
    <w:rsid w:val="00F0366A"/>
    <w:rsid w:val="00F03FA5"/>
    <w:rsid w:val="00F0400E"/>
    <w:rsid w:val="00F043C2"/>
    <w:rsid w:val="00F05821"/>
    <w:rsid w:val="00F0632A"/>
    <w:rsid w:val="00F071AF"/>
    <w:rsid w:val="00F07621"/>
    <w:rsid w:val="00F07AC3"/>
    <w:rsid w:val="00F100BA"/>
    <w:rsid w:val="00F120A5"/>
    <w:rsid w:val="00F132CB"/>
    <w:rsid w:val="00F151F3"/>
    <w:rsid w:val="00F20C3C"/>
    <w:rsid w:val="00F2225E"/>
    <w:rsid w:val="00F24F87"/>
    <w:rsid w:val="00F27E6F"/>
    <w:rsid w:val="00F303C1"/>
    <w:rsid w:val="00F31CA2"/>
    <w:rsid w:val="00F32950"/>
    <w:rsid w:val="00F35740"/>
    <w:rsid w:val="00F3742E"/>
    <w:rsid w:val="00F42396"/>
    <w:rsid w:val="00F429DD"/>
    <w:rsid w:val="00F42B4C"/>
    <w:rsid w:val="00F42E2F"/>
    <w:rsid w:val="00F43D4A"/>
    <w:rsid w:val="00F45909"/>
    <w:rsid w:val="00F45F18"/>
    <w:rsid w:val="00F46A94"/>
    <w:rsid w:val="00F47632"/>
    <w:rsid w:val="00F539BA"/>
    <w:rsid w:val="00F57D5D"/>
    <w:rsid w:val="00F57F76"/>
    <w:rsid w:val="00F616C9"/>
    <w:rsid w:val="00F61823"/>
    <w:rsid w:val="00F636CE"/>
    <w:rsid w:val="00F6481C"/>
    <w:rsid w:val="00F64B69"/>
    <w:rsid w:val="00F66A34"/>
    <w:rsid w:val="00F66E6B"/>
    <w:rsid w:val="00F67ED5"/>
    <w:rsid w:val="00F70FC5"/>
    <w:rsid w:val="00F71F56"/>
    <w:rsid w:val="00F73FBE"/>
    <w:rsid w:val="00F74338"/>
    <w:rsid w:val="00F7593B"/>
    <w:rsid w:val="00F76766"/>
    <w:rsid w:val="00F77674"/>
    <w:rsid w:val="00F81DC0"/>
    <w:rsid w:val="00F844A2"/>
    <w:rsid w:val="00F847A9"/>
    <w:rsid w:val="00F85371"/>
    <w:rsid w:val="00F92866"/>
    <w:rsid w:val="00F929C3"/>
    <w:rsid w:val="00F93837"/>
    <w:rsid w:val="00F96ED9"/>
    <w:rsid w:val="00F975B6"/>
    <w:rsid w:val="00F979C2"/>
    <w:rsid w:val="00F97E74"/>
    <w:rsid w:val="00F97F7C"/>
    <w:rsid w:val="00FA1ACC"/>
    <w:rsid w:val="00FA36F6"/>
    <w:rsid w:val="00FA5A3B"/>
    <w:rsid w:val="00FA73A8"/>
    <w:rsid w:val="00FB18EF"/>
    <w:rsid w:val="00FB1DC3"/>
    <w:rsid w:val="00FB4CE1"/>
    <w:rsid w:val="00FB5BF0"/>
    <w:rsid w:val="00FB717E"/>
    <w:rsid w:val="00FC093A"/>
    <w:rsid w:val="00FC1383"/>
    <w:rsid w:val="00FC1796"/>
    <w:rsid w:val="00FC2A8F"/>
    <w:rsid w:val="00FC3079"/>
    <w:rsid w:val="00FC75E8"/>
    <w:rsid w:val="00FD44FE"/>
    <w:rsid w:val="00FD6D31"/>
    <w:rsid w:val="00FE017C"/>
    <w:rsid w:val="00FE12CC"/>
    <w:rsid w:val="00FE26E7"/>
    <w:rsid w:val="00FE2814"/>
    <w:rsid w:val="00FE2D7F"/>
    <w:rsid w:val="00FE334A"/>
    <w:rsid w:val="00FE475C"/>
    <w:rsid w:val="00FE617D"/>
    <w:rsid w:val="00FE6662"/>
    <w:rsid w:val="00FE6839"/>
    <w:rsid w:val="00FE7A34"/>
    <w:rsid w:val="00FF04DC"/>
    <w:rsid w:val="00FF091B"/>
    <w:rsid w:val="00FF1DDE"/>
    <w:rsid w:val="00FF2968"/>
    <w:rsid w:val="00FF3019"/>
    <w:rsid w:val="00FF35BB"/>
    <w:rsid w:val="00FF3659"/>
    <w:rsid w:val="00FF3A7F"/>
    <w:rsid w:val="00FF3DA3"/>
    <w:rsid w:val="00FF4001"/>
    <w:rsid w:val="00FF46FF"/>
    <w:rsid w:val="00FF5105"/>
    <w:rsid w:val="00FF6B6E"/>
    <w:rsid w:val="591B1306"/>
    <w:rsid w:val="5D9E4530"/>
  </w:rsids>
  <m:mathPr>
    <m:mathFont m:val="Cambria Math"/>
    <m:brkBin m:val="before"/>
    <m:brkBinSub m:val="--"/>
    <m:smallFrac/>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oNotEmbedSmartTags/>
  <w:decimalSymbol w:val=","/>
  <w:listSeparator w:val=";"/>
  <w14:docId w14:val="22A599E9"/>
  <w15:docId w15:val="{E3305FDB-EB13-48FC-9C27-20823528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19B"/>
    <w:pPr>
      <w:suppressAutoHyphens/>
      <w:spacing w:line="100" w:lineRule="atLeast"/>
    </w:pPr>
    <w:rPr>
      <w:rFonts w:eastAsia="Arial Unicode MS"/>
      <w:kern w:val="1"/>
      <w:sz w:val="24"/>
      <w:szCs w:val="24"/>
      <w:lang w:eastAsia="ar-SA"/>
    </w:rPr>
  </w:style>
  <w:style w:type="paragraph" w:styleId="Ttulo1">
    <w:name w:val="heading 1"/>
    <w:basedOn w:val="Ttulo"/>
    <w:next w:val="Normal"/>
    <w:link w:val="Ttulo1Car"/>
    <w:uiPriority w:val="9"/>
    <w:qFormat/>
    <w:pPr>
      <w:ind w:left="0" w:firstLine="0"/>
      <w:outlineLvl w:val="0"/>
    </w:pPr>
  </w:style>
  <w:style w:type="paragraph" w:styleId="Ttulo2">
    <w:name w:val="heading 2"/>
    <w:basedOn w:val="Textodebloque"/>
    <w:next w:val="Normal"/>
    <w:link w:val="Ttulo2Car"/>
    <w:uiPriority w:val="9"/>
    <w:unhideWhenUsed/>
    <w:qFormat/>
    <w:pPr>
      <w:tabs>
        <w:tab w:val="left" w:pos="992"/>
      </w:tabs>
      <w:spacing w:line="240" w:lineRule="auto"/>
      <w:ind w:left="357" w:right="-1" w:hanging="357"/>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tabs>
        <w:tab w:val="left" w:pos="992"/>
      </w:tabs>
      <w:spacing w:line="240" w:lineRule="auto"/>
      <w:ind w:left="357" w:hanging="357"/>
      <w:jc w:val="both"/>
    </w:pPr>
    <w:rPr>
      <w:rFonts w:ascii="Arial" w:hAnsi="Arial" w:cs="Arial"/>
      <w:b/>
      <w:sz w:val="22"/>
      <w:szCs w:val="22"/>
    </w:rPr>
  </w:style>
  <w:style w:type="paragraph" w:styleId="Textodebloque">
    <w:name w:val="Block Text"/>
    <w:basedOn w:val="Normal"/>
    <w:uiPriority w:val="99"/>
    <w:semiHidden/>
    <w:pPr>
      <w:suppressAutoHyphens w:val="0"/>
      <w:spacing w:line="240" w:lineRule="atLeast"/>
      <w:ind w:left="567" w:right="49" w:hanging="567"/>
      <w:jc w:val="both"/>
    </w:pPr>
    <w:rPr>
      <w:rFonts w:eastAsia="Times New Roman"/>
      <w:kern w:val="0"/>
      <w:sz w:val="22"/>
      <w:szCs w:val="22"/>
      <w:lang w:val="es-ES" w:eastAsia="es-ES"/>
    </w:rPr>
  </w:style>
  <w:style w:type="paragraph" w:styleId="ndice1">
    <w:name w:val="index 1"/>
    <w:basedOn w:val="Normal"/>
    <w:next w:val="Normal"/>
    <w:uiPriority w:val="99"/>
    <w:unhideWhenUsed/>
    <w:pPr>
      <w:ind w:left="240" w:hanging="240"/>
    </w:pPr>
    <w:rPr>
      <w:rFonts w:asciiTheme="minorHAnsi" w:hAnsiTheme="minorHAnsi" w:cstheme="minorHAnsi"/>
      <w:sz w:val="18"/>
      <w:szCs w:val="18"/>
    </w:rPr>
  </w:style>
  <w:style w:type="paragraph" w:styleId="ndice7">
    <w:name w:val="index 7"/>
    <w:basedOn w:val="Normal"/>
    <w:next w:val="Normal"/>
    <w:uiPriority w:val="99"/>
    <w:unhideWhenUsed/>
    <w:pPr>
      <w:ind w:left="1680" w:hanging="240"/>
    </w:pPr>
    <w:rPr>
      <w:rFonts w:asciiTheme="minorHAnsi" w:hAnsiTheme="minorHAnsi" w:cstheme="minorHAnsi"/>
      <w:sz w:val="18"/>
      <w:szCs w:val="18"/>
    </w:rPr>
  </w:style>
  <w:style w:type="paragraph" w:styleId="TDC1">
    <w:name w:val="toc 1"/>
    <w:basedOn w:val="Normal"/>
    <w:next w:val="Normal"/>
    <w:uiPriority w:val="39"/>
    <w:unhideWhenUsed/>
    <w:pPr>
      <w:tabs>
        <w:tab w:val="right" w:pos="9060"/>
      </w:tabs>
      <w:spacing w:after="100"/>
    </w:pPr>
  </w:style>
  <w:style w:type="paragraph" w:styleId="ndice4">
    <w:name w:val="index 4"/>
    <w:basedOn w:val="Normal"/>
    <w:next w:val="Normal"/>
    <w:uiPriority w:val="99"/>
    <w:unhideWhenUsed/>
    <w:pPr>
      <w:ind w:left="960" w:hanging="240"/>
    </w:pPr>
    <w:rPr>
      <w:rFonts w:asciiTheme="minorHAnsi" w:hAnsiTheme="minorHAnsi" w:cstheme="minorHAnsi"/>
      <w:sz w:val="18"/>
      <w:szCs w:val="18"/>
    </w:rPr>
  </w:style>
  <w:style w:type="paragraph" w:styleId="TDC2">
    <w:name w:val="toc 2"/>
    <w:basedOn w:val="Normal"/>
    <w:next w:val="Normal"/>
    <w:uiPriority w:val="39"/>
    <w:unhideWhenUsed/>
    <w:pPr>
      <w:spacing w:after="100"/>
      <w:ind w:left="240"/>
    </w:pPr>
  </w:style>
  <w:style w:type="paragraph" w:styleId="ndice3">
    <w:name w:val="index 3"/>
    <w:basedOn w:val="Normal"/>
    <w:next w:val="Normal"/>
    <w:uiPriority w:val="99"/>
    <w:unhideWhenUsed/>
    <w:pPr>
      <w:ind w:left="720" w:hanging="240"/>
    </w:pPr>
    <w:rPr>
      <w:rFonts w:asciiTheme="minorHAnsi" w:hAnsiTheme="minorHAnsi" w:cstheme="minorHAnsi"/>
      <w:sz w:val="18"/>
      <w:szCs w:val="18"/>
    </w:rPr>
  </w:style>
  <w:style w:type="paragraph" w:styleId="ndice8">
    <w:name w:val="index 8"/>
    <w:basedOn w:val="Normal"/>
    <w:next w:val="Normal"/>
    <w:uiPriority w:val="99"/>
    <w:unhideWhenUsed/>
    <w:pPr>
      <w:ind w:left="1920" w:hanging="240"/>
    </w:pPr>
    <w:rPr>
      <w:rFonts w:asciiTheme="minorHAnsi" w:hAnsiTheme="minorHAnsi" w:cstheme="minorHAnsi"/>
      <w:sz w:val="18"/>
      <w:szCs w:val="18"/>
    </w:rPr>
  </w:style>
  <w:style w:type="paragraph" w:styleId="ndice5">
    <w:name w:val="index 5"/>
    <w:basedOn w:val="Normal"/>
    <w:next w:val="Normal"/>
    <w:uiPriority w:val="99"/>
    <w:unhideWhenUsed/>
    <w:pPr>
      <w:ind w:left="1200" w:hanging="240"/>
    </w:pPr>
    <w:rPr>
      <w:rFonts w:asciiTheme="minorHAnsi" w:hAnsiTheme="minorHAnsi" w:cstheme="minorHAnsi"/>
      <w:sz w:val="18"/>
      <w:szCs w:val="18"/>
    </w:rPr>
  </w:style>
  <w:style w:type="paragraph" w:styleId="ndice2">
    <w:name w:val="index 2"/>
    <w:basedOn w:val="Normal"/>
    <w:next w:val="Normal"/>
    <w:uiPriority w:val="99"/>
    <w:unhideWhenUsed/>
    <w:pPr>
      <w:ind w:left="480" w:hanging="240"/>
    </w:pPr>
    <w:rPr>
      <w:rFonts w:asciiTheme="minorHAnsi" w:hAnsiTheme="minorHAnsi" w:cstheme="minorHAnsi"/>
      <w:sz w:val="18"/>
      <w:szCs w:val="18"/>
    </w:rPr>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1"/>
    <w:uiPriority w:val="99"/>
    <w:unhideWhenUsed/>
    <w:rPr>
      <w:sz w:val="20"/>
      <w:szCs w:val="20"/>
    </w:rPr>
  </w:style>
  <w:style w:type="paragraph" w:styleId="Textodeglobo">
    <w:name w:val="Balloon Text"/>
    <w:basedOn w:val="Normal"/>
    <w:pPr>
      <w:spacing w:line="240" w:lineRule="auto"/>
    </w:pPr>
    <w:rPr>
      <w:rFonts w:ascii="Tahoma" w:hAnsi="Tahoma" w:cs="Tahoma"/>
      <w:sz w:val="16"/>
      <w:szCs w:val="16"/>
    </w:rPr>
  </w:style>
  <w:style w:type="paragraph" w:styleId="ndice9">
    <w:name w:val="index 9"/>
    <w:basedOn w:val="Normal"/>
    <w:next w:val="Normal"/>
    <w:uiPriority w:val="99"/>
    <w:unhideWhenUsed/>
    <w:pPr>
      <w:ind w:left="2160" w:hanging="240"/>
    </w:pPr>
    <w:rPr>
      <w:rFonts w:asciiTheme="minorHAnsi" w:hAnsiTheme="minorHAnsi" w:cstheme="minorHAnsi"/>
      <w:sz w:val="18"/>
      <w:szCs w:val="18"/>
    </w:rPr>
  </w:style>
  <w:style w:type="paragraph" w:styleId="ndice6">
    <w:name w:val="index 6"/>
    <w:basedOn w:val="Normal"/>
    <w:next w:val="Normal"/>
    <w:uiPriority w:val="99"/>
    <w:unhideWhenUsed/>
    <w:pPr>
      <w:ind w:left="1440" w:hanging="240"/>
    </w:pPr>
    <w:rPr>
      <w:rFonts w:asciiTheme="minorHAnsi" w:hAnsiTheme="minorHAnsi" w:cstheme="minorHAnsi"/>
      <w:sz w:val="18"/>
      <w:szCs w:val="18"/>
    </w:rPr>
  </w:style>
  <w:style w:type="paragraph" w:styleId="Ttulodendice">
    <w:name w:val="index heading"/>
    <w:basedOn w:val="Normal"/>
    <w:next w:val="ndice1"/>
    <w:uiPriority w:val="99"/>
    <w:unhideWhenUsed/>
    <w:qFormat/>
    <w:pPr>
      <w:spacing w:before="240" w:after="120"/>
      <w:jc w:val="center"/>
    </w:pPr>
    <w:rPr>
      <w:rFonts w:asciiTheme="minorHAnsi" w:hAnsiTheme="minorHAnsi" w:cstheme="minorHAnsi"/>
      <w:b/>
      <w:bCs/>
      <w:sz w:val="26"/>
      <w:szCs w:val="26"/>
    </w:rPr>
  </w:style>
  <w:style w:type="paragraph" w:styleId="Encabezado">
    <w:name w:val="header"/>
    <w:basedOn w:val="Normal"/>
    <w:link w:val="EncabezadoCar"/>
    <w:uiPriority w:val="99"/>
    <w:unhideWhenUsed/>
    <w:pPr>
      <w:tabs>
        <w:tab w:val="center" w:pos="4252"/>
        <w:tab w:val="right" w:pos="8504"/>
      </w:tabs>
      <w:spacing w:line="240" w:lineRule="auto"/>
    </w:pPr>
  </w:style>
  <w:style w:type="paragraph" w:styleId="Lista">
    <w:name w:val="List"/>
    <w:basedOn w:val="Textoindependiente"/>
    <w:rPr>
      <w:rFonts w:cs="Tahoma"/>
    </w:rPr>
  </w:style>
  <w:style w:type="paragraph" w:styleId="Textoindependiente">
    <w:name w:val="Body Text"/>
    <w:basedOn w:val="Normal"/>
    <w:pPr>
      <w:spacing w:after="120"/>
    </w:pPr>
  </w:style>
  <w:style w:type="paragraph" w:styleId="Piedepgina">
    <w:name w:val="footer"/>
    <w:basedOn w:val="Normal"/>
    <w:link w:val="PiedepginaCar"/>
    <w:uiPriority w:val="99"/>
    <w:unhideWhenUsed/>
    <w:pPr>
      <w:tabs>
        <w:tab w:val="center" w:pos="4252"/>
        <w:tab w:val="right" w:pos="8504"/>
      </w:tabs>
      <w:spacing w:line="240" w:lineRule="auto"/>
    </w:pPr>
  </w:style>
  <w:style w:type="paragraph" w:styleId="Subttulo">
    <w:name w:val="Subtitle"/>
    <w:basedOn w:val="Textodebloque"/>
    <w:next w:val="Normal"/>
    <w:link w:val="SubttuloCar"/>
    <w:uiPriority w:val="11"/>
    <w:qFormat/>
    <w:pPr>
      <w:tabs>
        <w:tab w:val="left" w:pos="992"/>
      </w:tabs>
      <w:spacing w:line="240" w:lineRule="auto"/>
      <w:ind w:left="357" w:right="-1" w:hanging="357"/>
    </w:pPr>
    <w:rPr>
      <w:rFonts w:ascii="Arial" w:hAnsi="Arial" w:cs="Arial"/>
      <w:b/>
      <w:lang w:val="es-EC"/>
    </w:rPr>
  </w:style>
  <w:style w:type="character" w:styleId="Refdecomentario">
    <w:name w:val="annotation reference"/>
    <w:uiPriority w:val="99"/>
    <w:unhideWhenUsed/>
    <w:rPr>
      <w:sz w:val="16"/>
      <w:szCs w:val="16"/>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Pr>
      <w:rFonts w:ascii="Symbol" w:hAnsi="Symbol" w:cs="StarSymbol"/>
      <w:sz w:val="18"/>
      <w:szCs w:val="18"/>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s="OpenSymbol"/>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7z0">
    <w:name w:val="WW8Num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style>
  <w:style w:type="character" w:customStyle="1" w:styleId="WW8Num1z1">
    <w:name w:val="WW8Num1z1"/>
    <w:qFormat/>
    <w:rPr>
      <w:rFonts w:ascii="OpenSymbol" w:hAnsi="OpenSymbol" w:cs="OpenSymbol"/>
    </w:rPr>
  </w:style>
  <w:style w:type="character" w:customStyle="1" w:styleId="WW8Num5z0">
    <w:name w:val="WW8Num5z0"/>
    <w:rPr>
      <w:rFonts w:ascii="Courier New" w:hAnsi="Courier New" w:cs="StarSymbol"/>
      <w:sz w:val="18"/>
      <w:szCs w:val="18"/>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Symbol" w:hAnsi="Symbol" w:cs="OpenSymbol"/>
    </w:rPr>
  </w:style>
  <w:style w:type="character" w:customStyle="1" w:styleId="WW8Num10z0">
    <w:name w:val="WW8Num10z0"/>
    <w:rPr>
      <w:rFonts w:ascii="Wingdings" w:hAnsi="Wingdings" w:cs="StarSymbol"/>
      <w:sz w:val="18"/>
      <w:szCs w:val="18"/>
    </w:rPr>
  </w:style>
  <w:style w:type="character" w:customStyle="1" w:styleId="WW8Num10z1">
    <w:name w:val="WW8Num10z1"/>
    <w:qFormat/>
    <w:rPr>
      <w:rFonts w:ascii="OpenSymbol" w:hAnsi="OpenSymbol" w:cs="OpenSymbol"/>
    </w:rPr>
  </w:style>
  <w:style w:type="character" w:customStyle="1" w:styleId="WW8Num12z0">
    <w:name w:val="WW8Num12z0"/>
    <w:qFormat/>
    <w:rPr>
      <w:rFonts w:ascii="Symbol" w:hAnsi="Symbol" w:cs="StarSymbol"/>
      <w:sz w:val="18"/>
      <w:szCs w:val="18"/>
    </w:rPr>
  </w:style>
  <w:style w:type="character" w:customStyle="1" w:styleId="WW8Num12z1">
    <w:name w:val="WW8Num12z1"/>
    <w:qFormat/>
    <w:rPr>
      <w:rFonts w:ascii="OpenSymbol" w:hAnsi="OpenSymbol" w:cs="OpenSymbol"/>
    </w:rPr>
  </w:style>
  <w:style w:type="character" w:customStyle="1" w:styleId="WW8Num15z0">
    <w:name w:val="WW8Num15z0"/>
    <w:qFormat/>
    <w:rPr>
      <w:rFonts w:ascii="Courier New" w:hAnsi="Courier New" w:cs="Courier New"/>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qFormat/>
    <w:rPr>
      <w:rFonts w:ascii="Symbol" w:hAnsi="Symbol"/>
    </w:rPr>
  </w:style>
  <w:style w:type="character" w:customStyle="1" w:styleId="WW8Num18z0">
    <w:name w:val="WW8Num18z0"/>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3z0">
    <w:name w:val="WW8Num13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Fuentedeprrafopredeter2">
    <w:name w:val="Fuente de párrafo predeter.2"/>
  </w:style>
  <w:style w:type="character" w:customStyle="1" w:styleId="WW8Num7z1">
    <w:name w:val="WW8Num7z1"/>
    <w:rPr>
      <w:rFonts w:ascii="OpenSymbol" w:hAnsi="OpenSymbol" w:cs="OpenSymbol"/>
    </w:rPr>
  </w:style>
  <w:style w:type="character" w:customStyle="1" w:styleId="WW8Num7z2">
    <w:name w:val="WW8Num7z2"/>
    <w:rPr>
      <w:rFonts w:ascii="Wingdings" w:hAnsi="Wingdings"/>
    </w:rPr>
  </w:style>
  <w:style w:type="character" w:customStyle="1" w:styleId="WW8Num9z0">
    <w:name w:val="WW8Num9z0"/>
    <w:rPr>
      <w:rFonts w:ascii="Symbol" w:hAnsi="Symbol"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OpenSymbol" w:hAnsi="OpenSymbol" w:cs="Open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8z2">
    <w:name w:val="WW8Num8z2"/>
    <w:rPr>
      <w:rFonts w:ascii="Wingdings" w:hAnsi="Wingdings"/>
    </w:rPr>
  </w:style>
  <w:style w:type="character" w:customStyle="1" w:styleId="WW8Num14z1">
    <w:name w:val="WW8Num14z1"/>
    <w:rPr>
      <w:rFonts w:ascii="Courier New" w:hAnsi="Courier New" w:cs="Courier New"/>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1z0">
    <w:name w:val="WW8Num21z0"/>
    <w:rPr>
      <w:rFonts w:ascii="Symbol" w:hAnsi="Symbol" w:cs="StarSymbol"/>
      <w:sz w:val="18"/>
      <w:szCs w:val="18"/>
    </w:rPr>
  </w:style>
  <w:style w:type="character" w:customStyle="1" w:styleId="WW8Num21z1">
    <w:name w:val="WW8Num21z1"/>
    <w:rPr>
      <w:rFonts w:ascii="OpenSymbol" w:hAnsi="OpenSymbol" w:cs="OpenSymbol"/>
    </w:rPr>
  </w:style>
  <w:style w:type="character" w:customStyle="1" w:styleId="WW8Num23z0">
    <w:name w:val="WW8Num23z0"/>
    <w:rPr>
      <w:rFonts w:ascii="Symbol" w:hAnsi="Symbol" w:cs="StarSymbol"/>
      <w:sz w:val="18"/>
      <w:szCs w:val="18"/>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4z3">
    <w:name w:val="WW8Num24z3"/>
    <w:rPr>
      <w:rFonts w:ascii="Symbol" w:hAnsi="Symbol"/>
    </w:rPr>
  </w:style>
  <w:style w:type="character" w:customStyle="1" w:styleId="WW8Num25z0">
    <w:name w:val="WW8Num25z0"/>
    <w:rPr>
      <w:rFonts w:ascii="Symbol" w:hAnsi="Symbol" w:cs="OpenSymbol"/>
    </w:rPr>
  </w:style>
  <w:style w:type="character" w:customStyle="1" w:styleId="WW8Num30z0">
    <w:name w:val="WW8Num30z0"/>
    <w:rPr>
      <w:rFonts w:ascii="Symbol" w:hAnsi="Symbol" w:cs="StarSymbol"/>
      <w:sz w:val="18"/>
      <w:szCs w:val="18"/>
    </w:rPr>
  </w:style>
  <w:style w:type="character" w:customStyle="1" w:styleId="WW8Num30z1">
    <w:name w:val="WW8Num30z1"/>
    <w:rPr>
      <w:rFonts w:ascii="OpenSymbol" w:hAnsi="OpenSymbol" w:cs="Open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Fuentedeprrafopredeter1">
    <w:name w:val="Fuente de párrafo predeter.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5z3">
    <w:name w:val="WW8Num15z3"/>
    <w:rPr>
      <w:rFonts w:ascii="Symbol" w:hAnsi="Symbol"/>
    </w:rPr>
  </w:style>
  <w:style w:type="character" w:customStyle="1" w:styleId="WW8Num22z0">
    <w:name w:val="WW8Num22z0"/>
    <w:rPr>
      <w:rFonts w:ascii="Symbol" w:hAnsi="Symbol" w:cs="StarSymbol"/>
      <w:sz w:val="18"/>
      <w:szCs w:val="18"/>
    </w:rPr>
  </w:style>
  <w:style w:type="character" w:customStyle="1" w:styleId="WW8Num22z1">
    <w:name w:val="WW8Num22z1"/>
    <w:rPr>
      <w:rFonts w:ascii="OpenSymbol" w:hAnsi="OpenSymbol" w:cs="OpenSymbol"/>
    </w:rPr>
  </w:style>
  <w:style w:type="character" w:customStyle="1" w:styleId="WW8Num25z1">
    <w:name w:val="WW8Num25z1"/>
    <w:rPr>
      <w:rFonts w:ascii="OpenSymbol" w:hAnsi="OpenSymbol" w:cs="OpenSymbol"/>
    </w:rPr>
  </w:style>
  <w:style w:type="character" w:customStyle="1" w:styleId="WW8Num25z3">
    <w:name w:val="WW8Num25z3"/>
    <w:rPr>
      <w:rFonts w:ascii="Symbol" w:hAnsi="Symbol"/>
    </w:rPr>
  </w:style>
  <w:style w:type="character" w:customStyle="1" w:styleId="WW8Num26z0">
    <w:name w:val="WW8Num26z0"/>
    <w:rPr>
      <w:rFonts w:ascii="Symbol" w:hAnsi="Symbol" w:cs="OpenSymbol"/>
    </w:rPr>
  </w:style>
  <w:style w:type="character" w:customStyle="1" w:styleId="WW-Absatz-Standardschriftart1111111111111111111111">
    <w:name w:val="WW-Absatz-Standardschriftart1111111111111111111111"/>
  </w:style>
  <w:style w:type="character" w:customStyle="1" w:styleId="WW8Num27z0">
    <w:name w:val="WW8Num27z0"/>
    <w:rPr>
      <w:rFonts w:ascii="Wingdings" w:hAnsi="Wingdings" w:cs="OpenSymbol"/>
    </w:rPr>
  </w:style>
  <w:style w:type="character" w:customStyle="1" w:styleId="WW8Num27z1">
    <w:name w:val="WW8Num27z1"/>
    <w:rPr>
      <w:rFonts w:ascii="OpenSymbol" w:hAnsi="OpenSymbol"/>
    </w:rPr>
  </w:style>
  <w:style w:type="character" w:customStyle="1" w:styleId="WW8Num27z3">
    <w:name w:val="WW8Num27z3"/>
    <w:rPr>
      <w:rFonts w:ascii="Symbol" w:hAnsi="Symbol"/>
    </w:rPr>
  </w:style>
  <w:style w:type="character" w:customStyle="1" w:styleId="WW8Num28z0">
    <w:name w:val="WW8Num28z0"/>
    <w:rPr>
      <w:rFonts w:ascii="Wingdings" w:hAnsi="Wingdings" w:cs="OpenSymbol"/>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28z1">
    <w:name w:val="WW8Num28z1"/>
    <w:rPr>
      <w:rFonts w:ascii="OpenSymbol" w:hAnsi="OpenSymbol"/>
    </w:rPr>
  </w:style>
  <w:style w:type="character" w:customStyle="1" w:styleId="WW8Num28z3">
    <w:name w:val="WW8Num28z3"/>
    <w:rPr>
      <w:rFonts w:ascii="Symbol" w:hAnsi="Symbol"/>
    </w:rPr>
  </w:style>
  <w:style w:type="character" w:customStyle="1" w:styleId="WW-Absatz-Standardschriftart1111111111111111111111111111111">
    <w:name w:val="WW-Absatz-Standardschriftart1111111111111111111111111111111"/>
  </w:style>
  <w:style w:type="character" w:customStyle="1" w:styleId="WW8Num29z0">
    <w:name w:val="WW8Num29z0"/>
    <w:rPr>
      <w:rFonts w:ascii="Wingdings" w:hAnsi="Wingdings" w:cs="OpenSymbol"/>
    </w:rPr>
  </w:style>
  <w:style w:type="character" w:customStyle="1" w:styleId="WW8Num29z1">
    <w:name w:val="WW8Num29z1"/>
    <w:rPr>
      <w:rFonts w:ascii="OpenSymbol" w:hAnsi="OpenSymbol"/>
    </w:rPr>
  </w:style>
  <w:style w:type="character" w:customStyle="1" w:styleId="WW8Num29z3">
    <w:name w:val="WW8Num29z3"/>
    <w:rPr>
      <w:rFonts w:ascii="Symbol" w:hAnsi="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uentedeprrafopredeter4">
    <w:name w:val="Fuente de párrafo predeter.4"/>
  </w:style>
  <w:style w:type="character" w:customStyle="1" w:styleId="Smbolodenotaalpie">
    <w:name w:val="Símbolo de nota al pie"/>
    <w:rPr>
      <w:rFonts w:ascii="Century Gothic" w:hAnsi="Century Gothic"/>
      <w:color w:val="000080"/>
      <w:sz w:val="16"/>
    </w:rPr>
  </w:style>
  <w:style w:type="character" w:customStyle="1" w:styleId="TextoindependienteCar">
    <w:name w:val="Texto independiente Car"/>
    <w:rPr>
      <w:rFonts w:ascii="Times New Roman" w:eastAsia="Arial Unicode MS" w:hAnsi="Times New Roman" w:cs="Times New Roman"/>
      <w:kern w:val="1"/>
      <w:sz w:val="24"/>
      <w:szCs w:val="24"/>
    </w:rPr>
  </w:style>
  <w:style w:type="character" w:customStyle="1" w:styleId="ListLabel1">
    <w:name w:val="ListLabel 1"/>
    <w:rPr>
      <w:rFonts w:cs="StarSymbol"/>
      <w:sz w:val="18"/>
      <w:szCs w:val="18"/>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character" w:customStyle="1" w:styleId="Smbolosdenumeracin">
    <w:name w:val="Símbolos de numeración"/>
  </w:style>
  <w:style w:type="character" w:customStyle="1" w:styleId="Refdecomentario1">
    <w:name w:val="Ref. de comentario1"/>
    <w:rPr>
      <w:rFonts w:cs="Times New Roman"/>
      <w:sz w:val="16"/>
      <w:szCs w:val="16"/>
    </w:rPr>
  </w:style>
  <w:style w:type="character" w:customStyle="1" w:styleId="TextocomentarioCar">
    <w:name w:val="Texto comentario Car"/>
    <w:rPr>
      <w:lang w:val="en-US"/>
    </w:rPr>
  </w:style>
  <w:style w:type="character" w:customStyle="1" w:styleId="TextodegloboCar">
    <w:name w:val="Texto de globo Car"/>
    <w:rPr>
      <w:rFonts w:ascii="Tahoma" w:eastAsia="Arial Unicode MS" w:hAnsi="Tahoma" w:cs="Tahoma"/>
      <w:kern w:val="1"/>
      <w:sz w:val="16"/>
      <w:szCs w:val="16"/>
    </w:rPr>
  </w:style>
  <w:style w:type="paragraph" w:customStyle="1" w:styleId="Encabezado4">
    <w:name w:val="Encabezado4"/>
    <w:basedOn w:val="Normal"/>
    <w:next w:val="Textoindependiente"/>
    <w:pPr>
      <w:keepNext/>
      <w:spacing w:before="240" w:after="120"/>
    </w:pPr>
    <w:rPr>
      <w:rFonts w:ascii="Arial"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hAnsi="Arial" w:cs="Tahoma"/>
      <w:sz w:val="28"/>
      <w:szCs w:val="28"/>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customStyle="1" w:styleId="Prrafodelista1">
    <w:name w:val="Párrafo de lista1"/>
    <w:basedOn w:val="Normal"/>
    <w:pPr>
      <w:ind w:left="708"/>
    </w:pPr>
  </w:style>
  <w:style w:type="paragraph" w:customStyle="1" w:styleId="Default">
    <w:name w:val="Default"/>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pPr>
      <w:suppressAutoHyphens w:val="0"/>
      <w:spacing w:line="240" w:lineRule="auto"/>
    </w:pPr>
    <w:rPr>
      <w:rFonts w:eastAsia="Times New Roman"/>
      <w:sz w:val="20"/>
      <w:szCs w:val="20"/>
      <w:lang w:val="en-US"/>
    </w:rPr>
  </w:style>
  <w:style w:type="paragraph" w:customStyle="1" w:styleId="Cuadrculaclara-nfasis31">
    <w:name w:val="Cuadrícula clara - Énfasis 31"/>
    <w:basedOn w:val="Normal"/>
    <w:link w:val="Cuadrculaclara-nfasis3Car"/>
    <w:uiPriority w:val="34"/>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Cuadrculaclara-nfasis3Car">
    <w:name w:val="Cuadrícula clara - Énfasis 3 Car"/>
    <w:link w:val="Cuadrculaclara-nfasis31"/>
    <w:uiPriority w:val="34"/>
    <w:rPr>
      <w:rFonts w:eastAsia="Arial Unicode MS"/>
      <w:kern w:val="1"/>
      <w:sz w:val="24"/>
      <w:szCs w:val="24"/>
      <w:lang w:eastAsia="ar-SA"/>
    </w:rPr>
  </w:style>
  <w:style w:type="paragraph" w:customStyle="1" w:styleId="Style22">
    <w:name w:val="Style 22"/>
    <w:uiPriority w:val="99"/>
    <w:qFormat/>
    <w:pPr>
      <w:widowControl w:val="0"/>
      <w:autoSpaceDE w:val="0"/>
      <w:autoSpaceDN w:val="0"/>
      <w:adjustRightInd w:val="0"/>
    </w:pPr>
    <w:rPr>
      <w:sz w:val="24"/>
      <w:szCs w:val="24"/>
      <w:lang w:val="en-US" w:eastAsia="es-ES"/>
    </w:rPr>
  </w:style>
  <w:style w:type="table" w:customStyle="1" w:styleId="Tablaconcuadrcula1">
    <w:name w:val="Tabla con cuadrícula1"/>
    <w:basedOn w:val="Tabla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99"/>
    <w:qFormat/>
    <w:pPr>
      <w:ind w:left="708"/>
    </w:pPr>
  </w:style>
  <w:style w:type="paragraph" w:customStyle="1" w:styleId="Sinespaciado1">
    <w:name w:val="Sin espaciado1"/>
    <w:uiPriority w:val="1"/>
    <w:qFormat/>
    <w:pPr>
      <w:suppressAutoHyphens/>
    </w:pPr>
    <w:rPr>
      <w:rFonts w:eastAsia="Arial Unicode MS"/>
      <w:kern w:val="1"/>
      <w:sz w:val="24"/>
      <w:szCs w:val="24"/>
      <w:lang w:eastAsia="ar-SA"/>
    </w:rPr>
  </w:style>
  <w:style w:type="character" w:customStyle="1" w:styleId="TextocomentarioCar1">
    <w:name w:val="Texto comentario Car1"/>
    <w:link w:val="Textocomentario"/>
    <w:uiPriority w:val="99"/>
    <w:semiHidden/>
    <w:rPr>
      <w:rFonts w:eastAsia="Arial Unicode MS"/>
      <w:kern w:val="1"/>
      <w:lang w:eastAsia="ar-SA"/>
    </w:rPr>
  </w:style>
  <w:style w:type="character" w:customStyle="1" w:styleId="AsuntodelcomentarioCar">
    <w:name w:val="Asunto del comentario Car"/>
    <w:link w:val="Asuntodelcomentario"/>
    <w:uiPriority w:val="99"/>
    <w:semiHidden/>
    <w:rPr>
      <w:rFonts w:eastAsia="Arial Unicode MS"/>
      <w:b/>
      <w:bCs/>
      <w:kern w:val="1"/>
      <w:lang w:eastAsia="ar-SA"/>
    </w:rPr>
  </w:style>
  <w:style w:type="paragraph" w:customStyle="1" w:styleId="Prrafodelista2">
    <w:name w:val="Párrafo de lista2"/>
    <w:basedOn w:val="Normal"/>
    <w:link w:val="PrrafodelistaCar"/>
    <w:uiPriority w:val="34"/>
    <w:qFormat/>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2"/>
    <w:uiPriority w:val="34"/>
    <w:rPr>
      <w:rFonts w:asciiTheme="minorHAnsi" w:eastAsiaTheme="minorHAnsi" w:hAnsiTheme="minorHAnsi" w:cstheme="minorBidi"/>
      <w:sz w:val="22"/>
      <w:szCs w:val="22"/>
      <w:lang w:val="es-MX" w:eastAsia="en-US"/>
    </w:rPr>
  </w:style>
  <w:style w:type="table" w:customStyle="1" w:styleId="Tablaconcuadrcula2">
    <w:name w:val="Tabla con cuadrícula2"/>
    <w:basedOn w:val="Tablanormal"/>
    <w:uiPriority w:val="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visin1">
    <w:name w:val="Revisión1"/>
    <w:hidden/>
    <w:uiPriority w:val="99"/>
    <w:semiHidden/>
    <w:rPr>
      <w:rFonts w:eastAsia="Arial Unicode MS"/>
      <w:kern w:val="1"/>
      <w:sz w:val="24"/>
      <w:szCs w:val="24"/>
      <w:lang w:eastAsia="ar-SA"/>
    </w:rPr>
  </w:style>
  <w:style w:type="character" w:customStyle="1" w:styleId="TtuloCar">
    <w:name w:val="Título Car"/>
    <w:basedOn w:val="Fuentedeprrafopredeter"/>
    <w:link w:val="Ttulo"/>
    <w:uiPriority w:val="10"/>
    <w:rPr>
      <w:rFonts w:ascii="Arial" w:eastAsia="Arial Unicode MS" w:hAnsi="Arial" w:cs="Arial"/>
      <w:b/>
      <w:kern w:val="1"/>
      <w:sz w:val="22"/>
      <w:szCs w:val="22"/>
      <w:lang w:eastAsia="ar-SA"/>
    </w:rPr>
  </w:style>
  <w:style w:type="character" w:customStyle="1" w:styleId="SubttuloCar">
    <w:name w:val="Subtítulo Car"/>
    <w:basedOn w:val="Fuentedeprrafopredeter"/>
    <w:link w:val="Subttulo"/>
    <w:uiPriority w:val="11"/>
    <w:rPr>
      <w:rFonts w:ascii="Arial" w:hAnsi="Arial" w:cs="Arial"/>
      <w:b/>
      <w:sz w:val="22"/>
      <w:szCs w:val="22"/>
      <w:lang w:eastAsia="es-ES"/>
    </w:rPr>
  </w:style>
  <w:style w:type="character" w:customStyle="1" w:styleId="Ttulo1Car">
    <w:name w:val="Título 1 Car"/>
    <w:basedOn w:val="Fuentedeprrafopredeter"/>
    <w:link w:val="Ttulo1"/>
    <w:uiPriority w:val="9"/>
    <w:rPr>
      <w:rFonts w:ascii="Arial" w:eastAsia="Arial Unicode MS" w:hAnsi="Arial" w:cs="Arial"/>
      <w:b/>
      <w:kern w:val="1"/>
      <w:sz w:val="22"/>
      <w:szCs w:val="22"/>
      <w:lang w:eastAsia="ar-SA"/>
    </w:rPr>
  </w:style>
  <w:style w:type="paragraph" w:customStyle="1" w:styleId="TtulodeTDC1">
    <w:name w:val="Título de TDC1"/>
    <w:basedOn w:val="Ttulo1"/>
    <w:next w:val="Normal"/>
    <w:uiPriority w:val="39"/>
    <w:unhideWhenUsed/>
    <w:qFormat/>
    <w:pPr>
      <w:suppressAutoHyphens w:val="0"/>
      <w:spacing w:line="259" w:lineRule="auto"/>
      <w:outlineLvl w:val="9"/>
    </w:pPr>
    <w:rPr>
      <w:kern w:val="0"/>
      <w:lang w:val="es-AR" w:eastAsia="es-AR"/>
    </w:rPr>
  </w:style>
  <w:style w:type="character" w:customStyle="1" w:styleId="Ttulo2Car">
    <w:name w:val="Título 2 Car"/>
    <w:basedOn w:val="Fuentedeprrafopredeter"/>
    <w:link w:val="Ttulo2"/>
    <w:uiPriority w:val="9"/>
    <w:rPr>
      <w:rFonts w:ascii="Arial" w:hAnsi="Arial" w:cs="Arial"/>
      <w:b/>
      <w:sz w:val="22"/>
      <w:szCs w:val="22"/>
      <w:lang w:val="es-ES" w:eastAsia="es-ES"/>
    </w:rPr>
  </w:style>
  <w:style w:type="character" w:customStyle="1" w:styleId="EncabezadoCar">
    <w:name w:val="Encabezado Car"/>
    <w:basedOn w:val="Fuentedeprrafopredeter"/>
    <w:link w:val="Encabezado"/>
    <w:uiPriority w:val="99"/>
    <w:rPr>
      <w:rFonts w:eastAsia="Arial Unicode MS"/>
      <w:kern w:val="1"/>
      <w:sz w:val="24"/>
      <w:szCs w:val="24"/>
      <w:lang w:eastAsia="ar-SA"/>
    </w:rPr>
  </w:style>
  <w:style w:type="character" w:customStyle="1" w:styleId="PiedepginaCar">
    <w:name w:val="Pie de página Car"/>
    <w:basedOn w:val="Fuentedeprrafopredeter"/>
    <w:link w:val="Piedepgina"/>
    <w:uiPriority w:val="99"/>
    <w:rPr>
      <w:rFonts w:eastAsia="Arial Unicode MS"/>
      <w:kern w:val="1"/>
      <w:sz w:val="24"/>
      <w:szCs w:val="24"/>
      <w:lang w:eastAsia="ar-SA"/>
    </w:rPr>
  </w:style>
  <w:style w:type="paragraph" w:styleId="Prrafodelista">
    <w:name w:val="List Paragraph"/>
    <w:aliases w:val="TIT 2 IND"/>
    <w:basedOn w:val="Normal"/>
    <w:uiPriority w:val="34"/>
    <w:qFormat/>
    <w:rsid w:val="00E421E6"/>
    <w:pPr>
      <w:suppressAutoHyphens w:val="0"/>
      <w:spacing w:after="0" w:line="240" w:lineRule="auto"/>
      <w:ind w:left="720"/>
      <w:contextualSpacing/>
    </w:pPr>
    <w:rPr>
      <w:rFonts w:asciiTheme="minorHAnsi" w:eastAsiaTheme="minorEastAsia" w:hAnsiTheme="minorHAnsi" w:cstheme="minorBidi"/>
      <w:kern w:val="0"/>
      <w:lang w:val="es-ES_tradnl" w:eastAsia="es-ES"/>
    </w:rPr>
  </w:style>
  <w:style w:type="paragraph" w:styleId="Textonotapie">
    <w:name w:val="footnote text"/>
    <w:basedOn w:val="Normal"/>
    <w:link w:val="TextonotapieCar"/>
    <w:uiPriority w:val="99"/>
    <w:semiHidden/>
    <w:unhideWhenUsed/>
    <w:rsid w:val="007E3A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3A19"/>
    <w:rPr>
      <w:rFonts w:eastAsia="Arial Unicode MS"/>
      <w:kern w:val="1"/>
      <w:lang w:eastAsia="ar-SA"/>
    </w:rPr>
  </w:style>
  <w:style w:type="character" w:styleId="Refdenotaalpie">
    <w:name w:val="footnote reference"/>
    <w:basedOn w:val="Fuentedeprrafopredeter"/>
    <w:uiPriority w:val="99"/>
    <w:semiHidden/>
    <w:unhideWhenUsed/>
    <w:rsid w:val="007E3A19"/>
    <w:rPr>
      <w:vertAlign w:val="superscript"/>
    </w:rPr>
  </w:style>
  <w:style w:type="paragraph" w:customStyle="1" w:styleId="Prrafodelista3">
    <w:name w:val="Párrafo de lista3"/>
    <w:basedOn w:val="Normal"/>
    <w:uiPriority w:val="34"/>
    <w:qFormat/>
    <w:rsid w:val="00FE26E7"/>
    <w:pPr>
      <w:suppressAutoHyphens w:val="0"/>
      <w:spacing w:after="0" w:line="240" w:lineRule="auto"/>
      <w:ind w:left="720"/>
      <w:contextualSpacing/>
    </w:pPr>
    <w:rPr>
      <w:rFonts w:asciiTheme="minorHAnsi" w:eastAsiaTheme="minorEastAsia" w:hAnsiTheme="minorHAnsi" w:cstheme="minorBidi"/>
      <w:kern w:val="0"/>
      <w:lang w:eastAsia="es-ES"/>
    </w:rPr>
  </w:style>
  <w:style w:type="paragraph" w:styleId="Revisin">
    <w:name w:val="Revision"/>
    <w:hidden/>
    <w:uiPriority w:val="99"/>
    <w:semiHidden/>
    <w:rsid w:val="00A06877"/>
    <w:pPr>
      <w:spacing w:after="0" w:line="240" w:lineRule="auto"/>
    </w:pPr>
    <w:rPr>
      <w:rFonts w:eastAsia="Arial Unicode MS"/>
      <w:kern w:val="1"/>
      <w:sz w:val="24"/>
      <w:szCs w:val="24"/>
      <w:lang w:eastAsia="ar-SA"/>
    </w:rPr>
  </w:style>
  <w:style w:type="paragraph" w:styleId="Textosinformato">
    <w:name w:val="Plain Text"/>
    <w:basedOn w:val="Normal"/>
    <w:link w:val="TextosinformatoCar"/>
    <w:rsid w:val="001F764B"/>
    <w:pPr>
      <w:suppressAutoHyphens w:val="0"/>
      <w:spacing w:after="0"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1F764B"/>
    <w:rPr>
      <w:rFonts w:ascii="Courier New" w:hAnsi="Courier New"/>
      <w:lang w:val="es-ES" w:eastAsia="es-ES"/>
    </w:rPr>
  </w:style>
  <w:style w:type="paragraph" w:customStyle="1" w:styleId="Textopredeterminado">
    <w:name w:val="Texto predeterminado"/>
    <w:basedOn w:val="Normal"/>
    <w:rsid w:val="001F764B"/>
    <w:pPr>
      <w:suppressAutoHyphens w:val="0"/>
      <w:spacing w:after="0" w:line="240" w:lineRule="auto"/>
    </w:pPr>
    <w:rPr>
      <w:rFonts w:eastAsia="Times New Roman"/>
      <w:kern w:val="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021">
      <w:bodyDiv w:val="1"/>
      <w:marLeft w:val="0"/>
      <w:marRight w:val="0"/>
      <w:marTop w:val="0"/>
      <w:marBottom w:val="0"/>
      <w:divBdr>
        <w:top w:val="none" w:sz="0" w:space="0" w:color="auto"/>
        <w:left w:val="none" w:sz="0" w:space="0" w:color="auto"/>
        <w:bottom w:val="none" w:sz="0" w:space="0" w:color="auto"/>
        <w:right w:val="none" w:sz="0" w:space="0" w:color="auto"/>
      </w:divBdr>
    </w:div>
    <w:div w:id="66729457">
      <w:bodyDiv w:val="1"/>
      <w:marLeft w:val="0"/>
      <w:marRight w:val="0"/>
      <w:marTop w:val="0"/>
      <w:marBottom w:val="0"/>
      <w:divBdr>
        <w:top w:val="none" w:sz="0" w:space="0" w:color="auto"/>
        <w:left w:val="none" w:sz="0" w:space="0" w:color="auto"/>
        <w:bottom w:val="none" w:sz="0" w:space="0" w:color="auto"/>
        <w:right w:val="none" w:sz="0" w:space="0" w:color="auto"/>
      </w:divBdr>
    </w:div>
    <w:div w:id="82653569">
      <w:bodyDiv w:val="1"/>
      <w:marLeft w:val="0"/>
      <w:marRight w:val="0"/>
      <w:marTop w:val="0"/>
      <w:marBottom w:val="0"/>
      <w:divBdr>
        <w:top w:val="none" w:sz="0" w:space="0" w:color="auto"/>
        <w:left w:val="none" w:sz="0" w:space="0" w:color="auto"/>
        <w:bottom w:val="none" w:sz="0" w:space="0" w:color="auto"/>
        <w:right w:val="none" w:sz="0" w:space="0" w:color="auto"/>
      </w:divBdr>
    </w:div>
    <w:div w:id="83453728">
      <w:bodyDiv w:val="1"/>
      <w:marLeft w:val="0"/>
      <w:marRight w:val="0"/>
      <w:marTop w:val="0"/>
      <w:marBottom w:val="0"/>
      <w:divBdr>
        <w:top w:val="none" w:sz="0" w:space="0" w:color="auto"/>
        <w:left w:val="none" w:sz="0" w:space="0" w:color="auto"/>
        <w:bottom w:val="none" w:sz="0" w:space="0" w:color="auto"/>
        <w:right w:val="none" w:sz="0" w:space="0" w:color="auto"/>
      </w:divBdr>
      <w:divsChild>
        <w:div w:id="2031030989">
          <w:marLeft w:val="360"/>
          <w:marRight w:val="0"/>
          <w:marTop w:val="200"/>
          <w:marBottom w:val="0"/>
          <w:divBdr>
            <w:top w:val="none" w:sz="0" w:space="0" w:color="auto"/>
            <w:left w:val="none" w:sz="0" w:space="0" w:color="auto"/>
            <w:bottom w:val="none" w:sz="0" w:space="0" w:color="auto"/>
            <w:right w:val="none" w:sz="0" w:space="0" w:color="auto"/>
          </w:divBdr>
        </w:div>
        <w:div w:id="1558591322">
          <w:marLeft w:val="360"/>
          <w:marRight w:val="0"/>
          <w:marTop w:val="200"/>
          <w:marBottom w:val="0"/>
          <w:divBdr>
            <w:top w:val="none" w:sz="0" w:space="0" w:color="auto"/>
            <w:left w:val="none" w:sz="0" w:space="0" w:color="auto"/>
            <w:bottom w:val="none" w:sz="0" w:space="0" w:color="auto"/>
            <w:right w:val="none" w:sz="0" w:space="0" w:color="auto"/>
          </w:divBdr>
        </w:div>
      </w:divsChild>
    </w:div>
    <w:div w:id="123433098">
      <w:bodyDiv w:val="1"/>
      <w:marLeft w:val="0"/>
      <w:marRight w:val="0"/>
      <w:marTop w:val="0"/>
      <w:marBottom w:val="0"/>
      <w:divBdr>
        <w:top w:val="none" w:sz="0" w:space="0" w:color="auto"/>
        <w:left w:val="none" w:sz="0" w:space="0" w:color="auto"/>
        <w:bottom w:val="none" w:sz="0" w:space="0" w:color="auto"/>
        <w:right w:val="none" w:sz="0" w:space="0" w:color="auto"/>
      </w:divBdr>
    </w:div>
    <w:div w:id="287511969">
      <w:bodyDiv w:val="1"/>
      <w:marLeft w:val="0"/>
      <w:marRight w:val="0"/>
      <w:marTop w:val="0"/>
      <w:marBottom w:val="0"/>
      <w:divBdr>
        <w:top w:val="none" w:sz="0" w:space="0" w:color="auto"/>
        <w:left w:val="none" w:sz="0" w:space="0" w:color="auto"/>
        <w:bottom w:val="none" w:sz="0" w:space="0" w:color="auto"/>
        <w:right w:val="none" w:sz="0" w:space="0" w:color="auto"/>
      </w:divBdr>
    </w:div>
    <w:div w:id="333993111">
      <w:bodyDiv w:val="1"/>
      <w:marLeft w:val="0"/>
      <w:marRight w:val="0"/>
      <w:marTop w:val="0"/>
      <w:marBottom w:val="0"/>
      <w:divBdr>
        <w:top w:val="none" w:sz="0" w:space="0" w:color="auto"/>
        <w:left w:val="none" w:sz="0" w:space="0" w:color="auto"/>
        <w:bottom w:val="none" w:sz="0" w:space="0" w:color="auto"/>
        <w:right w:val="none" w:sz="0" w:space="0" w:color="auto"/>
      </w:divBdr>
    </w:div>
    <w:div w:id="339967863">
      <w:bodyDiv w:val="1"/>
      <w:marLeft w:val="0"/>
      <w:marRight w:val="0"/>
      <w:marTop w:val="0"/>
      <w:marBottom w:val="0"/>
      <w:divBdr>
        <w:top w:val="none" w:sz="0" w:space="0" w:color="auto"/>
        <w:left w:val="none" w:sz="0" w:space="0" w:color="auto"/>
        <w:bottom w:val="none" w:sz="0" w:space="0" w:color="auto"/>
        <w:right w:val="none" w:sz="0" w:space="0" w:color="auto"/>
      </w:divBdr>
    </w:div>
    <w:div w:id="348914797">
      <w:bodyDiv w:val="1"/>
      <w:marLeft w:val="0"/>
      <w:marRight w:val="0"/>
      <w:marTop w:val="0"/>
      <w:marBottom w:val="0"/>
      <w:divBdr>
        <w:top w:val="none" w:sz="0" w:space="0" w:color="auto"/>
        <w:left w:val="none" w:sz="0" w:space="0" w:color="auto"/>
        <w:bottom w:val="none" w:sz="0" w:space="0" w:color="auto"/>
        <w:right w:val="none" w:sz="0" w:space="0" w:color="auto"/>
      </w:divBdr>
    </w:div>
    <w:div w:id="364715684">
      <w:bodyDiv w:val="1"/>
      <w:marLeft w:val="0"/>
      <w:marRight w:val="0"/>
      <w:marTop w:val="0"/>
      <w:marBottom w:val="0"/>
      <w:divBdr>
        <w:top w:val="none" w:sz="0" w:space="0" w:color="auto"/>
        <w:left w:val="none" w:sz="0" w:space="0" w:color="auto"/>
        <w:bottom w:val="none" w:sz="0" w:space="0" w:color="auto"/>
        <w:right w:val="none" w:sz="0" w:space="0" w:color="auto"/>
      </w:divBdr>
    </w:div>
    <w:div w:id="381364784">
      <w:bodyDiv w:val="1"/>
      <w:marLeft w:val="0"/>
      <w:marRight w:val="0"/>
      <w:marTop w:val="0"/>
      <w:marBottom w:val="0"/>
      <w:divBdr>
        <w:top w:val="none" w:sz="0" w:space="0" w:color="auto"/>
        <w:left w:val="none" w:sz="0" w:space="0" w:color="auto"/>
        <w:bottom w:val="none" w:sz="0" w:space="0" w:color="auto"/>
        <w:right w:val="none" w:sz="0" w:space="0" w:color="auto"/>
      </w:divBdr>
    </w:div>
    <w:div w:id="401677475">
      <w:bodyDiv w:val="1"/>
      <w:marLeft w:val="0"/>
      <w:marRight w:val="0"/>
      <w:marTop w:val="0"/>
      <w:marBottom w:val="0"/>
      <w:divBdr>
        <w:top w:val="none" w:sz="0" w:space="0" w:color="auto"/>
        <w:left w:val="none" w:sz="0" w:space="0" w:color="auto"/>
        <w:bottom w:val="none" w:sz="0" w:space="0" w:color="auto"/>
        <w:right w:val="none" w:sz="0" w:space="0" w:color="auto"/>
      </w:divBdr>
    </w:div>
    <w:div w:id="476728973">
      <w:bodyDiv w:val="1"/>
      <w:marLeft w:val="0"/>
      <w:marRight w:val="0"/>
      <w:marTop w:val="0"/>
      <w:marBottom w:val="0"/>
      <w:divBdr>
        <w:top w:val="none" w:sz="0" w:space="0" w:color="auto"/>
        <w:left w:val="none" w:sz="0" w:space="0" w:color="auto"/>
        <w:bottom w:val="none" w:sz="0" w:space="0" w:color="auto"/>
        <w:right w:val="none" w:sz="0" w:space="0" w:color="auto"/>
      </w:divBdr>
    </w:div>
    <w:div w:id="613487646">
      <w:bodyDiv w:val="1"/>
      <w:marLeft w:val="0"/>
      <w:marRight w:val="0"/>
      <w:marTop w:val="0"/>
      <w:marBottom w:val="0"/>
      <w:divBdr>
        <w:top w:val="none" w:sz="0" w:space="0" w:color="auto"/>
        <w:left w:val="none" w:sz="0" w:space="0" w:color="auto"/>
        <w:bottom w:val="none" w:sz="0" w:space="0" w:color="auto"/>
        <w:right w:val="none" w:sz="0" w:space="0" w:color="auto"/>
      </w:divBdr>
    </w:div>
    <w:div w:id="668025547">
      <w:bodyDiv w:val="1"/>
      <w:marLeft w:val="0"/>
      <w:marRight w:val="0"/>
      <w:marTop w:val="0"/>
      <w:marBottom w:val="0"/>
      <w:divBdr>
        <w:top w:val="none" w:sz="0" w:space="0" w:color="auto"/>
        <w:left w:val="none" w:sz="0" w:space="0" w:color="auto"/>
        <w:bottom w:val="none" w:sz="0" w:space="0" w:color="auto"/>
        <w:right w:val="none" w:sz="0" w:space="0" w:color="auto"/>
      </w:divBdr>
    </w:div>
    <w:div w:id="675697129">
      <w:bodyDiv w:val="1"/>
      <w:marLeft w:val="0"/>
      <w:marRight w:val="0"/>
      <w:marTop w:val="0"/>
      <w:marBottom w:val="0"/>
      <w:divBdr>
        <w:top w:val="none" w:sz="0" w:space="0" w:color="auto"/>
        <w:left w:val="none" w:sz="0" w:space="0" w:color="auto"/>
        <w:bottom w:val="none" w:sz="0" w:space="0" w:color="auto"/>
        <w:right w:val="none" w:sz="0" w:space="0" w:color="auto"/>
      </w:divBdr>
    </w:div>
    <w:div w:id="724068015">
      <w:bodyDiv w:val="1"/>
      <w:marLeft w:val="0"/>
      <w:marRight w:val="0"/>
      <w:marTop w:val="0"/>
      <w:marBottom w:val="0"/>
      <w:divBdr>
        <w:top w:val="none" w:sz="0" w:space="0" w:color="auto"/>
        <w:left w:val="none" w:sz="0" w:space="0" w:color="auto"/>
        <w:bottom w:val="none" w:sz="0" w:space="0" w:color="auto"/>
        <w:right w:val="none" w:sz="0" w:space="0" w:color="auto"/>
      </w:divBdr>
    </w:div>
    <w:div w:id="767652504">
      <w:bodyDiv w:val="1"/>
      <w:marLeft w:val="0"/>
      <w:marRight w:val="0"/>
      <w:marTop w:val="0"/>
      <w:marBottom w:val="0"/>
      <w:divBdr>
        <w:top w:val="none" w:sz="0" w:space="0" w:color="auto"/>
        <w:left w:val="none" w:sz="0" w:space="0" w:color="auto"/>
        <w:bottom w:val="none" w:sz="0" w:space="0" w:color="auto"/>
        <w:right w:val="none" w:sz="0" w:space="0" w:color="auto"/>
      </w:divBdr>
    </w:div>
    <w:div w:id="859854435">
      <w:bodyDiv w:val="1"/>
      <w:marLeft w:val="0"/>
      <w:marRight w:val="0"/>
      <w:marTop w:val="0"/>
      <w:marBottom w:val="0"/>
      <w:divBdr>
        <w:top w:val="none" w:sz="0" w:space="0" w:color="auto"/>
        <w:left w:val="none" w:sz="0" w:space="0" w:color="auto"/>
        <w:bottom w:val="none" w:sz="0" w:space="0" w:color="auto"/>
        <w:right w:val="none" w:sz="0" w:space="0" w:color="auto"/>
      </w:divBdr>
    </w:div>
    <w:div w:id="946501259">
      <w:bodyDiv w:val="1"/>
      <w:marLeft w:val="0"/>
      <w:marRight w:val="0"/>
      <w:marTop w:val="0"/>
      <w:marBottom w:val="0"/>
      <w:divBdr>
        <w:top w:val="none" w:sz="0" w:space="0" w:color="auto"/>
        <w:left w:val="none" w:sz="0" w:space="0" w:color="auto"/>
        <w:bottom w:val="none" w:sz="0" w:space="0" w:color="auto"/>
        <w:right w:val="none" w:sz="0" w:space="0" w:color="auto"/>
      </w:divBdr>
    </w:div>
    <w:div w:id="1007366158">
      <w:bodyDiv w:val="1"/>
      <w:marLeft w:val="0"/>
      <w:marRight w:val="0"/>
      <w:marTop w:val="0"/>
      <w:marBottom w:val="0"/>
      <w:divBdr>
        <w:top w:val="none" w:sz="0" w:space="0" w:color="auto"/>
        <w:left w:val="none" w:sz="0" w:space="0" w:color="auto"/>
        <w:bottom w:val="none" w:sz="0" w:space="0" w:color="auto"/>
        <w:right w:val="none" w:sz="0" w:space="0" w:color="auto"/>
      </w:divBdr>
    </w:div>
    <w:div w:id="1109350005">
      <w:bodyDiv w:val="1"/>
      <w:marLeft w:val="0"/>
      <w:marRight w:val="0"/>
      <w:marTop w:val="0"/>
      <w:marBottom w:val="0"/>
      <w:divBdr>
        <w:top w:val="none" w:sz="0" w:space="0" w:color="auto"/>
        <w:left w:val="none" w:sz="0" w:space="0" w:color="auto"/>
        <w:bottom w:val="none" w:sz="0" w:space="0" w:color="auto"/>
        <w:right w:val="none" w:sz="0" w:space="0" w:color="auto"/>
      </w:divBdr>
    </w:div>
    <w:div w:id="1176460053">
      <w:bodyDiv w:val="1"/>
      <w:marLeft w:val="0"/>
      <w:marRight w:val="0"/>
      <w:marTop w:val="0"/>
      <w:marBottom w:val="0"/>
      <w:divBdr>
        <w:top w:val="none" w:sz="0" w:space="0" w:color="auto"/>
        <w:left w:val="none" w:sz="0" w:space="0" w:color="auto"/>
        <w:bottom w:val="none" w:sz="0" w:space="0" w:color="auto"/>
        <w:right w:val="none" w:sz="0" w:space="0" w:color="auto"/>
      </w:divBdr>
    </w:div>
    <w:div w:id="1178233144">
      <w:bodyDiv w:val="1"/>
      <w:marLeft w:val="0"/>
      <w:marRight w:val="0"/>
      <w:marTop w:val="0"/>
      <w:marBottom w:val="0"/>
      <w:divBdr>
        <w:top w:val="none" w:sz="0" w:space="0" w:color="auto"/>
        <w:left w:val="none" w:sz="0" w:space="0" w:color="auto"/>
        <w:bottom w:val="none" w:sz="0" w:space="0" w:color="auto"/>
        <w:right w:val="none" w:sz="0" w:space="0" w:color="auto"/>
      </w:divBdr>
    </w:div>
    <w:div w:id="1192651054">
      <w:bodyDiv w:val="1"/>
      <w:marLeft w:val="0"/>
      <w:marRight w:val="0"/>
      <w:marTop w:val="0"/>
      <w:marBottom w:val="0"/>
      <w:divBdr>
        <w:top w:val="none" w:sz="0" w:space="0" w:color="auto"/>
        <w:left w:val="none" w:sz="0" w:space="0" w:color="auto"/>
        <w:bottom w:val="none" w:sz="0" w:space="0" w:color="auto"/>
        <w:right w:val="none" w:sz="0" w:space="0" w:color="auto"/>
      </w:divBdr>
    </w:div>
    <w:div w:id="1631545560">
      <w:bodyDiv w:val="1"/>
      <w:marLeft w:val="0"/>
      <w:marRight w:val="0"/>
      <w:marTop w:val="0"/>
      <w:marBottom w:val="0"/>
      <w:divBdr>
        <w:top w:val="none" w:sz="0" w:space="0" w:color="auto"/>
        <w:left w:val="none" w:sz="0" w:space="0" w:color="auto"/>
        <w:bottom w:val="none" w:sz="0" w:space="0" w:color="auto"/>
        <w:right w:val="none" w:sz="0" w:space="0" w:color="auto"/>
      </w:divBdr>
    </w:div>
    <w:div w:id="1739938806">
      <w:bodyDiv w:val="1"/>
      <w:marLeft w:val="0"/>
      <w:marRight w:val="0"/>
      <w:marTop w:val="0"/>
      <w:marBottom w:val="0"/>
      <w:divBdr>
        <w:top w:val="none" w:sz="0" w:space="0" w:color="auto"/>
        <w:left w:val="none" w:sz="0" w:space="0" w:color="auto"/>
        <w:bottom w:val="none" w:sz="0" w:space="0" w:color="auto"/>
        <w:right w:val="none" w:sz="0" w:space="0" w:color="auto"/>
      </w:divBdr>
    </w:div>
    <w:div w:id="1755928703">
      <w:bodyDiv w:val="1"/>
      <w:marLeft w:val="0"/>
      <w:marRight w:val="0"/>
      <w:marTop w:val="0"/>
      <w:marBottom w:val="0"/>
      <w:divBdr>
        <w:top w:val="none" w:sz="0" w:space="0" w:color="auto"/>
        <w:left w:val="none" w:sz="0" w:space="0" w:color="auto"/>
        <w:bottom w:val="none" w:sz="0" w:space="0" w:color="auto"/>
        <w:right w:val="none" w:sz="0" w:space="0" w:color="auto"/>
      </w:divBdr>
    </w:div>
    <w:div w:id="1785997262">
      <w:bodyDiv w:val="1"/>
      <w:marLeft w:val="0"/>
      <w:marRight w:val="0"/>
      <w:marTop w:val="0"/>
      <w:marBottom w:val="0"/>
      <w:divBdr>
        <w:top w:val="none" w:sz="0" w:space="0" w:color="auto"/>
        <w:left w:val="none" w:sz="0" w:space="0" w:color="auto"/>
        <w:bottom w:val="none" w:sz="0" w:space="0" w:color="auto"/>
        <w:right w:val="none" w:sz="0" w:space="0" w:color="auto"/>
      </w:divBdr>
    </w:div>
    <w:div w:id="1818571815">
      <w:bodyDiv w:val="1"/>
      <w:marLeft w:val="0"/>
      <w:marRight w:val="0"/>
      <w:marTop w:val="0"/>
      <w:marBottom w:val="0"/>
      <w:divBdr>
        <w:top w:val="none" w:sz="0" w:space="0" w:color="auto"/>
        <w:left w:val="none" w:sz="0" w:space="0" w:color="auto"/>
        <w:bottom w:val="none" w:sz="0" w:space="0" w:color="auto"/>
        <w:right w:val="none" w:sz="0" w:space="0" w:color="auto"/>
      </w:divBdr>
    </w:div>
    <w:div w:id="1826193268">
      <w:bodyDiv w:val="1"/>
      <w:marLeft w:val="0"/>
      <w:marRight w:val="0"/>
      <w:marTop w:val="0"/>
      <w:marBottom w:val="0"/>
      <w:divBdr>
        <w:top w:val="none" w:sz="0" w:space="0" w:color="auto"/>
        <w:left w:val="none" w:sz="0" w:space="0" w:color="auto"/>
        <w:bottom w:val="none" w:sz="0" w:space="0" w:color="auto"/>
        <w:right w:val="none" w:sz="0" w:space="0" w:color="auto"/>
      </w:divBdr>
    </w:div>
    <w:div w:id="1841849166">
      <w:bodyDiv w:val="1"/>
      <w:marLeft w:val="0"/>
      <w:marRight w:val="0"/>
      <w:marTop w:val="0"/>
      <w:marBottom w:val="0"/>
      <w:divBdr>
        <w:top w:val="none" w:sz="0" w:space="0" w:color="auto"/>
        <w:left w:val="none" w:sz="0" w:space="0" w:color="auto"/>
        <w:bottom w:val="none" w:sz="0" w:space="0" w:color="auto"/>
        <w:right w:val="none" w:sz="0" w:space="0" w:color="auto"/>
      </w:divBdr>
    </w:div>
    <w:div w:id="1909611817">
      <w:bodyDiv w:val="1"/>
      <w:marLeft w:val="0"/>
      <w:marRight w:val="0"/>
      <w:marTop w:val="0"/>
      <w:marBottom w:val="0"/>
      <w:divBdr>
        <w:top w:val="none" w:sz="0" w:space="0" w:color="auto"/>
        <w:left w:val="none" w:sz="0" w:space="0" w:color="auto"/>
        <w:bottom w:val="none" w:sz="0" w:space="0" w:color="auto"/>
        <w:right w:val="none" w:sz="0" w:space="0" w:color="auto"/>
      </w:divBdr>
    </w:div>
    <w:div w:id="1917283854">
      <w:bodyDiv w:val="1"/>
      <w:marLeft w:val="0"/>
      <w:marRight w:val="0"/>
      <w:marTop w:val="0"/>
      <w:marBottom w:val="0"/>
      <w:divBdr>
        <w:top w:val="none" w:sz="0" w:space="0" w:color="auto"/>
        <w:left w:val="none" w:sz="0" w:space="0" w:color="auto"/>
        <w:bottom w:val="none" w:sz="0" w:space="0" w:color="auto"/>
        <w:right w:val="none" w:sz="0" w:space="0" w:color="auto"/>
      </w:divBdr>
    </w:div>
    <w:div w:id="2045791049">
      <w:bodyDiv w:val="1"/>
      <w:marLeft w:val="0"/>
      <w:marRight w:val="0"/>
      <w:marTop w:val="0"/>
      <w:marBottom w:val="0"/>
      <w:divBdr>
        <w:top w:val="none" w:sz="0" w:space="0" w:color="auto"/>
        <w:left w:val="none" w:sz="0" w:space="0" w:color="auto"/>
        <w:bottom w:val="none" w:sz="0" w:space="0" w:color="auto"/>
        <w:right w:val="none" w:sz="0" w:space="0" w:color="auto"/>
      </w:divBdr>
    </w:div>
    <w:div w:id="2058506133">
      <w:bodyDiv w:val="1"/>
      <w:marLeft w:val="0"/>
      <w:marRight w:val="0"/>
      <w:marTop w:val="0"/>
      <w:marBottom w:val="0"/>
      <w:divBdr>
        <w:top w:val="none" w:sz="0" w:space="0" w:color="auto"/>
        <w:left w:val="none" w:sz="0" w:space="0" w:color="auto"/>
        <w:bottom w:val="none" w:sz="0" w:space="0" w:color="auto"/>
        <w:right w:val="none" w:sz="0" w:space="0" w:color="auto"/>
      </w:divBdr>
    </w:div>
    <w:div w:id="2082363120">
      <w:bodyDiv w:val="1"/>
      <w:marLeft w:val="0"/>
      <w:marRight w:val="0"/>
      <w:marTop w:val="0"/>
      <w:marBottom w:val="0"/>
      <w:divBdr>
        <w:top w:val="none" w:sz="0" w:space="0" w:color="auto"/>
        <w:left w:val="none" w:sz="0" w:space="0" w:color="auto"/>
        <w:bottom w:val="none" w:sz="0" w:space="0" w:color="auto"/>
        <w:right w:val="none" w:sz="0" w:space="0" w:color="auto"/>
      </w:divBdr>
    </w:div>
    <w:div w:id="2105148274">
      <w:bodyDiv w:val="1"/>
      <w:marLeft w:val="0"/>
      <w:marRight w:val="0"/>
      <w:marTop w:val="0"/>
      <w:marBottom w:val="0"/>
      <w:divBdr>
        <w:top w:val="none" w:sz="0" w:space="0" w:color="auto"/>
        <w:left w:val="none" w:sz="0" w:space="0" w:color="auto"/>
        <w:bottom w:val="none" w:sz="0" w:space="0" w:color="auto"/>
        <w:right w:val="none" w:sz="0" w:space="0" w:color="auto"/>
      </w:divBdr>
    </w:div>
    <w:div w:id="210737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D6DC3-DABF-4E21-A398-CD6DC9EE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29</Pages>
  <Words>7645</Words>
  <Characters>42049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Diego Sebastian Cevallos Salgado</cp:lastModifiedBy>
  <cp:revision>10</cp:revision>
  <cp:lastPrinted>2018-12-05T16:06:00Z</cp:lastPrinted>
  <dcterms:created xsi:type="dcterms:W3CDTF">2018-12-03T21:36:00Z</dcterms:created>
  <dcterms:modified xsi:type="dcterms:W3CDTF">2018-12-05T16:12:00Z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