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Default="003078EC" w:rsidP="003078EC">
      <w:pPr>
        <w:pStyle w:val="Ttulo"/>
        <w:spacing w:after="240" w:line="276" w:lineRule="auto"/>
        <w:rPr>
          <w:rFonts w:ascii="Palatino Linotype" w:hAnsi="Palatino Linotype" w:cs="Arial"/>
          <w:sz w:val="22"/>
          <w:szCs w:val="22"/>
        </w:rPr>
      </w:pPr>
      <w:bookmarkStart w:id="0" w:name="_GoBack"/>
      <w:bookmarkEnd w:id="0"/>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w:t>
      </w:r>
      <w:r w:rsidR="006E50FF">
        <w:rPr>
          <w:rFonts w:ascii="Palatino Linotype" w:hAnsi="Palatino Linotype" w:cs="Arial"/>
          <w:b w:val="0"/>
          <w:sz w:val="22"/>
          <w:szCs w:val="22"/>
        </w:rPr>
        <w:t>Cooperativa de Vivienda Músculos y Rieles</w:t>
      </w:r>
      <w:r>
        <w:rPr>
          <w:rFonts w:ascii="Palatino Linotype" w:hAnsi="Palatino Linotype" w:cs="Arial"/>
          <w:b w:val="0"/>
          <w:sz w:val="22"/>
          <w:szCs w:val="22"/>
        </w:rPr>
        <w:t xml:space="preserve">, cuenta con </w:t>
      </w:r>
      <w:r w:rsidR="006E50FF">
        <w:rPr>
          <w:rFonts w:ascii="Palatino Linotype" w:hAnsi="Palatino Linotype" w:cs="Arial"/>
          <w:b w:val="0"/>
          <w:sz w:val="22"/>
          <w:szCs w:val="22"/>
        </w:rPr>
        <w:t>2</w:t>
      </w:r>
      <w:r w:rsidR="00F24D4E">
        <w:rPr>
          <w:rFonts w:ascii="Palatino Linotype" w:hAnsi="Palatino Linotype" w:cs="Arial"/>
          <w:b w:val="0"/>
          <w:sz w:val="22"/>
          <w:szCs w:val="22"/>
        </w:rPr>
        <w:t>4</w:t>
      </w:r>
      <w:r>
        <w:rPr>
          <w:rFonts w:ascii="Palatino Linotype" w:hAnsi="Palatino Linotype" w:cs="Arial"/>
          <w:b w:val="0"/>
          <w:sz w:val="22"/>
          <w:szCs w:val="22"/>
        </w:rPr>
        <w:t xml:space="preserve"> años de asentamiento, </w:t>
      </w:r>
      <w:r w:rsidR="006E50FF">
        <w:rPr>
          <w:rFonts w:ascii="Palatino Linotype" w:hAnsi="Palatino Linotype" w:cs="Arial"/>
          <w:b w:val="0"/>
          <w:sz w:val="22"/>
          <w:szCs w:val="22"/>
        </w:rPr>
        <w:t>902</w:t>
      </w:r>
      <w:r w:rsidR="001169DD">
        <w:rPr>
          <w:rFonts w:ascii="Palatino Linotype" w:hAnsi="Palatino Linotype" w:cs="Arial"/>
          <w:b w:val="0"/>
          <w:sz w:val="22"/>
          <w:szCs w:val="22"/>
        </w:rPr>
        <w:t xml:space="preserve"> </w:t>
      </w:r>
      <w:r w:rsidR="006E50FF">
        <w:rPr>
          <w:rFonts w:ascii="Palatino Linotype" w:hAnsi="Palatino Linotype" w:cs="Arial"/>
          <w:b w:val="0"/>
          <w:sz w:val="22"/>
          <w:szCs w:val="22"/>
        </w:rPr>
        <w:t xml:space="preserve">socios </w:t>
      </w:r>
      <w:r>
        <w:rPr>
          <w:rFonts w:ascii="Palatino Linotype" w:hAnsi="Palatino Linotype" w:cs="Arial"/>
          <w:b w:val="0"/>
          <w:sz w:val="22"/>
          <w:szCs w:val="22"/>
        </w:rPr>
        <w:t xml:space="preserve">y </w:t>
      </w:r>
      <w:r w:rsidR="006E50FF">
        <w:rPr>
          <w:rFonts w:ascii="Palatino Linotype" w:hAnsi="Palatino Linotype" w:cs="Arial"/>
          <w:b w:val="0"/>
          <w:sz w:val="22"/>
          <w:szCs w:val="22"/>
        </w:rPr>
        <w:t>3608</w:t>
      </w:r>
      <w:r>
        <w:rPr>
          <w:rFonts w:ascii="Palatino Linotype" w:hAnsi="Palatino Linotype" w:cs="Arial"/>
          <w:b w:val="0"/>
          <w:sz w:val="22"/>
          <w:szCs w:val="22"/>
        </w:rPr>
        <w:t xml:space="preserve"> habitantes. Dicho barrio </w:t>
      </w:r>
      <w:r w:rsidR="00F24D4E">
        <w:rPr>
          <w:rFonts w:ascii="Palatino Linotype" w:hAnsi="Palatino Linotype" w:cs="Arial"/>
          <w:b w:val="0"/>
          <w:sz w:val="22"/>
          <w:szCs w:val="22"/>
        </w:rPr>
        <w:t xml:space="preserve">fue reconocido mediante Ordenanza No. </w:t>
      </w:r>
      <w:r w:rsidR="006E50FF">
        <w:rPr>
          <w:rFonts w:ascii="Palatino Linotype" w:hAnsi="Palatino Linotype" w:cs="Arial"/>
          <w:b w:val="0"/>
          <w:sz w:val="22"/>
          <w:szCs w:val="22"/>
        </w:rPr>
        <w:t>0019</w:t>
      </w:r>
      <w:r w:rsidR="00F24D4E">
        <w:rPr>
          <w:rFonts w:ascii="Palatino Linotype" w:hAnsi="Palatino Linotype" w:cs="Arial"/>
          <w:b w:val="0"/>
          <w:sz w:val="22"/>
          <w:szCs w:val="22"/>
        </w:rPr>
        <w:t xml:space="preserve">, sancionada el </w:t>
      </w:r>
      <w:r w:rsidR="006E50FF">
        <w:rPr>
          <w:rFonts w:ascii="Palatino Linotype" w:hAnsi="Palatino Linotype" w:cs="Arial"/>
          <w:b w:val="0"/>
          <w:sz w:val="22"/>
          <w:szCs w:val="22"/>
        </w:rPr>
        <w:t>25</w:t>
      </w:r>
      <w:r w:rsidR="00F24D4E">
        <w:rPr>
          <w:rFonts w:ascii="Palatino Linotype" w:hAnsi="Palatino Linotype" w:cs="Arial"/>
          <w:b w:val="0"/>
          <w:sz w:val="22"/>
          <w:szCs w:val="22"/>
        </w:rPr>
        <w:t xml:space="preserve"> de </w:t>
      </w:r>
      <w:r w:rsidR="006E50FF">
        <w:rPr>
          <w:rFonts w:ascii="Palatino Linotype" w:hAnsi="Palatino Linotype" w:cs="Arial"/>
          <w:b w:val="0"/>
          <w:sz w:val="22"/>
          <w:szCs w:val="22"/>
        </w:rPr>
        <w:t xml:space="preserve">enero </w:t>
      </w:r>
      <w:r w:rsidR="00F24D4E">
        <w:rPr>
          <w:rFonts w:ascii="Palatino Linotype" w:hAnsi="Palatino Linotype" w:cs="Arial"/>
          <w:b w:val="0"/>
          <w:sz w:val="22"/>
          <w:szCs w:val="22"/>
        </w:rPr>
        <w:t>de 201</w:t>
      </w:r>
      <w:r w:rsidR="006E50FF">
        <w:rPr>
          <w:rFonts w:ascii="Palatino Linotype" w:hAnsi="Palatino Linotype" w:cs="Arial"/>
          <w:b w:val="0"/>
          <w:sz w:val="22"/>
          <w:szCs w:val="22"/>
        </w:rPr>
        <w:t>1</w:t>
      </w:r>
      <w:r w:rsidR="00F24D4E">
        <w:rPr>
          <w:rFonts w:ascii="Palatino Linotype" w:hAnsi="Palatino Linotype" w:cs="Arial"/>
          <w:b w:val="0"/>
          <w:sz w:val="22"/>
          <w:szCs w:val="22"/>
        </w:rPr>
        <w:t xml:space="preserve">; sin embargo, las especificaciones aprobadas en dicho acto no coinciden con aquellas que se constatan en el barrio, por lo cual </w:t>
      </w:r>
      <w:r>
        <w:rPr>
          <w:rFonts w:ascii="Palatino Linotype" w:hAnsi="Palatino Linotype" w:cs="Arial"/>
          <w:b w:val="0"/>
          <w:sz w:val="22"/>
          <w:szCs w:val="22"/>
        </w:rPr>
        <w:t xml:space="preserve">la Unidad Especial Regula Tu Barrio realizó el proceso tendiente a </w:t>
      </w:r>
      <w:r w:rsidR="00F24D4E">
        <w:rPr>
          <w:rFonts w:ascii="Palatino Linotype" w:hAnsi="Palatino Linotype" w:cs="Arial"/>
          <w:b w:val="0"/>
          <w:sz w:val="22"/>
          <w:szCs w:val="22"/>
        </w:rPr>
        <w:t>reformar dicha Ordenanza</w:t>
      </w:r>
      <w:r>
        <w:rPr>
          <w:rFonts w:ascii="Palatino Linotype" w:hAnsi="Palatino Linotype" w:cs="Arial"/>
          <w:b w:val="0"/>
          <w:sz w:val="22"/>
          <w:szCs w:val="22"/>
        </w:rPr>
        <w:t>,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w:t>
      </w:r>
      <w:r w:rsidR="00F24D4E">
        <w:rPr>
          <w:rFonts w:ascii="Palatino Linotype" w:hAnsi="Palatino Linotype" w:cs="Arial"/>
          <w:b w:val="0"/>
          <w:sz w:val="22"/>
          <w:szCs w:val="22"/>
        </w:rPr>
        <w:t>O</w:t>
      </w:r>
      <w:r>
        <w:rPr>
          <w:rFonts w:ascii="Palatino Linotype" w:hAnsi="Palatino Linotype" w:cs="Arial"/>
          <w:b w:val="0"/>
          <w:sz w:val="22"/>
          <w:szCs w:val="22"/>
        </w:rPr>
        <w:t xml:space="preserve">rdenanza </w:t>
      </w:r>
      <w:r w:rsidR="00F24D4E">
        <w:rPr>
          <w:rFonts w:ascii="Palatino Linotype" w:hAnsi="Palatino Linotype" w:cs="Arial"/>
          <w:b w:val="0"/>
          <w:sz w:val="22"/>
          <w:szCs w:val="22"/>
        </w:rPr>
        <w:t xml:space="preserve">Reformatoria </w:t>
      </w:r>
      <w:r>
        <w:rPr>
          <w:rFonts w:ascii="Palatino Linotype" w:hAnsi="Palatino Linotype" w:cs="Arial"/>
          <w:b w:val="0"/>
          <w:sz w:val="22"/>
          <w:szCs w:val="22"/>
        </w:rPr>
        <w:t xml:space="preserve">contiene la normativa tendiente a la regularización del asentamiento humano de hecho y consolidado denominado </w:t>
      </w:r>
      <w:r w:rsidR="006E50FF">
        <w:rPr>
          <w:rFonts w:ascii="Palatino Linotype" w:hAnsi="Palatino Linotype" w:cs="Arial"/>
          <w:b w:val="0"/>
          <w:sz w:val="22"/>
          <w:szCs w:val="22"/>
        </w:rPr>
        <w:t>Cooperativa de Vivienda Músculos y Rieles</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9"/>
          <w:footerReference w:type="default" r:id="rId10"/>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F24D4E">
        <w:rPr>
          <w:rFonts w:ascii="Palatino Linotype" w:hAnsi="Palatino Linotype" w:cs="Arial"/>
          <w:sz w:val="22"/>
          <w:szCs w:val="22"/>
        </w:rPr>
        <w:t>e</w:t>
      </w:r>
      <w:r>
        <w:rPr>
          <w:rFonts w:ascii="Palatino Linotype" w:hAnsi="Palatino Linotype" w:cs="Arial"/>
          <w:sz w:val="22"/>
          <w:szCs w:val="22"/>
        </w:rPr>
        <w:t>l Informe No. IC-O-201</w:t>
      </w:r>
      <w:r w:rsidR="00F24D4E">
        <w:rPr>
          <w:rFonts w:ascii="Palatino Linotype" w:hAnsi="Palatino Linotype" w:cs="Arial"/>
          <w:sz w:val="22"/>
          <w:szCs w:val="22"/>
        </w:rPr>
        <w:t>5</w:t>
      </w:r>
      <w:r>
        <w:rPr>
          <w:rFonts w:ascii="Palatino Linotype" w:hAnsi="Palatino Linotype" w:cs="Arial"/>
          <w:sz w:val="22"/>
          <w:szCs w:val="22"/>
        </w:rPr>
        <w:t>-</w:t>
      </w:r>
      <w:r w:rsidR="00F24D4E">
        <w:rPr>
          <w:rFonts w:ascii="Palatino Linotype" w:hAnsi="Palatino Linotype" w:cs="Arial"/>
          <w:sz w:val="22"/>
          <w:szCs w:val="22"/>
        </w:rPr>
        <w:t>00</w:t>
      </w:r>
      <w:r w:rsidR="006E50FF">
        <w:rPr>
          <w:rFonts w:ascii="Palatino Linotype" w:hAnsi="Palatino Linotype" w:cs="Arial"/>
          <w:sz w:val="22"/>
          <w:szCs w:val="22"/>
        </w:rPr>
        <w:t>9</w:t>
      </w:r>
      <w:r>
        <w:rPr>
          <w:rFonts w:ascii="Palatino Linotype" w:hAnsi="Palatino Linotype" w:cs="Arial"/>
          <w:sz w:val="22"/>
          <w:szCs w:val="22"/>
        </w:rPr>
        <w:t xml:space="preserve">, de </w:t>
      </w:r>
      <w:r w:rsidR="00F24D4E">
        <w:rPr>
          <w:rFonts w:ascii="Palatino Linotype" w:hAnsi="Palatino Linotype" w:cs="Arial"/>
          <w:sz w:val="22"/>
          <w:szCs w:val="22"/>
        </w:rPr>
        <w:t xml:space="preserve">15 </w:t>
      </w:r>
      <w:r>
        <w:rPr>
          <w:rFonts w:ascii="Palatino Linotype" w:hAnsi="Palatino Linotype" w:cs="Arial"/>
          <w:sz w:val="22"/>
          <w:szCs w:val="22"/>
        </w:rPr>
        <w:t xml:space="preserve">de </w:t>
      </w:r>
      <w:r w:rsidR="00F24D4E">
        <w:rPr>
          <w:rFonts w:ascii="Palatino Linotype" w:hAnsi="Palatino Linotype" w:cs="Arial"/>
          <w:sz w:val="22"/>
          <w:szCs w:val="22"/>
        </w:rPr>
        <w:t xml:space="preserve">enero </w:t>
      </w:r>
      <w:r>
        <w:rPr>
          <w:rFonts w:ascii="Palatino Linotype" w:hAnsi="Palatino Linotype" w:cs="Arial"/>
          <w:sz w:val="22"/>
          <w:szCs w:val="22"/>
        </w:rPr>
        <w:t>de 201</w:t>
      </w:r>
      <w:r w:rsidR="00F24D4E">
        <w:rPr>
          <w:rFonts w:ascii="Palatino Linotype" w:hAnsi="Palatino Linotype" w:cs="Arial"/>
          <w:sz w:val="22"/>
          <w:szCs w:val="22"/>
        </w:rPr>
        <w:t>5</w:t>
      </w:r>
      <w:r>
        <w:rPr>
          <w:rFonts w:ascii="Palatino Linotype" w:hAnsi="Palatino Linotype" w:cs="Arial"/>
          <w:sz w:val="22"/>
          <w:szCs w:val="22"/>
        </w:rPr>
        <w:t>,</w:t>
      </w:r>
      <w:r w:rsidR="00893F6A">
        <w:rPr>
          <w:rFonts w:ascii="Palatino Linotype" w:hAnsi="Palatino Linotype" w:cs="Arial"/>
          <w:sz w:val="22"/>
          <w:szCs w:val="22"/>
        </w:rPr>
        <w:t xml:space="preserve"> </w:t>
      </w:r>
      <w:r>
        <w:rPr>
          <w:rFonts w:ascii="Palatino Linotype" w:hAnsi="Palatino Linotype" w:cs="Arial"/>
          <w:sz w:val="22"/>
          <w:szCs w:val="22"/>
        </w:rPr>
        <w:t>expedido por la Comisión de 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w:t>
      </w:r>
      <w:r w:rsidRPr="001842A8">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F24D4E" w:rsidRPr="00F24D4E" w:rsidRDefault="00F24D4E" w:rsidP="001C370A">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4601D2">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F24D4E" w:rsidRPr="00F24D4E" w:rsidRDefault="00F24D4E" w:rsidP="001C370A">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w:t>
      </w:r>
      <w:r w:rsidRPr="002950D6">
        <w:rPr>
          <w:rFonts w:ascii="Palatino Linotype" w:hAnsi="Palatino Linotype" w:cs="Arial"/>
          <w:bCs/>
        </w:rPr>
        <w:t xml:space="preserve">No. </w:t>
      </w:r>
      <w:r w:rsidR="006E50FF">
        <w:rPr>
          <w:rFonts w:ascii="Palatino Linotype" w:hAnsi="Palatino Linotype" w:cs="Arial"/>
          <w:bCs/>
        </w:rPr>
        <w:t>0019</w:t>
      </w:r>
      <w:r>
        <w:rPr>
          <w:rFonts w:ascii="Palatino Linotype" w:hAnsi="Palatino Linotype" w:cs="Arial"/>
          <w:bCs/>
        </w:rPr>
        <w:t>, sancionada el</w:t>
      </w:r>
      <w:r w:rsidRPr="002950D6">
        <w:rPr>
          <w:rFonts w:ascii="Palatino Linotype" w:hAnsi="Palatino Linotype" w:cs="Arial"/>
          <w:bCs/>
        </w:rPr>
        <w:t xml:space="preserve"> </w:t>
      </w:r>
      <w:r w:rsidR="006E50FF">
        <w:rPr>
          <w:rFonts w:ascii="Palatino Linotype" w:hAnsi="Palatino Linotype" w:cs="Arial"/>
          <w:bCs/>
        </w:rPr>
        <w:t>25</w:t>
      </w:r>
      <w:r w:rsidRPr="002950D6">
        <w:rPr>
          <w:rFonts w:ascii="Palatino Linotype" w:hAnsi="Palatino Linotype" w:cs="Arial"/>
          <w:bCs/>
        </w:rPr>
        <w:t xml:space="preserve"> de </w:t>
      </w:r>
      <w:r w:rsidR="006E50FF">
        <w:rPr>
          <w:rFonts w:ascii="Palatino Linotype" w:hAnsi="Palatino Linotype" w:cs="Arial"/>
          <w:bCs/>
        </w:rPr>
        <w:t>enero de 2011</w:t>
      </w:r>
      <w:r w:rsidRPr="002950D6">
        <w:rPr>
          <w:rFonts w:ascii="Palatino Linotype" w:hAnsi="Palatino Linotype" w:cs="Arial"/>
          <w:bCs/>
        </w:rPr>
        <w:t xml:space="preserve">, se aprueba </w:t>
      </w:r>
      <w:r>
        <w:rPr>
          <w:rFonts w:ascii="Palatino Linotype" w:hAnsi="Palatino Linotype" w:cs="Arial"/>
          <w:bCs/>
        </w:rPr>
        <w:t>el</w:t>
      </w:r>
      <w:r w:rsidRPr="002950D6">
        <w:rPr>
          <w:rFonts w:ascii="Palatino Linotype" w:hAnsi="Palatino Linotype" w:cs="Arial"/>
          <w:bCs/>
        </w:rPr>
        <w:t xml:space="preserve"> </w:t>
      </w:r>
      <w:r w:rsidR="006E50FF">
        <w:rPr>
          <w:rFonts w:ascii="Palatino Linotype" w:hAnsi="Palatino Linotype" w:cs="Arial"/>
          <w:bCs/>
        </w:rPr>
        <w:t>la Urbanización de Interés Social de Desarrollo Progresiva a favor de la Cooperativa de Vivienda Músculos y Rieles</w:t>
      </w:r>
      <w:r w:rsidR="00970B1F">
        <w:rPr>
          <w:rFonts w:ascii="Palatino Linotype" w:hAnsi="Palatino Linotype" w:cs="Arial"/>
          <w:bCs/>
        </w:rPr>
        <w:t>;</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1C370A">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4C0215">
        <w:rPr>
          <w:rFonts w:ascii="Palatino Linotype" w:hAnsi="Palatino Linotype"/>
        </w:rPr>
        <w:t>28</w:t>
      </w:r>
      <w:r w:rsidR="00BA7F93" w:rsidRPr="003843CA">
        <w:rPr>
          <w:rFonts w:ascii="Palatino Linotype" w:hAnsi="Palatino Linotype"/>
        </w:rPr>
        <w:t xml:space="preserve"> de </w:t>
      </w:r>
      <w:r w:rsidR="004C0215">
        <w:rPr>
          <w:rFonts w:ascii="Palatino Linotype" w:hAnsi="Palatino Linotype"/>
        </w:rPr>
        <w:t xml:space="preserve">noviembre </w:t>
      </w:r>
      <w:r w:rsidR="00554B2F">
        <w:rPr>
          <w:rFonts w:ascii="Palatino Linotype" w:hAnsi="Palatino Linotype"/>
        </w:rPr>
        <w:t xml:space="preserve">de 2014 </w:t>
      </w:r>
      <w:r w:rsidRPr="003843CA">
        <w:rPr>
          <w:rFonts w:ascii="Palatino Linotype" w:hAnsi="Palatino Linotype"/>
        </w:rPr>
        <w:t xml:space="preserve">en la Administración Zonal </w:t>
      </w:r>
      <w:r w:rsidR="00970B1F">
        <w:rPr>
          <w:rFonts w:ascii="Palatino Linotype" w:hAnsi="Palatino Linotype"/>
        </w:rPr>
        <w:t>Quitumbe</w:t>
      </w:r>
      <w:r w:rsidRPr="003843CA">
        <w:rPr>
          <w:rFonts w:ascii="Palatino Linotype" w:hAnsi="Palatino Linotype"/>
        </w:rPr>
        <w:t xml:space="preserve">, integrada por los siguientes órganos y dependencias: </w:t>
      </w:r>
      <w:r w:rsidR="004C0215" w:rsidRPr="007220C3">
        <w:rPr>
          <w:rFonts w:ascii="Palatino Linotype" w:hAnsi="Palatino Linotype"/>
        </w:rPr>
        <w:t>Administración Zonal Quitumbe;</w:t>
      </w:r>
      <w:r w:rsidR="004C0215" w:rsidRPr="00322B85">
        <w:rPr>
          <w:rFonts w:ascii="Palatino Linotype" w:hAnsi="Palatino Linotype"/>
        </w:rPr>
        <w:t xml:space="preserve"> </w:t>
      </w:r>
      <w:r w:rsidR="004C0215" w:rsidRPr="00B33DE3">
        <w:rPr>
          <w:rFonts w:ascii="Palatino Linotype" w:hAnsi="Palatino Linotype"/>
        </w:rPr>
        <w:t>Direc</w:t>
      </w:r>
      <w:r w:rsidR="004C0215">
        <w:rPr>
          <w:rFonts w:ascii="Palatino Linotype" w:hAnsi="Palatino Linotype"/>
        </w:rPr>
        <w:t>ción Zonal de Asesoría Jurídica</w:t>
      </w:r>
      <w:r w:rsidR="004C0215" w:rsidRPr="007220C3">
        <w:rPr>
          <w:rFonts w:ascii="Palatino Linotype" w:hAnsi="Palatino Linotype"/>
        </w:rPr>
        <w:t xml:space="preserve">; Dirección Metropolitana de Catastro; </w:t>
      </w:r>
      <w:r w:rsidR="004C0215" w:rsidRPr="009820CF">
        <w:rPr>
          <w:rFonts w:ascii="Palatino Linotype" w:hAnsi="Palatino Linotype"/>
        </w:rPr>
        <w:t xml:space="preserve">Secretaría de Territorio, Hábitat y </w:t>
      </w:r>
      <w:r w:rsidR="004C0215" w:rsidRPr="009820CF">
        <w:rPr>
          <w:rFonts w:ascii="Palatino Linotype" w:hAnsi="Palatino Linotype"/>
        </w:rPr>
        <w:lastRenderedPageBreak/>
        <w:t xml:space="preserve">Vivienda; y, Unidad Especial Regula Tu Barrio, </w:t>
      </w:r>
      <w:r w:rsidR="004C0215" w:rsidRPr="009820CF">
        <w:rPr>
          <w:rFonts w:ascii="Palatino Linotype" w:hAnsi="Palatino Linotype"/>
          <w:iCs/>
        </w:rPr>
        <w:t xml:space="preserve">emitió el </w:t>
      </w:r>
      <w:r w:rsidR="004C0215" w:rsidRPr="0098780E">
        <w:rPr>
          <w:rFonts w:ascii="Palatino Linotype" w:hAnsi="Palatino Linotype" w:cs="Arial"/>
        </w:rPr>
        <w:t>informe No. 0</w:t>
      </w:r>
      <w:r w:rsidR="004C0215">
        <w:rPr>
          <w:rFonts w:ascii="Palatino Linotype" w:hAnsi="Palatino Linotype" w:cs="Arial"/>
        </w:rPr>
        <w:t>22</w:t>
      </w:r>
      <w:r w:rsidR="004C0215" w:rsidRPr="0098780E">
        <w:rPr>
          <w:rFonts w:ascii="Palatino Linotype" w:hAnsi="Palatino Linotype" w:cs="Arial"/>
        </w:rPr>
        <w:t>-UERB-Q-</w:t>
      </w:r>
      <w:r w:rsidR="004C0215" w:rsidRPr="009820CF">
        <w:rPr>
          <w:rFonts w:ascii="Palatino Linotype" w:hAnsi="Palatino Linotype" w:cs="Arial"/>
        </w:rPr>
        <w:t xml:space="preserve">SOLT-2014, </w:t>
      </w:r>
      <w:r w:rsidR="004C0215" w:rsidRPr="009820CF">
        <w:rPr>
          <w:rFonts w:ascii="Palatino Linotype" w:hAnsi="Palatino Linotype"/>
        </w:rPr>
        <w:t xml:space="preserve">para la aprobación del Asentamiento Humano de Hecho y Consolidado </w:t>
      </w:r>
      <w:r w:rsidR="004C0215" w:rsidRPr="009820CF">
        <w:rPr>
          <w:rFonts w:ascii="Palatino Linotype" w:hAnsi="Palatino Linotype" w:cs="Arial"/>
        </w:rPr>
        <w:t>denominado</w:t>
      </w:r>
      <w:r w:rsidR="004C0215" w:rsidRPr="009820CF">
        <w:rPr>
          <w:rFonts w:ascii="Palatino Linotype" w:hAnsi="Palatino Linotype"/>
        </w:rPr>
        <w:t xml:space="preserve"> </w:t>
      </w:r>
      <w:r w:rsidR="004C0215">
        <w:rPr>
          <w:rFonts w:ascii="Palatino Linotype" w:hAnsi="Palatino Linotype" w:cs="Arial"/>
          <w:bCs/>
        </w:rPr>
        <w:t>Cooperativa de Vivienda “Músculos y Rieles”</w:t>
      </w:r>
      <w:r w:rsidR="00970B1F">
        <w:rPr>
          <w:rFonts w:ascii="Palatino Linotype" w:hAnsi="Palatino Linotype"/>
        </w:rPr>
        <w:t>.</w:t>
      </w:r>
    </w:p>
    <w:p w:rsidR="00C17CCD" w:rsidRPr="00A837DE" w:rsidRDefault="00C17CCD" w:rsidP="00A837DE">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sidR="004601D2">
        <w:rPr>
          <w:rFonts w:ascii="Palatino Linotype" w:hAnsi="Palatino Linotype" w:cs="Arial"/>
          <w:b/>
        </w:rPr>
        <w:t xml:space="preserve"> del Ecuador</w:t>
      </w:r>
      <w:r w:rsidRPr="00A837DE">
        <w:rPr>
          <w:rFonts w:ascii="Palatino Linotype" w:hAnsi="Palatino Linotype" w:cs="Arial"/>
          <w:b/>
        </w:rPr>
        <w:t>; 84, literal c), 87, literales a), v)</w:t>
      </w:r>
      <w:r w:rsidR="004601D2">
        <w:rPr>
          <w:rFonts w:ascii="Palatino Linotype" w:hAnsi="Palatino Linotype" w:cs="Arial"/>
          <w:b/>
        </w:rPr>
        <w:t xml:space="preserve"> y</w:t>
      </w:r>
      <w:r w:rsidRPr="00A837DE">
        <w:rPr>
          <w:rFonts w:ascii="Palatino Linotype" w:hAnsi="Palatino Linotype" w:cs="Arial"/>
          <w:b/>
        </w:rPr>
        <w:t xml:space="preserve"> x), </w:t>
      </w:r>
      <w:r w:rsidR="004601D2">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sidR="004601D2">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sidR="004601D2">
        <w:rPr>
          <w:rFonts w:ascii="Palatino Linotype" w:hAnsi="Palatino Linotype" w:cs="Arial"/>
          <w:b/>
        </w:rPr>
        <w:t>;</w:t>
      </w:r>
      <w:r w:rsidRPr="00A837DE">
        <w:rPr>
          <w:rFonts w:ascii="Palatino Linotype" w:hAnsi="Palatino Linotype" w:cs="Arial"/>
          <w:b/>
        </w:rPr>
        <w:t xml:space="preserve"> y</w:t>
      </w:r>
      <w:r w:rsidR="004601D2">
        <w:rPr>
          <w:rFonts w:ascii="Palatino Linotype" w:hAnsi="Palatino Linotype" w:cs="Arial"/>
          <w:b/>
        </w:rPr>
        <w:t>,</w:t>
      </w:r>
      <w:r w:rsidRPr="00A837DE">
        <w:rPr>
          <w:rFonts w:ascii="Palatino Linotype" w:hAnsi="Palatino Linotype" w:cs="Arial"/>
          <w:b/>
        </w:rPr>
        <w:t xml:space="preserve"> 2 de la  Resolución N</w:t>
      </w:r>
      <w:r w:rsidR="00CA201D" w:rsidRPr="00A837DE">
        <w:rPr>
          <w:rFonts w:ascii="Palatino Linotype" w:hAnsi="Palatino Linotype" w:cs="Arial"/>
          <w:b/>
        </w:rPr>
        <w:t>o. A0010</w:t>
      </w:r>
      <w:r w:rsidR="004601D2">
        <w:rPr>
          <w:rFonts w:ascii="Palatino Linotype" w:hAnsi="Palatino Linotype" w:cs="Arial"/>
          <w:b/>
        </w:rPr>
        <w:t>,</w:t>
      </w:r>
      <w:r w:rsidR="00CA201D" w:rsidRPr="00A837DE">
        <w:rPr>
          <w:rFonts w:ascii="Palatino Linotype" w:hAnsi="Palatino Linotype" w:cs="Arial"/>
          <w:b/>
        </w:rPr>
        <w:t xml:space="preserve"> de 19 de marzo de 2010,</w:t>
      </w:r>
    </w:p>
    <w:p w:rsidR="003667C0" w:rsidRPr="00A837DE" w:rsidRDefault="00C52450" w:rsidP="00A837DE">
      <w:pPr>
        <w:spacing w:before="240" w:line="276" w:lineRule="auto"/>
        <w:jc w:val="center"/>
        <w:rPr>
          <w:rFonts w:ascii="Palatino Linotype" w:hAnsi="Palatino Linotype" w:cs="Arial"/>
          <w:b/>
          <w:bCs/>
          <w:sz w:val="22"/>
          <w:szCs w:val="22"/>
        </w:rPr>
      </w:pPr>
      <w:r w:rsidRPr="00A837DE">
        <w:rPr>
          <w:rFonts w:ascii="Palatino Linotype" w:hAnsi="Palatino Linotype"/>
          <w:b/>
          <w:sz w:val="22"/>
          <w:szCs w:val="22"/>
        </w:rPr>
        <w:t>EXPIDE</w:t>
      </w:r>
      <w:r w:rsidR="00970B1F" w:rsidRPr="00A837DE">
        <w:rPr>
          <w:rFonts w:ascii="Palatino Linotype" w:hAnsi="Palatino Linotype"/>
          <w:b/>
          <w:sz w:val="22"/>
          <w:szCs w:val="22"/>
        </w:rPr>
        <w:t xml:space="preserve"> LA SIGUIENTE:</w:t>
      </w:r>
    </w:p>
    <w:p w:rsidR="00970B1F" w:rsidRPr="00A837DE" w:rsidRDefault="00970B1F" w:rsidP="00A837DE">
      <w:pPr>
        <w:pStyle w:val="Sinespaciado"/>
        <w:spacing w:before="240" w:line="276" w:lineRule="auto"/>
        <w:jc w:val="center"/>
        <w:outlineLvl w:val="0"/>
        <w:rPr>
          <w:rFonts w:ascii="Palatino Linotype" w:hAnsi="Palatino Linotype" w:cs="Arial"/>
          <w:b/>
        </w:rPr>
      </w:pPr>
      <w:r w:rsidRPr="00A837DE">
        <w:rPr>
          <w:rFonts w:ascii="Palatino Linotype" w:hAnsi="Palatino Linotype" w:cs="Arial"/>
          <w:b/>
        </w:rPr>
        <w:t xml:space="preserve">ORDENANZA REFORMATORIA DE LA ORDENANZA No. </w:t>
      </w:r>
      <w:r w:rsidR="004C0215" w:rsidRPr="00A837DE">
        <w:rPr>
          <w:rFonts w:ascii="Palatino Linotype" w:hAnsi="Palatino Linotype" w:cs="Arial"/>
          <w:b/>
        </w:rPr>
        <w:t>0019</w:t>
      </w:r>
      <w:r w:rsidRPr="00A837DE">
        <w:rPr>
          <w:rFonts w:ascii="Palatino Linotype" w:hAnsi="Palatino Linotype" w:cs="Arial"/>
          <w:b/>
        </w:rPr>
        <w:t xml:space="preserve">, SANCIONADA EL </w:t>
      </w:r>
      <w:r w:rsidR="004C0215" w:rsidRPr="00A837DE">
        <w:rPr>
          <w:rFonts w:ascii="Palatino Linotype" w:hAnsi="Palatino Linotype" w:cs="Arial"/>
          <w:b/>
        </w:rPr>
        <w:t>25</w:t>
      </w:r>
      <w:r w:rsidRPr="00A837DE">
        <w:rPr>
          <w:rFonts w:ascii="Palatino Linotype" w:hAnsi="Palatino Linotype" w:cs="Arial"/>
          <w:b/>
        </w:rPr>
        <w:t xml:space="preserve"> DE </w:t>
      </w:r>
      <w:r w:rsidR="004C0215" w:rsidRPr="00A837DE">
        <w:rPr>
          <w:rFonts w:ascii="Palatino Linotype" w:hAnsi="Palatino Linotype" w:cs="Arial"/>
          <w:b/>
        </w:rPr>
        <w:t xml:space="preserve">ENERO </w:t>
      </w:r>
      <w:r w:rsidRPr="00A837DE">
        <w:rPr>
          <w:rFonts w:ascii="Palatino Linotype" w:hAnsi="Palatino Linotype" w:cs="Arial"/>
          <w:b/>
        </w:rPr>
        <w:t>DE 201</w:t>
      </w:r>
      <w:r w:rsidR="004C0215" w:rsidRPr="00A837DE">
        <w:rPr>
          <w:rFonts w:ascii="Palatino Linotype" w:hAnsi="Palatino Linotype" w:cs="Arial"/>
          <w:b/>
        </w:rPr>
        <w:t>1</w:t>
      </w:r>
      <w:r w:rsidRPr="00A837DE">
        <w:rPr>
          <w:rFonts w:ascii="Palatino Linotype" w:hAnsi="Palatino Linotype" w:cs="Arial"/>
          <w:b/>
        </w:rPr>
        <w:t xml:space="preserve">, </w:t>
      </w:r>
      <w:r w:rsidR="004C0215" w:rsidRPr="00A837DE">
        <w:rPr>
          <w:rFonts w:ascii="Palatino Linotype" w:hAnsi="Palatino Linotype" w:cs="Arial"/>
          <w:b/>
        </w:rPr>
        <w:t>QUE RECONOCE Y APRUEBA LA URBANIZACIÓN DE INTERÉS SOCIAL DE DESARROLLO PROGRESIVO A FAVOR DE LA COOPERATIVA DE VIVIENDA “MÚSCULOS Y RIELES”</w:t>
      </w:r>
    </w:p>
    <w:p w:rsidR="00A837DE" w:rsidRPr="00A837DE"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1.- </w:t>
      </w:r>
      <w:r w:rsidRPr="00A837DE">
        <w:rPr>
          <w:rFonts w:ascii="Palatino Linotype" w:hAnsi="Palatino Linotype"/>
          <w:sz w:val="22"/>
          <w:szCs w:val="22"/>
          <w:lang w:val="es-EC"/>
        </w:rPr>
        <w:t xml:space="preserve">En el artículo 1 de la </w:t>
      </w:r>
      <w:r w:rsidRPr="00A837DE">
        <w:rPr>
          <w:rFonts w:ascii="Palatino Linotype" w:hAnsi="Palatino Linotype" w:cs="Arial"/>
          <w:bCs/>
          <w:sz w:val="22"/>
          <w:szCs w:val="22"/>
          <w:lang w:val="es-EC"/>
        </w:rPr>
        <w:t xml:space="preserve">Ordenanza No. </w:t>
      </w:r>
      <w:r w:rsidRPr="00A837DE">
        <w:rPr>
          <w:rFonts w:ascii="Palatino Linotype" w:hAnsi="Palatino Linotype"/>
          <w:sz w:val="22"/>
          <w:szCs w:val="22"/>
          <w:lang w:val="es-EC"/>
        </w:rPr>
        <w:t xml:space="preserve">0019, de 25 de enero de 2011, sustitúyase </w:t>
      </w:r>
      <w:r>
        <w:rPr>
          <w:rFonts w:ascii="Palatino Linotype" w:hAnsi="Palatino Linotype"/>
          <w:sz w:val="22"/>
          <w:szCs w:val="22"/>
          <w:lang w:val="es-EC"/>
        </w:rPr>
        <w:t xml:space="preserve">la </w:t>
      </w:r>
      <w:r w:rsidR="004601D2">
        <w:rPr>
          <w:rFonts w:ascii="Palatino Linotype" w:hAnsi="Palatino Linotype"/>
          <w:sz w:val="22"/>
          <w:szCs w:val="22"/>
          <w:lang w:val="es-EC"/>
        </w:rPr>
        <w:t xml:space="preserve">frase </w:t>
      </w:r>
      <w:r w:rsidRPr="00A837DE">
        <w:rPr>
          <w:rFonts w:ascii="Palatino Linotype" w:hAnsi="Palatino Linotype"/>
          <w:sz w:val="22"/>
          <w:szCs w:val="22"/>
          <w:lang w:val="es-EC"/>
        </w:rPr>
        <w:t>“</w:t>
      </w:r>
      <w:r w:rsidR="004601D2">
        <w:rPr>
          <w:rFonts w:ascii="Palatino Linotype" w:hAnsi="Palatino Linotype"/>
          <w:i/>
          <w:sz w:val="22"/>
          <w:szCs w:val="22"/>
          <w:lang w:val="es-EC"/>
        </w:rPr>
        <w:t xml:space="preserve">del </w:t>
      </w:r>
      <w:r w:rsidRPr="00A837DE">
        <w:rPr>
          <w:rFonts w:ascii="Palatino Linotype" w:hAnsi="Palatino Linotype"/>
          <w:i/>
          <w:sz w:val="22"/>
          <w:szCs w:val="22"/>
          <w:lang w:val="es-EC"/>
        </w:rPr>
        <w:t>Comité</w:t>
      </w:r>
      <w:r w:rsidRPr="00A837DE">
        <w:rPr>
          <w:rFonts w:ascii="Palatino Linotype" w:hAnsi="Palatino Linotype"/>
          <w:sz w:val="22"/>
          <w:szCs w:val="22"/>
          <w:lang w:val="es-EC"/>
        </w:rPr>
        <w:t>”</w:t>
      </w:r>
      <w:r>
        <w:rPr>
          <w:rFonts w:ascii="Palatino Linotype" w:hAnsi="Palatino Linotype"/>
          <w:sz w:val="22"/>
          <w:szCs w:val="22"/>
          <w:lang w:val="es-EC"/>
        </w:rPr>
        <w:t xml:space="preserve"> constante en el segundo inciso,</w:t>
      </w:r>
      <w:r w:rsidRPr="00A837DE">
        <w:rPr>
          <w:rFonts w:ascii="Palatino Linotype" w:hAnsi="Palatino Linotype"/>
          <w:sz w:val="22"/>
          <w:szCs w:val="22"/>
          <w:lang w:val="es-EC"/>
        </w:rPr>
        <w:t xml:space="preserve"> por “</w:t>
      </w:r>
      <w:r w:rsidR="004601D2" w:rsidRPr="004601D2">
        <w:rPr>
          <w:rFonts w:ascii="Palatino Linotype" w:hAnsi="Palatino Linotype"/>
          <w:i/>
          <w:sz w:val="22"/>
          <w:szCs w:val="22"/>
          <w:lang w:val="es-EC"/>
        </w:rPr>
        <w:t>de la</w:t>
      </w:r>
      <w:r w:rsidR="004601D2">
        <w:rPr>
          <w:rFonts w:ascii="Palatino Linotype" w:hAnsi="Palatino Linotype"/>
          <w:sz w:val="22"/>
          <w:szCs w:val="22"/>
          <w:lang w:val="es-EC"/>
        </w:rPr>
        <w:t xml:space="preserve"> </w:t>
      </w:r>
      <w:r w:rsidRPr="00A837DE">
        <w:rPr>
          <w:rFonts w:ascii="Palatino Linotype" w:hAnsi="Palatino Linotype"/>
          <w:i/>
          <w:sz w:val="22"/>
          <w:szCs w:val="22"/>
          <w:lang w:val="es-EC"/>
        </w:rPr>
        <w:t>Cooperativa</w:t>
      </w:r>
      <w:r w:rsidRPr="00A837DE">
        <w:rPr>
          <w:rFonts w:ascii="Palatino Linotype" w:hAnsi="Palatino Linotype"/>
          <w:sz w:val="22"/>
          <w:szCs w:val="22"/>
          <w:lang w:val="es-EC"/>
        </w:rPr>
        <w:t>”</w:t>
      </w:r>
      <w:r>
        <w:rPr>
          <w:rFonts w:ascii="Palatino Linotype" w:hAnsi="Palatino Linotype"/>
          <w:sz w:val="22"/>
          <w:szCs w:val="22"/>
          <w:lang w:val="es-EC"/>
        </w:rPr>
        <w:t>;</w:t>
      </w:r>
      <w:r w:rsidRPr="00A837DE">
        <w:rPr>
          <w:rFonts w:ascii="Palatino Linotype" w:hAnsi="Palatino Linotype"/>
          <w:sz w:val="22"/>
          <w:szCs w:val="22"/>
          <w:lang w:val="es-EC"/>
        </w:rPr>
        <w:t xml:space="preserve"> y</w:t>
      </w:r>
      <w:r>
        <w:rPr>
          <w:rFonts w:ascii="Palatino Linotype" w:hAnsi="Palatino Linotype"/>
          <w:sz w:val="22"/>
          <w:szCs w:val="22"/>
          <w:lang w:val="es-EC"/>
        </w:rPr>
        <w:t>,</w:t>
      </w:r>
      <w:r w:rsidRPr="00A837DE">
        <w:rPr>
          <w:rFonts w:ascii="Palatino Linotype" w:hAnsi="Palatino Linotype"/>
          <w:sz w:val="22"/>
          <w:szCs w:val="22"/>
          <w:lang w:val="es-EC"/>
        </w:rPr>
        <w:t xml:space="preserve"> agréguese </w:t>
      </w:r>
      <w:r>
        <w:rPr>
          <w:rFonts w:ascii="Palatino Linotype" w:hAnsi="Palatino Linotype"/>
          <w:sz w:val="22"/>
          <w:szCs w:val="22"/>
          <w:lang w:val="es-EC"/>
        </w:rPr>
        <w:t xml:space="preserve">un </w:t>
      </w:r>
      <w:r w:rsidRPr="00A837DE">
        <w:rPr>
          <w:rFonts w:ascii="Palatino Linotype" w:hAnsi="Palatino Linotype"/>
          <w:sz w:val="22"/>
          <w:szCs w:val="22"/>
          <w:lang w:val="es-EC"/>
        </w:rPr>
        <w:t>inciso</w:t>
      </w:r>
      <w:r>
        <w:rPr>
          <w:rFonts w:ascii="Palatino Linotype" w:hAnsi="Palatino Linotype"/>
          <w:sz w:val="22"/>
          <w:szCs w:val="22"/>
          <w:lang w:val="es-EC"/>
        </w:rPr>
        <w:t xml:space="preserve"> final</w:t>
      </w:r>
      <w:r w:rsidR="004601D2">
        <w:rPr>
          <w:rFonts w:ascii="Palatino Linotype" w:hAnsi="Palatino Linotype"/>
          <w:sz w:val="22"/>
          <w:szCs w:val="22"/>
          <w:lang w:val="es-EC"/>
        </w:rPr>
        <w:t>,</w:t>
      </w:r>
      <w:r>
        <w:rPr>
          <w:rFonts w:ascii="Palatino Linotype" w:hAnsi="Palatino Linotype"/>
          <w:sz w:val="22"/>
          <w:szCs w:val="22"/>
          <w:lang w:val="es-EC"/>
        </w:rPr>
        <w:t xml:space="preserve"> al tenor del siguiente texto</w:t>
      </w:r>
      <w:r w:rsidRPr="00A837DE">
        <w:rPr>
          <w:rFonts w:ascii="Palatino Linotype" w:hAnsi="Palatino Linotype"/>
          <w:sz w:val="22"/>
          <w:szCs w:val="22"/>
          <w:lang w:val="es-EC"/>
        </w:rPr>
        <w:t xml:space="preserve">:  </w:t>
      </w:r>
    </w:p>
    <w:p w:rsidR="00A837DE" w:rsidRPr="00A837DE" w:rsidRDefault="00A837DE" w:rsidP="00A837DE">
      <w:pPr>
        <w:spacing w:before="240" w:line="276" w:lineRule="auto"/>
        <w:ind w:left="708"/>
        <w:jc w:val="both"/>
        <w:rPr>
          <w:rFonts w:ascii="Palatino Linotype" w:hAnsi="Palatino Linotype"/>
          <w:sz w:val="22"/>
          <w:szCs w:val="22"/>
          <w:lang w:val="es-EC"/>
        </w:rPr>
      </w:pPr>
      <w:r>
        <w:rPr>
          <w:rFonts w:ascii="Palatino Linotype" w:hAnsi="Palatino Linotype"/>
          <w:sz w:val="22"/>
          <w:szCs w:val="22"/>
          <w:lang w:val="es-EC"/>
        </w:rPr>
        <w:t>“</w:t>
      </w:r>
      <w:r w:rsidRPr="00A837DE">
        <w:rPr>
          <w:rFonts w:ascii="Palatino Linotype" w:hAnsi="Palatino Linotype"/>
          <w:i/>
          <w:sz w:val="22"/>
          <w:szCs w:val="22"/>
          <w:lang w:val="es-EC"/>
        </w:rPr>
        <w:t>Por las condiciones de asentamiento humano de hecho y consolidado, se lo aprueba considerándolo de interés social.</w:t>
      </w:r>
      <w:r>
        <w:rPr>
          <w:rFonts w:ascii="Palatino Linotype" w:hAnsi="Palatino Linotype"/>
          <w:sz w:val="22"/>
          <w:szCs w:val="22"/>
          <w:lang w:val="es-EC"/>
        </w:rPr>
        <w:t>”</w:t>
      </w:r>
    </w:p>
    <w:p w:rsidR="00A837DE" w:rsidRDefault="00A837DE" w:rsidP="00A837DE">
      <w:pPr>
        <w:spacing w:before="240" w:line="276" w:lineRule="auto"/>
        <w:jc w:val="both"/>
        <w:rPr>
          <w:rFonts w:ascii="Palatino Linotype" w:hAnsi="Palatino Linotype"/>
          <w:b/>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2.- </w:t>
      </w:r>
      <w:r w:rsidR="00E65EA5">
        <w:rPr>
          <w:rFonts w:ascii="Palatino Linotype" w:hAnsi="Palatino Linotype"/>
          <w:sz w:val="22"/>
          <w:szCs w:val="22"/>
          <w:lang w:val="es-EC"/>
        </w:rPr>
        <w:t>Sustitúyanse el tex</w:t>
      </w:r>
      <w:r>
        <w:rPr>
          <w:rFonts w:ascii="Palatino Linotype" w:hAnsi="Palatino Linotype"/>
          <w:sz w:val="22"/>
          <w:szCs w:val="22"/>
          <w:lang w:val="es-EC"/>
        </w:rPr>
        <w:t xml:space="preserve">to del artículo 2 </w:t>
      </w:r>
      <w:r w:rsidRPr="00970B1F">
        <w:rPr>
          <w:rFonts w:ascii="Palatino Linotype" w:hAnsi="Palatino Linotype"/>
          <w:sz w:val="22"/>
          <w:szCs w:val="22"/>
          <w:lang w:val="es-EC"/>
        </w:rPr>
        <w:t xml:space="preserve">de la Ordenanza </w:t>
      </w:r>
      <w:r>
        <w:rPr>
          <w:rFonts w:ascii="Palatino Linotype" w:hAnsi="Palatino Linotype"/>
          <w:sz w:val="22"/>
          <w:szCs w:val="22"/>
          <w:lang w:val="es-EC"/>
        </w:rPr>
        <w:t>No.</w:t>
      </w:r>
      <w:r w:rsidRPr="00970B1F">
        <w:rPr>
          <w:rFonts w:ascii="Palatino Linotype" w:hAnsi="Palatino Linotype"/>
          <w:sz w:val="22"/>
          <w:szCs w:val="22"/>
          <w:lang w:val="es-EC"/>
        </w:rPr>
        <w:t xml:space="preserve"> 0</w:t>
      </w:r>
      <w:r>
        <w:rPr>
          <w:rFonts w:ascii="Palatino Linotype" w:hAnsi="Palatino Linotype"/>
          <w:sz w:val="22"/>
          <w:szCs w:val="22"/>
          <w:lang w:val="es-EC"/>
        </w:rPr>
        <w:t>01</w:t>
      </w:r>
      <w:r w:rsidRPr="00970B1F">
        <w:rPr>
          <w:rFonts w:ascii="Palatino Linotype" w:hAnsi="Palatino Linotype"/>
          <w:sz w:val="22"/>
          <w:szCs w:val="22"/>
          <w:lang w:val="es-EC"/>
        </w:rPr>
        <w:t>9, de 2</w:t>
      </w:r>
      <w:r>
        <w:rPr>
          <w:rFonts w:ascii="Palatino Linotype" w:hAnsi="Palatino Linotype"/>
          <w:sz w:val="22"/>
          <w:szCs w:val="22"/>
          <w:lang w:val="es-EC"/>
        </w:rPr>
        <w:t>5</w:t>
      </w:r>
      <w:r w:rsidRPr="00970B1F">
        <w:rPr>
          <w:rFonts w:ascii="Palatino Linotype" w:hAnsi="Palatino Linotype"/>
          <w:sz w:val="22"/>
          <w:szCs w:val="22"/>
          <w:lang w:val="es-EC"/>
        </w:rPr>
        <w:t xml:space="preserve"> de </w:t>
      </w:r>
      <w:r>
        <w:rPr>
          <w:rFonts w:ascii="Palatino Linotype" w:hAnsi="Palatino Linotype"/>
          <w:sz w:val="22"/>
          <w:szCs w:val="22"/>
          <w:lang w:val="es-EC"/>
        </w:rPr>
        <w:t>enero de 2011</w:t>
      </w:r>
      <w:r w:rsidRPr="00970B1F">
        <w:rPr>
          <w:rFonts w:ascii="Palatino Linotype" w:hAnsi="Palatino Linotype"/>
          <w:sz w:val="22"/>
          <w:szCs w:val="22"/>
          <w:lang w:val="es-EC"/>
        </w:rPr>
        <w:t>,</w:t>
      </w:r>
      <w:r>
        <w:rPr>
          <w:rFonts w:ascii="Palatino Linotype" w:hAnsi="Palatino Linotype"/>
          <w:sz w:val="22"/>
          <w:szCs w:val="22"/>
          <w:lang w:val="es-EC"/>
        </w:rPr>
        <w:t xml:space="preserve"> a partir de las especificaciones correspondientes al “</w:t>
      </w:r>
      <w:r w:rsidRPr="00E65EA5">
        <w:rPr>
          <w:rFonts w:ascii="Palatino Linotype" w:hAnsi="Palatino Linotype"/>
          <w:i/>
          <w:sz w:val="22"/>
          <w:szCs w:val="22"/>
          <w:lang w:val="es-EC"/>
        </w:rPr>
        <w:t>Área Útil de Lotes</w:t>
      </w:r>
      <w:r>
        <w:rPr>
          <w:rFonts w:ascii="Palatino Linotype" w:hAnsi="Palatino Linotype"/>
          <w:sz w:val="22"/>
          <w:szCs w:val="22"/>
          <w:lang w:val="es-EC"/>
        </w:rPr>
        <w:t>” en adelante, por el siguiente</w:t>
      </w:r>
      <w:r w:rsidR="00E65EA5">
        <w:rPr>
          <w:rFonts w:ascii="Palatino Linotype" w:hAnsi="Palatino Linotype"/>
          <w:sz w:val="22"/>
          <w:szCs w:val="22"/>
          <w:lang w:val="es-EC"/>
        </w:rPr>
        <w:t xml:space="preserve"> texto</w:t>
      </w:r>
      <w:r w:rsidRPr="00970B1F">
        <w:rPr>
          <w:rFonts w:ascii="Palatino Linotype" w:hAnsi="Palatino Linotype"/>
          <w:sz w:val="22"/>
          <w:szCs w:val="22"/>
          <w:lang w:val="es-EC"/>
        </w:rPr>
        <w:t>:</w:t>
      </w:r>
    </w:p>
    <w:p w:rsidR="00A837DE" w:rsidRPr="00A837DE" w:rsidRDefault="00A837DE" w:rsidP="00A837DE">
      <w:pPr>
        <w:spacing w:before="240" w:line="276" w:lineRule="auto"/>
        <w:ind w:left="708"/>
        <w:jc w:val="both"/>
        <w:rPr>
          <w:rFonts w:ascii="Palatino Linotype" w:hAnsi="Palatino Linotype"/>
          <w:b/>
          <w:bCs/>
          <w:i/>
          <w:sz w:val="22"/>
          <w:szCs w:val="22"/>
          <w:lang w:val="es-EC"/>
        </w:rPr>
      </w:pPr>
      <w:r>
        <w:rPr>
          <w:rFonts w:ascii="Palatino Linotype" w:hAnsi="Palatino Linotype"/>
          <w:b/>
          <w:i/>
          <w:sz w:val="22"/>
          <w:szCs w:val="22"/>
        </w:rPr>
        <w:t>“</w:t>
      </w:r>
      <w:r w:rsidRPr="00A837DE">
        <w:rPr>
          <w:rFonts w:ascii="Palatino Linotype" w:hAnsi="Palatino Linotype"/>
          <w:b/>
          <w:i/>
          <w:sz w:val="22"/>
          <w:szCs w:val="22"/>
        </w:rPr>
        <w:t xml:space="preserve">Área </w:t>
      </w:r>
      <w:r>
        <w:rPr>
          <w:rFonts w:ascii="Palatino Linotype" w:hAnsi="Palatino Linotype"/>
          <w:b/>
          <w:i/>
          <w:sz w:val="22"/>
          <w:szCs w:val="22"/>
        </w:rPr>
        <w:t>ú</w:t>
      </w:r>
      <w:r w:rsidRPr="00A837DE">
        <w:rPr>
          <w:rFonts w:ascii="Palatino Linotype" w:hAnsi="Palatino Linotype"/>
          <w:b/>
          <w:i/>
          <w:sz w:val="22"/>
          <w:szCs w:val="22"/>
        </w:rPr>
        <w:t xml:space="preserve">til de </w:t>
      </w:r>
      <w:r>
        <w:rPr>
          <w:rFonts w:ascii="Palatino Linotype" w:hAnsi="Palatino Linotype"/>
          <w:b/>
          <w:i/>
          <w:sz w:val="22"/>
          <w:szCs w:val="22"/>
        </w:rPr>
        <w:t>l</w:t>
      </w:r>
      <w:r w:rsidRPr="00A837DE">
        <w:rPr>
          <w:rFonts w:ascii="Palatino Linotype" w:hAnsi="Palatino Linotype"/>
          <w:b/>
          <w:i/>
          <w:sz w:val="22"/>
          <w:szCs w:val="22"/>
        </w:rPr>
        <w:t xml:space="preserve">otes: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i/>
          <w:sz w:val="22"/>
          <w:szCs w:val="22"/>
        </w:rPr>
        <w:t xml:space="preserve">299.118,03 </w:t>
      </w:r>
      <w:r w:rsidRPr="00A837DE">
        <w:rPr>
          <w:rFonts w:ascii="Palatino Linotype" w:hAnsi="Palatino Linotype" w:cs="Calibri"/>
          <w:bCs/>
          <w:i/>
          <w:sz w:val="22"/>
          <w:szCs w:val="22"/>
        </w:rPr>
        <w:t xml:space="preserve"> m</w:t>
      </w:r>
      <w:r w:rsidRPr="00A837DE">
        <w:rPr>
          <w:rFonts w:ascii="Palatino Linotype" w:hAnsi="Palatino Linotype" w:cs="Calibri"/>
          <w:bCs/>
          <w:i/>
          <w:sz w:val="22"/>
          <w:szCs w:val="22"/>
          <w:vertAlign w:val="superscript"/>
        </w:rPr>
        <w:t>2</w:t>
      </w:r>
      <w:r w:rsidRPr="00A837DE">
        <w:rPr>
          <w:rFonts w:ascii="Palatino Linotype" w:hAnsi="Palatino Linotype" w:cs="Calibri"/>
          <w:bCs/>
          <w:i/>
          <w:sz w:val="22"/>
          <w:szCs w:val="22"/>
        </w:rPr>
        <w:t xml:space="preserve">. </w:t>
      </w:r>
    </w:p>
    <w:p w:rsidR="00A837DE" w:rsidRPr="00A837DE" w:rsidRDefault="00A837DE" w:rsidP="00A837DE">
      <w:pPr>
        <w:spacing w:before="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t xml:space="preserve">Área de vías y </w:t>
      </w:r>
      <w:r>
        <w:rPr>
          <w:rFonts w:ascii="Palatino Linotype" w:hAnsi="Palatino Linotype"/>
          <w:b/>
          <w:i/>
          <w:sz w:val="22"/>
          <w:szCs w:val="22"/>
        </w:rPr>
        <w:t>p</w:t>
      </w:r>
      <w:r w:rsidRPr="00A837DE">
        <w:rPr>
          <w:rFonts w:ascii="Palatino Linotype" w:hAnsi="Palatino Linotype"/>
          <w:b/>
          <w:i/>
          <w:sz w:val="22"/>
          <w:szCs w:val="22"/>
        </w:rPr>
        <w:t xml:space="preserve">asajes: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A837DE">
        <w:rPr>
          <w:rFonts w:ascii="Palatino Linotype" w:hAnsi="Palatino Linotype"/>
          <w:i/>
          <w:sz w:val="22"/>
          <w:szCs w:val="22"/>
        </w:rPr>
        <w:t>151.679,93</w:t>
      </w:r>
      <w:r w:rsidRPr="00A837DE">
        <w:rPr>
          <w:rFonts w:ascii="Palatino Linotype" w:hAnsi="Palatino Linotype" w:cs="Calibri"/>
          <w:bCs/>
          <w:i/>
          <w:sz w:val="22"/>
          <w:szCs w:val="22"/>
        </w:rPr>
        <w:t xml:space="preserve"> m</w:t>
      </w:r>
      <w:r w:rsidRPr="00A837DE">
        <w:rPr>
          <w:rFonts w:ascii="Palatino Linotype" w:hAnsi="Palatino Linotype" w:cs="Calibri"/>
          <w:bCs/>
          <w:i/>
          <w:sz w:val="22"/>
          <w:szCs w:val="22"/>
          <w:vertAlign w:val="superscript"/>
        </w:rPr>
        <w:t>2</w:t>
      </w:r>
      <w:r w:rsidRPr="00A837DE">
        <w:rPr>
          <w:rFonts w:ascii="Palatino Linotype" w:hAnsi="Palatino Linotype" w:cs="Calibri"/>
          <w:bCs/>
          <w:i/>
          <w:sz w:val="22"/>
          <w:szCs w:val="22"/>
        </w:rPr>
        <w:t>.</w:t>
      </w:r>
    </w:p>
    <w:p w:rsidR="00A837DE" w:rsidRDefault="00A837DE" w:rsidP="00A837DE">
      <w:pPr>
        <w:spacing w:before="240" w:line="276" w:lineRule="auto"/>
        <w:ind w:left="708"/>
        <w:jc w:val="both"/>
        <w:rPr>
          <w:rFonts w:ascii="Palatino Linotype" w:hAnsi="Palatino Linotype" w:cs="Calibri"/>
          <w:bCs/>
          <w:i/>
          <w:sz w:val="22"/>
          <w:szCs w:val="22"/>
        </w:rPr>
      </w:pPr>
      <w:r>
        <w:rPr>
          <w:rFonts w:ascii="Palatino Linotype" w:hAnsi="Palatino Linotype"/>
          <w:b/>
          <w:i/>
          <w:sz w:val="22"/>
          <w:szCs w:val="22"/>
        </w:rPr>
        <w:t>Área v</w:t>
      </w:r>
      <w:r w:rsidRPr="00A837DE">
        <w:rPr>
          <w:rFonts w:ascii="Palatino Linotype" w:hAnsi="Palatino Linotype"/>
          <w:b/>
          <w:i/>
          <w:sz w:val="22"/>
          <w:szCs w:val="22"/>
        </w:rPr>
        <w:t xml:space="preserve">erde y </w:t>
      </w:r>
      <w:r>
        <w:rPr>
          <w:rFonts w:ascii="Palatino Linotype" w:hAnsi="Palatino Linotype"/>
          <w:b/>
          <w:i/>
          <w:sz w:val="22"/>
          <w:szCs w:val="22"/>
        </w:rPr>
        <w:t>c</w:t>
      </w:r>
      <w:r w:rsidRPr="00A837DE">
        <w:rPr>
          <w:rFonts w:ascii="Palatino Linotype" w:hAnsi="Palatino Linotype"/>
          <w:b/>
          <w:i/>
          <w:sz w:val="22"/>
          <w:szCs w:val="22"/>
        </w:rPr>
        <w:t>omunal</w:t>
      </w:r>
      <w:r>
        <w:rPr>
          <w:rFonts w:ascii="Palatino Linotype" w:hAnsi="Palatino Linotype"/>
          <w:b/>
          <w:i/>
          <w:sz w:val="22"/>
          <w:szCs w:val="22"/>
        </w:rPr>
        <w:t>:</w:t>
      </w:r>
      <w:r w:rsidRPr="00A837DE">
        <w:rPr>
          <w:rFonts w:ascii="Palatino Linotype" w:hAnsi="Palatino Linotype"/>
          <w:b/>
          <w:i/>
          <w:sz w:val="22"/>
          <w:szCs w:val="22"/>
        </w:rPr>
        <w:t xml:space="preserve">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A837DE">
        <w:rPr>
          <w:rFonts w:ascii="Palatino Linotype" w:hAnsi="Palatino Linotype"/>
          <w:i/>
          <w:sz w:val="22"/>
          <w:szCs w:val="22"/>
        </w:rPr>
        <w:t>47.515,02</w:t>
      </w:r>
      <w:r w:rsidRPr="00A837DE">
        <w:rPr>
          <w:rFonts w:ascii="Palatino Linotype" w:hAnsi="Palatino Linotype" w:cs="Calibri"/>
          <w:bCs/>
          <w:i/>
          <w:sz w:val="22"/>
          <w:szCs w:val="22"/>
        </w:rPr>
        <w:t xml:space="preserve"> m</w:t>
      </w:r>
      <w:r w:rsidRPr="00A837DE">
        <w:rPr>
          <w:rFonts w:ascii="Palatino Linotype" w:hAnsi="Palatino Linotype" w:cs="Calibri"/>
          <w:bCs/>
          <w:i/>
          <w:sz w:val="22"/>
          <w:szCs w:val="22"/>
          <w:vertAlign w:val="superscript"/>
        </w:rPr>
        <w:t>2</w:t>
      </w:r>
      <w:r w:rsidRPr="00A837DE">
        <w:rPr>
          <w:rFonts w:ascii="Palatino Linotype" w:hAnsi="Palatino Linotype" w:cs="Calibri"/>
          <w:bCs/>
          <w:i/>
          <w:sz w:val="22"/>
          <w:szCs w:val="22"/>
        </w:rPr>
        <w:t>.</w:t>
      </w:r>
    </w:p>
    <w:p w:rsidR="00A837DE" w:rsidRPr="00A837DE" w:rsidRDefault="00A837DE" w:rsidP="00A837DE">
      <w:pPr>
        <w:spacing w:before="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t xml:space="preserve">Faja de </w:t>
      </w:r>
      <w:r>
        <w:rPr>
          <w:rFonts w:ascii="Palatino Linotype" w:hAnsi="Palatino Linotype"/>
          <w:b/>
          <w:i/>
          <w:sz w:val="22"/>
          <w:szCs w:val="22"/>
        </w:rPr>
        <w:t>p</w:t>
      </w:r>
      <w:r w:rsidRPr="00A837DE">
        <w:rPr>
          <w:rFonts w:ascii="Palatino Linotype" w:hAnsi="Palatino Linotype"/>
          <w:b/>
          <w:i/>
          <w:sz w:val="22"/>
          <w:szCs w:val="22"/>
        </w:rPr>
        <w:t>rotección</w:t>
      </w:r>
      <w:r>
        <w:rPr>
          <w:rFonts w:ascii="Palatino Linotype" w:hAnsi="Palatino Linotype"/>
          <w:b/>
          <w:i/>
          <w:sz w:val="22"/>
          <w:szCs w:val="22"/>
        </w:rPr>
        <w:t xml:space="preserve"> </w:t>
      </w:r>
      <w:r w:rsidRPr="00A837DE">
        <w:rPr>
          <w:rFonts w:ascii="Palatino Linotype" w:hAnsi="Palatino Linotype"/>
          <w:b/>
          <w:i/>
          <w:sz w:val="22"/>
          <w:szCs w:val="22"/>
        </w:rPr>
        <w:t xml:space="preserve"> de </w:t>
      </w:r>
      <w:r>
        <w:rPr>
          <w:rFonts w:ascii="Palatino Linotype" w:hAnsi="Palatino Linotype"/>
          <w:b/>
          <w:i/>
          <w:sz w:val="22"/>
          <w:szCs w:val="22"/>
        </w:rPr>
        <w:t>t</w:t>
      </w:r>
      <w:r w:rsidRPr="00A837DE">
        <w:rPr>
          <w:rFonts w:ascii="Palatino Linotype" w:hAnsi="Palatino Linotype"/>
          <w:b/>
          <w:i/>
          <w:sz w:val="22"/>
          <w:szCs w:val="22"/>
        </w:rPr>
        <w:t>alud</w:t>
      </w:r>
      <w:r>
        <w:rPr>
          <w:rFonts w:ascii="Palatino Linotype" w:hAnsi="Palatino Linotype"/>
          <w:b/>
          <w:i/>
          <w:sz w:val="22"/>
          <w:szCs w:val="22"/>
        </w:rPr>
        <w:t xml:space="preserve"> </w:t>
      </w:r>
      <w:r w:rsidRPr="00A837DE">
        <w:rPr>
          <w:rFonts w:ascii="Palatino Linotype" w:hAnsi="Palatino Linotype"/>
          <w:b/>
          <w:i/>
          <w:sz w:val="22"/>
          <w:szCs w:val="22"/>
        </w:rPr>
        <w:t>(</w:t>
      </w:r>
      <w:r>
        <w:rPr>
          <w:rFonts w:ascii="Palatino Linotype" w:hAnsi="Palatino Linotype"/>
          <w:b/>
          <w:i/>
          <w:sz w:val="22"/>
          <w:szCs w:val="22"/>
        </w:rPr>
        <w:t>á</w:t>
      </w:r>
      <w:r w:rsidRPr="00A837DE">
        <w:rPr>
          <w:rFonts w:ascii="Palatino Linotype" w:hAnsi="Palatino Linotype"/>
          <w:b/>
          <w:i/>
          <w:sz w:val="22"/>
          <w:szCs w:val="22"/>
        </w:rPr>
        <w:t xml:space="preserve">rea </w:t>
      </w:r>
      <w:r>
        <w:rPr>
          <w:rFonts w:ascii="Palatino Linotype" w:hAnsi="Palatino Linotype"/>
          <w:b/>
          <w:i/>
          <w:sz w:val="22"/>
          <w:szCs w:val="22"/>
        </w:rPr>
        <w:t>v</w:t>
      </w:r>
      <w:r w:rsidRPr="00A837DE">
        <w:rPr>
          <w:rFonts w:ascii="Palatino Linotype" w:hAnsi="Palatino Linotype"/>
          <w:b/>
          <w:i/>
          <w:sz w:val="22"/>
          <w:szCs w:val="22"/>
        </w:rPr>
        <w:t xml:space="preserve">erde </w:t>
      </w:r>
      <w:r>
        <w:rPr>
          <w:rFonts w:ascii="Palatino Linotype" w:hAnsi="Palatino Linotype"/>
          <w:b/>
          <w:i/>
          <w:sz w:val="22"/>
          <w:szCs w:val="22"/>
        </w:rPr>
        <w:t>a</w:t>
      </w:r>
      <w:r w:rsidRPr="00A837DE">
        <w:rPr>
          <w:rFonts w:ascii="Palatino Linotype" w:hAnsi="Palatino Linotype"/>
          <w:b/>
          <w:i/>
          <w:sz w:val="22"/>
          <w:szCs w:val="22"/>
        </w:rPr>
        <w:t>dicional)</w:t>
      </w:r>
      <w:r>
        <w:rPr>
          <w:rFonts w:ascii="Palatino Linotype" w:hAnsi="Palatino Linotype"/>
          <w:b/>
          <w:i/>
          <w:sz w:val="22"/>
          <w:szCs w:val="22"/>
        </w:rPr>
        <w:t>:</w:t>
      </w:r>
      <w:r w:rsidRPr="00A837DE">
        <w:rPr>
          <w:rFonts w:ascii="Palatino Linotype" w:hAnsi="Palatino Linotype"/>
          <w:b/>
          <w:i/>
          <w:sz w:val="22"/>
          <w:szCs w:val="22"/>
        </w:rPr>
        <w:t xml:space="preserve"> </w:t>
      </w:r>
      <w:r>
        <w:rPr>
          <w:rFonts w:ascii="Palatino Linotype" w:hAnsi="Palatino Linotype"/>
          <w:b/>
          <w:i/>
          <w:sz w:val="22"/>
          <w:szCs w:val="22"/>
        </w:rPr>
        <w:tab/>
      </w:r>
      <w:r w:rsidRPr="00A837DE">
        <w:rPr>
          <w:rFonts w:ascii="Palatino Linotype" w:hAnsi="Palatino Linotype"/>
          <w:i/>
          <w:sz w:val="22"/>
          <w:szCs w:val="22"/>
        </w:rPr>
        <w:t>3.405,78</w:t>
      </w:r>
      <w:r w:rsidRPr="00A837DE">
        <w:rPr>
          <w:rFonts w:ascii="Palatino Linotype" w:hAnsi="Palatino Linotype" w:cs="Calibri"/>
          <w:bCs/>
          <w:i/>
          <w:sz w:val="22"/>
          <w:szCs w:val="22"/>
        </w:rPr>
        <w:t xml:space="preserve"> m</w:t>
      </w:r>
      <w:r w:rsidRPr="00A837DE">
        <w:rPr>
          <w:rFonts w:ascii="Palatino Linotype" w:hAnsi="Palatino Linotype" w:cs="Calibri"/>
          <w:bCs/>
          <w:i/>
          <w:sz w:val="22"/>
          <w:szCs w:val="22"/>
          <w:vertAlign w:val="superscript"/>
        </w:rPr>
        <w:t>2</w:t>
      </w:r>
    </w:p>
    <w:p w:rsidR="00A837DE" w:rsidRPr="00A837DE" w:rsidRDefault="00A837DE" w:rsidP="00A837DE">
      <w:pPr>
        <w:spacing w:before="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t>Área de protección</w:t>
      </w:r>
      <w:r>
        <w:rPr>
          <w:rFonts w:ascii="Palatino Linotype" w:hAnsi="Palatino Linotype"/>
          <w:b/>
          <w:i/>
          <w:sz w:val="22"/>
          <w:szCs w:val="22"/>
        </w:rPr>
        <w:t xml:space="preserve"> </w:t>
      </w:r>
      <w:r w:rsidRPr="00A837DE">
        <w:rPr>
          <w:rFonts w:ascii="Palatino Linotype" w:hAnsi="Palatino Linotype"/>
          <w:b/>
          <w:i/>
          <w:sz w:val="22"/>
          <w:szCs w:val="22"/>
        </w:rPr>
        <w:t>por red de alta tensión:</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A837DE">
        <w:rPr>
          <w:rFonts w:ascii="Palatino Linotype" w:hAnsi="Palatino Linotype"/>
          <w:i/>
          <w:sz w:val="22"/>
          <w:szCs w:val="22"/>
        </w:rPr>
        <w:t>16.813,70</w:t>
      </w:r>
      <w:r w:rsidRPr="00A837DE">
        <w:rPr>
          <w:rFonts w:ascii="Palatino Linotype" w:hAnsi="Palatino Linotype" w:cs="Calibri"/>
          <w:bCs/>
          <w:i/>
          <w:sz w:val="22"/>
          <w:szCs w:val="22"/>
        </w:rPr>
        <w:t xml:space="preserve"> m</w:t>
      </w:r>
      <w:r w:rsidRPr="00A837DE">
        <w:rPr>
          <w:rFonts w:ascii="Palatino Linotype" w:hAnsi="Palatino Linotype" w:cs="Calibri"/>
          <w:bCs/>
          <w:i/>
          <w:sz w:val="22"/>
          <w:szCs w:val="22"/>
          <w:vertAlign w:val="superscript"/>
        </w:rPr>
        <w:t>2</w:t>
      </w:r>
    </w:p>
    <w:p w:rsidR="00A837DE" w:rsidRPr="00A837DE" w:rsidRDefault="00A837DE" w:rsidP="00A837DE">
      <w:pPr>
        <w:spacing w:before="240" w:line="276" w:lineRule="auto"/>
        <w:ind w:left="708"/>
        <w:jc w:val="both"/>
        <w:rPr>
          <w:rFonts w:ascii="Palatino Linotype" w:hAnsi="Palatino Linotype"/>
          <w:i/>
          <w:sz w:val="22"/>
          <w:szCs w:val="22"/>
        </w:rPr>
      </w:pPr>
      <w:r w:rsidRPr="00A837DE">
        <w:rPr>
          <w:rFonts w:ascii="Palatino Linotype" w:hAnsi="Palatino Linotype"/>
          <w:b/>
          <w:i/>
          <w:sz w:val="22"/>
          <w:szCs w:val="22"/>
        </w:rPr>
        <w:t>Área bruta del terreno</w:t>
      </w:r>
      <w:r>
        <w:rPr>
          <w:rFonts w:ascii="Palatino Linotype" w:hAnsi="Palatino Linotype"/>
          <w:b/>
          <w:i/>
          <w:sz w:val="22"/>
          <w:szCs w:val="22"/>
        </w:rPr>
        <w:t xml:space="preserve"> </w:t>
      </w:r>
      <w:r w:rsidRPr="00A837DE">
        <w:rPr>
          <w:rFonts w:ascii="Palatino Linotype" w:hAnsi="Palatino Linotype"/>
          <w:b/>
          <w:i/>
          <w:sz w:val="22"/>
          <w:szCs w:val="22"/>
        </w:rPr>
        <w:t>(</w:t>
      </w:r>
      <w:r>
        <w:rPr>
          <w:rFonts w:ascii="Palatino Linotype" w:hAnsi="Palatino Linotype"/>
          <w:b/>
          <w:i/>
          <w:sz w:val="22"/>
          <w:szCs w:val="22"/>
        </w:rPr>
        <w:t>l</w:t>
      </w:r>
      <w:r w:rsidRPr="00A837DE">
        <w:rPr>
          <w:rFonts w:ascii="Palatino Linotype" w:hAnsi="Palatino Linotype"/>
          <w:b/>
          <w:i/>
          <w:sz w:val="22"/>
          <w:szCs w:val="22"/>
        </w:rPr>
        <w:t xml:space="preserve">ev. </w:t>
      </w:r>
      <w:r>
        <w:rPr>
          <w:rFonts w:ascii="Palatino Linotype" w:hAnsi="Palatino Linotype"/>
          <w:b/>
          <w:i/>
          <w:sz w:val="22"/>
          <w:szCs w:val="22"/>
        </w:rPr>
        <w:t>t</w:t>
      </w:r>
      <w:r w:rsidRPr="00A837DE">
        <w:rPr>
          <w:rFonts w:ascii="Palatino Linotype" w:hAnsi="Palatino Linotype"/>
          <w:b/>
          <w:i/>
          <w:sz w:val="22"/>
          <w:szCs w:val="22"/>
        </w:rPr>
        <w:t>op.):</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A837DE">
        <w:rPr>
          <w:rFonts w:ascii="Palatino Linotype" w:hAnsi="Palatino Linotype"/>
          <w:i/>
          <w:sz w:val="22"/>
          <w:szCs w:val="22"/>
        </w:rPr>
        <w:t>518.532,46</w:t>
      </w:r>
      <w:r>
        <w:rPr>
          <w:rFonts w:ascii="Palatino Linotype" w:hAnsi="Palatino Linotype"/>
          <w:i/>
          <w:sz w:val="22"/>
          <w:szCs w:val="22"/>
        </w:rPr>
        <w:t xml:space="preserve">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p>
    <w:p w:rsidR="00A837DE" w:rsidRPr="00A837DE" w:rsidRDefault="00A837DE" w:rsidP="00A837DE">
      <w:pPr>
        <w:spacing w:before="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lastRenderedPageBreak/>
        <w:t xml:space="preserve">Área </w:t>
      </w:r>
      <w:r>
        <w:rPr>
          <w:rFonts w:ascii="Palatino Linotype" w:hAnsi="Palatino Linotype"/>
          <w:b/>
          <w:i/>
          <w:sz w:val="22"/>
          <w:szCs w:val="22"/>
        </w:rPr>
        <w:t>t</w:t>
      </w:r>
      <w:r w:rsidRPr="00A837DE">
        <w:rPr>
          <w:rFonts w:ascii="Palatino Linotype" w:hAnsi="Palatino Linotype"/>
          <w:b/>
          <w:i/>
          <w:sz w:val="22"/>
          <w:szCs w:val="22"/>
        </w:rPr>
        <w:t>otal del terreno</w:t>
      </w:r>
      <w:r>
        <w:rPr>
          <w:rFonts w:ascii="Palatino Linotype" w:hAnsi="Palatino Linotype"/>
          <w:b/>
          <w:i/>
          <w:sz w:val="22"/>
          <w:szCs w:val="22"/>
        </w:rPr>
        <w:t xml:space="preserve"> </w:t>
      </w:r>
      <w:r w:rsidRPr="00A837DE">
        <w:rPr>
          <w:rFonts w:ascii="Palatino Linotype" w:hAnsi="Palatino Linotype"/>
          <w:b/>
          <w:i/>
          <w:sz w:val="22"/>
          <w:szCs w:val="22"/>
        </w:rPr>
        <w:t>(</w:t>
      </w:r>
      <w:proofErr w:type="spellStart"/>
      <w:r>
        <w:rPr>
          <w:rFonts w:ascii="Palatino Linotype" w:hAnsi="Palatino Linotype"/>
          <w:b/>
          <w:i/>
          <w:sz w:val="22"/>
          <w:szCs w:val="22"/>
        </w:rPr>
        <w:t>e</w:t>
      </w:r>
      <w:r w:rsidRPr="00A837DE">
        <w:rPr>
          <w:rFonts w:ascii="Palatino Linotype" w:hAnsi="Palatino Linotype"/>
          <w:b/>
          <w:i/>
          <w:sz w:val="22"/>
          <w:szCs w:val="22"/>
        </w:rPr>
        <w:t>scrt</w:t>
      </w:r>
      <w:proofErr w:type="spellEnd"/>
      <w:r w:rsidRPr="00A837DE">
        <w:rPr>
          <w:rFonts w:ascii="Palatino Linotype" w:hAnsi="Palatino Linotype"/>
          <w:b/>
          <w:i/>
          <w:sz w:val="22"/>
          <w:szCs w:val="22"/>
        </w:rPr>
        <w:t xml:space="preserve">):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A837DE">
        <w:rPr>
          <w:rFonts w:ascii="Palatino Linotype" w:hAnsi="Palatino Linotype"/>
          <w:i/>
          <w:sz w:val="22"/>
          <w:szCs w:val="22"/>
        </w:rPr>
        <w:t>52</w:t>
      </w:r>
      <w:r w:rsidRPr="00A837DE">
        <w:rPr>
          <w:rFonts w:ascii="Palatino Linotype" w:hAnsi="Palatino Linotype" w:cs="Calibri"/>
          <w:bCs/>
          <w:i/>
          <w:sz w:val="22"/>
          <w:szCs w:val="22"/>
        </w:rPr>
        <w:t xml:space="preserve"> h</w:t>
      </w:r>
      <w:r w:rsidRPr="00A837DE">
        <w:rPr>
          <w:rFonts w:ascii="Palatino Linotype" w:hAnsi="Palatino Linotype" w:cs="Calibri"/>
          <w:bCs/>
          <w:i/>
          <w:sz w:val="22"/>
          <w:szCs w:val="22"/>
          <w:vertAlign w:val="superscript"/>
        </w:rPr>
        <w:t>2</w:t>
      </w:r>
      <w:r w:rsidRPr="00A837DE">
        <w:rPr>
          <w:rFonts w:ascii="Palatino Linotype" w:hAnsi="Palatino Linotype" w:cs="Calibri"/>
          <w:bCs/>
          <w:i/>
          <w:sz w:val="22"/>
          <w:szCs w:val="22"/>
        </w:rPr>
        <w:t>.</w:t>
      </w:r>
    </w:p>
    <w:p w:rsidR="00A837DE" w:rsidRPr="00A837DE" w:rsidRDefault="00A837DE" w:rsidP="00A837DE">
      <w:pPr>
        <w:spacing w:before="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t xml:space="preserve">Área </w:t>
      </w:r>
      <w:r>
        <w:rPr>
          <w:rFonts w:ascii="Palatino Linotype" w:hAnsi="Palatino Linotype"/>
          <w:b/>
          <w:i/>
          <w:sz w:val="22"/>
          <w:szCs w:val="22"/>
        </w:rPr>
        <w:t>v</w:t>
      </w:r>
      <w:r w:rsidRPr="00A837DE">
        <w:rPr>
          <w:rFonts w:ascii="Palatino Linotype" w:hAnsi="Palatino Linotype"/>
          <w:b/>
          <w:i/>
          <w:sz w:val="22"/>
          <w:szCs w:val="22"/>
        </w:rPr>
        <w:t xml:space="preserve">erde y </w:t>
      </w:r>
      <w:r>
        <w:rPr>
          <w:rFonts w:ascii="Palatino Linotype" w:hAnsi="Palatino Linotype"/>
          <w:b/>
          <w:i/>
          <w:sz w:val="22"/>
          <w:szCs w:val="22"/>
        </w:rPr>
        <w:t>c</w:t>
      </w:r>
      <w:r w:rsidRPr="00A837DE">
        <w:rPr>
          <w:rFonts w:ascii="Palatino Linotype" w:hAnsi="Palatino Linotype"/>
          <w:b/>
          <w:i/>
          <w:sz w:val="22"/>
          <w:szCs w:val="22"/>
        </w:rPr>
        <w:t>omunal en relación</w:t>
      </w:r>
      <w:r>
        <w:rPr>
          <w:rFonts w:ascii="Palatino Linotype" w:hAnsi="Palatino Linotype"/>
          <w:b/>
          <w:i/>
          <w:sz w:val="22"/>
          <w:szCs w:val="22"/>
        </w:rPr>
        <w:t xml:space="preserve"> </w:t>
      </w:r>
      <w:r w:rsidRPr="00A837DE">
        <w:rPr>
          <w:rFonts w:ascii="Palatino Linotype" w:hAnsi="Palatino Linotype"/>
          <w:b/>
          <w:i/>
          <w:sz w:val="22"/>
          <w:szCs w:val="22"/>
        </w:rPr>
        <w:t>al área útil de lotes:</w:t>
      </w:r>
      <w:r>
        <w:rPr>
          <w:rFonts w:ascii="Palatino Linotype" w:hAnsi="Palatino Linotype"/>
          <w:b/>
          <w:i/>
          <w:sz w:val="22"/>
          <w:szCs w:val="22"/>
        </w:rPr>
        <w:tab/>
      </w:r>
      <w:r w:rsidRPr="00A837DE">
        <w:rPr>
          <w:rFonts w:ascii="Palatino Linotype" w:hAnsi="Palatino Linotype"/>
          <w:i/>
          <w:sz w:val="22"/>
          <w:szCs w:val="22"/>
        </w:rPr>
        <w:t>47.515,02</w:t>
      </w:r>
      <w:r w:rsidRPr="00A837DE">
        <w:rPr>
          <w:rFonts w:ascii="Palatino Linotype" w:hAnsi="Palatino Linotype"/>
          <w:b/>
          <w:i/>
          <w:sz w:val="22"/>
          <w:szCs w:val="22"/>
        </w:rPr>
        <w:t xml:space="preserve"> </w:t>
      </w:r>
      <w:r w:rsidRPr="00A837DE">
        <w:rPr>
          <w:rFonts w:ascii="Palatino Linotype" w:hAnsi="Palatino Linotype"/>
          <w:i/>
          <w:sz w:val="22"/>
          <w:szCs w:val="22"/>
        </w:rPr>
        <w:t>m</w:t>
      </w:r>
      <w:r w:rsidRPr="00A837DE">
        <w:rPr>
          <w:rFonts w:ascii="Palatino Linotype" w:hAnsi="Palatino Linotype" w:cs="Calibri"/>
          <w:bCs/>
          <w:i/>
          <w:sz w:val="22"/>
          <w:szCs w:val="22"/>
          <w:vertAlign w:val="superscript"/>
        </w:rPr>
        <w:t>2</w:t>
      </w:r>
    </w:p>
    <w:p w:rsidR="00A837DE" w:rsidRPr="00A837DE" w:rsidRDefault="00A837DE" w:rsidP="00A837DE">
      <w:pPr>
        <w:spacing w:before="240" w:line="276" w:lineRule="auto"/>
        <w:ind w:left="708"/>
        <w:jc w:val="both"/>
        <w:rPr>
          <w:rFonts w:ascii="Palatino Linotype" w:hAnsi="Palatino Linotype"/>
          <w:i/>
          <w:sz w:val="22"/>
          <w:szCs w:val="22"/>
          <w:lang w:val="es-EC"/>
        </w:rPr>
      </w:pPr>
      <w:r w:rsidRPr="00A837DE">
        <w:rPr>
          <w:rFonts w:ascii="Palatino Linotype" w:hAnsi="Palatino Linotype"/>
          <w:i/>
          <w:sz w:val="22"/>
          <w:szCs w:val="22"/>
          <w:lang w:val="es-EC"/>
        </w:rPr>
        <w:t>El número total de lotes es de 902</w:t>
      </w:r>
      <w:r w:rsidRPr="00A837DE">
        <w:rPr>
          <w:rFonts w:ascii="Palatino Linotype" w:hAnsi="Palatino Linotype" w:cs="Arial"/>
          <w:i/>
          <w:sz w:val="22"/>
          <w:szCs w:val="22"/>
        </w:rPr>
        <w:t xml:space="preserve">, </w:t>
      </w:r>
      <w:r w:rsidRPr="00A837DE">
        <w:rPr>
          <w:rFonts w:ascii="Palatino Linotype" w:hAnsi="Palatino Linotype"/>
          <w:i/>
          <w:sz w:val="22"/>
          <w:szCs w:val="22"/>
          <w:lang w:val="es-EC"/>
        </w:rPr>
        <w:t>signados del uno (1) al cincuenta y cinco (55), del sesenta y ocho (68) al setenta y nueve (79), del ochenta (80) al seis cientos veinte y cuatro (624), del seis cientos veinte y seis (626) al seis cientos sesenta y ocho (668), del seis cientos setenta (670) al seis cientos setenta y dos (672), del</w:t>
      </w:r>
      <w:r w:rsidR="00ED1330">
        <w:rPr>
          <w:rFonts w:ascii="Palatino Linotype" w:hAnsi="Palatino Linotype"/>
          <w:i/>
          <w:sz w:val="22"/>
          <w:szCs w:val="22"/>
          <w:lang w:val="es-EC"/>
        </w:rPr>
        <w:t xml:space="preserve"> seis cientos setenta y cuatro </w:t>
      </w:r>
      <w:r w:rsidRPr="00A837DE">
        <w:rPr>
          <w:rFonts w:ascii="Palatino Linotype" w:hAnsi="Palatino Linotype"/>
          <w:i/>
          <w:sz w:val="22"/>
          <w:szCs w:val="22"/>
          <w:lang w:val="es-EC"/>
        </w:rPr>
        <w:t>(674) al setecientos veinte y seis (726), del setecientos veinte y ocho (728) al setecientos treinta y tres (733), del setecientos treinta y seis (736) al novecientos catorce (914), del novecientos diez y nueve (91</w:t>
      </w:r>
      <w:r w:rsidR="00ED1330">
        <w:rPr>
          <w:rFonts w:ascii="Palatino Linotype" w:hAnsi="Palatino Linotype"/>
          <w:i/>
          <w:sz w:val="22"/>
          <w:szCs w:val="22"/>
          <w:lang w:val="es-EC"/>
        </w:rPr>
        <w:t xml:space="preserve">9) al novecientos veinte y </w:t>
      </w:r>
      <w:r w:rsidRPr="00A837DE">
        <w:rPr>
          <w:rFonts w:ascii="Palatino Linotype" w:hAnsi="Palatino Linotype"/>
          <w:i/>
          <w:sz w:val="22"/>
          <w:szCs w:val="22"/>
          <w:lang w:val="es-EC"/>
        </w:rPr>
        <w:t>dos (922),  cuyo detalle es el que consta en los planos</w:t>
      </w:r>
      <w:r w:rsidR="00ED1330">
        <w:rPr>
          <w:rFonts w:ascii="Palatino Linotype" w:hAnsi="Palatino Linotype"/>
          <w:i/>
          <w:sz w:val="22"/>
          <w:szCs w:val="22"/>
          <w:lang w:val="es-EC"/>
        </w:rPr>
        <w:t xml:space="preserve"> aprobatorios adjuntos a la presente Ordenanza</w:t>
      </w:r>
      <w:r w:rsidRPr="00A837DE">
        <w:rPr>
          <w:rFonts w:ascii="Palatino Linotype" w:hAnsi="Palatino Linotype"/>
          <w:i/>
          <w:sz w:val="22"/>
          <w:szCs w:val="22"/>
          <w:lang w:val="es-EC"/>
        </w:rPr>
        <w:t>.</w:t>
      </w:r>
      <w:r>
        <w:rPr>
          <w:rFonts w:ascii="Palatino Linotype" w:hAnsi="Palatino Linotype"/>
          <w:i/>
          <w:sz w:val="22"/>
          <w:szCs w:val="22"/>
          <w:lang w:val="es-EC"/>
        </w:rPr>
        <w:t>”</w:t>
      </w:r>
    </w:p>
    <w:p w:rsidR="00A837DE" w:rsidRPr="00A837DE" w:rsidRDefault="00A837DE" w:rsidP="00A837DE">
      <w:pPr>
        <w:spacing w:before="240" w:line="276" w:lineRule="auto"/>
        <w:jc w:val="both"/>
        <w:rPr>
          <w:rFonts w:ascii="Palatino Linotype" w:hAnsi="Palatino Linotype"/>
          <w:b/>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3.- </w:t>
      </w:r>
      <w:r w:rsidRPr="00200E22">
        <w:rPr>
          <w:rFonts w:ascii="Palatino Linotype" w:hAnsi="Palatino Linotype"/>
          <w:sz w:val="22"/>
          <w:szCs w:val="22"/>
          <w:lang w:val="es-EC"/>
        </w:rPr>
        <w:t xml:space="preserve">Sustitúyase el </w:t>
      </w:r>
      <w:r w:rsidR="00200E22" w:rsidRPr="00200E22">
        <w:rPr>
          <w:rFonts w:ascii="Palatino Linotype" w:hAnsi="Palatino Linotype"/>
          <w:sz w:val="22"/>
          <w:szCs w:val="22"/>
          <w:lang w:val="es-EC"/>
        </w:rPr>
        <w:t>a</w:t>
      </w:r>
      <w:r w:rsidRPr="00200E22">
        <w:rPr>
          <w:rFonts w:ascii="Palatino Linotype" w:hAnsi="Palatino Linotype"/>
          <w:sz w:val="22"/>
          <w:szCs w:val="22"/>
          <w:lang w:val="es-EC"/>
        </w:rPr>
        <w:t xml:space="preserve">rtículo 3 de la </w:t>
      </w:r>
      <w:r w:rsidRPr="00200E22">
        <w:rPr>
          <w:rFonts w:ascii="Palatino Linotype" w:hAnsi="Palatino Linotype" w:cs="Arial"/>
          <w:bCs/>
          <w:sz w:val="22"/>
          <w:szCs w:val="22"/>
          <w:lang w:val="es-EC"/>
        </w:rPr>
        <w:t xml:space="preserve">Ordenanza No. </w:t>
      </w:r>
      <w:r w:rsidRPr="00200E22">
        <w:rPr>
          <w:rFonts w:ascii="Palatino Linotype" w:hAnsi="Palatino Linotype"/>
          <w:sz w:val="22"/>
          <w:szCs w:val="22"/>
          <w:lang w:val="es-EC"/>
        </w:rPr>
        <w:t>0019, de 25 de enero de 2011, por el siguiente:</w:t>
      </w:r>
      <w:r w:rsidRPr="00A837DE">
        <w:rPr>
          <w:rFonts w:ascii="Palatino Linotype" w:hAnsi="Palatino Linotype"/>
          <w:b/>
          <w:sz w:val="22"/>
          <w:szCs w:val="22"/>
          <w:lang w:val="es-EC"/>
        </w:rPr>
        <w:t xml:space="preserve">  </w:t>
      </w:r>
    </w:p>
    <w:p w:rsidR="00A837DE" w:rsidRPr="00200E22" w:rsidRDefault="00200E22" w:rsidP="00200E22">
      <w:pPr>
        <w:shd w:val="clear" w:color="auto" w:fill="FFFFFF"/>
        <w:spacing w:before="240" w:line="276" w:lineRule="auto"/>
        <w:ind w:left="708"/>
        <w:jc w:val="both"/>
        <w:rPr>
          <w:rFonts w:ascii="Palatino Linotype" w:hAnsi="Palatino Linotype"/>
          <w:i/>
          <w:sz w:val="22"/>
          <w:szCs w:val="22"/>
          <w:lang w:val="es-EC"/>
        </w:rPr>
      </w:pPr>
      <w:r>
        <w:rPr>
          <w:rFonts w:ascii="Palatino Linotype" w:hAnsi="Palatino Linotype" w:cs="Arial"/>
          <w:b/>
          <w:bCs/>
          <w:i/>
          <w:sz w:val="22"/>
          <w:szCs w:val="22"/>
        </w:rPr>
        <w:t>“</w:t>
      </w:r>
      <w:r w:rsidR="00A837DE" w:rsidRPr="00200E22">
        <w:rPr>
          <w:rFonts w:ascii="Palatino Linotype" w:hAnsi="Palatino Linotype" w:cs="Arial"/>
          <w:b/>
          <w:bCs/>
          <w:i/>
          <w:sz w:val="22"/>
          <w:szCs w:val="22"/>
        </w:rPr>
        <w:t xml:space="preserve">Artículo 3.- Zonificación de los lotes.- </w:t>
      </w:r>
      <w:r>
        <w:rPr>
          <w:rFonts w:ascii="Palatino Linotype" w:hAnsi="Palatino Linotype" w:cs="Arial"/>
          <w:bCs/>
          <w:i/>
          <w:sz w:val="22"/>
          <w:szCs w:val="22"/>
        </w:rPr>
        <w:t xml:space="preserve">A </w:t>
      </w:r>
      <w:r w:rsidR="00A837DE" w:rsidRPr="00200E22">
        <w:rPr>
          <w:rFonts w:ascii="Palatino Linotype" w:hAnsi="Palatino Linotype" w:cs="Arial"/>
          <w:bCs/>
          <w:i/>
          <w:sz w:val="22"/>
          <w:szCs w:val="22"/>
        </w:rPr>
        <w:t xml:space="preserve">los lotes fraccionados se </w:t>
      </w:r>
      <w:r>
        <w:rPr>
          <w:rFonts w:ascii="Palatino Linotype" w:hAnsi="Palatino Linotype" w:cs="Arial"/>
          <w:bCs/>
          <w:i/>
          <w:sz w:val="22"/>
          <w:szCs w:val="22"/>
        </w:rPr>
        <w:t xml:space="preserve">les asigna </w:t>
      </w:r>
      <w:r w:rsidR="00A837DE" w:rsidRPr="00200E22">
        <w:rPr>
          <w:rFonts w:ascii="Palatino Linotype" w:hAnsi="Palatino Linotype" w:cs="Arial"/>
          <w:bCs/>
          <w:i/>
          <w:sz w:val="22"/>
          <w:szCs w:val="22"/>
        </w:rPr>
        <w:t>la</w:t>
      </w:r>
      <w:r w:rsidR="00A837DE" w:rsidRPr="00200E22">
        <w:rPr>
          <w:rFonts w:ascii="Palatino Linotype" w:hAnsi="Palatino Linotype"/>
          <w:i/>
          <w:sz w:val="22"/>
          <w:szCs w:val="22"/>
          <w:lang w:val="es-EC"/>
        </w:rPr>
        <w:t xml:space="preserve"> </w:t>
      </w:r>
      <w:r>
        <w:rPr>
          <w:rFonts w:ascii="Palatino Linotype" w:hAnsi="Palatino Linotype"/>
          <w:i/>
          <w:sz w:val="22"/>
          <w:szCs w:val="22"/>
          <w:lang w:val="es-EC"/>
        </w:rPr>
        <w:t xml:space="preserve">siguiente </w:t>
      </w:r>
      <w:r w:rsidR="00A837DE" w:rsidRPr="00200E22">
        <w:rPr>
          <w:rFonts w:ascii="Palatino Linotype" w:hAnsi="Palatino Linotype"/>
          <w:i/>
          <w:sz w:val="22"/>
          <w:szCs w:val="22"/>
          <w:lang w:val="es-EC"/>
        </w:rPr>
        <w:t xml:space="preserve">zonificación: </w:t>
      </w:r>
      <w:r>
        <w:rPr>
          <w:rFonts w:ascii="Palatino Linotype" w:eastAsia="Calibri" w:hAnsi="Palatino Linotype" w:cs="Arial"/>
          <w:i/>
          <w:sz w:val="22"/>
          <w:szCs w:val="22"/>
        </w:rPr>
        <w:t xml:space="preserve">D3 </w:t>
      </w:r>
      <w:r w:rsidR="00A837DE" w:rsidRPr="00200E22">
        <w:rPr>
          <w:rFonts w:ascii="Palatino Linotype" w:eastAsia="Calibri" w:hAnsi="Palatino Linotype" w:cs="Arial"/>
          <w:i/>
          <w:sz w:val="22"/>
          <w:szCs w:val="22"/>
        </w:rPr>
        <w:t>(D203-80); forma de ocupación: (D) sobre lín</w:t>
      </w:r>
      <w:r>
        <w:rPr>
          <w:rFonts w:ascii="Palatino Linotype" w:eastAsia="Calibri" w:hAnsi="Palatino Linotype" w:cs="Arial"/>
          <w:i/>
          <w:sz w:val="22"/>
          <w:szCs w:val="22"/>
        </w:rPr>
        <w:t>ea de fábrica; lote mínimo</w:t>
      </w:r>
      <w:r w:rsidR="00EE3603">
        <w:rPr>
          <w:rFonts w:ascii="Palatino Linotype" w:eastAsia="Calibri" w:hAnsi="Palatino Linotype" w:cs="Arial"/>
          <w:i/>
          <w:sz w:val="22"/>
          <w:szCs w:val="22"/>
        </w:rPr>
        <w:t>:</w:t>
      </w:r>
      <w:r>
        <w:rPr>
          <w:rFonts w:ascii="Palatino Linotype" w:eastAsia="Calibri" w:hAnsi="Palatino Linotype" w:cs="Arial"/>
          <w:i/>
          <w:sz w:val="22"/>
          <w:szCs w:val="22"/>
        </w:rPr>
        <w:t xml:space="preserve"> 200</w:t>
      </w:r>
      <w:r w:rsidR="00A837DE" w:rsidRPr="00200E22">
        <w:rPr>
          <w:rFonts w:ascii="Palatino Linotype" w:eastAsia="Calibri" w:hAnsi="Palatino Linotype" w:cs="Arial"/>
          <w:i/>
          <w:sz w:val="22"/>
          <w:szCs w:val="22"/>
        </w:rPr>
        <w:t xml:space="preserve"> m</w:t>
      </w:r>
      <w:r w:rsidR="00A837DE" w:rsidRPr="00200E22">
        <w:rPr>
          <w:rFonts w:ascii="Palatino Linotype" w:eastAsia="Calibri" w:hAnsi="Palatino Linotype" w:cs="Arial"/>
          <w:i/>
          <w:sz w:val="22"/>
          <w:szCs w:val="22"/>
          <w:vertAlign w:val="superscript"/>
        </w:rPr>
        <w:t>2</w:t>
      </w:r>
      <w:r w:rsidR="00A837DE" w:rsidRPr="00200E22">
        <w:rPr>
          <w:rFonts w:ascii="Palatino Linotype" w:eastAsia="Calibri" w:hAnsi="Palatino Linotype" w:cs="Arial"/>
          <w:i/>
          <w:sz w:val="22"/>
          <w:szCs w:val="22"/>
        </w:rPr>
        <w:t>; número de pisos: 3; COS planta baja</w:t>
      </w:r>
      <w:r>
        <w:rPr>
          <w:rFonts w:ascii="Palatino Linotype" w:eastAsia="Calibri" w:hAnsi="Palatino Linotype" w:cs="Arial"/>
          <w:i/>
          <w:sz w:val="22"/>
          <w:szCs w:val="22"/>
        </w:rPr>
        <w:t>:</w:t>
      </w:r>
      <w:r w:rsidR="00A837DE" w:rsidRPr="00200E22">
        <w:rPr>
          <w:rFonts w:ascii="Palatino Linotype" w:eastAsia="Calibri" w:hAnsi="Palatino Linotype" w:cs="Arial"/>
          <w:i/>
          <w:sz w:val="22"/>
          <w:szCs w:val="22"/>
        </w:rPr>
        <w:t xml:space="preserve"> 80 %</w:t>
      </w:r>
      <w:r>
        <w:rPr>
          <w:rFonts w:ascii="Palatino Linotype" w:eastAsia="Calibri" w:hAnsi="Palatino Linotype" w:cs="Arial"/>
          <w:i/>
          <w:sz w:val="22"/>
          <w:szCs w:val="22"/>
        </w:rPr>
        <w:t>;</w:t>
      </w:r>
      <w:r w:rsidR="00A837DE" w:rsidRPr="00200E22">
        <w:rPr>
          <w:rFonts w:ascii="Palatino Linotype" w:eastAsia="Calibri" w:hAnsi="Palatino Linotype" w:cs="Arial"/>
          <w:i/>
          <w:sz w:val="22"/>
          <w:szCs w:val="22"/>
        </w:rPr>
        <w:t xml:space="preserve"> COS total</w:t>
      </w:r>
      <w:r>
        <w:rPr>
          <w:rFonts w:ascii="Palatino Linotype" w:eastAsia="Calibri" w:hAnsi="Palatino Linotype" w:cs="Arial"/>
          <w:i/>
          <w:sz w:val="22"/>
          <w:szCs w:val="22"/>
        </w:rPr>
        <w:t>:</w:t>
      </w:r>
      <w:r w:rsidR="00A837DE" w:rsidRPr="00200E22">
        <w:rPr>
          <w:rFonts w:ascii="Palatino Linotype" w:eastAsia="Calibri" w:hAnsi="Palatino Linotype" w:cs="Arial"/>
          <w:i/>
          <w:sz w:val="22"/>
          <w:szCs w:val="22"/>
        </w:rPr>
        <w:t xml:space="preserve"> 240%; clasificación del suelo: (SU) Suelo Urbano; Uso principal: (R2) Residencia mediana densidad.</w:t>
      </w:r>
      <w:r>
        <w:rPr>
          <w:rFonts w:ascii="Palatino Linotype" w:eastAsia="Calibri" w:hAnsi="Palatino Linotype" w:cs="Arial"/>
          <w:i/>
          <w:sz w:val="22"/>
          <w:szCs w:val="22"/>
        </w:rPr>
        <w:t>”</w:t>
      </w:r>
    </w:p>
    <w:p w:rsidR="00A837DE" w:rsidRPr="00200E22"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4.- </w:t>
      </w:r>
      <w:r w:rsidRPr="00200E22">
        <w:rPr>
          <w:rFonts w:ascii="Palatino Linotype" w:hAnsi="Palatino Linotype"/>
          <w:sz w:val="22"/>
          <w:szCs w:val="22"/>
          <w:lang w:val="es-EC"/>
        </w:rPr>
        <w:t xml:space="preserve">Sustitúyase el </w:t>
      </w:r>
      <w:r w:rsidR="00200E22" w:rsidRPr="00200E22">
        <w:rPr>
          <w:rFonts w:ascii="Palatino Linotype" w:hAnsi="Palatino Linotype"/>
          <w:sz w:val="22"/>
          <w:szCs w:val="22"/>
          <w:lang w:val="es-EC"/>
        </w:rPr>
        <w:t>a</w:t>
      </w:r>
      <w:r w:rsidRPr="00200E22">
        <w:rPr>
          <w:rFonts w:ascii="Palatino Linotype" w:hAnsi="Palatino Linotype"/>
          <w:sz w:val="22"/>
          <w:szCs w:val="22"/>
          <w:lang w:val="es-EC"/>
        </w:rPr>
        <w:t xml:space="preserve">rtículo 4 de la </w:t>
      </w:r>
      <w:r w:rsidRPr="00200E22">
        <w:rPr>
          <w:rFonts w:ascii="Palatino Linotype" w:hAnsi="Palatino Linotype" w:cs="Arial"/>
          <w:bCs/>
          <w:sz w:val="22"/>
          <w:szCs w:val="22"/>
          <w:lang w:val="es-EC"/>
        </w:rPr>
        <w:t xml:space="preserve">Ordenanza No. </w:t>
      </w:r>
      <w:r w:rsidRPr="00200E22">
        <w:rPr>
          <w:rFonts w:ascii="Palatino Linotype" w:hAnsi="Palatino Linotype"/>
          <w:sz w:val="22"/>
          <w:szCs w:val="22"/>
          <w:lang w:val="es-EC"/>
        </w:rPr>
        <w:t xml:space="preserve">0019, de 25 de enero de 2011, por el siguiente:  </w:t>
      </w:r>
    </w:p>
    <w:p w:rsidR="00A837DE" w:rsidRPr="00200E22" w:rsidRDefault="00A837DE" w:rsidP="00200E22">
      <w:pPr>
        <w:spacing w:before="240" w:line="276" w:lineRule="auto"/>
        <w:ind w:left="708"/>
        <w:jc w:val="both"/>
        <w:rPr>
          <w:rFonts w:ascii="Palatino Linotype" w:hAnsi="Palatino Linotype" w:cs="Arial"/>
          <w:i/>
          <w:sz w:val="22"/>
          <w:szCs w:val="22"/>
        </w:rPr>
      </w:pPr>
      <w:r w:rsidRPr="00200E22">
        <w:rPr>
          <w:rFonts w:ascii="Palatino Linotype" w:hAnsi="Palatino Linotype"/>
          <w:b/>
          <w:i/>
          <w:sz w:val="22"/>
          <w:szCs w:val="22"/>
          <w:lang w:val="es-EC"/>
        </w:rPr>
        <w:t>Artículo 4.-</w:t>
      </w:r>
      <w:r w:rsidRPr="00200E22">
        <w:rPr>
          <w:rFonts w:ascii="Palatino Linotype" w:hAnsi="Palatino Linotype"/>
          <w:b/>
          <w:bCs/>
          <w:i/>
          <w:sz w:val="22"/>
          <w:szCs w:val="22"/>
          <w:lang w:val="es-EC"/>
        </w:rPr>
        <w:t xml:space="preserve"> Del Área Verde.- </w:t>
      </w:r>
      <w:r w:rsidRPr="00200E22">
        <w:rPr>
          <w:rFonts w:ascii="Palatino Linotype" w:hAnsi="Palatino Linotype"/>
          <w:bCs/>
          <w:i/>
          <w:sz w:val="22"/>
          <w:szCs w:val="22"/>
          <w:lang w:val="es-EC"/>
        </w:rPr>
        <w:t>La Cooperativa</w:t>
      </w:r>
      <w:r w:rsidRPr="00200E22">
        <w:rPr>
          <w:rFonts w:ascii="Palatino Linotype" w:hAnsi="Palatino Linotype"/>
          <w:b/>
          <w:bCs/>
          <w:i/>
          <w:sz w:val="22"/>
          <w:szCs w:val="22"/>
          <w:lang w:val="es-EC"/>
        </w:rPr>
        <w:t xml:space="preserve"> </w:t>
      </w:r>
      <w:r w:rsidRPr="00200E22">
        <w:rPr>
          <w:rFonts w:ascii="Palatino Linotype" w:hAnsi="Palatino Linotype"/>
          <w:bCs/>
          <w:i/>
          <w:sz w:val="22"/>
          <w:szCs w:val="22"/>
          <w:lang w:val="es-EC"/>
        </w:rPr>
        <w:t xml:space="preserve">de Vivienda “Músculos y Rieles”, propietaria del inmueble donde se encuentra el </w:t>
      </w:r>
      <w:r w:rsidR="00D65943">
        <w:rPr>
          <w:rFonts w:ascii="Palatino Linotype" w:hAnsi="Palatino Linotype" w:cs="Arial"/>
          <w:i/>
          <w:sz w:val="22"/>
          <w:szCs w:val="22"/>
        </w:rPr>
        <w:t>a</w:t>
      </w:r>
      <w:r w:rsidRPr="00200E22">
        <w:rPr>
          <w:rFonts w:ascii="Palatino Linotype" w:hAnsi="Palatino Linotype" w:cs="Arial"/>
          <w:i/>
          <w:sz w:val="22"/>
          <w:szCs w:val="22"/>
        </w:rPr>
        <w:t>sentamiento</w:t>
      </w:r>
      <w:r w:rsidRPr="00200E22">
        <w:rPr>
          <w:rFonts w:ascii="Palatino Linotype" w:hAnsi="Palatino Linotype"/>
          <w:bCs/>
          <w:i/>
          <w:sz w:val="22"/>
          <w:szCs w:val="22"/>
          <w:lang w:val="es-EC"/>
        </w:rPr>
        <w:t xml:space="preserve">, </w:t>
      </w:r>
      <w:r w:rsidRPr="00200E22">
        <w:rPr>
          <w:rFonts w:ascii="Palatino Linotype" w:hAnsi="Palatino Linotype" w:cs="Arial"/>
          <w:i/>
          <w:sz w:val="22"/>
          <w:szCs w:val="22"/>
        </w:rPr>
        <w:t xml:space="preserve">transfiere al Municipio del Distrito Metropolitano de Quito, como contribución de áreas verdes, un área total de </w:t>
      </w:r>
      <w:r w:rsidRPr="00200E22">
        <w:rPr>
          <w:rFonts w:ascii="Palatino Linotype" w:hAnsi="Palatino Linotype"/>
          <w:i/>
          <w:sz w:val="22"/>
          <w:szCs w:val="22"/>
        </w:rPr>
        <w:t>47.515,02</w:t>
      </w:r>
      <w:r w:rsidRPr="00200E22">
        <w:rPr>
          <w:rFonts w:ascii="Palatino Linotype" w:hAnsi="Palatino Linotype"/>
          <w:b/>
          <w:i/>
          <w:sz w:val="22"/>
          <w:szCs w:val="22"/>
        </w:rPr>
        <w:t xml:space="preserve"> </w:t>
      </w:r>
      <w:r w:rsidRPr="00200E22">
        <w:rPr>
          <w:rFonts w:ascii="Palatino Linotype" w:hAnsi="Palatino Linotype"/>
          <w:i/>
          <w:sz w:val="22"/>
          <w:szCs w:val="22"/>
        </w:rPr>
        <w:t>m</w:t>
      </w:r>
      <w:r w:rsidRPr="00200E22">
        <w:rPr>
          <w:rFonts w:ascii="Palatino Linotype" w:hAnsi="Palatino Linotype" w:cs="Calibri"/>
          <w:bCs/>
          <w:i/>
          <w:sz w:val="22"/>
          <w:szCs w:val="22"/>
          <w:vertAlign w:val="superscript"/>
        </w:rPr>
        <w:t xml:space="preserve">2 </w:t>
      </w:r>
      <w:r w:rsidRPr="00200E22">
        <w:rPr>
          <w:rFonts w:ascii="Palatino Linotype" w:hAnsi="Palatino Linotype" w:cs="Arial"/>
          <w:i/>
          <w:sz w:val="22"/>
          <w:szCs w:val="22"/>
        </w:rPr>
        <w:t xml:space="preserve">que corresponde al </w:t>
      </w:r>
      <w:r w:rsidRPr="00200E22">
        <w:rPr>
          <w:rFonts w:ascii="Palatino Linotype" w:hAnsi="Palatino Linotype"/>
          <w:i/>
          <w:sz w:val="22"/>
          <w:szCs w:val="22"/>
        </w:rPr>
        <w:t>15</w:t>
      </w:r>
      <w:r w:rsidR="004576CB">
        <w:rPr>
          <w:rFonts w:ascii="Palatino Linotype" w:hAnsi="Palatino Linotype"/>
          <w:i/>
          <w:sz w:val="22"/>
          <w:szCs w:val="22"/>
        </w:rPr>
        <w:t>,</w:t>
      </w:r>
      <w:r w:rsidRPr="00200E22">
        <w:rPr>
          <w:rFonts w:ascii="Palatino Linotype" w:hAnsi="Palatino Linotype"/>
          <w:i/>
          <w:sz w:val="22"/>
          <w:szCs w:val="22"/>
        </w:rPr>
        <w:t>88%</w:t>
      </w:r>
      <w:r w:rsidRPr="00200E22">
        <w:rPr>
          <w:rFonts w:ascii="Palatino Linotype" w:hAnsi="Palatino Linotype" w:cs="Arial"/>
          <w:i/>
          <w:sz w:val="22"/>
          <w:szCs w:val="22"/>
        </w:rPr>
        <w:t xml:space="preserve"> del área útil de los lotes, </w:t>
      </w:r>
      <w:r w:rsidR="00F3113B">
        <w:rPr>
          <w:rFonts w:ascii="Palatino Linotype" w:hAnsi="Palatino Linotype" w:cs="Arial"/>
          <w:i/>
          <w:sz w:val="22"/>
          <w:szCs w:val="22"/>
        </w:rPr>
        <w:t>de conformidad al siguiente detalle</w:t>
      </w:r>
      <w:r w:rsidRPr="00200E22">
        <w:rPr>
          <w:rFonts w:ascii="Palatino Linotype" w:hAnsi="Palatino Linotype" w:cs="Arial"/>
          <w:i/>
          <w:sz w:val="22"/>
          <w:szCs w:val="22"/>
        </w:rPr>
        <w:t>:</w:t>
      </w:r>
    </w:p>
    <w:tbl>
      <w:tblPr>
        <w:tblW w:w="8931"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851"/>
        <w:gridCol w:w="2776"/>
        <w:gridCol w:w="1247"/>
        <w:gridCol w:w="1114"/>
        <w:gridCol w:w="1675"/>
      </w:tblGrid>
      <w:tr w:rsidR="00A837DE" w:rsidRPr="00200E22" w:rsidTr="00712442">
        <w:tc>
          <w:tcPr>
            <w:tcW w:w="8931" w:type="dxa"/>
            <w:gridSpan w:val="6"/>
            <w:shd w:val="clear" w:color="auto" w:fill="auto"/>
            <w:vAlign w:val="center"/>
          </w:tcPr>
          <w:p w:rsidR="00A837DE" w:rsidRPr="00200E22" w:rsidRDefault="00200E2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712442">
        <w:tc>
          <w:tcPr>
            <w:tcW w:w="1268" w:type="dxa"/>
            <w:vMerge w:val="restart"/>
            <w:shd w:val="clear" w:color="auto" w:fill="auto"/>
            <w:vAlign w:val="center"/>
          </w:tcPr>
          <w:p w:rsidR="00602107" w:rsidRDefault="00602107" w:rsidP="00A837DE">
            <w:pPr>
              <w:spacing w:before="240" w:line="276" w:lineRule="auto"/>
              <w:jc w:val="center"/>
              <w:rPr>
                <w:rFonts w:ascii="Palatino Linotype" w:hAnsi="Palatino Linotype" w:cs="Calibri"/>
                <w:b/>
                <w:i/>
                <w:sz w:val="22"/>
                <w:szCs w:val="22"/>
              </w:rPr>
            </w:pPr>
          </w:p>
          <w:p w:rsidR="00602107" w:rsidRDefault="00602107" w:rsidP="00A837DE">
            <w:pPr>
              <w:spacing w:before="240" w:line="276" w:lineRule="auto"/>
              <w:jc w:val="center"/>
              <w:rPr>
                <w:rFonts w:ascii="Palatino Linotype" w:hAnsi="Palatino Linotype" w:cs="Calibri"/>
                <w:b/>
                <w:i/>
                <w:sz w:val="22"/>
                <w:szCs w:val="22"/>
              </w:rPr>
            </w:pPr>
          </w:p>
          <w:p w:rsidR="00A837DE" w:rsidRPr="00200E22" w:rsidRDefault="00200E22"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Espacio c</w:t>
            </w:r>
            <w:r w:rsidR="00A837DE" w:rsidRPr="00200E22">
              <w:rPr>
                <w:rFonts w:ascii="Palatino Linotype" w:hAnsi="Palatino Linotype" w:cs="Calibri"/>
                <w:b/>
                <w:i/>
                <w:sz w:val="22"/>
                <w:szCs w:val="22"/>
              </w:rPr>
              <w:t xml:space="preserve">omunal EC1 </w:t>
            </w:r>
          </w:p>
        </w:tc>
        <w:tc>
          <w:tcPr>
            <w:tcW w:w="851"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6" w:type="dxa"/>
            <w:tcBorders>
              <w:left w:val="single" w:sz="4" w:space="0" w:color="auto"/>
            </w:tcBorders>
            <w:shd w:val="clear" w:color="auto" w:fill="FFFFFF"/>
          </w:tcPr>
          <w:p w:rsidR="00A837DE" w:rsidRPr="00200E22" w:rsidRDefault="00200E2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47"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675" w:type="dxa"/>
            <w:tcBorders>
              <w:top w:val="single" w:sz="4" w:space="0" w:color="auto"/>
              <w:bottom w:val="single" w:sz="4" w:space="0" w:color="auto"/>
            </w:tcBorders>
            <w:shd w:val="clear" w:color="auto" w:fill="FFFFFF"/>
            <w:vAlign w:val="center"/>
          </w:tcPr>
          <w:p w:rsidR="00A837DE" w:rsidRPr="00200E22" w:rsidRDefault="004576CB"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712442">
        <w:trPr>
          <w:trHeight w:val="293"/>
        </w:trPr>
        <w:tc>
          <w:tcPr>
            <w:tcW w:w="1268" w:type="dxa"/>
            <w:vMerge/>
            <w:shd w:val="clear" w:color="auto" w:fill="auto"/>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6" w:type="dxa"/>
            <w:shd w:val="clear" w:color="auto" w:fill="FFFFFF"/>
          </w:tcPr>
          <w:p w:rsidR="00A837DE" w:rsidRPr="00200E22" w:rsidRDefault="004576CB"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Circunvalación c</w:t>
            </w:r>
            <w:r w:rsidR="00A837DE" w:rsidRPr="00200E22">
              <w:rPr>
                <w:rFonts w:ascii="Palatino Linotype" w:hAnsi="Palatino Linotype" w:cs="Calibri"/>
                <w:i/>
                <w:sz w:val="22"/>
                <w:szCs w:val="22"/>
              </w:rPr>
              <w:t xml:space="preserve">alle “Luis A. León </w:t>
            </w:r>
            <w:proofErr w:type="spellStart"/>
            <w:r w:rsidR="00A837DE" w:rsidRPr="00200E22">
              <w:rPr>
                <w:rFonts w:ascii="Palatino Linotype" w:hAnsi="Palatino Linotype" w:cs="Calibri"/>
                <w:i/>
                <w:sz w:val="22"/>
                <w:szCs w:val="22"/>
              </w:rPr>
              <w:t>Vinueza</w:t>
            </w:r>
            <w:proofErr w:type="spellEnd"/>
            <w:r w:rsidR="00A837DE" w:rsidRPr="00200E22">
              <w:rPr>
                <w:rFonts w:ascii="Palatino Linotype" w:hAnsi="Palatino Linotype" w:cs="Calibri"/>
                <w:i/>
                <w:sz w:val="22"/>
                <w:szCs w:val="22"/>
              </w:rPr>
              <w:t>”</w:t>
            </w:r>
          </w:p>
        </w:tc>
        <w:tc>
          <w:tcPr>
            <w:tcW w:w="124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70,21 m.</w:t>
            </w:r>
          </w:p>
        </w:tc>
        <w:tc>
          <w:tcPr>
            <w:tcW w:w="1675" w:type="dxa"/>
            <w:vMerge w:val="restart"/>
            <w:tcBorders>
              <w:top w:val="single" w:sz="4" w:space="0" w:color="auto"/>
            </w:tcBorders>
            <w:shd w:val="clear" w:color="auto" w:fill="FFFFFF"/>
            <w:vAlign w:val="center"/>
          </w:tcPr>
          <w:p w:rsidR="00602107" w:rsidRDefault="00602107" w:rsidP="00A837DE">
            <w:pPr>
              <w:spacing w:before="240" w:line="276" w:lineRule="auto"/>
              <w:jc w:val="center"/>
              <w:rPr>
                <w:rFonts w:ascii="Palatino Linotype" w:hAnsi="Palatino Linotype" w:cs="Calibri"/>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6.277,18 m</w:t>
            </w:r>
            <w:r w:rsidRPr="004576CB">
              <w:rPr>
                <w:rFonts w:ascii="Palatino Linotype" w:hAnsi="Palatino Linotype" w:cs="Calibri"/>
                <w:i/>
                <w:sz w:val="22"/>
                <w:szCs w:val="22"/>
                <w:vertAlign w:val="superscript"/>
              </w:rPr>
              <w:t>2</w:t>
            </w:r>
          </w:p>
        </w:tc>
      </w:tr>
      <w:tr w:rsidR="00A837DE" w:rsidRPr="00200E22" w:rsidTr="00712442">
        <w:tc>
          <w:tcPr>
            <w:tcW w:w="1268" w:type="dxa"/>
            <w:vMerge/>
            <w:shd w:val="clear" w:color="auto" w:fill="auto"/>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6"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Circunvalación </w:t>
            </w:r>
            <w:r w:rsidR="004576CB">
              <w:rPr>
                <w:rFonts w:ascii="Palatino Linotype" w:hAnsi="Palatino Linotype" w:cs="Calibri"/>
                <w:i/>
                <w:sz w:val="22"/>
                <w:szCs w:val="22"/>
              </w:rPr>
              <w:t>c</w:t>
            </w:r>
            <w:r w:rsidRPr="00200E22">
              <w:rPr>
                <w:rFonts w:ascii="Palatino Linotype" w:hAnsi="Palatino Linotype" w:cs="Calibri"/>
                <w:i/>
                <w:sz w:val="22"/>
                <w:szCs w:val="22"/>
              </w:rPr>
              <w:t xml:space="preserve">alle “Luis A. León </w:t>
            </w:r>
            <w:proofErr w:type="spellStart"/>
            <w:r w:rsidRPr="00200E22">
              <w:rPr>
                <w:rFonts w:ascii="Palatino Linotype" w:hAnsi="Palatino Linotype" w:cs="Calibri"/>
                <w:i/>
                <w:sz w:val="22"/>
                <w:szCs w:val="22"/>
              </w:rPr>
              <w:t>Vinueza</w:t>
            </w:r>
            <w:proofErr w:type="spellEnd"/>
            <w:r w:rsidRPr="00200E22">
              <w:rPr>
                <w:rFonts w:ascii="Palatino Linotype" w:hAnsi="Palatino Linotype" w:cs="Calibri"/>
                <w:i/>
                <w:sz w:val="22"/>
                <w:szCs w:val="22"/>
              </w:rPr>
              <w:t>”</w:t>
            </w:r>
          </w:p>
        </w:tc>
        <w:tc>
          <w:tcPr>
            <w:tcW w:w="124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70,21 m.</w:t>
            </w:r>
          </w:p>
        </w:tc>
        <w:tc>
          <w:tcPr>
            <w:tcW w:w="1675"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712442">
        <w:tc>
          <w:tcPr>
            <w:tcW w:w="1268" w:type="dxa"/>
            <w:vMerge/>
            <w:shd w:val="clear" w:color="auto" w:fill="auto"/>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6"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Circunvalación </w:t>
            </w:r>
            <w:r w:rsidR="004576CB">
              <w:rPr>
                <w:rFonts w:ascii="Palatino Linotype" w:hAnsi="Palatino Linotype" w:cs="Calibri"/>
                <w:i/>
                <w:sz w:val="22"/>
                <w:szCs w:val="22"/>
              </w:rPr>
              <w:t>c</w:t>
            </w:r>
            <w:r w:rsidRPr="00200E22">
              <w:rPr>
                <w:rFonts w:ascii="Palatino Linotype" w:hAnsi="Palatino Linotype" w:cs="Calibri"/>
                <w:i/>
                <w:sz w:val="22"/>
                <w:szCs w:val="22"/>
              </w:rPr>
              <w:t xml:space="preserve">alle “Luis A. León </w:t>
            </w:r>
            <w:proofErr w:type="spellStart"/>
            <w:r w:rsidRPr="00200E22">
              <w:rPr>
                <w:rFonts w:ascii="Palatino Linotype" w:hAnsi="Palatino Linotype" w:cs="Calibri"/>
                <w:i/>
                <w:sz w:val="22"/>
                <w:szCs w:val="22"/>
              </w:rPr>
              <w:t>Vinueza</w:t>
            </w:r>
            <w:proofErr w:type="spellEnd"/>
            <w:r w:rsidRPr="00200E22">
              <w:rPr>
                <w:rFonts w:ascii="Palatino Linotype" w:hAnsi="Palatino Linotype" w:cs="Calibri"/>
                <w:i/>
                <w:sz w:val="22"/>
                <w:szCs w:val="22"/>
              </w:rPr>
              <w:t>”</w:t>
            </w:r>
          </w:p>
        </w:tc>
        <w:tc>
          <w:tcPr>
            <w:tcW w:w="124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70,21 m.</w:t>
            </w:r>
          </w:p>
        </w:tc>
        <w:tc>
          <w:tcPr>
            <w:tcW w:w="1675"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712442">
        <w:tc>
          <w:tcPr>
            <w:tcW w:w="1268" w:type="dxa"/>
            <w:vMerge/>
            <w:shd w:val="clear" w:color="auto" w:fill="auto"/>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6"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Circunvalación </w:t>
            </w:r>
            <w:r w:rsidR="004576CB">
              <w:rPr>
                <w:rFonts w:ascii="Palatino Linotype" w:hAnsi="Palatino Linotype" w:cs="Calibri"/>
                <w:i/>
                <w:sz w:val="22"/>
                <w:szCs w:val="22"/>
              </w:rPr>
              <w:t>c</w:t>
            </w:r>
            <w:r w:rsidRPr="00200E22">
              <w:rPr>
                <w:rFonts w:ascii="Palatino Linotype" w:hAnsi="Palatino Linotype" w:cs="Calibri"/>
                <w:i/>
                <w:sz w:val="22"/>
                <w:szCs w:val="22"/>
              </w:rPr>
              <w:t xml:space="preserve">alle “Luis A. León </w:t>
            </w:r>
            <w:proofErr w:type="spellStart"/>
            <w:r w:rsidRPr="00200E22">
              <w:rPr>
                <w:rFonts w:ascii="Palatino Linotype" w:hAnsi="Palatino Linotype" w:cs="Calibri"/>
                <w:i/>
                <w:sz w:val="22"/>
                <w:szCs w:val="22"/>
              </w:rPr>
              <w:t>Vinueza</w:t>
            </w:r>
            <w:proofErr w:type="spellEnd"/>
            <w:r w:rsidRPr="00200E22">
              <w:rPr>
                <w:rFonts w:ascii="Palatino Linotype" w:hAnsi="Palatino Linotype" w:cs="Calibri"/>
                <w:i/>
                <w:sz w:val="22"/>
                <w:szCs w:val="22"/>
              </w:rPr>
              <w:t>”</w:t>
            </w:r>
          </w:p>
        </w:tc>
        <w:tc>
          <w:tcPr>
            <w:tcW w:w="124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70,21 m.</w:t>
            </w:r>
          </w:p>
        </w:tc>
        <w:tc>
          <w:tcPr>
            <w:tcW w:w="1675"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rPr>
      </w:pPr>
    </w:p>
    <w:tbl>
      <w:tblPr>
        <w:tblW w:w="89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60"/>
        <w:gridCol w:w="851"/>
        <w:gridCol w:w="2694"/>
        <w:gridCol w:w="1559"/>
        <w:gridCol w:w="1134"/>
        <w:gridCol w:w="1182"/>
      </w:tblGrid>
      <w:tr w:rsidR="00A837DE" w:rsidRPr="00200E22" w:rsidTr="00712442">
        <w:tc>
          <w:tcPr>
            <w:tcW w:w="8980" w:type="dxa"/>
            <w:gridSpan w:val="6"/>
            <w:shd w:val="clear" w:color="auto" w:fill="FFFFFF"/>
            <w:vAlign w:val="center"/>
          </w:tcPr>
          <w:p w:rsidR="00A837DE" w:rsidRPr="00200E22" w:rsidRDefault="004576C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712442">
        <w:tc>
          <w:tcPr>
            <w:tcW w:w="1560" w:type="dxa"/>
            <w:vMerge w:val="restart"/>
            <w:shd w:val="clear" w:color="auto" w:fill="FFFFFF"/>
            <w:vAlign w:val="center"/>
          </w:tcPr>
          <w:p w:rsidR="00A837DE" w:rsidRPr="00200E22" w:rsidRDefault="004576CB" w:rsidP="00A837DE">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Espacio comunal EC</w:t>
            </w:r>
            <w:r w:rsidRPr="00200E22">
              <w:rPr>
                <w:rFonts w:ascii="Palatino Linotype" w:hAnsi="Palatino Linotype" w:cs="Calibri"/>
                <w:b/>
                <w:i/>
                <w:sz w:val="22"/>
                <w:szCs w:val="22"/>
              </w:rPr>
              <w:t>2</w:t>
            </w:r>
          </w:p>
        </w:tc>
        <w:tc>
          <w:tcPr>
            <w:tcW w:w="851"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694" w:type="dxa"/>
            <w:tcBorders>
              <w:left w:val="single" w:sz="4" w:space="0" w:color="auto"/>
            </w:tcBorders>
            <w:shd w:val="clear" w:color="auto" w:fill="FFFFFF"/>
          </w:tcPr>
          <w:p w:rsidR="00A837DE" w:rsidRPr="00200E22" w:rsidRDefault="004576C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559"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182" w:type="dxa"/>
            <w:tcBorders>
              <w:top w:val="single" w:sz="4" w:space="0" w:color="auto"/>
              <w:bottom w:val="single" w:sz="4" w:space="0" w:color="auto"/>
            </w:tcBorders>
            <w:shd w:val="clear" w:color="auto" w:fill="FFFFFF"/>
            <w:vAlign w:val="center"/>
          </w:tcPr>
          <w:p w:rsidR="00A837DE" w:rsidRPr="00200E22" w:rsidRDefault="004576CB"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712442">
        <w:trPr>
          <w:trHeight w:val="293"/>
        </w:trPr>
        <w:tc>
          <w:tcPr>
            <w:tcW w:w="156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602107" w:rsidRDefault="00602107" w:rsidP="00A837DE">
            <w:pPr>
              <w:spacing w:before="240" w:line="276" w:lineRule="auto"/>
              <w:rPr>
                <w:rFonts w:ascii="Palatino Linotype" w:hAnsi="Palatino Linotype" w:cs="Calibri"/>
                <w:b/>
                <w:i/>
                <w:sz w:val="22"/>
                <w:szCs w:val="22"/>
              </w:rPr>
            </w:pPr>
          </w:p>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694"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S/N existente</w:t>
            </w:r>
          </w:p>
          <w:p w:rsidR="00A837DE" w:rsidRPr="00200E22" w:rsidRDefault="00694202"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Radio de c</w:t>
            </w:r>
            <w:r w:rsidR="00A837DE" w:rsidRPr="00200E22">
              <w:rPr>
                <w:rFonts w:ascii="Palatino Linotype" w:hAnsi="Palatino Linotype" w:cs="Calibri"/>
                <w:i/>
                <w:sz w:val="22"/>
                <w:szCs w:val="22"/>
              </w:rPr>
              <w:t>urvatura</w:t>
            </w:r>
          </w:p>
          <w:p w:rsidR="00A837DE" w:rsidRPr="00200E22" w:rsidRDefault="00694202"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Espacio c</w:t>
            </w:r>
            <w:r w:rsidR="00A837DE" w:rsidRPr="00200E22">
              <w:rPr>
                <w:rFonts w:ascii="Palatino Linotype" w:hAnsi="Palatino Linotype" w:cs="Calibri"/>
                <w:i/>
                <w:sz w:val="22"/>
                <w:szCs w:val="22"/>
              </w:rPr>
              <w:t>omunal “EC2”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“EC2”</w:t>
            </w:r>
          </w:p>
        </w:tc>
        <w:tc>
          <w:tcPr>
            <w:tcW w:w="155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185,63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4,71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22,72 m.</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228,06 m.</w:t>
            </w:r>
          </w:p>
        </w:tc>
        <w:tc>
          <w:tcPr>
            <w:tcW w:w="1182"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22.880,71 m</w:t>
            </w:r>
            <w:r w:rsidRPr="004576CB">
              <w:rPr>
                <w:rFonts w:ascii="Palatino Linotype" w:hAnsi="Palatino Linotype" w:cs="Calibri"/>
                <w:i/>
                <w:sz w:val="22"/>
                <w:szCs w:val="22"/>
                <w:vertAlign w:val="superscript"/>
              </w:rPr>
              <w:t>2</w:t>
            </w:r>
          </w:p>
        </w:tc>
      </w:tr>
      <w:tr w:rsidR="00A837DE" w:rsidRPr="00200E22" w:rsidTr="00712442">
        <w:tc>
          <w:tcPr>
            <w:tcW w:w="156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602107" w:rsidRDefault="00602107" w:rsidP="00A837DE">
            <w:pPr>
              <w:spacing w:before="240" w:line="276" w:lineRule="auto"/>
              <w:rPr>
                <w:rFonts w:ascii="Palatino Linotype" w:hAnsi="Palatino Linotype" w:cs="Calibri"/>
                <w:b/>
                <w:i/>
                <w:sz w:val="22"/>
                <w:szCs w:val="22"/>
              </w:rPr>
            </w:pPr>
          </w:p>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694"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“Germania A. Erazo”</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694202">
              <w:rPr>
                <w:rFonts w:ascii="Palatino Linotype" w:hAnsi="Palatino Linotype" w:cs="Calibri"/>
                <w:i/>
                <w:sz w:val="22"/>
                <w:szCs w:val="22"/>
              </w:rPr>
              <w:t>c</w:t>
            </w:r>
            <w:r w:rsidRPr="00200E22">
              <w:rPr>
                <w:rFonts w:ascii="Palatino Linotype" w:hAnsi="Palatino Linotype" w:cs="Calibri"/>
                <w:i/>
                <w:sz w:val="22"/>
                <w:szCs w:val="22"/>
              </w:rPr>
              <w:t>urvatura</w:t>
            </w:r>
          </w:p>
          <w:p w:rsidR="00A837DE" w:rsidRPr="00200E22" w:rsidRDefault="00694202"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Espacio c</w:t>
            </w:r>
            <w:r w:rsidR="00A837DE" w:rsidRPr="00200E22">
              <w:rPr>
                <w:rFonts w:ascii="Palatino Linotype" w:hAnsi="Palatino Linotype" w:cs="Calibri"/>
                <w:i/>
                <w:sz w:val="22"/>
                <w:szCs w:val="22"/>
              </w:rPr>
              <w:t>omunal “EC2”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“EC2”</w:t>
            </w:r>
          </w:p>
        </w:tc>
        <w:tc>
          <w:tcPr>
            <w:tcW w:w="155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156,71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4,71 m.</w:t>
            </w:r>
          </w:p>
          <w:p w:rsidR="00694202" w:rsidRDefault="00A837DE" w:rsidP="00694202">
            <w:pPr>
              <w:spacing w:before="240" w:line="276" w:lineRule="auto"/>
              <w:rPr>
                <w:rFonts w:ascii="Palatino Linotype" w:hAnsi="Palatino Linotype" w:cs="Calibri"/>
                <w:i/>
                <w:sz w:val="22"/>
                <w:szCs w:val="22"/>
              </w:rPr>
            </w:pPr>
            <w:r w:rsidRPr="00200E22">
              <w:rPr>
                <w:rFonts w:ascii="Palatino Linotype" w:hAnsi="Palatino Linotype" w:cs="Calibri"/>
                <w:i/>
                <w:sz w:val="22"/>
                <w:szCs w:val="22"/>
              </w:rPr>
              <w:t>114,31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p w:rsidR="00A837DE" w:rsidRPr="00200E22" w:rsidRDefault="00A837DE" w:rsidP="00694202">
            <w:pPr>
              <w:spacing w:before="240" w:line="276" w:lineRule="auto"/>
              <w:rPr>
                <w:rFonts w:ascii="Palatino Linotype" w:hAnsi="Palatino Linotype" w:cs="Calibri"/>
                <w:i/>
                <w:sz w:val="22"/>
                <w:szCs w:val="22"/>
              </w:rPr>
            </w:pPr>
            <w:r w:rsidRPr="00200E22">
              <w:rPr>
                <w:rFonts w:ascii="Palatino Linotype" w:hAnsi="Palatino Linotype" w:cs="Calibri"/>
                <w:i/>
                <w:sz w:val="22"/>
                <w:szCs w:val="22"/>
              </w:rPr>
              <w:t>105,08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380,81 m.</w:t>
            </w:r>
          </w:p>
        </w:tc>
        <w:tc>
          <w:tcPr>
            <w:tcW w:w="1182"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712442">
        <w:tc>
          <w:tcPr>
            <w:tcW w:w="156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694"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“Carlos E. Grijalva”</w:t>
            </w:r>
          </w:p>
          <w:p w:rsidR="00A837DE" w:rsidRPr="00200E22" w:rsidRDefault="00694202"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Espacio c</w:t>
            </w:r>
            <w:r w:rsidR="00A837DE" w:rsidRPr="00200E22">
              <w:rPr>
                <w:rFonts w:ascii="Palatino Linotype" w:hAnsi="Palatino Linotype" w:cs="Calibri"/>
                <w:i/>
                <w:sz w:val="22"/>
                <w:szCs w:val="22"/>
              </w:rPr>
              <w:t>omunal “EC2”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“EC2”</w:t>
            </w:r>
          </w:p>
        </w:tc>
        <w:tc>
          <w:tcPr>
            <w:tcW w:w="155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156,59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15,67 m.</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187,26 m.</w:t>
            </w:r>
          </w:p>
        </w:tc>
        <w:tc>
          <w:tcPr>
            <w:tcW w:w="1182"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712442">
        <w:tc>
          <w:tcPr>
            <w:tcW w:w="156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602107" w:rsidRDefault="00602107" w:rsidP="00A837DE">
            <w:pPr>
              <w:spacing w:before="240" w:line="276" w:lineRule="auto"/>
              <w:rPr>
                <w:rFonts w:ascii="Palatino Linotype" w:hAnsi="Palatino Linotype" w:cs="Calibri"/>
                <w:b/>
                <w:i/>
                <w:sz w:val="22"/>
                <w:szCs w:val="22"/>
              </w:rPr>
            </w:pPr>
          </w:p>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694"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EC-12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94202">
              <w:rPr>
                <w:rFonts w:ascii="Palatino Linotype" w:hAnsi="Palatino Linotype" w:cs="Calibri"/>
                <w:i/>
                <w:sz w:val="22"/>
                <w:szCs w:val="22"/>
              </w:rPr>
              <w:t>c</w:t>
            </w:r>
            <w:r w:rsidRPr="00200E22">
              <w:rPr>
                <w:rFonts w:ascii="Palatino Linotype" w:hAnsi="Palatino Linotype" w:cs="Calibri"/>
                <w:i/>
                <w:sz w:val="22"/>
                <w:szCs w:val="22"/>
              </w:rPr>
              <w:t>omunal “EC2”</w:t>
            </w:r>
          </w:p>
        </w:tc>
        <w:tc>
          <w:tcPr>
            <w:tcW w:w="155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148,12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22,72 m.</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185,84 m.</w:t>
            </w:r>
          </w:p>
        </w:tc>
        <w:tc>
          <w:tcPr>
            <w:tcW w:w="1182"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900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850"/>
        <w:gridCol w:w="2985"/>
        <w:gridCol w:w="1251"/>
        <w:gridCol w:w="1125"/>
        <w:gridCol w:w="1529"/>
      </w:tblGrid>
      <w:tr w:rsidR="00A837DE" w:rsidRPr="00200E22" w:rsidTr="00694202">
        <w:tc>
          <w:tcPr>
            <w:tcW w:w="9009" w:type="dxa"/>
            <w:gridSpan w:val="6"/>
            <w:shd w:val="clear" w:color="auto" w:fill="FFFFFF"/>
            <w:vAlign w:val="center"/>
          </w:tcPr>
          <w:p w:rsidR="00A837DE" w:rsidRPr="00200E22" w:rsidRDefault="0069420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694202">
        <w:tc>
          <w:tcPr>
            <w:tcW w:w="1269" w:type="dxa"/>
            <w:vMerge w:val="restart"/>
            <w:shd w:val="clear" w:color="auto" w:fill="FFFFFF"/>
            <w:vAlign w:val="center"/>
          </w:tcPr>
          <w:p w:rsidR="00A837DE" w:rsidRPr="00200E22" w:rsidRDefault="00694202" w:rsidP="00694202">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lastRenderedPageBreak/>
              <w:t>Espacio comunal EC</w:t>
            </w:r>
            <w:r w:rsidRPr="00200E22">
              <w:rPr>
                <w:rFonts w:ascii="Palatino Linotype" w:hAnsi="Palatino Linotype" w:cs="Calibri"/>
                <w:b/>
                <w:i/>
                <w:sz w:val="22"/>
                <w:szCs w:val="22"/>
              </w:rPr>
              <w:t xml:space="preserve">3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985" w:type="dxa"/>
            <w:tcBorders>
              <w:left w:val="single" w:sz="4" w:space="0" w:color="auto"/>
            </w:tcBorders>
            <w:shd w:val="clear" w:color="auto" w:fill="FFFFFF"/>
          </w:tcPr>
          <w:p w:rsidR="00A837DE" w:rsidRPr="00200E22" w:rsidRDefault="0069420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1"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694202"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694202">
        <w:trPr>
          <w:trHeight w:val="293"/>
        </w:trPr>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98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Escalinata “1”</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43,53m.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1.770,67 m</w:t>
            </w:r>
            <w:r w:rsidRPr="00694202">
              <w:rPr>
                <w:rFonts w:ascii="Palatino Linotype" w:hAnsi="Palatino Linotype" w:cs="Calibri"/>
                <w:i/>
                <w:sz w:val="22"/>
                <w:szCs w:val="22"/>
                <w:vertAlign w:val="superscript"/>
              </w:rPr>
              <w:t>2</w:t>
            </w:r>
          </w:p>
        </w:tc>
      </w:tr>
      <w:tr w:rsidR="00A837DE" w:rsidRPr="00200E22" w:rsidTr="0069420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98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Vértic</w:t>
            </w:r>
            <w:r w:rsidR="00694202">
              <w:rPr>
                <w:rFonts w:ascii="Palatino Linotype" w:hAnsi="Palatino Linotype" w:cs="Calibri"/>
                <w:i/>
                <w:sz w:val="22"/>
                <w:szCs w:val="22"/>
              </w:rPr>
              <w:t>e entre Av. “Padre Carolo</w:t>
            </w:r>
            <w:r w:rsidR="00602107">
              <w:rPr>
                <w:rFonts w:ascii="Palatino Linotype" w:hAnsi="Palatino Linotype" w:cs="Calibri"/>
                <w:i/>
                <w:sz w:val="22"/>
                <w:szCs w:val="22"/>
              </w:rPr>
              <w:t>”</w:t>
            </w:r>
            <w:r w:rsidR="00694202">
              <w:rPr>
                <w:rFonts w:ascii="Palatino Linotype" w:hAnsi="Palatino Linotype" w:cs="Calibri"/>
                <w:i/>
                <w:sz w:val="22"/>
                <w:szCs w:val="22"/>
              </w:rPr>
              <w:t xml:space="preserve"> y Av. “Escalón</w:t>
            </w:r>
            <w:r w:rsidRPr="00200E22">
              <w:rPr>
                <w:rFonts w:ascii="Palatino Linotype" w:hAnsi="Palatino Linotype" w:cs="Calibri"/>
                <w:i/>
                <w:sz w:val="22"/>
                <w:szCs w:val="22"/>
              </w:rPr>
              <w:t>”</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0,00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69420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985"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“Padre Carolo”</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92,54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69420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98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694202">
              <w:rPr>
                <w:rFonts w:ascii="Palatino Linotype" w:hAnsi="Palatino Linotype" w:cs="Calibri"/>
                <w:i/>
                <w:sz w:val="22"/>
                <w:szCs w:val="22"/>
              </w:rPr>
              <w:t>c</w:t>
            </w:r>
            <w:r w:rsidRPr="00200E22">
              <w:rPr>
                <w:rFonts w:ascii="Palatino Linotype" w:hAnsi="Palatino Linotype" w:cs="Calibri"/>
                <w:i/>
                <w:sz w:val="22"/>
                <w:szCs w:val="22"/>
              </w:rPr>
              <w:t>urvatura</w:t>
            </w:r>
            <w:r w:rsidR="00694202">
              <w:rPr>
                <w:rFonts w:ascii="Palatino Linotype" w:hAnsi="Palatino Linotype" w:cs="Calibri"/>
                <w:i/>
                <w:sz w:val="22"/>
                <w:szCs w:val="22"/>
              </w:rPr>
              <w:t xml:space="preserve"> </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23,94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75,24 m.</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99,18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hd w:val="clear" w:color="auto" w:fill="FFFFFF"/>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0"/>
        <w:gridCol w:w="2770"/>
        <w:gridCol w:w="1252"/>
        <w:gridCol w:w="1118"/>
        <w:gridCol w:w="1529"/>
      </w:tblGrid>
      <w:tr w:rsidR="00A837DE" w:rsidRPr="00200E22" w:rsidTr="00200E22">
        <w:tc>
          <w:tcPr>
            <w:tcW w:w="8789" w:type="dxa"/>
            <w:gridSpan w:val="6"/>
            <w:shd w:val="clear" w:color="auto" w:fill="FFFFFF"/>
            <w:vAlign w:val="center"/>
          </w:tcPr>
          <w:p w:rsidR="00A837DE" w:rsidRPr="00200E22" w:rsidRDefault="0069420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70" w:type="dxa"/>
            <w:vMerge w:val="restart"/>
            <w:shd w:val="clear" w:color="auto" w:fill="FFFFFF"/>
            <w:vAlign w:val="center"/>
          </w:tcPr>
          <w:p w:rsidR="00A837DE" w:rsidRPr="00200E22" w:rsidRDefault="00694202" w:rsidP="00A837DE">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Espacio comunal EC</w:t>
            </w:r>
            <w:r w:rsidRPr="00200E22">
              <w:rPr>
                <w:rFonts w:ascii="Palatino Linotype" w:hAnsi="Palatino Linotype" w:cs="Calibri"/>
                <w:b/>
                <w:i/>
                <w:sz w:val="22"/>
                <w:szCs w:val="22"/>
              </w:rPr>
              <w:t xml:space="preserve">4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0" w:type="dxa"/>
            <w:tcBorders>
              <w:left w:val="single" w:sz="4" w:space="0" w:color="auto"/>
            </w:tcBorders>
            <w:shd w:val="clear" w:color="auto" w:fill="FFFFFF"/>
          </w:tcPr>
          <w:p w:rsidR="00A837DE" w:rsidRPr="00200E22" w:rsidRDefault="00694202"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2"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694202"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0"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Radio de Curvatura</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12,30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57,80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70,10 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2.344,50 m</w:t>
            </w:r>
            <w:r w:rsidRPr="00712442">
              <w:rPr>
                <w:rFonts w:ascii="Palatino Linotype" w:hAnsi="Palatino Linotype" w:cs="Calibri"/>
                <w:i/>
                <w:sz w:val="22"/>
                <w:szCs w:val="22"/>
                <w:vertAlign w:val="superscript"/>
              </w:rPr>
              <w:t>2</w:t>
            </w: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0"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S/N existente</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54,67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0"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Área de</w:t>
            </w:r>
            <w:r w:rsidR="00712442">
              <w:rPr>
                <w:rFonts w:ascii="Palatino Linotype" w:hAnsi="Palatino Linotype" w:cs="Calibri"/>
                <w:i/>
                <w:sz w:val="22"/>
                <w:szCs w:val="22"/>
              </w:rPr>
              <w:t xml:space="preserve"> p</w:t>
            </w:r>
            <w:r w:rsidRPr="00200E22">
              <w:rPr>
                <w:rFonts w:ascii="Palatino Linotype" w:hAnsi="Palatino Linotype" w:cs="Calibri"/>
                <w:i/>
                <w:sz w:val="22"/>
                <w:szCs w:val="22"/>
              </w:rPr>
              <w:t xml:space="preserve">rotección </w:t>
            </w:r>
            <w:r w:rsidR="00712442">
              <w:rPr>
                <w:rFonts w:ascii="Palatino Linotype" w:hAnsi="Palatino Linotype" w:cs="Calibri"/>
                <w:i/>
                <w:sz w:val="22"/>
                <w:szCs w:val="22"/>
              </w:rPr>
              <w:t>r</w:t>
            </w:r>
            <w:r w:rsidRPr="00200E22">
              <w:rPr>
                <w:rFonts w:ascii="Palatino Linotype" w:hAnsi="Palatino Linotype" w:cs="Calibri"/>
                <w:i/>
                <w:sz w:val="22"/>
                <w:szCs w:val="22"/>
              </w:rPr>
              <w:t xml:space="preserve">ed de </w:t>
            </w:r>
            <w:r w:rsidR="00712442">
              <w:rPr>
                <w:rFonts w:ascii="Palatino Linotype" w:hAnsi="Palatino Linotype" w:cs="Calibri"/>
                <w:i/>
                <w:sz w:val="22"/>
                <w:szCs w:val="22"/>
              </w:rPr>
              <w:t>a</w:t>
            </w:r>
            <w:r w:rsidRPr="00200E22">
              <w:rPr>
                <w:rFonts w:ascii="Palatino Linotype" w:hAnsi="Palatino Linotype" w:cs="Calibri"/>
                <w:i/>
                <w:sz w:val="22"/>
                <w:szCs w:val="22"/>
              </w:rPr>
              <w:t xml:space="preserve">lta </w:t>
            </w:r>
            <w:r w:rsidR="00712442">
              <w:rPr>
                <w:rFonts w:ascii="Palatino Linotype" w:hAnsi="Palatino Linotype" w:cs="Calibri"/>
                <w:i/>
                <w:sz w:val="22"/>
                <w:szCs w:val="22"/>
              </w:rPr>
              <w:t>t</w:t>
            </w:r>
            <w:r w:rsidRPr="00200E22">
              <w:rPr>
                <w:rFonts w:ascii="Palatino Linotype" w:hAnsi="Palatino Linotype" w:cs="Calibri"/>
                <w:i/>
                <w:sz w:val="22"/>
                <w:szCs w:val="22"/>
              </w:rPr>
              <w:t>ensión.</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18,20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0"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“3”  </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423E46">
              <w:rPr>
                <w:rFonts w:ascii="Palatino Linotype" w:hAnsi="Palatino Linotype" w:cs="Calibri"/>
                <w:i/>
                <w:sz w:val="22"/>
                <w:szCs w:val="22"/>
              </w:rPr>
              <w:t>c</w:t>
            </w:r>
            <w:r w:rsidRPr="00200E22">
              <w:rPr>
                <w:rFonts w:ascii="Palatino Linotype" w:hAnsi="Palatino Linotype" w:cs="Calibri"/>
                <w:i/>
                <w:sz w:val="22"/>
                <w:szCs w:val="22"/>
              </w:rPr>
              <w:t>urvatura</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58,56 m.</w:t>
            </w:r>
          </w:p>
          <w:p w:rsidR="00A837DE" w:rsidRPr="00200E22" w:rsidRDefault="00A837DE" w:rsidP="00423E46">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5,57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64,13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0"/>
        <w:gridCol w:w="2770"/>
        <w:gridCol w:w="1252"/>
        <w:gridCol w:w="1118"/>
        <w:gridCol w:w="1529"/>
      </w:tblGrid>
      <w:tr w:rsidR="00A837DE" w:rsidRPr="00200E22" w:rsidTr="00200E22">
        <w:tc>
          <w:tcPr>
            <w:tcW w:w="8789" w:type="dxa"/>
            <w:gridSpan w:val="6"/>
            <w:shd w:val="clear" w:color="auto" w:fill="FFFFFF"/>
            <w:vAlign w:val="center"/>
          </w:tcPr>
          <w:p w:rsidR="00A837DE" w:rsidRPr="00200E22" w:rsidRDefault="00B02E21" w:rsidP="00A837DE">
            <w:pPr>
              <w:spacing w:before="240" w:line="276" w:lineRule="auto"/>
              <w:jc w:val="center"/>
              <w:rPr>
                <w:rFonts w:ascii="Palatino Linotype" w:hAnsi="Palatino Linotype" w:cs="Calibri"/>
                <w:b/>
                <w:i/>
                <w:sz w:val="22"/>
                <w:szCs w:val="22"/>
              </w:rPr>
            </w:pPr>
            <w:r>
              <w:rPr>
                <w:rFonts w:ascii="Palatino Linotype" w:hAnsi="Palatino Linotype" w:cs="Calibri"/>
                <w:b/>
                <w:i/>
                <w:sz w:val="22"/>
                <w:szCs w:val="22"/>
              </w:rPr>
              <w:t>Á</w:t>
            </w:r>
            <w:r w:rsidRPr="00200E22">
              <w:rPr>
                <w:rFonts w:ascii="Palatino Linotype" w:hAnsi="Palatino Linotype" w:cs="Calibri"/>
                <w:b/>
                <w:i/>
                <w:sz w:val="22"/>
                <w:szCs w:val="22"/>
              </w:rPr>
              <w:t>rea verde y comunal</w:t>
            </w:r>
          </w:p>
        </w:tc>
      </w:tr>
      <w:tr w:rsidR="00A837DE" w:rsidRPr="00200E22" w:rsidTr="00200E22">
        <w:tc>
          <w:tcPr>
            <w:tcW w:w="1270" w:type="dxa"/>
            <w:vMerge w:val="restart"/>
            <w:shd w:val="clear" w:color="auto" w:fill="FFFFFF"/>
            <w:vAlign w:val="center"/>
          </w:tcPr>
          <w:p w:rsidR="00602107" w:rsidRDefault="00602107" w:rsidP="00B02E21">
            <w:pPr>
              <w:spacing w:before="240" w:line="276" w:lineRule="auto"/>
              <w:jc w:val="center"/>
              <w:rPr>
                <w:rFonts w:ascii="Palatino Linotype" w:hAnsi="Palatino Linotype" w:cs="Calibri"/>
                <w:b/>
                <w:i/>
                <w:sz w:val="22"/>
                <w:szCs w:val="22"/>
              </w:rPr>
            </w:pPr>
          </w:p>
          <w:p w:rsidR="00602107" w:rsidRDefault="00602107" w:rsidP="00B02E21">
            <w:pPr>
              <w:spacing w:before="240" w:line="276" w:lineRule="auto"/>
              <w:jc w:val="center"/>
              <w:rPr>
                <w:rFonts w:ascii="Palatino Linotype" w:hAnsi="Palatino Linotype" w:cs="Calibri"/>
                <w:b/>
                <w:i/>
                <w:sz w:val="22"/>
                <w:szCs w:val="22"/>
              </w:rPr>
            </w:pPr>
          </w:p>
          <w:p w:rsidR="00A837DE" w:rsidRPr="00200E22" w:rsidRDefault="00B02E21" w:rsidP="00B02E21">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w:t>
            </w:r>
            <w:r w:rsidRPr="00200E22">
              <w:rPr>
                <w:rFonts w:ascii="Palatino Linotype" w:hAnsi="Palatino Linotype" w:cs="Calibri"/>
                <w:b/>
                <w:i/>
                <w:sz w:val="22"/>
                <w:szCs w:val="22"/>
              </w:rPr>
              <w:t xml:space="preserve">spacio comunal </w:t>
            </w:r>
            <w:r>
              <w:rPr>
                <w:rFonts w:ascii="Palatino Linotype" w:hAnsi="Palatino Linotype" w:cs="Calibri"/>
                <w:b/>
                <w:i/>
                <w:sz w:val="22"/>
                <w:szCs w:val="22"/>
              </w:rPr>
              <w:lastRenderedPageBreak/>
              <w:t>EC</w:t>
            </w:r>
            <w:r w:rsidRPr="00200E22">
              <w:rPr>
                <w:rFonts w:ascii="Palatino Linotype" w:hAnsi="Palatino Linotype" w:cs="Calibri"/>
                <w:b/>
                <w:i/>
                <w:sz w:val="22"/>
                <w:szCs w:val="22"/>
              </w:rPr>
              <w:t xml:space="preserve">5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0" w:type="dxa"/>
            <w:tcBorders>
              <w:left w:val="single" w:sz="4" w:space="0" w:color="auto"/>
            </w:tcBorders>
            <w:shd w:val="clear" w:color="auto" w:fill="FFFFFF"/>
          </w:tcPr>
          <w:p w:rsidR="00A837DE" w:rsidRPr="00200E22" w:rsidRDefault="00B02E21" w:rsidP="00A837DE">
            <w:pPr>
              <w:spacing w:before="240" w:line="276" w:lineRule="auto"/>
              <w:jc w:val="center"/>
              <w:rPr>
                <w:rFonts w:ascii="Palatino Linotype" w:hAnsi="Palatino Linotype" w:cs="Calibri"/>
                <w:b/>
                <w:i/>
                <w:sz w:val="22"/>
                <w:szCs w:val="22"/>
              </w:rPr>
            </w:pPr>
            <w:r>
              <w:rPr>
                <w:rFonts w:ascii="Palatino Linotype" w:hAnsi="Palatino Linotype" w:cs="Calibri"/>
                <w:b/>
                <w:i/>
                <w:sz w:val="22"/>
                <w:szCs w:val="22"/>
              </w:rPr>
              <w:t>L</w:t>
            </w:r>
            <w:r w:rsidRPr="00200E22">
              <w:rPr>
                <w:rFonts w:ascii="Palatino Linotype" w:hAnsi="Palatino Linotype" w:cs="Calibri"/>
                <w:b/>
                <w:i/>
                <w:sz w:val="22"/>
                <w:szCs w:val="22"/>
              </w:rPr>
              <w:t>indero</w:t>
            </w:r>
          </w:p>
        </w:tc>
        <w:tc>
          <w:tcPr>
            <w:tcW w:w="1252" w:type="dxa"/>
            <w:tcBorders>
              <w:left w:val="single" w:sz="4" w:space="0" w:color="auto"/>
              <w:right w:val="single" w:sz="4" w:space="0" w:color="auto"/>
            </w:tcBorders>
            <w:shd w:val="clear" w:color="auto" w:fill="FFFFFF"/>
            <w:vAlign w:val="center"/>
          </w:tcPr>
          <w:p w:rsidR="00A837DE" w:rsidRPr="00200E22" w:rsidRDefault="00B02E21" w:rsidP="00A837DE">
            <w:pPr>
              <w:spacing w:before="240" w:line="276" w:lineRule="auto"/>
              <w:jc w:val="center"/>
              <w:rPr>
                <w:rFonts w:ascii="Palatino Linotype" w:hAnsi="Palatino Linotype" w:cs="Calibri"/>
                <w:b/>
                <w:i/>
                <w:sz w:val="22"/>
                <w:szCs w:val="22"/>
              </w:rPr>
            </w:pPr>
            <w:r>
              <w:rPr>
                <w:rFonts w:ascii="Palatino Linotype" w:hAnsi="Palatino Linotype" w:cs="Calibri"/>
                <w:b/>
                <w:i/>
                <w:sz w:val="22"/>
                <w:szCs w:val="22"/>
              </w:rPr>
              <w:t>E</w:t>
            </w:r>
            <w:r w:rsidRPr="00200E22">
              <w:rPr>
                <w:rFonts w:ascii="Palatino Linotype" w:hAnsi="Palatino Linotype" w:cs="Calibri"/>
                <w:b/>
                <w:i/>
                <w:sz w:val="22"/>
                <w:szCs w:val="22"/>
              </w:rPr>
              <w:t>n parte</w:t>
            </w:r>
          </w:p>
        </w:tc>
        <w:tc>
          <w:tcPr>
            <w:tcW w:w="1118" w:type="dxa"/>
            <w:tcBorders>
              <w:left w:val="single" w:sz="4" w:space="0" w:color="auto"/>
            </w:tcBorders>
            <w:shd w:val="clear" w:color="auto" w:fill="FFFFFF"/>
            <w:vAlign w:val="center"/>
          </w:tcPr>
          <w:p w:rsidR="00A837DE" w:rsidRPr="00200E22" w:rsidRDefault="00B02E21" w:rsidP="00A837DE">
            <w:pPr>
              <w:spacing w:before="240" w:line="276" w:lineRule="auto"/>
              <w:jc w:val="center"/>
              <w:rPr>
                <w:rFonts w:ascii="Palatino Linotype" w:hAnsi="Palatino Linotype" w:cs="Calibri"/>
                <w:b/>
                <w:i/>
                <w:sz w:val="22"/>
                <w:szCs w:val="22"/>
              </w:rPr>
            </w:pPr>
            <w:r>
              <w:rPr>
                <w:rFonts w:ascii="Palatino Linotype" w:hAnsi="Palatino Linotype" w:cs="Calibri"/>
                <w:b/>
                <w:i/>
                <w:sz w:val="22"/>
                <w:szCs w:val="22"/>
              </w:rPr>
              <w:t>T</w:t>
            </w:r>
            <w:r w:rsidRPr="00200E22">
              <w:rPr>
                <w:rFonts w:ascii="Palatino Linotype" w:hAnsi="Palatino Linotype" w:cs="Calibri"/>
                <w:b/>
                <w:i/>
                <w:sz w:val="22"/>
                <w:szCs w:val="22"/>
              </w:rPr>
              <w:t>otal</w:t>
            </w:r>
          </w:p>
        </w:tc>
        <w:tc>
          <w:tcPr>
            <w:tcW w:w="1529" w:type="dxa"/>
            <w:tcBorders>
              <w:top w:val="single" w:sz="4" w:space="0" w:color="auto"/>
              <w:bottom w:val="single" w:sz="4" w:space="0" w:color="auto"/>
            </w:tcBorders>
            <w:shd w:val="clear" w:color="auto" w:fill="FFFFFF"/>
            <w:vAlign w:val="center"/>
          </w:tcPr>
          <w:p w:rsidR="00A837DE" w:rsidRPr="00200E22" w:rsidRDefault="00B02E21" w:rsidP="00A837DE">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S</w:t>
            </w:r>
            <w:r w:rsidRPr="00200E22">
              <w:rPr>
                <w:rFonts w:ascii="Palatino Linotype" w:hAnsi="Palatino Linotype" w:cs="Calibri"/>
                <w:b/>
                <w:i/>
                <w:sz w:val="22"/>
                <w:szCs w:val="22"/>
              </w:rPr>
              <w:t>uperficie</w:t>
            </w:r>
          </w:p>
        </w:tc>
      </w:tr>
      <w:tr w:rsidR="00A837DE" w:rsidRPr="00200E22" w:rsidTr="00200E22">
        <w:trPr>
          <w:trHeight w:val="293"/>
        </w:trPr>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0" w:type="dxa"/>
            <w:shd w:val="clear" w:color="auto" w:fill="FFFFFF"/>
          </w:tcPr>
          <w:p w:rsidR="00A837DE" w:rsidRPr="00200E22" w:rsidRDefault="00A837DE" w:rsidP="006F4B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“Gustavo Vásconez Hurtado”</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88,22 m.</w:t>
            </w:r>
          </w:p>
        </w:tc>
        <w:tc>
          <w:tcPr>
            <w:tcW w:w="1529" w:type="dxa"/>
            <w:vMerge w:val="restart"/>
            <w:tcBorders>
              <w:top w:val="single" w:sz="4" w:space="0" w:color="auto"/>
            </w:tcBorders>
            <w:shd w:val="clear" w:color="auto" w:fill="FFFFFF"/>
            <w:vAlign w:val="center"/>
          </w:tcPr>
          <w:p w:rsidR="00602107" w:rsidRDefault="00602107" w:rsidP="00A837DE">
            <w:pPr>
              <w:spacing w:before="240" w:line="276" w:lineRule="auto"/>
              <w:jc w:val="center"/>
              <w:rPr>
                <w:rFonts w:ascii="Palatino Linotype" w:hAnsi="Palatino Linotype" w:cs="Calibri"/>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1.254,58 m</w:t>
            </w:r>
            <w:r w:rsidRPr="006F4BC6">
              <w:rPr>
                <w:rFonts w:ascii="Palatino Linotype" w:hAnsi="Palatino Linotype" w:cs="Calibri"/>
                <w:i/>
                <w:sz w:val="22"/>
                <w:szCs w:val="22"/>
                <w:vertAlign w:val="superscript"/>
              </w:rPr>
              <w:t>2</w:t>
            </w: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0" w:type="dxa"/>
            <w:shd w:val="clear" w:color="auto" w:fill="FFFFFF"/>
          </w:tcPr>
          <w:p w:rsidR="00A837DE" w:rsidRPr="00200E22" w:rsidRDefault="00A837DE" w:rsidP="006F4B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94,25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0" w:type="dxa"/>
            <w:shd w:val="clear" w:color="auto" w:fill="FFFFFF"/>
            <w:vAlign w:val="center"/>
          </w:tcPr>
          <w:p w:rsidR="00A837DE" w:rsidRPr="00200E22" w:rsidRDefault="006F4BC6" w:rsidP="006F4BC6">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Vértice entre c</w:t>
            </w:r>
            <w:r w:rsidR="00A837DE" w:rsidRPr="00200E22">
              <w:rPr>
                <w:rFonts w:ascii="Palatino Linotype" w:hAnsi="Palatino Linotype" w:cs="Calibri"/>
                <w:i/>
                <w:sz w:val="22"/>
                <w:szCs w:val="22"/>
              </w:rPr>
              <w:t>alle “Gustavo Vásconez Hurtado” y Av. “Escalón 2”</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755916" w:rsidP="00A837DE">
            <w:pPr>
              <w:spacing w:before="240" w:line="276" w:lineRule="auto"/>
              <w:jc w:val="center"/>
              <w:rPr>
                <w:rFonts w:ascii="Palatino Linotype" w:hAnsi="Palatino Linotype" w:cs="Calibri"/>
                <w:i/>
                <w:sz w:val="22"/>
                <w:szCs w:val="22"/>
              </w:rPr>
            </w:pPr>
            <w:r>
              <w:rPr>
                <w:rFonts w:ascii="Palatino Linotype" w:hAnsi="Palatino Linotype" w:cs="Calibri"/>
                <w:i/>
                <w:sz w:val="22"/>
                <w:szCs w:val="22"/>
              </w:rPr>
              <w:t xml:space="preserve"> </w:t>
            </w:r>
            <w:r w:rsidR="00A837DE" w:rsidRPr="00200E22">
              <w:rPr>
                <w:rFonts w:ascii="Palatino Linotype" w:hAnsi="Palatino Linotype" w:cs="Calibri"/>
                <w:i/>
                <w:sz w:val="22"/>
                <w:szCs w:val="22"/>
              </w:rPr>
              <w:t>0,00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0" w:type="dxa"/>
            <w:shd w:val="clear" w:color="auto" w:fill="FFFFFF"/>
          </w:tcPr>
          <w:p w:rsidR="00A837DE" w:rsidRPr="00200E22" w:rsidRDefault="00A837DE" w:rsidP="006F4B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Av. “Padre Carolo” </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35,68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tabs>
          <w:tab w:val="left" w:pos="7515"/>
        </w:tabs>
        <w:spacing w:before="240" w:line="276" w:lineRule="auto"/>
        <w:ind w:left="708"/>
        <w:contextualSpacing/>
        <w:rPr>
          <w:rFonts w:ascii="Palatino Linotype" w:hAnsi="Palatino Linotype"/>
          <w:i/>
          <w:sz w:val="22"/>
          <w:szCs w:val="22"/>
          <w:highlight w:val="yellow"/>
        </w:rPr>
      </w:pPr>
      <w:r w:rsidRPr="00200E22">
        <w:rPr>
          <w:rFonts w:ascii="Palatino Linotype" w:hAnsi="Palatino Linotype"/>
          <w:i/>
          <w:sz w:val="22"/>
          <w:szCs w:val="22"/>
        </w:rPr>
        <w:tab/>
      </w: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850"/>
        <w:gridCol w:w="2771"/>
        <w:gridCol w:w="1253"/>
        <w:gridCol w:w="1119"/>
        <w:gridCol w:w="1529"/>
      </w:tblGrid>
      <w:tr w:rsidR="00A837DE" w:rsidRPr="00200E22" w:rsidTr="00200E22">
        <w:tc>
          <w:tcPr>
            <w:tcW w:w="8789" w:type="dxa"/>
            <w:gridSpan w:val="6"/>
            <w:shd w:val="clear" w:color="auto" w:fill="FFFFFF"/>
            <w:vAlign w:val="center"/>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67" w:type="dxa"/>
            <w:vMerge w:val="restart"/>
            <w:shd w:val="clear" w:color="auto" w:fill="FFFFFF"/>
            <w:vAlign w:val="center"/>
          </w:tcPr>
          <w:p w:rsidR="00A837DE" w:rsidRPr="00200E22" w:rsidRDefault="00755916" w:rsidP="00A837DE">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Espacio comunal EC</w:t>
            </w:r>
            <w:r w:rsidRPr="00200E22">
              <w:rPr>
                <w:rFonts w:ascii="Palatino Linotype" w:hAnsi="Palatino Linotype" w:cs="Calibri"/>
                <w:b/>
                <w:i/>
                <w:sz w:val="22"/>
                <w:szCs w:val="22"/>
              </w:rPr>
              <w:t xml:space="preserve">6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1" w:type="dxa"/>
            <w:tcBorders>
              <w:left w:val="single" w:sz="4" w:space="0" w:color="auto"/>
            </w:tcBorders>
            <w:shd w:val="clear" w:color="auto" w:fill="FFFFFF"/>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3" w:type="dxa"/>
            <w:tcBorders>
              <w:left w:val="single" w:sz="4" w:space="0" w:color="auto"/>
              <w:right w:val="single" w:sz="4" w:space="0" w:color="auto"/>
            </w:tcBorders>
            <w:shd w:val="clear" w:color="auto" w:fill="FFFFFF"/>
            <w:vAlign w:val="center"/>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9" w:type="dxa"/>
            <w:tcBorders>
              <w:left w:val="single" w:sz="4" w:space="0" w:color="auto"/>
            </w:tcBorders>
            <w:shd w:val="clear" w:color="auto" w:fill="FFFFFF"/>
            <w:vAlign w:val="center"/>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755916"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1"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755916">
              <w:rPr>
                <w:rFonts w:ascii="Palatino Linotype" w:hAnsi="Palatino Linotype" w:cs="Calibri"/>
                <w:i/>
                <w:sz w:val="22"/>
                <w:szCs w:val="22"/>
              </w:rPr>
              <w:t>c</w:t>
            </w:r>
            <w:r w:rsidRPr="00200E22">
              <w:rPr>
                <w:rFonts w:ascii="Palatino Linotype" w:hAnsi="Palatino Linotype" w:cs="Calibri"/>
                <w:i/>
                <w:sz w:val="22"/>
                <w:szCs w:val="22"/>
              </w:rPr>
              <w:t>urvatura</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70,24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10,64 m.</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80,88 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351,60 m</w:t>
            </w:r>
            <w:r w:rsidRPr="00755916">
              <w:rPr>
                <w:rFonts w:ascii="Palatino Linotype" w:hAnsi="Palatino Linotype" w:cs="Calibri"/>
                <w:i/>
                <w:sz w:val="22"/>
                <w:szCs w:val="22"/>
                <w:vertAlign w:val="superscript"/>
              </w:rPr>
              <w:t>2</w:t>
            </w: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1"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S/N</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72,76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1"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“Escalón 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755916">
              <w:rPr>
                <w:rFonts w:ascii="Palatino Linotype" w:hAnsi="Palatino Linotype" w:cs="Calibri"/>
                <w:i/>
                <w:sz w:val="22"/>
                <w:szCs w:val="22"/>
              </w:rPr>
              <w:t>c</w:t>
            </w:r>
            <w:r w:rsidRPr="00200E22">
              <w:rPr>
                <w:rFonts w:ascii="Palatino Linotype" w:hAnsi="Palatino Linotype" w:cs="Calibri"/>
                <w:i/>
                <w:sz w:val="22"/>
                <w:szCs w:val="22"/>
              </w:rPr>
              <w:t>urvatura</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3,50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3,67 m.</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7,17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1"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Av. “Padre Carolo” </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4,41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850"/>
        <w:gridCol w:w="2771"/>
        <w:gridCol w:w="1253"/>
        <w:gridCol w:w="1119"/>
        <w:gridCol w:w="1529"/>
      </w:tblGrid>
      <w:tr w:rsidR="00A837DE" w:rsidRPr="00200E22" w:rsidTr="00200E22">
        <w:tc>
          <w:tcPr>
            <w:tcW w:w="8789" w:type="dxa"/>
            <w:gridSpan w:val="6"/>
            <w:shd w:val="clear" w:color="auto" w:fill="FFFFFF"/>
            <w:vAlign w:val="center"/>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67" w:type="dxa"/>
            <w:vMerge w:val="restart"/>
            <w:shd w:val="clear" w:color="auto" w:fill="FFFFFF"/>
            <w:vAlign w:val="center"/>
          </w:tcPr>
          <w:p w:rsidR="004F345B" w:rsidRDefault="004F345B" w:rsidP="00A837DE">
            <w:pPr>
              <w:spacing w:before="240" w:line="276" w:lineRule="auto"/>
              <w:jc w:val="center"/>
              <w:rPr>
                <w:rFonts w:ascii="Palatino Linotype" w:hAnsi="Palatino Linotype" w:cs="Calibri"/>
                <w:b/>
                <w:i/>
                <w:sz w:val="22"/>
                <w:szCs w:val="22"/>
              </w:rPr>
            </w:pPr>
          </w:p>
          <w:p w:rsidR="004F345B" w:rsidRDefault="004F345B" w:rsidP="00A837DE">
            <w:pPr>
              <w:spacing w:before="240" w:line="276" w:lineRule="auto"/>
              <w:jc w:val="center"/>
              <w:rPr>
                <w:rFonts w:ascii="Palatino Linotype" w:hAnsi="Palatino Linotype" w:cs="Calibri"/>
                <w:b/>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Espacio comunal EC7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1" w:type="dxa"/>
            <w:tcBorders>
              <w:left w:val="single" w:sz="4" w:space="0" w:color="auto"/>
            </w:tcBorders>
            <w:shd w:val="clear" w:color="auto" w:fill="FFFFFF"/>
          </w:tcPr>
          <w:p w:rsidR="00A837DE" w:rsidRPr="00200E22" w:rsidRDefault="0075591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3"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755916"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602107" w:rsidRDefault="00602107" w:rsidP="00A837DE">
            <w:pPr>
              <w:spacing w:before="240" w:line="276" w:lineRule="auto"/>
              <w:rPr>
                <w:rFonts w:ascii="Palatino Linotype" w:hAnsi="Palatino Linotype" w:cs="Calibri"/>
                <w:b/>
                <w:i/>
                <w:sz w:val="22"/>
                <w:szCs w:val="22"/>
              </w:rPr>
            </w:pPr>
          </w:p>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1" w:type="dxa"/>
            <w:shd w:val="clear" w:color="auto" w:fill="FFFFFF"/>
          </w:tcPr>
          <w:p w:rsidR="00A837DE" w:rsidRPr="00200E22" w:rsidRDefault="004F345B" w:rsidP="004F345B">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Radio de c</w:t>
            </w:r>
            <w:r w:rsidR="00A837DE" w:rsidRPr="00200E22">
              <w:rPr>
                <w:rFonts w:ascii="Palatino Linotype" w:hAnsi="Palatino Linotype" w:cs="Calibri"/>
                <w:i/>
                <w:sz w:val="22"/>
                <w:szCs w:val="22"/>
              </w:rPr>
              <w:t>urvatura</w:t>
            </w:r>
          </w:p>
          <w:p w:rsidR="00A837DE" w:rsidRPr="00200E22" w:rsidRDefault="00A837DE" w:rsidP="004F345B">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S/N existente</w:t>
            </w:r>
          </w:p>
          <w:p w:rsidR="00A837DE" w:rsidRPr="00200E22" w:rsidRDefault="00A837DE" w:rsidP="004F345B">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4F345B">
              <w:rPr>
                <w:rFonts w:ascii="Palatino Linotype" w:hAnsi="Palatino Linotype" w:cs="Calibri"/>
                <w:i/>
                <w:sz w:val="22"/>
                <w:szCs w:val="22"/>
              </w:rPr>
              <w:t>c</w:t>
            </w:r>
            <w:r w:rsidRPr="00200E22">
              <w:rPr>
                <w:rFonts w:ascii="Palatino Linotype" w:hAnsi="Palatino Linotype" w:cs="Calibri"/>
                <w:i/>
                <w:sz w:val="22"/>
                <w:szCs w:val="22"/>
              </w:rPr>
              <w:t>urvatura</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5,07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43,68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6,08 m.</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54,83 m.</w:t>
            </w:r>
          </w:p>
        </w:tc>
        <w:tc>
          <w:tcPr>
            <w:tcW w:w="1529" w:type="dxa"/>
            <w:vMerge w:val="restart"/>
            <w:tcBorders>
              <w:top w:val="single" w:sz="4" w:space="0" w:color="auto"/>
            </w:tcBorders>
            <w:shd w:val="clear" w:color="auto" w:fill="FFFFFF"/>
            <w:vAlign w:val="center"/>
          </w:tcPr>
          <w:p w:rsidR="004F345B" w:rsidRDefault="004F345B" w:rsidP="00A837DE">
            <w:pPr>
              <w:spacing w:before="240" w:line="276" w:lineRule="auto"/>
              <w:jc w:val="center"/>
              <w:rPr>
                <w:rFonts w:ascii="Palatino Linotype" w:hAnsi="Palatino Linotype" w:cs="Calibri"/>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2.144,83 m</w:t>
            </w:r>
            <w:r w:rsidRPr="004F345B">
              <w:rPr>
                <w:rFonts w:ascii="Palatino Linotype" w:hAnsi="Palatino Linotype" w:cs="Calibri"/>
                <w:i/>
                <w:sz w:val="22"/>
                <w:szCs w:val="22"/>
                <w:vertAlign w:val="superscript"/>
              </w:rPr>
              <w:t>2</w:t>
            </w: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1" w:type="dxa"/>
            <w:shd w:val="clear" w:color="auto" w:fill="FFFFFF"/>
          </w:tcPr>
          <w:p w:rsidR="00A837DE" w:rsidRPr="00200E22" w:rsidRDefault="00A837DE" w:rsidP="004F345B">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4F345B">
              <w:rPr>
                <w:rFonts w:ascii="Palatino Linotype" w:hAnsi="Palatino Linotype" w:cs="Calibri"/>
                <w:i/>
                <w:sz w:val="22"/>
                <w:szCs w:val="22"/>
              </w:rPr>
              <w:t>c</w:t>
            </w:r>
            <w:r w:rsidRPr="00200E22">
              <w:rPr>
                <w:rFonts w:ascii="Palatino Linotype" w:hAnsi="Palatino Linotype" w:cs="Calibri"/>
                <w:i/>
                <w:sz w:val="22"/>
                <w:szCs w:val="22"/>
              </w:rPr>
              <w:t>urvatura</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7,65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1" w:type="dxa"/>
            <w:shd w:val="clear" w:color="auto" w:fill="FFFFFF"/>
            <w:vAlign w:val="center"/>
          </w:tcPr>
          <w:p w:rsidR="00A837DE" w:rsidRPr="00200E22" w:rsidRDefault="00A837DE" w:rsidP="004F345B">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“Eduardo Samaniego Álvarez”</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85,28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7"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1" w:type="dxa"/>
            <w:shd w:val="clear" w:color="auto" w:fill="FFFFFF"/>
          </w:tcPr>
          <w:p w:rsidR="00A837DE" w:rsidRPr="00200E22" w:rsidRDefault="00A837DE" w:rsidP="004F345B">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“7” </w:t>
            </w:r>
          </w:p>
        </w:tc>
        <w:tc>
          <w:tcPr>
            <w:tcW w:w="1253"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9"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75,94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0"/>
        <w:gridCol w:w="2770"/>
        <w:gridCol w:w="1252"/>
        <w:gridCol w:w="1118"/>
        <w:gridCol w:w="1529"/>
      </w:tblGrid>
      <w:tr w:rsidR="00A837DE" w:rsidRPr="00200E22" w:rsidTr="00200E22">
        <w:tc>
          <w:tcPr>
            <w:tcW w:w="8789" w:type="dxa"/>
            <w:gridSpan w:val="6"/>
            <w:shd w:val="clear" w:color="auto" w:fill="FFFFFF"/>
            <w:vAlign w:val="center"/>
          </w:tcPr>
          <w:p w:rsidR="00A837DE" w:rsidRPr="00200E22" w:rsidRDefault="004F345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lastRenderedPageBreak/>
              <w:t>Área verde y comunal</w:t>
            </w:r>
          </w:p>
        </w:tc>
      </w:tr>
      <w:tr w:rsidR="00A837DE" w:rsidRPr="00200E22" w:rsidTr="00200E22">
        <w:tc>
          <w:tcPr>
            <w:tcW w:w="1270" w:type="dxa"/>
            <w:vMerge w:val="restart"/>
            <w:shd w:val="clear" w:color="auto" w:fill="FFFFFF"/>
            <w:vAlign w:val="center"/>
          </w:tcPr>
          <w:p w:rsidR="00A837DE" w:rsidRPr="00200E22" w:rsidRDefault="00FC73D8" w:rsidP="00A837DE">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Espacio comunal EC</w:t>
            </w:r>
            <w:r w:rsidR="004F345B" w:rsidRPr="00200E22">
              <w:rPr>
                <w:rFonts w:ascii="Palatino Linotype" w:hAnsi="Palatino Linotype" w:cs="Calibri"/>
                <w:b/>
                <w:i/>
                <w:sz w:val="22"/>
                <w:szCs w:val="22"/>
              </w:rPr>
              <w:t xml:space="preserve">8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70" w:type="dxa"/>
            <w:tcBorders>
              <w:left w:val="single" w:sz="4" w:space="0" w:color="auto"/>
            </w:tcBorders>
            <w:shd w:val="clear" w:color="auto" w:fill="FFFFFF"/>
          </w:tcPr>
          <w:p w:rsidR="00A837DE" w:rsidRPr="00200E22" w:rsidRDefault="004F345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2"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4F345B"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70" w:type="dxa"/>
            <w:shd w:val="clear" w:color="auto" w:fill="FFFFFF"/>
          </w:tcPr>
          <w:p w:rsidR="00A837DE" w:rsidRPr="00200E22" w:rsidRDefault="004F345B" w:rsidP="00602107">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Lote No. 501</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Lote </w:t>
            </w:r>
            <w:r w:rsidR="004F345B">
              <w:rPr>
                <w:rFonts w:ascii="Palatino Linotype" w:hAnsi="Palatino Linotype" w:cs="Calibri"/>
                <w:i/>
                <w:sz w:val="22"/>
                <w:szCs w:val="22"/>
              </w:rPr>
              <w:t xml:space="preserve">No. </w:t>
            </w:r>
            <w:r w:rsidRPr="00200E22">
              <w:rPr>
                <w:rFonts w:ascii="Palatino Linotype" w:hAnsi="Palatino Linotype" w:cs="Calibri"/>
                <w:i/>
                <w:sz w:val="22"/>
                <w:szCs w:val="22"/>
              </w:rPr>
              <w:t>522</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23,25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23,23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46,48 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1.120,85 m</w:t>
            </w:r>
            <w:r w:rsidRPr="00FC73D8">
              <w:rPr>
                <w:rFonts w:ascii="Palatino Linotype" w:hAnsi="Palatino Linotype" w:cs="Calibri"/>
                <w:i/>
                <w:sz w:val="22"/>
                <w:szCs w:val="22"/>
                <w:vertAlign w:val="superscript"/>
              </w:rPr>
              <w:t>2</w:t>
            </w: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70"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Lote </w:t>
            </w:r>
            <w:r w:rsidR="004F345B">
              <w:rPr>
                <w:rFonts w:ascii="Palatino Linotype" w:hAnsi="Palatino Linotype" w:cs="Calibri"/>
                <w:i/>
                <w:sz w:val="22"/>
                <w:szCs w:val="22"/>
              </w:rPr>
              <w:t>No. 502</w:t>
            </w:r>
          </w:p>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Lote </w:t>
            </w:r>
            <w:r w:rsidR="004F345B">
              <w:rPr>
                <w:rFonts w:ascii="Palatino Linotype" w:hAnsi="Palatino Linotype" w:cs="Calibri"/>
                <w:i/>
                <w:sz w:val="22"/>
                <w:szCs w:val="22"/>
              </w:rPr>
              <w:t xml:space="preserve">No. </w:t>
            </w:r>
            <w:r w:rsidRPr="00200E22">
              <w:rPr>
                <w:rFonts w:ascii="Palatino Linotype" w:hAnsi="Palatino Linotype" w:cs="Calibri"/>
                <w:i/>
                <w:sz w:val="22"/>
                <w:szCs w:val="22"/>
              </w:rPr>
              <w:t>521</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23,74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23,15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46,89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70"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“Luis A. León </w:t>
            </w:r>
            <w:proofErr w:type="spellStart"/>
            <w:r w:rsidRPr="00200E22">
              <w:rPr>
                <w:rFonts w:ascii="Palatino Linotype" w:hAnsi="Palatino Linotype" w:cs="Calibri"/>
                <w:i/>
                <w:sz w:val="22"/>
                <w:szCs w:val="22"/>
              </w:rPr>
              <w:t>Vinueza</w:t>
            </w:r>
            <w:proofErr w:type="spellEnd"/>
            <w:r w:rsidRPr="00200E22">
              <w:rPr>
                <w:rFonts w:ascii="Palatino Linotype" w:hAnsi="Palatino Linotype" w:cs="Calibri"/>
                <w:i/>
                <w:sz w:val="22"/>
                <w:szCs w:val="22"/>
              </w:rPr>
              <w:t>”</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24,05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70"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w:t>
            </w:r>
            <w:r w:rsidR="004F345B">
              <w:rPr>
                <w:rFonts w:ascii="Palatino Linotype" w:hAnsi="Palatino Linotype" w:cs="Calibri"/>
                <w:i/>
                <w:sz w:val="22"/>
                <w:szCs w:val="22"/>
              </w:rPr>
              <w:t>E</w:t>
            </w:r>
            <w:r w:rsidRPr="00200E22">
              <w:rPr>
                <w:rFonts w:ascii="Palatino Linotype" w:hAnsi="Palatino Linotype" w:cs="Calibri"/>
                <w:i/>
                <w:sz w:val="22"/>
                <w:szCs w:val="22"/>
              </w:rPr>
              <w:t xml:space="preserve">scalón 2” </w:t>
            </w:r>
          </w:p>
        </w:tc>
        <w:tc>
          <w:tcPr>
            <w:tcW w:w="1252"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24,00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850"/>
        <w:gridCol w:w="2765"/>
        <w:gridCol w:w="1251"/>
        <w:gridCol w:w="1125"/>
        <w:gridCol w:w="1529"/>
      </w:tblGrid>
      <w:tr w:rsidR="00A837DE" w:rsidRPr="00200E22" w:rsidTr="00200E22">
        <w:tc>
          <w:tcPr>
            <w:tcW w:w="8789" w:type="dxa"/>
            <w:gridSpan w:val="6"/>
            <w:shd w:val="clear" w:color="auto" w:fill="FFFFFF"/>
            <w:vAlign w:val="center"/>
          </w:tcPr>
          <w:p w:rsidR="00A837DE" w:rsidRPr="00200E22" w:rsidRDefault="00FC73D8"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69" w:type="dxa"/>
            <w:vMerge w:val="restart"/>
            <w:shd w:val="clear" w:color="auto" w:fill="FFFFFF"/>
            <w:vAlign w:val="center"/>
          </w:tcPr>
          <w:p w:rsidR="00A837DE" w:rsidRPr="00200E22" w:rsidRDefault="00FC73D8" w:rsidP="00FC73D8">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Espacio comunal </w:t>
            </w:r>
            <w:r>
              <w:rPr>
                <w:rFonts w:ascii="Palatino Linotype" w:hAnsi="Palatino Linotype" w:cs="Calibri"/>
                <w:b/>
                <w:i/>
                <w:sz w:val="22"/>
                <w:szCs w:val="22"/>
              </w:rPr>
              <w:t>EC</w:t>
            </w:r>
            <w:r w:rsidRPr="00200E22">
              <w:rPr>
                <w:rFonts w:ascii="Palatino Linotype" w:hAnsi="Palatino Linotype" w:cs="Calibri"/>
                <w:b/>
                <w:i/>
                <w:sz w:val="22"/>
                <w:szCs w:val="22"/>
              </w:rPr>
              <w:t xml:space="preserve">9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765" w:type="dxa"/>
            <w:tcBorders>
              <w:left w:val="single" w:sz="4" w:space="0" w:color="auto"/>
            </w:tcBorders>
            <w:shd w:val="clear" w:color="auto" w:fill="FFFFFF"/>
          </w:tcPr>
          <w:p w:rsidR="00A837DE" w:rsidRPr="00200E22" w:rsidRDefault="00FC73D8"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51"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FC73D8"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765" w:type="dxa"/>
            <w:shd w:val="clear" w:color="auto" w:fill="FFFFFF"/>
          </w:tcPr>
          <w:p w:rsidR="00A837DE" w:rsidRPr="00200E22" w:rsidRDefault="00A837DE" w:rsidP="0093221A">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“7”</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16,60</w:t>
            </w:r>
            <w:r w:rsidR="0093221A">
              <w:rPr>
                <w:rFonts w:ascii="Palatino Linotype" w:hAnsi="Palatino Linotype" w:cs="Calibri"/>
                <w:i/>
                <w:sz w:val="22"/>
                <w:szCs w:val="22"/>
              </w:rPr>
              <w:t xml:space="preserve"> </w:t>
            </w:r>
            <w:r w:rsidRPr="00200E22">
              <w:rPr>
                <w:rFonts w:ascii="Palatino Linotype" w:hAnsi="Palatino Linotype" w:cs="Calibri"/>
                <w:i/>
                <w:sz w:val="22"/>
                <w:szCs w:val="22"/>
              </w:rPr>
              <w:t>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401,36 m</w:t>
            </w:r>
            <w:r w:rsidRPr="0093221A">
              <w:rPr>
                <w:rFonts w:ascii="Palatino Linotype" w:hAnsi="Palatino Linotype" w:cs="Calibri"/>
                <w:i/>
                <w:sz w:val="22"/>
                <w:szCs w:val="22"/>
                <w:vertAlign w:val="superscript"/>
              </w:rPr>
              <w:t>2</w:t>
            </w:r>
          </w:p>
        </w:tc>
      </w:tr>
      <w:tr w:rsidR="00A837DE" w:rsidRPr="00200E22" w:rsidTr="00200E2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765" w:type="dxa"/>
            <w:shd w:val="clear" w:color="auto" w:fill="FFFFFF"/>
          </w:tcPr>
          <w:p w:rsidR="00A837DE" w:rsidRPr="00200E22" w:rsidRDefault="00A837DE" w:rsidP="0093221A">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“Germania </w:t>
            </w:r>
            <w:proofErr w:type="spellStart"/>
            <w:r w:rsidRPr="00200E22">
              <w:rPr>
                <w:rFonts w:ascii="Palatino Linotype" w:hAnsi="Palatino Linotype" w:cs="Calibri"/>
                <w:i/>
                <w:sz w:val="22"/>
                <w:szCs w:val="22"/>
              </w:rPr>
              <w:t>Antepara</w:t>
            </w:r>
            <w:proofErr w:type="spellEnd"/>
            <w:r w:rsidRPr="00200E22">
              <w:rPr>
                <w:rFonts w:ascii="Palatino Linotype" w:hAnsi="Palatino Linotype" w:cs="Calibri"/>
                <w:i/>
                <w:sz w:val="22"/>
                <w:szCs w:val="22"/>
              </w:rPr>
              <w:t xml:space="preserve"> E”</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25" w:type="dxa"/>
            <w:tcBorders>
              <w:left w:val="single" w:sz="4" w:space="0" w:color="auto"/>
            </w:tcBorders>
            <w:shd w:val="clear" w:color="auto" w:fill="FFFFFF"/>
            <w:vAlign w:val="center"/>
          </w:tcPr>
          <w:p w:rsidR="00A837DE" w:rsidRPr="00200E22" w:rsidRDefault="00A837DE" w:rsidP="00602107">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0,91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765" w:type="dxa"/>
            <w:shd w:val="clear" w:color="auto" w:fill="FFFFFF"/>
            <w:vAlign w:val="center"/>
          </w:tcPr>
          <w:p w:rsidR="00A837DE" w:rsidRPr="00200E22" w:rsidRDefault="00A837DE" w:rsidP="0093221A">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93221A">
              <w:rPr>
                <w:rFonts w:ascii="Palatino Linotype" w:hAnsi="Palatino Linotype" w:cs="Calibri"/>
                <w:i/>
                <w:sz w:val="22"/>
                <w:szCs w:val="22"/>
              </w:rPr>
              <w:t>c</w:t>
            </w:r>
            <w:r w:rsidRPr="00200E22">
              <w:rPr>
                <w:rFonts w:ascii="Palatino Linotype" w:hAnsi="Palatino Linotype" w:cs="Calibri"/>
                <w:i/>
                <w:sz w:val="22"/>
                <w:szCs w:val="22"/>
              </w:rPr>
              <w:t>urvatura</w:t>
            </w:r>
          </w:p>
          <w:p w:rsidR="00A837DE" w:rsidRPr="00200E22" w:rsidRDefault="00A837DE" w:rsidP="0093221A">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“Germania </w:t>
            </w:r>
            <w:proofErr w:type="spellStart"/>
            <w:r w:rsidRPr="00200E22">
              <w:rPr>
                <w:rFonts w:ascii="Palatino Linotype" w:hAnsi="Palatino Linotype" w:cs="Calibri"/>
                <w:i/>
                <w:sz w:val="22"/>
                <w:szCs w:val="22"/>
              </w:rPr>
              <w:t>Antepara</w:t>
            </w:r>
            <w:proofErr w:type="spellEnd"/>
            <w:r w:rsidRPr="00200E22">
              <w:rPr>
                <w:rFonts w:ascii="Palatino Linotype" w:hAnsi="Palatino Linotype" w:cs="Calibri"/>
                <w:i/>
                <w:sz w:val="22"/>
                <w:szCs w:val="22"/>
              </w:rPr>
              <w:t xml:space="preserve"> E” </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8,24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55,37 m.</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63,61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765" w:type="dxa"/>
            <w:shd w:val="clear" w:color="auto" w:fill="FFFFFF"/>
          </w:tcPr>
          <w:p w:rsidR="00A837DE" w:rsidRPr="00200E22" w:rsidRDefault="00A837DE" w:rsidP="0093221A">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Área de </w:t>
            </w:r>
            <w:r w:rsidR="0093221A">
              <w:rPr>
                <w:rFonts w:ascii="Palatino Linotype" w:hAnsi="Palatino Linotype" w:cs="Calibri"/>
                <w:i/>
                <w:sz w:val="22"/>
                <w:szCs w:val="22"/>
              </w:rPr>
              <w:t>p</w:t>
            </w:r>
            <w:r w:rsidRPr="00200E22">
              <w:rPr>
                <w:rFonts w:ascii="Palatino Linotype" w:hAnsi="Palatino Linotype" w:cs="Calibri"/>
                <w:i/>
                <w:sz w:val="22"/>
                <w:szCs w:val="22"/>
              </w:rPr>
              <w:t xml:space="preserve">rotección </w:t>
            </w:r>
            <w:r w:rsidR="0093221A">
              <w:rPr>
                <w:rFonts w:ascii="Palatino Linotype" w:hAnsi="Palatino Linotype" w:cs="Calibri"/>
                <w:i/>
                <w:sz w:val="22"/>
                <w:szCs w:val="22"/>
              </w:rPr>
              <w:t>r</w:t>
            </w:r>
            <w:r w:rsidRPr="00200E22">
              <w:rPr>
                <w:rFonts w:ascii="Palatino Linotype" w:hAnsi="Palatino Linotype" w:cs="Calibri"/>
                <w:i/>
                <w:sz w:val="22"/>
                <w:szCs w:val="22"/>
              </w:rPr>
              <w:t xml:space="preserve">ed de </w:t>
            </w:r>
            <w:r w:rsidR="0093221A">
              <w:rPr>
                <w:rFonts w:ascii="Palatino Linotype" w:hAnsi="Palatino Linotype" w:cs="Calibri"/>
                <w:i/>
                <w:sz w:val="22"/>
                <w:szCs w:val="22"/>
              </w:rPr>
              <w:t>a</w:t>
            </w:r>
            <w:r w:rsidRPr="00200E22">
              <w:rPr>
                <w:rFonts w:ascii="Palatino Linotype" w:hAnsi="Palatino Linotype" w:cs="Calibri"/>
                <w:i/>
                <w:sz w:val="22"/>
                <w:szCs w:val="22"/>
              </w:rPr>
              <w:t xml:space="preserve">lta </w:t>
            </w:r>
            <w:r w:rsidR="0093221A">
              <w:rPr>
                <w:rFonts w:ascii="Palatino Linotype" w:hAnsi="Palatino Linotype" w:cs="Calibri"/>
                <w:i/>
                <w:sz w:val="22"/>
                <w:szCs w:val="22"/>
              </w:rPr>
              <w:t>t</w:t>
            </w:r>
            <w:r w:rsidRPr="00200E22">
              <w:rPr>
                <w:rFonts w:ascii="Palatino Linotype" w:hAnsi="Palatino Linotype" w:cs="Calibri"/>
                <w:i/>
                <w:sz w:val="22"/>
                <w:szCs w:val="22"/>
              </w:rPr>
              <w:t xml:space="preserve">ensión </w:t>
            </w:r>
          </w:p>
        </w:tc>
        <w:tc>
          <w:tcPr>
            <w:tcW w:w="1251"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25"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76,32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Default="00A837DE" w:rsidP="00200E22">
      <w:pPr>
        <w:spacing w:before="240" w:line="276" w:lineRule="auto"/>
        <w:ind w:left="708"/>
        <w:contextualSpacing/>
        <w:rPr>
          <w:rFonts w:ascii="Palatino Linotype" w:hAnsi="Palatino Linotype"/>
          <w:i/>
          <w:sz w:val="22"/>
          <w:szCs w:val="22"/>
          <w:highlight w:val="yellow"/>
        </w:rPr>
      </w:pPr>
    </w:p>
    <w:p w:rsidR="00602107" w:rsidRDefault="00602107" w:rsidP="00200E22">
      <w:pPr>
        <w:spacing w:before="240" w:line="276" w:lineRule="auto"/>
        <w:ind w:left="708"/>
        <w:contextualSpacing/>
        <w:rPr>
          <w:rFonts w:ascii="Palatino Linotype" w:hAnsi="Palatino Linotype"/>
          <w:i/>
          <w:sz w:val="22"/>
          <w:szCs w:val="22"/>
          <w:highlight w:val="yellow"/>
        </w:rPr>
      </w:pPr>
    </w:p>
    <w:p w:rsidR="00602107" w:rsidRPr="00200E22" w:rsidRDefault="00602107"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0"/>
        <w:gridCol w:w="2905"/>
        <w:gridCol w:w="1117"/>
        <w:gridCol w:w="1118"/>
        <w:gridCol w:w="1529"/>
      </w:tblGrid>
      <w:tr w:rsidR="00A837DE" w:rsidRPr="00200E22" w:rsidTr="00200E22">
        <w:tc>
          <w:tcPr>
            <w:tcW w:w="8789" w:type="dxa"/>
            <w:gridSpan w:val="6"/>
            <w:shd w:val="clear" w:color="auto" w:fill="FFFFFF"/>
            <w:vAlign w:val="center"/>
          </w:tcPr>
          <w:p w:rsidR="00A837DE" w:rsidRPr="00200E22" w:rsidRDefault="0093221A"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70" w:type="dxa"/>
            <w:vMerge w:val="restart"/>
            <w:shd w:val="clear" w:color="auto" w:fill="FFFFFF"/>
            <w:vAlign w:val="center"/>
          </w:tcPr>
          <w:p w:rsidR="00A837DE" w:rsidRPr="00200E22" w:rsidRDefault="0093221A" w:rsidP="00602107">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Espacio </w:t>
            </w:r>
            <w:r w:rsidRPr="00200E22">
              <w:rPr>
                <w:rFonts w:ascii="Palatino Linotype" w:hAnsi="Palatino Linotype" w:cs="Calibri"/>
                <w:b/>
                <w:i/>
                <w:sz w:val="22"/>
                <w:szCs w:val="22"/>
              </w:rPr>
              <w:lastRenderedPageBreak/>
              <w:t xml:space="preserve">comunal </w:t>
            </w:r>
            <w:r w:rsidR="00602107">
              <w:rPr>
                <w:rFonts w:ascii="Palatino Linotype" w:hAnsi="Palatino Linotype" w:cs="Calibri"/>
                <w:b/>
                <w:i/>
                <w:sz w:val="22"/>
                <w:szCs w:val="22"/>
              </w:rPr>
              <w:t>EC</w:t>
            </w:r>
            <w:r w:rsidRPr="00200E22">
              <w:rPr>
                <w:rFonts w:ascii="Palatino Linotype" w:hAnsi="Palatino Linotype" w:cs="Calibri"/>
                <w:b/>
                <w:i/>
                <w:sz w:val="22"/>
                <w:szCs w:val="22"/>
              </w:rPr>
              <w:t xml:space="preserve">10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905" w:type="dxa"/>
            <w:tcBorders>
              <w:left w:val="single" w:sz="4" w:space="0" w:color="auto"/>
            </w:tcBorders>
            <w:shd w:val="clear" w:color="auto" w:fill="FFFFFF"/>
          </w:tcPr>
          <w:p w:rsidR="00A837DE" w:rsidRPr="00200E22" w:rsidRDefault="0093221A"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117"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93221A"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90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93221A">
              <w:rPr>
                <w:rFonts w:ascii="Palatino Linotype" w:hAnsi="Palatino Linotype" w:cs="Calibri"/>
                <w:i/>
                <w:sz w:val="22"/>
                <w:szCs w:val="22"/>
              </w:rPr>
              <w:t>c</w:t>
            </w:r>
            <w:r w:rsidRPr="00200E22">
              <w:rPr>
                <w:rFonts w:ascii="Palatino Linotype" w:hAnsi="Palatino Linotype" w:cs="Calibri"/>
                <w:i/>
                <w:sz w:val="22"/>
                <w:szCs w:val="22"/>
              </w:rPr>
              <w:t>urvatura</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2,95 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87,55 m</w:t>
            </w:r>
            <w:r w:rsidRPr="0093221A">
              <w:rPr>
                <w:rFonts w:ascii="Palatino Linotype" w:hAnsi="Palatino Linotype" w:cs="Calibri"/>
                <w:i/>
                <w:sz w:val="22"/>
                <w:szCs w:val="22"/>
                <w:vertAlign w:val="superscript"/>
              </w:rPr>
              <w:t>2</w:t>
            </w: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90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Lote </w:t>
            </w:r>
            <w:r w:rsidR="0093221A">
              <w:rPr>
                <w:rFonts w:ascii="Palatino Linotype" w:hAnsi="Palatino Linotype" w:cs="Calibri"/>
                <w:i/>
                <w:sz w:val="22"/>
                <w:szCs w:val="22"/>
              </w:rPr>
              <w:t xml:space="preserve">No. </w:t>
            </w:r>
            <w:r w:rsidRPr="00200E22">
              <w:rPr>
                <w:rFonts w:ascii="Palatino Linotype" w:hAnsi="Palatino Linotype" w:cs="Calibri"/>
                <w:i/>
                <w:sz w:val="22"/>
                <w:szCs w:val="22"/>
              </w:rPr>
              <w:t>20</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6,80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905"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22,29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905"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“1” </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21,39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0"/>
        <w:gridCol w:w="2905"/>
        <w:gridCol w:w="1117"/>
        <w:gridCol w:w="1118"/>
        <w:gridCol w:w="1529"/>
      </w:tblGrid>
      <w:tr w:rsidR="00A837DE" w:rsidRPr="00200E22" w:rsidTr="00200E22">
        <w:tc>
          <w:tcPr>
            <w:tcW w:w="8789" w:type="dxa"/>
            <w:gridSpan w:val="6"/>
            <w:shd w:val="clear" w:color="auto" w:fill="FFFFFF"/>
            <w:vAlign w:val="center"/>
          </w:tcPr>
          <w:p w:rsidR="00A837DE" w:rsidRPr="00200E22" w:rsidRDefault="0093221A"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70" w:type="dxa"/>
            <w:vMerge w:val="restart"/>
            <w:shd w:val="clear" w:color="auto" w:fill="FFFFFF"/>
            <w:vAlign w:val="center"/>
          </w:tcPr>
          <w:p w:rsidR="00A837DE" w:rsidRPr="00200E22" w:rsidRDefault="0093221A" w:rsidP="003C19A0">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Espacio comunal </w:t>
            </w:r>
            <w:r w:rsidR="003C19A0">
              <w:rPr>
                <w:rFonts w:ascii="Palatino Linotype" w:hAnsi="Palatino Linotype" w:cs="Calibri"/>
                <w:b/>
                <w:i/>
                <w:sz w:val="22"/>
                <w:szCs w:val="22"/>
              </w:rPr>
              <w:t>EC</w:t>
            </w:r>
            <w:r w:rsidRPr="00200E22">
              <w:rPr>
                <w:rFonts w:ascii="Palatino Linotype" w:hAnsi="Palatino Linotype" w:cs="Calibri"/>
                <w:b/>
                <w:i/>
                <w:sz w:val="22"/>
                <w:szCs w:val="22"/>
              </w:rPr>
              <w:t xml:space="preserve">11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905" w:type="dxa"/>
            <w:tcBorders>
              <w:left w:val="single" w:sz="4" w:space="0" w:color="auto"/>
            </w:tcBorders>
            <w:shd w:val="clear" w:color="auto" w:fill="FFFFFF"/>
          </w:tcPr>
          <w:p w:rsidR="00A837DE" w:rsidRPr="00200E22" w:rsidRDefault="0093221A"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117"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93221A"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905" w:type="dxa"/>
            <w:shd w:val="clear" w:color="auto" w:fill="FFFFFF"/>
          </w:tcPr>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3C19A0">
              <w:rPr>
                <w:rFonts w:ascii="Palatino Linotype" w:hAnsi="Palatino Linotype" w:cs="Calibri"/>
                <w:i/>
                <w:sz w:val="22"/>
                <w:szCs w:val="22"/>
              </w:rPr>
              <w:t>c</w:t>
            </w:r>
            <w:r w:rsidRPr="00200E22">
              <w:rPr>
                <w:rFonts w:ascii="Palatino Linotype" w:hAnsi="Palatino Linotype" w:cs="Calibri"/>
                <w:i/>
                <w:sz w:val="22"/>
                <w:szCs w:val="22"/>
              </w:rPr>
              <w:t>urvatura</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68,65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11,42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80,07 m.</w:t>
            </w:r>
          </w:p>
        </w:tc>
        <w:tc>
          <w:tcPr>
            <w:tcW w:w="152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542,40 m</w:t>
            </w:r>
            <w:r w:rsidRPr="003C19A0">
              <w:rPr>
                <w:rFonts w:ascii="Palatino Linotype" w:hAnsi="Palatino Linotype" w:cs="Calibri"/>
                <w:i/>
                <w:sz w:val="22"/>
                <w:szCs w:val="22"/>
                <w:vertAlign w:val="superscript"/>
              </w:rPr>
              <w:t>2</w:t>
            </w: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905" w:type="dxa"/>
            <w:shd w:val="clear" w:color="auto" w:fill="FFFFFF"/>
          </w:tcPr>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Calle S/N existente</w:t>
            </w:r>
          </w:p>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3C19A0">
              <w:rPr>
                <w:rFonts w:ascii="Palatino Linotype" w:hAnsi="Palatino Linotype" w:cs="Calibri"/>
                <w:i/>
                <w:sz w:val="22"/>
                <w:szCs w:val="22"/>
              </w:rPr>
              <w:t>c</w:t>
            </w:r>
            <w:r w:rsidRPr="00200E22">
              <w:rPr>
                <w:rFonts w:ascii="Palatino Linotype" w:hAnsi="Palatino Linotype" w:cs="Calibri"/>
                <w:i/>
                <w:sz w:val="22"/>
                <w:szCs w:val="22"/>
              </w:rPr>
              <w:t>urvatura</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69,09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3,87 m.</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72,96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905" w:type="dxa"/>
            <w:shd w:val="clear" w:color="auto" w:fill="FFFFFF"/>
            <w:vAlign w:val="center"/>
          </w:tcPr>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Av. “Escalón 2“</w:t>
            </w:r>
          </w:p>
        </w:tc>
        <w:tc>
          <w:tcPr>
            <w:tcW w:w="1117" w:type="dxa"/>
            <w:tcBorders>
              <w:right w:val="single" w:sz="4" w:space="0" w:color="auto"/>
            </w:tcBorders>
            <w:shd w:val="clear" w:color="auto" w:fill="FFFFFF"/>
            <w:vAlign w:val="center"/>
          </w:tcPr>
          <w:p w:rsidR="00A837DE" w:rsidRPr="00200E22" w:rsidRDefault="00602107" w:rsidP="00A837DE">
            <w:pPr>
              <w:spacing w:before="240" w:line="276" w:lineRule="auto"/>
              <w:jc w:val="center"/>
              <w:rPr>
                <w:rFonts w:ascii="Palatino Linotype" w:hAnsi="Palatino Linotype" w:cs="Calibri"/>
                <w:i/>
                <w:sz w:val="22"/>
                <w:szCs w:val="22"/>
              </w:rPr>
            </w:pPr>
            <w:r>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8,64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0"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905" w:type="dxa"/>
            <w:shd w:val="clear" w:color="auto" w:fill="FFFFFF"/>
          </w:tcPr>
          <w:p w:rsidR="00A837DE" w:rsidRPr="00200E22" w:rsidRDefault="00A837DE" w:rsidP="003C19A0">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Área de </w:t>
            </w:r>
            <w:r w:rsidR="003C19A0">
              <w:rPr>
                <w:rFonts w:ascii="Palatino Linotype" w:hAnsi="Palatino Linotype" w:cs="Calibri"/>
                <w:i/>
                <w:sz w:val="22"/>
                <w:szCs w:val="22"/>
              </w:rPr>
              <w:t>p</w:t>
            </w:r>
            <w:r w:rsidRPr="00200E22">
              <w:rPr>
                <w:rFonts w:ascii="Palatino Linotype" w:hAnsi="Palatino Linotype" w:cs="Calibri"/>
                <w:i/>
                <w:sz w:val="22"/>
                <w:szCs w:val="22"/>
              </w:rPr>
              <w:t xml:space="preserve">rotección de </w:t>
            </w:r>
            <w:r w:rsidR="003C19A0">
              <w:rPr>
                <w:rFonts w:ascii="Palatino Linotype" w:hAnsi="Palatino Linotype" w:cs="Calibri"/>
                <w:i/>
                <w:sz w:val="22"/>
                <w:szCs w:val="22"/>
              </w:rPr>
              <w:t>r</w:t>
            </w:r>
            <w:r w:rsidRPr="00200E22">
              <w:rPr>
                <w:rFonts w:ascii="Palatino Linotype" w:hAnsi="Palatino Linotype" w:cs="Calibri"/>
                <w:i/>
                <w:sz w:val="22"/>
                <w:szCs w:val="22"/>
              </w:rPr>
              <w:t xml:space="preserve">ed de </w:t>
            </w:r>
            <w:r w:rsidR="003C19A0">
              <w:rPr>
                <w:rFonts w:ascii="Palatino Linotype" w:hAnsi="Palatino Linotype" w:cs="Calibri"/>
                <w:i/>
                <w:sz w:val="22"/>
                <w:szCs w:val="22"/>
              </w:rPr>
              <w:t>a</w:t>
            </w:r>
            <w:r w:rsidRPr="00200E22">
              <w:rPr>
                <w:rFonts w:ascii="Palatino Linotype" w:hAnsi="Palatino Linotype" w:cs="Calibri"/>
                <w:i/>
                <w:sz w:val="22"/>
                <w:szCs w:val="22"/>
              </w:rPr>
              <w:t xml:space="preserve">lta </w:t>
            </w:r>
            <w:r w:rsidR="003C19A0">
              <w:rPr>
                <w:rFonts w:ascii="Palatino Linotype" w:hAnsi="Palatino Linotype" w:cs="Calibri"/>
                <w:i/>
                <w:sz w:val="22"/>
                <w:szCs w:val="22"/>
              </w:rPr>
              <w:t>t</w:t>
            </w:r>
            <w:r w:rsidRPr="00200E22">
              <w:rPr>
                <w:rFonts w:ascii="Palatino Linotype" w:hAnsi="Palatino Linotype" w:cs="Calibri"/>
                <w:i/>
                <w:sz w:val="22"/>
                <w:szCs w:val="22"/>
              </w:rPr>
              <w:t xml:space="preserve">ensión </w:t>
            </w:r>
          </w:p>
        </w:tc>
        <w:tc>
          <w:tcPr>
            <w:tcW w:w="1117"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18"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6,15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contextualSpacing/>
        <w:rPr>
          <w:rFonts w:ascii="Palatino Linotype" w:hAnsi="Palatino Linotype"/>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850"/>
        <w:gridCol w:w="2893"/>
        <w:gridCol w:w="1119"/>
        <w:gridCol w:w="1130"/>
        <w:gridCol w:w="1529"/>
      </w:tblGrid>
      <w:tr w:rsidR="00A837DE" w:rsidRPr="00200E22" w:rsidTr="00200E22">
        <w:tc>
          <w:tcPr>
            <w:tcW w:w="8789" w:type="dxa"/>
            <w:gridSpan w:val="6"/>
            <w:shd w:val="clear" w:color="auto" w:fill="FFFFFF"/>
            <w:vAlign w:val="center"/>
          </w:tcPr>
          <w:p w:rsidR="00A837DE" w:rsidRPr="00200E22" w:rsidRDefault="000F53C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y comunal</w:t>
            </w:r>
          </w:p>
        </w:tc>
      </w:tr>
      <w:tr w:rsidR="00A837DE" w:rsidRPr="00200E22" w:rsidTr="00200E22">
        <w:tc>
          <w:tcPr>
            <w:tcW w:w="1268" w:type="dxa"/>
            <w:vMerge w:val="restart"/>
            <w:shd w:val="clear" w:color="auto" w:fill="FFFFFF"/>
            <w:vAlign w:val="center"/>
          </w:tcPr>
          <w:p w:rsidR="000F53CB" w:rsidRDefault="000F53CB" w:rsidP="00A837DE">
            <w:pPr>
              <w:spacing w:before="240" w:line="276" w:lineRule="auto"/>
              <w:jc w:val="center"/>
              <w:rPr>
                <w:rFonts w:ascii="Palatino Linotype" w:hAnsi="Palatino Linotype" w:cs="Calibri"/>
                <w:b/>
                <w:i/>
                <w:sz w:val="22"/>
                <w:szCs w:val="22"/>
              </w:rPr>
            </w:pPr>
          </w:p>
          <w:p w:rsidR="000F53CB" w:rsidRDefault="000F53CB" w:rsidP="00A837DE">
            <w:pPr>
              <w:spacing w:before="240" w:line="276" w:lineRule="auto"/>
              <w:jc w:val="center"/>
              <w:rPr>
                <w:rFonts w:ascii="Palatino Linotype" w:hAnsi="Palatino Linotype" w:cs="Calibri"/>
                <w:b/>
                <w:i/>
                <w:sz w:val="22"/>
                <w:szCs w:val="22"/>
              </w:rPr>
            </w:pPr>
          </w:p>
          <w:p w:rsidR="000F53CB" w:rsidRDefault="000F53CB" w:rsidP="00A837DE">
            <w:pPr>
              <w:spacing w:before="240" w:line="276" w:lineRule="auto"/>
              <w:jc w:val="center"/>
              <w:rPr>
                <w:rFonts w:ascii="Palatino Linotype" w:hAnsi="Palatino Linotype" w:cs="Calibri"/>
                <w:b/>
                <w:i/>
                <w:sz w:val="22"/>
                <w:szCs w:val="22"/>
              </w:rPr>
            </w:pPr>
          </w:p>
          <w:p w:rsidR="00A837DE" w:rsidRPr="00200E22" w:rsidRDefault="00605FC6" w:rsidP="00605FC6">
            <w:pPr>
              <w:spacing w:before="240" w:line="276" w:lineRule="auto"/>
              <w:jc w:val="center"/>
              <w:rPr>
                <w:rFonts w:ascii="Palatino Linotype" w:hAnsi="Palatino Linotype" w:cs="Calibri"/>
                <w:i/>
                <w:sz w:val="22"/>
                <w:szCs w:val="22"/>
              </w:rPr>
            </w:pPr>
            <w:r>
              <w:rPr>
                <w:rFonts w:ascii="Palatino Linotype" w:hAnsi="Palatino Linotype" w:cs="Calibri"/>
                <w:b/>
                <w:i/>
                <w:sz w:val="22"/>
                <w:szCs w:val="22"/>
              </w:rPr>
              <w:t>Espacio comunal EC</w:t>
            </w:r>
            <w:r w:rsidR="000F53CB" w:rsidRPr="00200E22">
              <w:rPr>
                <w:rFonts w:ascii="Palatino Linotype" w:hAnsi="Palatino Linotype" w:cs="Calibri"/>
                <w:b/>
                <w:i/>
                <w:sz w:val="22"/>
                <w:szCs w:val="22"/>
              </w:rPr>
              <w:t xml:space="preserve">12 </w:t>
            </w:r>
          </w:p>
        </w:tc>
        <w:tc>
          <w:tcPr>
            <w:tcW w:w="850"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893" w:type="dxa"/>
            <w:tcBorders>
              <w:left w:val="single" w:sz="4" w:space="0" w:color="auto"/>
            </w:tcBorders>
            <w:shd w:val="clear" w:color="auto" w:fill="FFFFFF"/>
          </w:tcPr>
          <w:p w:rsidR="00A837DE" w:rsidRPr="00200E22" w:rsidRDefault="000F53CB"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119"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30"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29" w:type="dxa"/>
            <w:tcBorders>
              <w:top w:val="single" w:sz="4" w:space="0" w:color="auto"/>
              <w:bottom w:val="single" w:sz="4" w:space="0" w:color="auto"/>
            </w:tcBorders>
            <w:shd w:val="clear" w:color="auto" w:fill="FFFFFF"/>
            <w:vAlign w:val="center"/>
          </w:tcPr>
          <w:p w:rsidR="00A837DE" w:rsidRPr="00200E22" w:rsidRDefault="000F53CB"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68"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893" w:type="dxa"/>
            <w:shd w:val="clear" w:color="auto" w:fill="FFFFFF"/>
          </w:tcPr>
          <w:p w:rsidR="00A837DE" w:rsidRPr="00200E22" w:rsidRDefault="00605FC6" w:rsidP="00605FC6">
            <w:pPr>
              <w:spacing w:before="240" w:line="276" w:lineRule="auto"/>
              <w:jc w:val="both"/>
              <w:rPr>
                <w:rFonts w:ascii="Palatino Linotype" w:hAnsi="Palatino Linotype" w:cs="Calibri"/>
                <w:i/>
                <w:sz w:val="22"/>
                <w:szCs w:val="22"/>
              </w:rPr>
            </w:pPr>
            <w:r>
              <w:rPr>
                <w:rFonts w:ascii="Palatino Linotype" w:hAnsi="Palatino Linotype" w:cs="Calibri"/>
                <w:i/>
                <w:sz w:val="22"/>
                <w:szCs w:val="22"/>
              </w:rPr>
              <w:t>Área de p</w:t>
            </w:r>
            <w:r w:rsidR="00A837DE" w:rsidRPr="00200E22">
              <w:rPr>
                <w:rFonts w:ascii="Palatino Linotype" w:hAnsi="Palatino Linotype" w:cs="Calibri"/>
                <w:i/>
                <w:sz w:val="22"/>
                <w:szCs w:val="22"/>
              </w:rPr>
              <w:t xml:space="preserve">rotección por </w:t>
            </w:r>
            <w:r>
              <w:rPr>
                <w:rFonts w:ascii="Palatino Linotype" w:hAnsi="Palatino Linotype" w:cs="Calibri"/>
                <w:i/>
                <w:sz w:val="22"/>
                <w:szCs w:val="22"/>
              </w:rPr>
              <w:t>r</w:t>
            </w:r>
            <w:r w:rsidR="00A837DE" w:rsidRPr="00200E22">
              <w:rPr>
                <w:rFonts w:ascii="Palatino Linotype" w:hAnsi="Palatino Linotype" w:cs="Calibri"/>
                <w:i/>
                <w:sz w:val="22"/>
                <w:szCs w:val="22"/>
              </w:rPr>
              <w:t xml:space="preserve">ed de </w:t>
            </w:r>
            <w:r>
              <w:rPr>
                <w:rFonts w:ascii="Palatino Linotype" w:hAnsi="Palatino Linotype" w:cs="Calibri"/>
                <w:i/>
                <w:sz w:val="22"/>
                <w:szCs w:val="22"/>
              </w:rPr>
              <w:t>a</w:t>
            </w:r>
            <w:r w:rsidR="00A837DE" w:rsidRPr="00200E22">
              <w:rPr>
                <w:rFonts w:ascii="Palatino Linotype" w:hAnsi="Palatino Linotype" w:cs="Calibri"/>
                <w:i/>
                <w:sz w:val="22"/>
                <w:szCs w:val="22"/>
              </w:rPr>
              <w:t xml:space="preserve">lta </w:t>
            </w:r>
            <w:r>
              <w:rPr>
                <w:rFonts w:ascii="Palatino Linotype" w:hAnsi="Palatino Linotype" w:cs="Calibri"/>
                <w:i/>
                <w:sz w:val="22"/>
                <w:szCs w:val="22"/>
              </w:rPr>
              <w:t>t</w:t>
            </w:r>
            <w:r w:rsidR="00A837DE" w:rsidRPr="00200E22">
              <w:rPr>
                <w:rFonts w:ascii="Palatino Linotype" w:hAnsi="Palatino Linotype" w:cs="Calibri"/>
                <w:i/>
                <w:sz w:val="22"/>
                <w:szCs w:val="22"/>
              </w:rPr>
              <w:t>ensión</w:t>
            </w:r>
          </w:p>
          <w:p w:rsidR="00A837DE" w:rsidRPr="00200E22" w:rsidRDefault="00A837DE" w:rsidP="00605F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S/N </w:t>
            </w:r>
          </w:p>
        </w:tc>
        <w:tc>
          <w:tcPr>
            <w:tcW w:w="111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171,72 m.</w:t>
            </w:r>
          </w:p>
          <w:p w:rsidR="00A837DE" w:rsidRPr="00200E22" w:rsidRDefault="00605FC6" w:rsidP="00A837DE">
            <w:pPr>
              <w:spacing w:before="240" w:line="276" w:lineRule="auto"/>
              <w:rPr>
                <w:rFonts w:ascii="Palatino Linotype" w:hAnsi="Palatino Linotype" w:cs="Calibri"/>
                <w:i/>
                <w:sz w:val="22"/>
                <w:szCs w:val="22"/>
              </w:rPr>
            </w:pPr>
            <w:r>
              <w:rPr>
                <w:rFonts w:ascii="Palatino Linotype" w:hAnsi="Palatino Linotype" w:cs="Calibri"/>
                <w:i/>
                <w:sz w:val="22"/>
                <w:szCs w:val="22"/>
              </w:rPr>
              <w:t xml:space="preserve">  </w:t>
            </w:r>
            <w:r w:rsidR="00A837DE" w:rsidRPr="00200E22">
              <w:rPr>
                <w:rFonts w:ascii="Palatino Linotype" w:hAnsi="Palatino Linotype" w:cs="Calibri"/>
                <w:i/>
                <w:sz w:val="22"/>
                <w:szCs w:val="22"/>
              </w:rPr>
              <w:t>10,54 m.</w:t>
            </w:r>
          </w:p>
        </w:tc>
        <w:tc>
          <w:tcPr>
            <w:tcW w:w="1130"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182,26m.</w:t>
            </w:r>
          </w:p>
        </w:tc>
        <w:tc>
          <w:tcPr>
            <w:tcW w:w="1529" w:type="dxa"/>
            <w:vMerge w:val="restart"/>
            <w:tcBorders>
              <w:top w:val="single" w:sz="4" w:space="0" w:color="auto"/>
            </w:tcBorders>
            <w:shd w:val="clear" w:color="auto" w:fill="FFFFFF"/>
            <w:vAlign w:val="center"/>
          </w:tcPr>
          <w:p w:rsidR="000F53CB" w:rsidRDefault="000F53CB" w:rsidP="00A837DE">
            <w:pPr>
              <w:spacing w:before="240" w:line="276" w:lineRule="auto"/>
              <w:jc w:val="center"/>
              <w:rPr>
                <w:rFonts w:ascii="Palatino Linotype" w:hAnsi="Palatino Linotype" w:cs="Calibri"/>
                <w:i/>
                <w:sz w:val="22"/>
                <w:szCs w:val="22"/>
              </w:rPr>
            </w:pPr>
          </w:p>
          <w:p w:rsidR="000F53CB" w:rsidRDefault="000F53CB" w:rsidP="00A837DE">
            <w:pPr>
              <w:spacing w:before="240" w:line="276" w:lineRule="auto"/>
              <w:jc w:val="center"/>
              <w:rPr>
                <w:rFonts w:ascii="Palatino Linotype" w:hAnsi="Palatino Linotype" w:cs="Calibri"/>
                <w:i/>
                <w:sz w:val="22"/>
                <w:szCs w:val="22"/>
              </w:rPr>
            </w:pPr>
          </w:p>
          <w:p w:rsidR="000F53CB" w:rsidRDefault="000F53CB" w:rsidP="00A837DE">
            <w:pPr>
              <w:spacing w:before="240" w:line="276" w:lineRule="auto"/>
              <w:jc w:val="center"/>
              <w:rPr>
                <w:rFonts w:ascii="Palatino Linotype" w:hAnsi="Palatino Linotype" w:cs="Calibri"/>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8.338,79 m</w:t>
            </w:r>
            <w:r w:rsidRPr="000F53CB">
              <w:rPr>
                <w:rFonts w:ascii="Palatino Linotype" w:hAnsi="Palatino Linotype" w:cs="Calibri"/>
                <w:i/>
                <w:sz w:val="22"/>
                <w:szCs w:val="22"/>
                <w:vertAlign w:val="superscript"/>
              </w:rPr>
              <w:t>2</w:t>
            </w:r>
          </w:p>
        </w:tc>
      </w:tr>
      <w:tr w:rsidR="00A837DE" w:rsidRPr="00200E22" w:rsidTr="00200E22">
        <w:tc>
          <w:tcPr>
            <w:tcW w:w="1268"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893" w:type="dxa"/>
            <w:shd w:val="clear" w:color="auto" w:fill="FFFFFF"/>
          </w:tcPr>
          <w:p w:rsidR="00A837DE" w:rsidRPr="00200E22" w:rsidRDefault="00A837DE" w:rsidP="00605F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“Germania </w:t>
            </w:r>
            <w:proofErr w:type="spellStart"/>
            <w:r w:rsidRPr="00200E22">
              <w:rPr>
                <w:rFonts w:ascii="Palatino Linotype" w:hAnsi="Palatino Linotype" w:cs="Calibri"/>
                <w:i/>
                <w:sz w:val="22"/>
                <w:szCs w:val="22"/>
              </w:rPr>
              <w:t>Antepara</w:t>
            </w:r>
            <w:proofErr w:type="spellEnd"/>
            <w:r w:rsidRPr="00200E22">
              <w:rPr>
                <w:rFonts w:ascii="Palatino Linotype" w:hAnsi="Palatino Linotype" w:cs="Calibri"/>
                <w:i/>
                <w:sz w:val="22"/>
                <w:szCs w:val="22"/>
              </w:rPr>
              <w:t xml:space="preserve"> E.”</w:t>
            </w:r>
          </w:p>
          <w:p w:rsidR="00A837DE" w:rsidRPr="00200E22" w:rsidRDefault="00A837DE" w:rsidP="00605F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Radio de </w:t>
            </w:r>
            <w:r w:rsidR="00605FC6">
              <w:rPr>
                <w:rFonts w:ascii="Palatino Linotype" w:hAnsi="Palatino Linotype" w:cs="Calibri"/>
                <w:i/>
                <w:sz w:val="22"/>
                <w:szCs w:val="22"/>
              </w:rPr>
              <w:t>c</w:t>
            </w:r>
            <w:r w:rsidRPr="00200E22">
              <w:rPr>
                <w:rFonts w:ascii="Palatino Linotype" w:hAnsi="Palatino Linotype" w:cs="Calibri"/>
                <w:i/>
                <w:sz w:val="22"/>
                <w:szCs w:val="22"/>
              </w:rPr>
              <w:t>urvatura</w:t>
            </w:r>
          </w:p>
        </w:tc>
        <w:tc>
          <w:tcPr>
            <w:tcW w:w="111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88,15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2,45 m.</w:t>
            </w:r>
          </w:p>
        </w:tc>
        <w:tc>
          <w:tcPr>
            <w:tcW w:w="1130"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90,60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68"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893" w:type="dxa"/>
            <w:shd w:val="clear" w:color="auto" w:fill="FFFFFF"/>
            <w:vAlign w:val="center"/>
          </w:tcPr>
          <w:p w:rsidR="00A837DE" w:rsidRPr="00200E22" w:rsidRDefault="00A837DE" w:rsidP="00605F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Espacio Comunal “2”</w:t>
            </w:r>
          </w:p>
        </w:tc>
        <w:tc>
          <w:tcPr>
            <w:tcW w:w="111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0"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148,12</w:t>
            </w:r>
            <w:r w:rsidR="00602107">
              <w:rPr>
                <w:rFonts w:ascii="Palatino Linotype" w:hAnsi="Palatino Linotype" w:cs="Calibri"/>
                <w:i/>
                <w:sz w:val="22"/>
                <w:szCs w:val="22"/>
              </w:rPr>
              <w:t xml:space="preserve"> </w:t>
            </w:r>
            <w:r w:rsidRPr="00200E22">
              <w:rPr>
                <w:rFonts w:ascii="Palatino Linotype" w:hAnsi="Palatino Linotype" w:cs="Calibri"/>
                <w:i/>
                <w:sz w:val="22"/>
                <w:szCs w:val="22"/>
              </w:rPr>
              <w:t>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rPr>
          <w:trHeight w:val="372"/>
        </w:trPr>
        <w:tc>
          <w:tcPr>
            <w:tcW w:w="1268"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0"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893" w:type="dxa"/>
            <w:shd w:val="clear" w:color="auto" w:fill="FFFFFF"/>
          </w:tcPr>
          <w:p w:rsidR="00A837DE" w:rsidRPr="00200E22" w:rsidRDefault="00A837DE" w:rsidP="00605FC6">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Calle “7” </w:t>
            </w:r>
          </w:p>
        </w:tc>
        <w:tc>
          <w:tcPr>
            <w:tcW w:w="1119"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0"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 xml:space="preserve">  25,10 m.</w:t>
            </w:r>
          </w:p>
        </w:tc>
        <w:tc>
          <w:tcPr>
            <w:tcW w:w="152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jc w:val="both"/>
        <w:rPr>
          <w:rFonts w:ascii="Palatino Linotype" w:hAnsi="Palatino Linotype" w:cs="Arial"/>
          <w:bCs/>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76"/>
        <w:gridCol w:w="851"/>
        <w:gridCol w:w="2693"/>
        <w:gridCol w:w="1276"/>
        <w:gridCol w:w="1134"/>
        <w:gridCol w:w="1559"/>
      </w:tblGrid>
      <w:tr w:rsidR="00A837DE" w:rsidRPr="00200E22" w:rsidTr="00200E22">
        <w:tc>
          <w:tcPr>
            <w:tcW w:w="8789" w:type="dxa"/>
            <w:gridSpan w:val="6"/>
            <w:shd w:val="clear" w:color="auto" w:fill="FFFFFF"/>
            <w:vAlign w:val="center"/>
          </w:tcPr>
          <w:p w:rsidR="00A837DE" w:rsidRPr="00200E22" w:rsidRDefault="00605FC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adicional</w:t>
            </w:r>
          </w:p>
        </w:tc>
      </w:tr>
      <w:tr w:rsidR="00A837DE" w:rsidRPr="00200E22" w:rsidTr="00200E22">
        <w:tc>
          <w:tcPr>
            <w:tcW w:w="1276" w:type="dxa"/>
            <w:vMerge w:val="restart"/>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Área verde adicional 1 </w:t>
            </w:r>
          </w:p>
        </w:tc>
        <w:tc>
          <w:tcPr>
            <w:tcW w:w="851"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693" w:type="dxa"/>
            <w:tcBorders>
              <w:left w:val="single" w:sz="4" w:space="0" w:color="auto"/>
            </w:tcBorders>
            <w:shd w:val="clear" w:color="auto" w:fill="FFFFFF"/>
          </w:tcPr>
          <w:p w:rsidR="00A837DE" w:rsidRPr="00200E22" w:rsidRDefault="00605FC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76"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59" w:type="dxa"/>
            <w:tcBorders>
              <w:top w:val="single" w:sz="4" w:space="0" w:color="auto"/>
              <w:bottom w:val="single" w:sz="4" w:space="0" w:color="auto"/>
            </w:tcBorders>
            <w:shd w:val="clear" w:color="auto" w:fill="FFFFFF"/>
            <w:vAlign w:val="center"/>
          </w:tcPr>
          <w:p w:rsidR="00A837DE" w:rsidRPr="00200E22" w:rsidRDefault="00605FC6"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693"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114,31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tc>
        <w:tc>
          <w:tcPr>
            <w:tcW w:w="1559" w:type="dxa"/>
            <w:vMerge w:val="restart"/>
            <w:tcBorders>
              <w:top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1.738,89 m</w:t>
            </w:r>
            <w:r w:rsidRPr="00605FC6">
              <w:rPr>
                <w:rFonts w:ascii="Palatino Linotype" w:hAnsi="Palatino Linotype" w:cs="Calibri"/>
                <w:i/>
                <w:sz w:val="22"/>
                <w:szCs w:val="22"/>
                <w:vertAlign w:val="superscript"/>
              </w:rPr>
              <w:t>2</w:t>
            </w:r>
          </w:p>
        </w:tc>
      </w:tr>
      <w:tr w:rsidR="00A837DE" w:rsidRPr="00200E22" w:rsidTr="00200E22">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693"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2C5E7C">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117,57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693" w:type="dxa"/>
            <w:shd w:val="clear" w:color="auto" w:fill="FFFFFF"/>
            <w:vAlign w:val="center"/>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rPr>
          <w:trHeight w:val="372"/>
        </w:trPr>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693" w:type="dxa"/>
            <w:shd w:val="clear" w:color="auto" w:fill="FFFFFF"/>
          </w:tcPr>
          <w:p w:rsidR="00A837DE" w:rsidRPr="00200E22" w:rsidRDefault="00A837DE" w:rsidP="00602107">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200E22" w:rsidRDefault="00A837DE" w:rsidP="00200E22">
      <w:pPr>
        <w:spacing w:before="240" w:line="276" w:lineRule="auto"/>
        <w:ind w:left="708"/>
        <w:jc w:val="both"/>
        <w:rPr>
          <w:rFonts w:ascii="Palatino Linotype" w:hAnsi="Palatino Linotype" w:cs="Arial"/>
          <w:bCs/>
          <w:i/>
          <w:sz w:val="22"/>
          <w:szCs w:val="22"/>
          <w:highlight w:val="yellow"/>
        </w:rPr>
      </w:pPr>
    </w:p>
    <w:tbl>
      <w:tblPr>
        <w:tblW w:w="8789"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76"/>
        <w:gridCol w:w="851"/>
        <w:gridCol w:w="2693"/>
        <w:gridCol w:w="1276"/>
        <w:gridCol w:w="1134"/>
        <w:gridCol w:w="1559"/>
      </w:tblGrid>
      <w:tr w:rsidR="00A837DE" w:rsidRPr="00200E22" w:rsidTr="00200E22">
        <w:tc>
          <w:tcPr>
            <w:tcW w:w="8789" w:type="dxa"/>
            <w:gridSpan w:val="6"/>
            <w:shd w:val="clear" w:color="auto" w:fill="FFFFFF"/>
            <w:vAlign w:val="center"/>
          </w:tcPr>
          <w:p w:rsidR="00A837DE" w:rsidRPr="00200E22" w:rsidRDefault="00605FC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Área verde adicional</w:t>
            </w:r>
          </w:p>
        </w:tc>
      </w:tr>
      <w:tr w:rsidR="00A837DE" w:rsidRPr="00200E22" w:rsidTr="00200E22">
        <w:tc>
          <w:tcPr>
            <w:tcW w:w="1276" w:type="dxa"/>
            <w:vMerge w:val="restart"/>
            <w:shd w:val="clear" w:color="auto" w:fill="FFFFFF"/>
            <w:vAlign w:val="center"/>
          </w:tcPr>
          <w:p w:rsidR="00605FC6" w:rsidRDefault="00605FC6" w:rsidP="00A837DE">
            <w:pPr>
              <w:spacing w:before="240" w:line="276" w:lineRule="auto"/>
              <w:jc w:val="center"/>
              <w:rPr>
                <w:rFonts w:ascii="Palatino Linotype" w:hAnsi="Palatino Linotype" w:cs="Calibri"/>
                <w:b/>
                <w:i/>
                <w:sz w:val="22"/>
                <w:szCs w:val="22"/>
              </w:rPr>
            </w:pPr>
          </w:p>
          <w:p w:rsidR="00605FC6" w:rsidRDefault="00605FC6" w:rsidP="00A837DE">
            <w:pPr>
              <w:spacing w:before="240" w:line="276" w:lineRule="auto"/>
              <w:jc w:val="center"/>
              <w:rPr>
                <w:rFonts w:ascii="Palatino Linotype" w:hAnsi="Palatino Linotype" w:cs="Calibri"/>
                <w:b/>
                <w:i/>
                <w:sz w:val="22"/>
                <w:szCs w:val="22"/>
              </w:rPr>
            </w:pPr>
          </w:p>
          <w:p w:rsidR="00A837DE" w:rsidRPr="00200E22" w:rsidRDefault="00605FC6"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 xml:space="preserve">Área verde adicional 2 </w:t>
            </w:r>
          </w:p>
        </w:tc>
        <w:tc>
          <w:tcPr>
            <w:tcW w:w="851" w:type="dxa"/>
            <w:tcBorders>
              <w:right w:val="single" w:sz="4" w:space="0" w:color="auto"/>
            </w:tcBorders>
            <w:shd w:val="clear" w:color="auto" w:fill="FFFFFF"/>
          </w:tcPr>
          <w:p w:rsidR="00A837DE" w:rsidRPr="00200E22" w:rsidRDefault="00A837DE" w:rsidP="00A837DE">
            <w:pPr>
              <w:spacing w:before="240" w:line="276" w:lineRule="auto"/>
              <w:rPr>
                <w:rFonts w:ascii="Palatino Linotype" w:hAnsi="Palatino Linotype" w:cs="Calibri"/>
                <w:b/>
                <w:i/>
                <w:sz w:val="22"/>
                <w:szCs w:val="22"/>
              </w:rPr>
            </w:pPr>
          </w:p>
        </w:tc>
        <w:tc>
          <w:tcPr>
            <w:tcW w:w="2693" w:type="dxa"/>
            <w:tcBorders>
              <w:left w:val="single" w:sz="4" w:space="0" w:color="auto"/>
            </w:tcBorders>
            <w:shd w:val="clear" w:color="auto" w:fill="FFFFFF"/>
          </w:tcPr>
          <w:p w:rsidR="00A837DE" w:rsidRPr="00200E22" w:rsidRDefault="00605FC6"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Lindero</w:t>
            </w:r>
          </w:p>
        </w:tc>
        <w:tc>
          <w:tcPr>
            <w:tcW w:w="1276" w:type="dxa"/>
            <w:tcBorders>
              <w:left w:val="single" w:sz="4" w:space="0" w:color="auto"/>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En parte</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b/>
                <w:i/>
                <w:sz w:val="22"/>
                <w:szCs w:val="22"/>
              </w:rPr>
            </w:pPr>
            <w:r w:rsidRPr="00200E22">
              <w:rPr>
                <w:rFonts w:ascii="Palatino Linotype" w:hAnsi="Palatino Linotype" w:cs="Calibri"/>
                <w:b/>
                <w:i/>
                <w:sz w:val="22"/>
                <w:szCs w:val="22"/>
              </w:rPr>
              <w:t>Total</w:t>
            </w:r>
          </w:p>
        </w:tc>
        <w:tc>
          <w:tcPr>
            <w:tcW w:w="1559" w:type="dxa"/>
            <w:tcBorders>
              <w:top w:val="single" w:sz="4" w:space="0" w:color="auto"/>
              <w:bottom w:val="single" w:sz="4" w:space="0" w:color="auto"/>
            </w:tcBorders>
            <w:shd w:val="clear" w:color="auto" w:fill="FFFFFF"/>
            <w:vAlign w:val="center"/>
          </w:tcPr>
          <w:p w:rsidR="00A837DE" w:rsidRPr="00200E22" w:rsidRDefault="00605FC6"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b/>
                <w:i/>
                <w:sz w:val="22"/>
                <w:szCs w:val="22"/>
              </w:rPr>
              <w:t>Superficie</w:t>
            </w:r>
          </w:p>
        </w:tc>
      </w:tr>
      <w:tr w:rsidR="00A837DE" w:rsidRPr="00200E22" w:rsidTr="00200E22">
        <w:trPr>
          <w:trHeight w:val="293"/>
        </w:trPr>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Norte:</w:t>
            </w:r>
          </w:p>
        </w:tc>
        <w:tc>
          <w:tcPr>
            <w:tcW w:w="2693" w:type="dxa"/>
            <w:shd w:val="clear" w:color="auto" w:fill="FFFFFF"/>
          </w:tcPr>
          <w:p w:rsidR="00A837DE" w:rsidRPr="00200E22" w:rsidRDefault="00A837DE" w:rsidP="002C5E7C">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2C5E7C" w:rsidP="00A837DE">
            <w:pPr>
              <w:spacing w:before="240" w:line="276" w:lineRule="auto"/>
              <w:jc w:val="center"/>
              <w:rPr>
                <w:rFonts w:ascii="Palatino Linotype" w:hAnsi="Palatino Linotype" w:cs="Calibri"/>
                <w:i/>
                <w:sz w:val="22"/>
                <w:szCs w:val="22"/>
              </w:rPr>
            </w:pPr>
            <w:r>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105,08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tc>
        <w:tc>
          <w:tcPr>
            <w:tcW w:w="1559" w:type="dxa"/>
            <w:vMerge w:val="restart"/>
            <w:tcBorders>
              <w:top w:val="single" w:sz="4" w:space="0" w:color="auto"/>
            </w:tcBorders>
            <w:shd w:val="clear" w:color="auto" w:fill="FFFFFF"/>
            <w:vAlign w:val="center"/>
          </w:tcPr>
          <w:p w:rsidR="00605FC6" w:rsidRDefault="00605FC6" w:rsidP="00A837DE">
            <w:pPr>
              <w:spacing w:before="240" w:line="276" w:lineRule="auto"/>
              <w:jc w:val="center"/>
              <w:rPr>
                <w:rFonts w:ascii="Palatino Linotype" w:hAnsi="Palatino Linotype" w:cs="Calibri"/>
                <w:i/>
                <w:sz w:val="22"/>
                <w:szCs w:val="22"/>
              </w:rPr>
            </w:pP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1.666,89 m</w:t>
            </w:r>
            <w:r w:rsidRPr="00605FC6">
              <w:rPr>
                <w:rFonts w:ascii="Palatino Linotype" w:hAnsi="Palatino Linotype" w:cs="Calibri"/>
                <w:i/>
                <w:sz w:val="22"/>
                <w:szCs w:val="22"/>
                <w:vertAlign w:val="superscript"/>
              </w:rPr>
              <w:t>2</w:t>
            </w:r>
          </w:p>
        </w:tc>
      </w:tr>
      <w:tr w:rsidR="00A837DE" w:rsidRPr="00200E22" w:rsidTr="00200E22">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Sur:</w:t>
            </w:r>
          </w:p>
        </w:tc>
        <w:tc>
          <w:tcPr>
            <w:tcW w:w="2693" w:type="dxa"/>
            <w:shd w:val="clear" w:color="auto" w:fill="FFFFFF"/>
          </w:tcPr>
          <w:p w:rsidR="00A837DE" w:rsidRPr="00200E22" w:rsidRDefault="00A837DE" w:rsidP="002C5E7C">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2C5E7C" w:rsidP="00A837DE">
            <w:pPr>
              <w:spacing w:before="240" w:line="276" w:lineRule="auto"/>
              <w:jc w:val="center"/>
              <w:rPr>
                <w:rFonts w:ascii="Palatino Linotype" w:hAnsi="Palatino Linotype" w:cs="Calibri"/>
                <w:i/>
                <w:sz w:val="22"/>
                <w:szCs w:val="22"/>
              </w:rPr>
            </w:pPr>
            <w:r>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107,64 m. (</w:t>
            </w:r>
            <w:proofErr w:type="spellStart"/>
            <w:r w:rsidRPr="00200E22">
              <w:rPr>
                <w:rFonts w:ascii="Palatino Linotype" w:hAnsi="Palatino Linotype" w:cs="Calibri"/>
                <w:i/>
                <w:sz w:val="22"/>
                <w:szCs w:val="22"/>
              </w:rPr>
              <w:t>ld</w:t>
            </w:r>
            <w:proofErr w:type="spellEnd"/>
            <w:r w:rsidRPr="00200E22">
              <w:rPr>
                <w:rFonts w:ascii="Palatino Linotype" w:hAnsi="Palatino Linotype" w:cs="Calibri"/>
                <w:i/>
                <w:sz w:val="22"/>
                <w:szCs w:val="22"/>
              </w:rPr>
              <w:t>)</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vAlign w:val="center"/>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Este:</w:t>
            </w:r>
          </w:p>
        </w:tc>
        <w:tc>
          <w:tcPr>
            <w:tcW w:w="2693" w:type="dxa"/>
            <w:shd w:val="clear" w:color="auto" w:fill="FFFFFF"/>
            <w:vAlign w:val="center"/>
          </w:tcPr>
          <w:p w:rsidR="00A837DE" w:rsidRPr="00200E22" w:rsidRDefault="00A837DE" w:rsidP="002C5E7C">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15,00 m.</w:t>
            </w:r>
          </w:p>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7,72 m.</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22,72 m.</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r w:rsidR="00A837DE" w:rsidRPr="00200E22" w:rsidTr="00200E22">
        <w:trPr>
          <w:trHeight w:val="372"/>
        </w:trPr>
        <w:tc>
          <w:tcPr>
            <w:tcW w:w="1276"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c>
          <w:tcPr>
            <w:tcW w:w="851" w:type="dxa"/>
            <w:shd w:val="clear" w:color="auto" w:fill="FFFFFF"/>
          </w:tcPr>
          <w:p w:rsidR="00A837DE" w:rsidRPr="00200E22" w:rsidRDefault="00A837DE" w:rsidP="00A837DE">
            <w:pPr>
              <w:spacing w:before="240" w:line="276" w:lineRule="auto"/>
              <w:rPr>
                <w:rFonts w:ascii="Palatino Linotype" w:hAnsi="Palatino Linotype" w:cs="Calibri"/>
                <w:b/>
                <w:i/>
                <w:sz w:val="22"/>
                <w:szCs w:val="22"/>
              </w:rPr>
            </w:pPr>
            <w:r w:rsidRPr="00200E22">
              <w:rPr>
                <w:rFonts w:ascii="Palatino Linotype" w:hAnsi="Palatino Linotype" w:cs="Calibri"/>
                <w:b/>
                <w:i/>
                <w:sz w:val="22"/>
                <w:szCs w:val="22"/>
              </w:rPr>
              <w:t>Oeste:</w:t>
            </w:r>
          </w:p>
        </w:tc>
        <w:tc>
          <w:tcPr>
            <w:tcW w:w="2693" w:type="dxa"/>
            <w:shd w:val="clear" w:color="auto" w:fill="FFFFFF"/>
          </w:tcPr>
          <w:p w:rsidR="00A837DE" w:rsidRPr="00200E22" w:rsidRDefault="00A837DE" w:rsidP="002C5E7C">
            <w:pPr>
              <w:spacing w:before="240" w:line="276" w:lineRule="auto"/>
              <w:jc w:val="both"/>
              <w:rPr>
                <w:rFonts w:ascii="Palatino Linotype" w:hAnsi="Palatino Linotype" w:cs="Calibri"/>
                <w:i/>
                <w:sz w:val="22"/>
                <w:szCs w:val="22"/>
              </w:rPr>
            </w:pPr>
            <w:r w:rsidRPr="00200E22">
              <w:rPr>
                <w:rFonts w:ascii="Palatino Linotype" w:hAnsi="Palatino Linotype" w:cs="Calibri"/>
                <w:i/>
                <w:sz w:val="22"/>
                <w:szCs w:val="22"/>
              </w:rPr>
              <w:t xml:space="preserve">Espacio </w:t>
            </w:r>
            <w:r w:rsidR="00605FC6">
              <w:rPr>
                <w:rFonts w:ascii="Palatino Linotype" w:hAnsi="Palatino Linotype" w:cs="Calibri"/>
                <w:i/>
                <w:sz w:val="22"/>
                <w:szCs w:val="22"/>
              </w:rPr>
              <w:t>c</w:t>
            </w:r>
            <w:r w:rsidRPr="00200E22">
              <w:rPr>
                <w:rFonts w:ascii="Palatino Linotype" w:hAnsi="Palatino Linotype" w:cs="Calibri"/>
                <w:i/>
                <w:sz w:val="22"/>
                <w:szCs w:val="22"/>
              </w:rPr>
              <w:t>omunal “EC12”</w:t>
            </w:r>
          </w:p>
        </w:tc>
        <w:tc>
          <w:tcPr>
            <w:tcW w:w="1276" w:type="dxa"/>
            <w:tcBorders>
              <w:righ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w:t>
            </w:r>
          </w:p>
        </w:tc>
        <w:tc>
          <w:tcPr>
            <w:tcW w:w="1134" w:type="dxa"/>
            <w:tcBorders>
              <w:left w:val="single" w:sz="4" w:space="0" w:color="auto"/>
            </w:tcBorders>
            <w:shd w:val="clear" w:color="auto" w:fill="FFFFFF"/>
            <w:vAlign w:val="center"/>
          </w:tcPr>
          <w:p w:rsidR="00A837DE" w:rsidRPr="00200E22" w:rsidRDefault="00A837DE" w:rsidP="00A837DE">
            <w:pPr>
              <w:spacing w:before="240" w:line="276" w:lineRule="auto"/>
              <w:jc w:val="center"/>
              <w:rPr>
                <w:rFonts w:ascii="Palatino Linotype" w:hAnsi="Palatino Linotype" w:cs="Calibri"/>
                <w:i/>
                <w:sz w:val="22"/>
                <w:szCs w:val="22"/>
              </w:rPr>
            </w:pPr>
            <w:r w:rsidRPr="00200E22">
              <w:rPr>
                <w:rFonts w:ascii="Palatino Linotype" w:hAnsi="Palatino Linotype" w:cs="Calibri"/>
                <w:i/>
                <w:sz w:val="22"/>
                <w:szCs w:val="22"/>
              </w:rPr>
              <w:t>15,67 m.</w:t>
            </w:r>
          </w:p>
        </w:tc>
        <w:tc>
          <w:tcPr>
            <w:tcW w:w="1559" w:type="dxa"/>
            <w:vMerge/>
            <w:shd w:val="clear" w:color="auto" w:fill="FFFFFF"/>
          </w:tcPr>
          <w:p w:rsidR="00A837DE" w:rsidRPr="00200E22" w:rsidRDefault="00A837DE" w:rsidP="00A837DE">
            <w:pPr>
              <w:spacing w:before="240" w:line="276" w:lineRule="auto"/>
              <w:rPr>
                <w:rFonts w:ascii="Palatino Linotype" w:hAnsi="Palatino Linotype" w:cs="Calibri"/>
                <w:i/>
                <w:sz w:val="22"/>
                <w:szCs w:val="22"/>
              </w:rPr>
            </w:pPr>
          </w:p>
        </w:tc>
      </w:tr>
    </w:tbl>
    <w:p w:rsidR="00A837DE" w:rsidRPr="00A837DE" w:rsidRDefault="00A837DE" w:rsidP="00A837DE">
      <w:pPr>
        <w:spacing w:before="240" w:line="276" w:lineRule="auto"/>
        <w:jc w:val="both"/>
        <w:rPr>
          <w:rFonts w:ascii="Palatino Linotype" w:hAnsi="Palatino Linotype"/>
          <w:b/>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5.- </w:t>
      </w:r>
      <w:r w:rsidRPr="00605FC6">
        <w:rPr>
          <w:rFonts w:ascii="Palatino Linotype" w:hAnsi="Palatino Linotype"/>
          <w:sz w:val="22"/>
          <w:szCs w:val="22"/>
          <w:lang w:val="es-EC"/>
        </w:rPr>
        <w:t>Elim</w:t>
      </w:r>
      <w:r w:rsidR="00605FC6">
        <w:rPr>
          <w:rFonts w:ascii="Palatino Linotype" w:hAnsi="Palatino Linotype"/>
          <w:sz w:val="22"/>
          <w:szCs w:val="22"/>
          <w:lang w:val="es-EC"/>
        </w:rPr>
        <w:t>íne</w:t>
      </w:r>
      <w:r w:rsidR="00EB6E57">
        <w:rPr>
          <w:rFonts w:ascii="Palatino Linotype" w:hAnsi="Palatino Linotype"/>
          <w:sz w:val="22"/>
          <w:szCs w:val="22"/>
          <w:lang w:val="es-EC"/>
        </w:rPr>
        <w:t>n</w:t>
      </w:r>
      <w:r w:rsidR="00605FC6">
        <w:rPr>
          <w:rFonts w:ascii="Palatino Linotype" w:hAnsi="Palatino Linotype"/>
          <w:sz w:val="22"/>
          <w:szCs w:val="22"/>
          <w:lang w:val="es-EC"/>
        </w:rPr>
        <w:t>se</w:t>
      </w:r>
      <w:r w:rsidR="00EB6E57">
        <w:rPr>
          <w:rFonts w:ascii="Palatino Linotype" w:hAnsi="Palatino Linotype"/>
          <w:sz w:val="22"/>
          <w:szCs w:val="22"/>
          <w:lang w:val="es-EC"/>
        </w:rPr>
        <w:t xml:space="preserve"> </w:t>
      </w:r>
      <w:r w:rsidRPr="00605FC6">
        <w:rPr>
          <w:rFonts w:ascii="Palatino Linotype" w:hAnsi="Palatino Linotype"/>
          <w:sz w:val="22"/>
          <w:szCs w:val="22"/>
          <w:lang w:val="es-EC"/>
        </w:rPr>
        <w:t>l</w:t>
      </w:r>
      <w:r w:rsidR="00EB6E57">
        <w:rPr>
          <w:rFonts w:ascii="Palatino Linotype" w:hAnsi="Palatino Linotype"/>
          <w:sz w:val="22"/>
          <w:szCs w:val="22"/>
          <w:lang w:val="es-EC"/>
        </w:rPr>
        <w:t>os</w:t>
      </w:r>
      <w:r w:rsidRPr="00605FC6">
        <w:rPr>
          <w:rFonts w:ascii="Palatino Linotype" w:hAnsi="Palatino Linotype"/>
          <w:sz w:val="22"/>
          <w:szCs w:val="22"/>
          <w:lang w:val="es-EC"/>
        </w:rPr>
        <w:t xml:space="preserve"> </w:t>
      </w:r>
      <w:r w:rsidR="00605FC6">
        <w:rPr>
          <w:rFonts w:ascii="Palatino Linotype" w:hAnsi="Palatino Linotype"/>
          <w:sz w:val="22"/>
          <w:szCs w:val="22"/>
          <w:lang w:val="es-EC"/>
        </w:rPr>
        <w:t>a</w:t>
      </w:r>
      <w:r w:rsidRPr="00605FC6">
        <w:rPr>
          <w:rFonts w:ascii="Palatino Linotype" w:hAnsi="Palatino Linotype"/>
          <w:sz w:val="22"/>
          <w:szCs w:val="22"/>
          <w:lang w:val="es-EC"/>
        </w:rPr>
        <w:t>rtículo</w:t>
      </w:r>
      <w:r w:rsidR="00EB6E57">
        <w:rPr>
          <w:rFonts w:ascii="Palatino Linotype" w:hAnsi="Palatino Linotype"/>
          <w:sz w:val="22"/>
          <w:szCs w:val="22"/>
          <w:lang w:val="es-EC"/>
        </w:rPr>
        <w:t>s</w:t>
      </w:r>
      <w:r w:rsidRPr="00605FC6">
        <w:rPr>
          <w:rFonts w:ascii="Palatino Linotype" w:hAnsi="Palatino Linotype"/>
          <w:sz w:val="22"/>
          <w:szCs w:val="22"/>
          <w:lang w:val="es-EC"/>
        </w:rPr>
        <w:t xml:space="preserve"> 5</w:t>
      </w:r>
      <w:r w:rsidR="00EB6E57">
        <w:rPr>
          <w:rFonts w:ascii="Palatino Linotype" w:hAnsi="Palatino Linotype"/>
          <w:sz w:val="22"/>
          <w:szCs w:val="22"/>
          <w:lang w:val="es-EC"/>
        </w:rPr>
        <w:t xml:space="preserve"> y 12</w:t>
      </w:r>
      <w:r w:rsidRPr="00605FC6">
        <w:rPr>
          <w:rFonts w:ascii="Palatino Linotype" w:hAnsi="Palatino Linotype"/>
          <w:sz w:val="22"/>
          <w:szCs w:val="22"/>
          <w:lang w:val="es-EC"/>
        </w:rPr>
        <w:t xml:space="preserve"> de la </w:t>
      </w:r>
      <w:r w:rsidRPr="00605FC6">
        <w:rPr>
          <w:rFonts w:ascii="Palatino Linotype" w:hAnsi="Palatino Linotype" w:cs="Arial"/>
          <w:bCs/>
          <w:sz w:val="22"/>
          <w:szCs w:val="22"/>
          <w:lang w:val="es-EC"/>
        </w:rPr>
        <w:t xml:space="preserve">Ordenanza No. </w:t>
      </w:r>
      <w:r w:rsidRPr="00605FC6">
        <w:rPr>
          <w:rFonts w:ascii="Palatino Linotype" w:hAnsi="Palatino Linotype"/>
          <w:sz w:val="22"/>
          <w:szCs w:val="22"/>
          <w:lang w:val="es-EC"/>
        </w:rPr>
        <w:t>0019, de 25 de enero de 2011</w:t>
      </w:r>
      <w:r w:rsidR="00B73E42">
        <w:rPr>
          <w:rFonts w:ascii="Palatino Linotype" w:hAnsi="Palatino Linotype"/>
          <w:sz w:val="22"/>
          <w:szCs w:val="22"/>
          <w:lang w:val="es-EC"/>
        </w:rPr>
        <w:t>; y, reenumérense los artículos subsiguientes.</w:t>
      </w:r>
      <w:r w:rsidRPr="00A837DE">
        <w:rPr>
          <w:rFonts w:ascii="Palatino Linotype" w:hAnsi="Palatino Linotype"/>
          <w:b/>
          <w:sz w:val="22"/>
          <w:szCs w:val="22"/>
          <w:lang w:val="es-EC"/>
        </w:rPr>
        <w:t xml:space="preserve">  </w:t>
      </w:r>
    </w:p>
    <w:p w:rsidR="00A837DE" w:rsidRPr="00B73E42"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lastRenderedPageBreak/>
        <w:t xml:space="preserve">Artículo </w:t>
      </w:r>
      <w:r w:rsidRPr="00A837DE">
        <w:rPr>
          <w:rFonts w:ascii="Palatino Linotype" w:hAnsi="Palatino Linotype"/>
          <w:b/>
          <w:sz w:val="22"/>
          <w:szCs w:val="22"/>
          <w:lang w:val="es-EC"/>
        </w:rPr>
        <w:t xml:space="preserve">6.- </w:t>
      </w:r>
      <w:r w:rsidRPr="00B73E42">
        <w:rPr>
          <w:rFonts w:ascii="Palatino Linotype" w:hAnsi="Palatino Linotype"/>
          <w:sz w:val="22"/>
          <w:szCs w:val="22"/>
          <w:lang w:val="es-EC"/>
        </w:rPr>
        <w:t xml:space="preserve">Sustitúyase el </w:t>
      </w:r>
      <w:r w:rsidR="00B73E42">
        <w:rPr>
          <w:rFonts w:ascii="Palatino Linotype" w:hAnsi="Palatino Linotype"/>
          <w:sz w:val="22"/>
          <w:szCs w:val="22"/>
          <w:lang w:val="es-EC"/>
        </w:rPr>
        <w:t>a</w:t>
      </w:r>
      <w:r w:rsidRPr="00B73E42">
        <w:rPr>
          <w:rFonts w:ascii="Palatino Linotype" w:hAnsi="Palatino Linotype"/>
          <w:sz w:val="22"/>
          <w:szCs w:val="22"/>
          <w:lang w:val="es-EC"/>
        </w:rPr>
        <w:t>rtículo</w:t>
      </w:r>
      <w:r w:rsidR="008B04B9">
        <w:rPr>
          <w:rFonts w:ascii="Palatino Linotype" w:hAnsi="Palatino Linotype"/>
          <w:sz w:val="22"/>
          <w:szCs w:val="22"/>
          <w:lang w:val="es-EC"/>
        </w:rPr>
        <w:t xml:space="preserve"> reenumerado</w:t>
      </w:r>
      <w:r w:rsidRPr="00B73E42">
        <w:rPr>
          <w:rFonts w:ascii="Palatino Linotype" w:hAnsi="Palatino Linotype"/>
          <w:sz w:val="22"/>
          <w:szCs w:val="22"/>
          <w:lang w:val="es-EC"/>
        </w:rPr>
        <w:t xml:space="preserve"> </w:t>
      </w:r>
      <w:r w:rsidR="008B04B9">
        <w:rPr>
          <w:rFonts w:ascii="Palatino Linotype" w:hAnsi="Palatino Linotype"/>
          <w:sz w:val="22"/>
          <w:szCs w:val="22"/>
          <w:lang w:val="es-EC"/>
        </w:rPr>
        <w:t>5</w:t>
      </w:r>
      <w:r w:rsidRPr="00B73E42">
        <w:rPr>
          <w:rFonts w:ascii="Palatino Linotype" w:hAnsi="Palatino Linotype"/>
          <w:sz w:val="22"/>
          <w:szCs w:val="22"/>
          <w:lang w:val="es-EC"/>
        </w:rPr>
        <w:t xml:space="preserve"> de la </w:t>
      </w:r>
      <w:r w:rsidRPr="00B73E42">
        <w:rPr>
          <w:rFonts w:ascii="Palatino Linotype" w:hAnsi="Palatino Linotype" w:cs="Arial"/>
          <w:bCs/>
          <w:sz w:val="22"/>
          <w:szCs w:val="22"/>
          <w:lang w:val="es-EC"/>
        </w:rPr>
        <w:t xml:space="preserve">Ordenanza No. </w:t>
      </w:r>
      <w:r w:rsidRPr="00B73E42">
        <w:rPr>
          <w:rFonts w:ascii="Palatino Linotype" w:hAnsi="Palatino Linotype"/>
          <w:sz w:val="22"/>
          <w:szCs w:val="22"/>
          <w:lang w:val="es-EC"/>
        </w:rPr>
        <w:t xml:space="preserve">0019, de 25 de enero de 2011, por el siguiente:  </w:t>
      </w:r>
    </w:p>
    <w:p w:rsidR="00A97C30" w:rsidRPr="00005A2F" w:rsidRDefault="00A97C30" w:rsidP="00A97C30">
      <w:pPr>
        <w:shd w:val="clear" w:color="auto" w:fill="FFFFFF"/>
        <w:spacing w:before="240" w:line="276" w:lineRule="auto"/>
        <w:ind w:left="708"/>
        <w:jc w:val="both"/>
        <w:rPr>
          <w:rFonts w:ascii="Palatino Linotype" w:hAnsi="Palatino Linotype" w:cs="Arial"/>
          <w:i/>
          <w:sz w:val="22"/>
          <w:szCs w:val="22"/>
        </w:rPr>
      </w:pPr>
      <w:r>
        <w:rPr>
          <w:rFonts w:ascii="Palatino Linotype" w:hAnsi="Palatino Linotype"/>
          <w:b/>
          <w:bCs/>
          <w:i/>
        </w:rPr>
        <w:t>“</w:t>
      </w:r>
      <w:r w:rsidR="00A837DE" w:rsidRPr="00A97C30">
        <w:rPr>
          <w:rFonts w:ascii="Palatino Linotype" w:hAnsi="Palatino Linotype"/>
          <w:b/>
          <w:bCs/>
          <w:i/>
        </w:rPr>
        <w:t xml:space="preserve">Artículo </w:t>
      </w:r>
      <w:r w:rsidR="00E15639">
        <w:rPr>
          <w:rFonts w:ascii="Palatino Linotype" w:hAnsi="Palatino Linotype"/>
          <w:b/>
          <w:bCs/>
          <w:i/>
        </w:rPr>
        <w:t>5</w:t>
      </w:r>
      <w:r w:rsidR="00A837DE" w:rsidRPr="00A97C30">
        <w:rPr>
          <w:rFonts w:ascii="Palatino Linotype" w:hAnsi="Palatino Linotype"/>
          <w:b/>
          <w:bCs/>
          <w:i/>
        </w:rPr>
        <w:t xml:space="preserve">.- De las vías.- </w:t>
      </w:r>
      <w:r w:rsidR="00A837DE" w:rsidRPr="00A97C30">
        <w:rPr>
          <w:rFonts w:ascii="Palatino Linotype" w:hAnsi="Palatino Linotype"/>
          <w:bCs/>
          <w:i/>
          <w:iCs/>
        </w:rPr>
        <w:t xml:space="preserve">El </w:t>
      </w:r>
      <w:r>
        <w:rPr>
          <w:rFonts w:ascii="Palatino Linotype" w:hAnsi="Palatino Linotype"/>
          <w:bCs/>
          <w:i/>
          <w:iCs/>
        </w:rPr>
        <w:t>a</w:t>
      </w:r>
      <w:r w:rsidR="00A837DE" w:rsidRPr="00A97C30">
        <w:rPr>
          <w:rFonts w:ascii="Palatino Linotype" w:hAnsi="Palatino Linotype"/>
          <w:bCs/>
          <w:i/>
          <w:iCs/>
        </w:rPr>
        <w:t xml:space="preserve">sentamiento </w:t>
      </w:r>
      <w:r>
        <w:rPr>
          <w:rFonts w:ascii="Palatino Linotype" w:hAnsi="Palatino Linotype"/>
          <w:bCs/>
          <w:i/>
          <w:iCs/>
        </w:rPr>
        <w:t>h</w:t>
      </w:r>
      <w:r w:rsidR="00A837DE" w:rsidRPr="00A97C30">
        <w:rPr>
          <w:rFonts w:ascii="Palatino Linotype" w:hAnsi="Palatino Linotype"/>
          <w:bCs/>
          <w:i/>
          <w:iCs/>
        </w:rPr>
        <w:t xml:space="preserve">umano de </w:t>
      </w:r>
      <w:r>
        <w:rPr>
          <w:rFonts w:ascii="Palatino Linotype" w:hAnsi="Palatino Linotype"/>
          <w:bCs/>
          <w:i/>
          <w:iCs/>
        </w:rPr>
        <w:t>h</w:t>
      </w:r>
      <w:r w:rsidR="00A837DE" w:rsidRPr="00A97C30">
        <w:rPr>
          <w:rFonts w:ascii="Palatino Linotype" w:hAnsi="Palatino Linotype"/>
          <w:bCs/>
          <w:i/>
          <w:iCs/>
        </w:rPr>
        <w:t xml:space="preserve">echo y </w:t>
      </w:r>
      <w:r>
        <w:rPr>
          <w:rFonts w:ascii="Palatino Linotype" w:hAnsi="Palatino Linotype"/>
          <w:bCs/>
          <w:i/>
          <w:iCs/>
        </w:rPr>
        <w:t>c</w:t>
      </w:r>
      <w:r w:rsidR="00A837DE" w:rsidRPr="00A97C30">
        <w:rPr>
          <w:rFonts w:ascii="Palatino Linotype" w:hAnsi="Palatino Linotype"/>
          <w:bCs/>
          <w:i/>
          <w:iCs/>
        </w:rPr>
        <w:t xml:space="preserve">onsolidado </w:t>
      </w:r>
      <w:r w:rsidR="00A837DE" w:rsidRPr="00A97C30">
        <w:rPr>
          <w:rFonts w:ascii="Palatino Linotype" w:hAnsi="Palatino Linotype"/>
          <w:i/>
          <w:iCs/>
        </w:rPr>
        <w:t>contempla un sistema vial de uso público</w:t>
      </w:r>
      <w:r>
        <w:rPr>
          <w:rFonts w:ascii="Palatino Linotype" w:hAnsi="Palatino Linotype"/>
          <w:i/>
          <w:iCs/>
        </w:rPr>
        <w:t xml:space="preserve">; sin embargo, cuenta con </w:t>
      </w:r>
      <w:r w:rsidR="00A837DE" w:rsidRPr="00A97C30">
        <w:rPr>
          <w:rFonts w:ascii="Palatino Linotype" w:hAnsi="Palatino Linotype"/>
          <w:i/>
          <w:iCs/>
        </w:rPr>
        <w:t>más de 24 años de existencia</w:t>
      </w:r>
      <w:r>
        <w:rPr>
          <w:rFonts w:ascii="Palatino Linotype" w:hAnsi="Palatino Linotype"/>
          <w:i/>
          <w:iCs/>
        </w:rPr>
        <w:t xml:space="preserve"> y</w:t>
      </w:r>
      <w:r w:rsidR="00A837DE" w:rsidRPr="00A97C30">
        <w:rPr>
          <w:rFonts w:ascii="Palatino Linotype" w:hAnsi="Palatino Linotype"/>
          <w:i/>
          <w:iCs/>
        </w:rPr>
        <w:t xml:space="preserve"> con un 30</w:t>
      </w:r>
      <w:r w:rsidR="008E582F">
        <w:rPr>
          <w:rFonts w:ascii="Palatino Linotype" w:hAnsi="Palatino Linotype"/>
          <w:i/>
          <w:iCs/>
        </w:rPr>
        <w:t>,</w:t>
      </w:r>
      <w:r w:rsidR="00A837DE" w:rsidRPr="00A97C30">
        <w:rPr>
          <w:rFonts w:ascii="Palatino Linotype" w:hAnsi="Palatino Linotype"/>
          <w:i/>
          <w:iCs/>
        </w:rPr>
        <w:t>03% de consolidación de viviendas,</w:t>
      </w:r>
      <w:r w:rsidR="005140AD">
        <w:rPr>
          <w:rFonts w:ascii="Palatino Linotype" w:hAnsi="Palatino Linotype"/>
          <w:i/>
          <w:iCs/>
        </w:rPr>
        <w:t xml:space="preserve"> </w:t>
      </w:r>
      <w:r w:rsidRPr="00005A2F">
        <w:rPr>
          <w:rFonts w:ascii="Palatino Linotype" w:hAnsi="Palatino Linotype" w:cs="Arial"/>
          <w:i/>
          <w:sz w:val="22"/>
          <w:szCs w:val="22"/>
        </w:rPr>
        <w:t xml:space="preserve">razón por la cual los anchos viales se sujetarán al plano adjunto a la presente </w:t>
      </w:r>
      <w:r>
        <w:rPr>
          <w:rFonts w:ascii="Palatino Linotype" w:hAnsi="Palatino Linotype" w:cs="Arial"/>
          <w:i/>
          <w:sz w:val="22"/>
          <w:szCs w:val="22"/>
        </w:rPr>
        <w:t>O</w:t>
      </w:r>
      <w:r w:rsidRPr="00005A2F">
        <w:rPr>
          <w:rFonts w:ascii="Palatino Linotype" w:hAnsi="Palatino Linotype" w:cs="Arial"/>
          <w:i/>
          <w:sz w:val="22"/>
          <w:szCs w:val="22"/>
        </w:rPr>
        <w:t xml:space="preserve">rdenanza. </w:t>
      </w:r>
    </w:p>
    <w:p w:rsidR="00A97C30" w:rsidRPr="00005A2F" w:rsidRDefault="00A97C30" w:rsidP="00A97C30">
      <w:pPr>
        <w:shd w:val="clear" w:color="auto" w:fill="FFFFFF"/>
        <w:spacing w:before="240" w:line="276" w:lineRule="auto"/>
        <w:ind w:left="708"/>
        <w:jc w:val="both"/>
        <w:rPr>
          <w:rFonts w:ascii="Palatino Linotype" w:hAnsi="Palatino Linotype" w:cs="Arial"/>
          <w:i/>
          <w:sz w:val="22"/>
          <w:szCs w:val="22"/>
        </w:rPr>
      </w:pPr>
      <w:r w:rsidRPr="00005A2F">
        <w:rPr>
          <w:rFonts w:ascii="Palatino Linotype" w:hAnsi="Palatino Linotype" w:cs="Arial"/>
          <w:i/>
          <w:sz w:val="22"/>
          <w:szCs w:val="22"/>
        </w:rPr>
        <w:t>Las vías y pasajes que se aprueban son las siguientes:</w:t>
      </w:r>
    </w:p>
    <w:p w:rsidR="00A837DE"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Calle “1”:</w:t>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t>10,00 m</w:t>
      </w:r>
      <w:r w:rsidRPr="00A97C30">
        <w:rPr>
          <w:rFonts w:ascii="Palatino Linotype" w:hAnsi="Palatino Linotype"/>
          <w:i/>
        </w:rPr>
        <w:tab/>
      </w:r>
    </w:p>
    <w:p w:rsidR="00A97C30" w:rsidRPr="00A97C30" w:rsidRDefault="00A97C30" w:rsidP="00A97C30">
      <w:pPr>
        <w:spacing w:before="240" w:line="276" w:lineRule="auto"/>
        <w:ind w:firstLine="708"/>
        <w:contextualSpacing/>
        <w:rPr>
          <w:rFonts w:ascii="Palatino Linotype" w:hAnsi="Palatino Linotype"/>
          <w:i/>
          <w:sz w:val="22"/>
          <w:szCs w:val="22"/>
          <w:lang w:val="es-EC"/>
        </w:rPr>
      </w:pPr>
      <w:r w:rsidRPr="00A97C30">
        <w:rPr>
          <w:rFonts w:ascii="Palatino Linotype" w:hAnsi="Palatino Linotype"/>
          <w:i/>
          <w:sz w:val="22"/>
          <w:szCs w:val="22"/>
          <w:lang w:val="es-EC"/>
        </w:rPr>
        <w:t xml:space="preserve">Calle “2”:                                               </w:t>
      </w:r>
      <w:r w:rsidRPr="00A97C30">
        <w:rPr>
          <w:rFonts w:ascii="Palatino Linotype" w:hAnsi="Palatino Linotype"/>
          <w:i/>
          <w:sz w:val="22"/>
          <w:szCs w:val="22"/>
          <w:lang w:val="es-EC"/>
        </w:rPr>
        <w:tab/>
        <w:t xml:space="preserve">10,00 m </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Calle “3”:</w:t>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Calle “Aurelio García Gallegos”:</w:t>
      </w:r>
      <w:r w:rsidRPr="00A97C30">
        <w:rPr>
          <w:rFonts w:ascii="Palatino Linotype" w:hAnsi="Palatino Linotype"/>
          <w:i/>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“Gustavo </w:t>
      </w:r>
      <w:proofErr w:type="spellStart"/>
      <w:r w:rsidRPr="00A97C30">
        <w:rPr>
          <w:rFonts w:ascii="Palatino Linotype" w:hAnsi="Palatino Linotype"/>
          <w:i/>
        </w:rPr>
        <w:t>Váscones</w:t>
      </w:r>
      <w:proofErr w:type="spellEnd"/>
      <w:r w:rsidRPr="00A97C30">
        <w:rPr>
          <w:rFonts w:ascii="Palatino Linotype" w:hAnsi="Palatino Linotype"/>
          <w:i/>
        </w:rPr>
        <w:t xml:space="preserve"> Hurtado”:</w:t>
      </w:r>
      <w:r w:rsidRPr="00A97C30">
        <w:rPr>
          <w:rFonts w:ascii="Palatino Linotype" w:hAnsi="Palatino Linotype"/>
          <w:i/>
        </w:rPr>
        <w:tab/>
        <w:t xml:space="preserve">10,00 m </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Calle “Alfredo Cevallos Carrión”:</w:t>
      </w:r>
      <w:r w:rsidRPr="00A97C30">
        <w:rPr>
          <w:rFonts w:ascii="Palatino Linotype" w:hAnsi="Palatino Linotype"/>
          <w:i/>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“Josefina Abad Jáuregui”:  </w:t>
      </w:r>
      <w:r w:rsidRPr="00A97C30">
        <w:rPr>
          <w:rFonts w:ascii="Palatino Linotype" w:hAnsi="Palatino Linotype"/>
          <w:i/>
        </w:rPr>
        <w:tab/>
        <w:t xml:space="preserve">10,00 m </w:t>
      </w:r>
    </w:p>
    <w:p w:rsidR="00A97C30" w:rsidRPr="00A97C30" w:rsidRDefault="00A97C30" w:rsidP="00A97C30">
      <w:pPr>
        <w:spacing w:before="240" w:line="276" w:lineRule="auto"/>
        <w:ind w:firstLine="708"/>
        <w:contextualSpacing/>
        <w:rPr>
          <w:rFonts w:ascii="Palatino Linotype" w:hAnsi="Palatino Linotype"/>
          <w:i/>
          <w:sz w:val="22"/>
          <w:szCs w:val="22"/>
          <w:lang w:val="es-EC"/>
        </w:rPr>
      </w:pPr>
      <w:r w:rsidRPr="00A97C30">
        <w:rPr>
          <w:rFonts w:ascii="Palatino Linotype" w:hAnsi="Palatino Linotype"/>
          <w:i/>
          <w:sz w:val="22"/>
          <w:szCs w:val="22"/>
          <w:lang w:val="es-EC"/>
        </w:rPr>
        <w:t xml:space="preserve">Calle “Alejandro Carrión Aguirre”: </w:t>
      </w:r>
      <w:r w:rsidRPr="00A97C30">
        <w:rPr>
          <w:rFonts w:ascii="Palatino Linotype" w:hAnsi="Palatino Linotype"/>
          <w:i/>
          <w:sz w:val="22"/>
          <w:szCs w:val="22"/>
          <w:lang w:val="es-EC"/>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“Luis </w:t>
      </w:r>
      <w:proofErr w:type="spellStart"/>
      <w:r w:rsidRPr="00A97C30">
        <w:rPr>
          <w:rFonts w:ascii="Palatino Linotype" w:hAnsi="Palatino Linotype"/>
          <w:i/>
        </w:rPr>
        <w:t>Bossano</w:t>
      </w:r>
      <w:proofErr w:type="spellEnd"/>
      <w:r w:rsidRPr="00A97C30">
        <w:rPr>
          <w:rFonts w:ascii="Palatino Linotype" w:hAnsi="Palatino Linotype"/>
          <w:i/>
        </w:rPr>
        <w:t xml:space="preserve"> Paredes”:</w:t>
      </w:r>
      <w:r w:rsidRPr="00A97C30">
        <w:rPr>
          <w:rFonts w:ascii="Palatino Linotype" w:hAnsi="Palatino Linotype"/>
          <w:i/>
        </w:rPr>
        <w:tab/>
      </w:r>
      <w:r w:rsidRPr="00A97C30">
        <w:rPr>
          <w:rFonts w:ascii="Palatino Linotype" w:hAnsi="Palatino Linotype"/>
          <w:i/>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“7”: </w:t>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t>10,00 m</w:t>
      </w:r>
    </w:p>
    <w:p w:rsidR="00A97C30" w:rsidRP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“Eduardo Samaniego Álvarez”: </w:t>
      </w:r>
      <w:r w:rsidRPr="00A97C30">
        <w:rPr>
          <w:rFonts w:ascii="Palatino Linotype" w:hAnsi="Palatino Linotype"/>
          <w:i/>
        </w:rPr>
        <w:tab/>
        <w:t>15,00 m</w:t>
      </w:r>
    </w:p>
    <w:p w:rsid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Av. “Escalón 2“:      </w:t>
      </w:r>
      <w:r w:rsidRPr="00A97C30">
        <w:rPr>
          <w:rFonts w:ascii="Palatino Linotype" w:hAnsi="Palatino Linotype"/>
          <w:i/>
        </w:rPr>
        <w:tab/>
      </w:r>
      <w:r w:rsidRPr="00A97C30">
        <w:rPr>
          <w:rFonts w:ascii="Palatino Linotype" w:hAnsi="Palatino Linotype"/>
          <w:i/>
        </w:rPr>
        <w:tab/>
      </w:r>
      <w:r w:rsidRPr="00A97C30">
        <w:rPr>
          <w:rFonts w:ascii="Palatino Linotype" w:hAnsi="Palatino Linotype"/>
          <w:i/>
        </w:rPr>
        <w:tab/>
        <w:t xml:space="preserve">variable de 23 m a 23,43 m </w:t>
      </w:r>
    </w:p>
    <w:p w:rsidR="00A97C30" w:rsidRDefault="00A97C30" w:rsidP="00A97C30">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“Germania </w:t>
      </w:r>
      <w:proofErr w:type="spellStart"/>
      <w:r w:rsidRPr="00A97C30">
        <w:rPr>
          <w:rFonts w:ascii="Palatino Linotype" w:hAnsi="Palatino Linotype"/>
          <w:i/>
        </w:rPr>
        <w:t>Antepara</w:t>
      </w:r>
      <w:proofErr w:type="spellEnd"/>
      <w:r w:rsidRPr="00A97C30">
        <w:rPr>
          <w:rFonts w:ascii="Palatino Linotype" w:hAnsi="Palatino Linotype"/>
          <w:i/>
        </w:rPr>
        <w:t xml:space="preserve"> Erazo”: </w:t>
      </w:r>
      <w:r w:rsidRPr="00A97C30">
        <w:rPr>
          <w:rFonts w:ascii="Palatino Linotype" w:hAnsi="Palatino Linotype"/>
          <w:i/>
        </w:rPr>
        <w:tab/>
        <w:t>10,00 m</w:t>
      </w:r>
    </w:p>
    <w:p w:rsidR="00103394" w:rsidRDefault="00A97C30" w:rsidP="00103394">
      <w:pPr>
        <w:pStyle w:val="Sinespaciado"/>
        <w:spacing w:before="240" w:line="276" w:lineRule="auto"/>
        <w:ind w:left="708"/>
        <w:jc w:val="both"/>
        <w:rPr>
          <w:rFonts w:ascii="Palatino Linotype" w:hAnsi="Palatino Linotype"/>
          <w:i/>
        </w:rPr>
      </w:pPr>
      <w:r w:rsidRPr="00A97C30">
        <w:rPr>
          <w:rFonts w:ascii="Palatino Linotype" w:hAnsi="Palatino Linotype"/>
          <w:i/>
        </w:rPr>
        <w:t xml:space="preserve">Calle “Luis A. León </w:t>
      </w:r>
      <w:proofErr w:type="spellStart"/>
      <w:r w:rsidRPr="00A97C30">
        <w:rPr>
          <w:rFonts w:ascii="Palatino Linotype" w:hAnsi="Palatino Linotype"/>
          <w:i/>
        </w:rPr>
        <w:t>Vinueza</w:t>
      </w:r>
      <w:proofErr w:type="spellEnd"/>
      <w:r w:rsidRPr="00A97C30">
        <w:rPr>
          <w:rFonts w:ascii="Palatino Linotype" w:hAnsi="Palatino Linotype"/>
          <w:i/>
        </w:rPr>
        <w:t>”:</w:t>
      </w:r>
      <w:r w:rsidRPr="00A97C30">
        <w:rPr>
          <w:rFonts w:ascii="Palatino Linotype" w:hAnsi="Palatino Linotype"/>
          <w:i/>
        </w:rPr>
        <w:tab/>
      </w:r>
      <w:r>
        <w:rPr>
          <w:rFonts w:ascii="Palatino Linotype" w:hAnsi="Palatino Linotype"/>
          <w:i/>
        </w:rPr>
        <w:tab/>
      </w:r>
      <w:r w:rsidRPr="00A97C30">
        <w:rPr>
          <w:rFonts w:ascii="Palatino Linotype" w:hAnsi="Palatino Linotype"/>
          <w:i/>
        </w:rPr>
        <w:t>10,00 m</w:t>
      </w:r>
    </w:p>
    <w:p w:rsidR="00103394" w:rsidRDefault="00A97C30" w:rsidP="00103394">
      <w:pPr>
        <w:pStyle w:val="Sinespaciado"/>
        <w:spacing w:before="240" w:line="276" w:lineRule="auto"/>
        <w:ind w:left="708"/>
        <w:jc w:val="both"/>
        <w:rPr>
          <w:rFonts w:ascii="Palatino Linotype" w:hAnsi="Palatino Linotype"/>
          <w:i/>
        </w:rPr>
      </w:pPr>
      <w:r w:rsidRPr="00A97C30">
        <w:rPr>
          <w:rFonts w:ascii="Palatino Linotype" w:hAnsi="Palatino Linotype"/>
          <w:i/>
        </w:rPr>
        <w:t>Calle “Carlos E. Grijalva”:</w:t>
      </w:r>
      <w:r w:rsidRPr="00A97C30">
        <w:rPr>
          <w:rFonts w:ascii="Palatino Linotype" w:hAnsi="Palatino Linotype"/>
          <w:i/>
        </w:rPr>
        <w:tab/>
      </w:r>
      <w:r w:rsidRPr="00A97C30">
        <w:rPr>
          <w:rFonts w:ascii="Palatino Linotype" w:hAnsi="Palatino Linotype"/>
          <w:i/>
        </w:rPr>
        <w:tab/>
        <w:t>10,00 m</w:t>
      </w:r>
    </w:p>
    <w:p w:rsidR="00103394" w:rsidRDefault="00103394" w:rsidP="00103394">
      <w:pPr>
        <w:pStyle w:val="Sinespaciado"/>
        <w:spacing w:before="240" w:line="276" w:lineRule="auto"/>
        <w:ind w:left="708"/>
        <w:jc w:val="both"/>
        <w:rPr>
          <w:rFonts w:ascii="Palatino Linotype" w:hAnsi="Palatino Linotype"/>
          <w:i/>
        </w:rPr>
      </w:pPr>
      <w:r>
        <w:rPr>
          <w:rFonts w:ascii="Palatino Linotype" w:hAnsi="Palatino Linotype"/>
          <w:i/>
        </w:rPr>
        <w:t>Calle “4”:</w:t>
      </w:r>
      <w:r w:rsidRPr="00103394">
        <w:rPr>
          <w:rFonts w:ascii="Palatino Linotype" w:hAnsi="Palatino Linotype"/>
          <w:i/>
        </w:rPr>
        <w:t xml:space="preserve">                 </w:t>
      </w:r>
      <w:r>
        <w:rPr>
          <w:rFonts w:ascii="Palatino Linotype" w:hAnsi="Palatino Linotype"/>
          <w:i/>
        </w:rPr>
        <w:t xml:space="preserve">                               </w:t>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“5”</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 xml:space="preserve"> 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lastRenderedPageBreak/>
        <w:t>Calle “</w:t>
      </w:r>
      <w:r>
        <w:rPr>
          <w:rFonts w:ascii="Palatino Linotype" w:hAnsi="Palatino Linotype"/>
          <w:i/>
        </w:rPr>
        <w:t>6</w:t>
      </w:r>
      <w:r w:rsidRPr="00103394">
        <w:rPr>
          <w:rFonts w:ascii="Palatino Linotype" w:hAnsi="Palatino Linotype"/>
          <w:i/>
        </w:rPr>
        <w:t>”</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 xml:space="preserve"> 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 xml:space="preserve">Calle “Manuel Aguirre”: </w:t>
      </w:r>
      <w:r w:rsidRPr="00103394">
        <w:rPr>
          <w:rFonts w:ascii="Palatino Linotype" w:hAnsi="Palatino Linotype"/>
          <w:i/>
        </w:rPr>
        <w:tab/>
      </w:r>
      <w:r w:rsidRPr="00103394">
        <w:rPr>
          <w:rFonts w:ascii="Palatino Linotype" w:hAnsi="Palatino Linotype"/>
          <w:i/>
        </w:rPr>
        <w:tab/>
        <w:t>10,00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“Piedad Larrea”</w:t>
      </w:r>
      <w:r>
        <w:rPr>
          <w:rFonts w:ascii="Palatino Linotype" w:hAnsi="Palatino Linotype"/>
          <w:i/>
        </w:rPr>
        <w:t>:</w:t>
      </w:r>
      <w:r w:rsidRPr="00103394">
        <w:rPr>
          <w:rFonts w:ascii="Palatino Linotype" w:hAnsi="Palatino Linotype"/>
          <w:i/>
        </w:rPr>
        <w:t xml:space="preserve">                            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“Telmo N. Vaca”</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“Joaquín Mena Soto”</w:t>
      </w:r>
      <w:r>
        <w:rPr>
          <w:rFonts w:ascii="Palatino Linotype" w:hAnsi="Palatino Linotype"/>
          <w:i/>
        </w:rPr>
        <w:t>:</w:t>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 xml:space="preserve">Calle “Horacio </w:t>
      </w:r>
      <w:proofErr w:type="spellStart"/>
      <w:r w:rsidRPr="00103394">
        <w:rPr>
          <w:rFonts w:ascii="Palatino Linotype" w:hAnsi="Palatino Linotype"/>
          <w:i/>
        </w:rPr>
        <w:t>Hidrobo</w:t>
      </w:r>
      <w:proofErr w:type="spellEnd"/>
      <w:r w:rsidRPr="00103394">
        <w:rPr>
          <w:rFonts w:ascii="Palatino Linotype" w:hAnsi="Palatino Linotype"/>
          <w:i/>
        </w:rPr>
        <w:t>”</w:t>
      </w:r>
      <w:r>
        <w:rPr>
          <w:rFonts w:ascii="Palatino Linotype" w:hAnsi="Palatino Linotype"/>
          <w:i/>
        </w:rPr>
        <w:t>:</w:t>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“Humberto Salvador”</w:t>
      </w:r>
      <w:r>
        <w:rPr>
          <w:rFonts w:ascii="Palatino Linotype" w:hAnsi="Palatino Linotype"/>
          <w:i/>
        </w:rPr>
        <w:t>:</w:t>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Pr>
          <w:rFonts w:ascii="Palatino Linotype" w:hAnsi="Palatino Linotype"/>
          <w:i/>
        </w:rPr>
        <w:t xml:space="preserve">Calle “Aurelio </w:t>
      </w:r>
      <w:proofErr w:type="spellStart"/>
      <w:r>
        <w:rPr>
          <w:rFonts w:ascii="Palatino Linotype" w:hAnsi="Palatino Linotype"/>
          <w:i/>
        </w:rPr>
        <w:t>Falconí</w:t>
      </w:r>
      <w:proofErr w:type="spellEnd"/>
      <w:r w:rsidRPr="00103394">
        <w:rPr>
          <w:rFonts w:ascii="Palatino Linotype" w:hAnsi="Palatino Linotype"/>
          <w:i/>
        </w:rPr>
        <w:t>”</w:t>
      </w:r>
      <w:r>
        <w:rPr>
          <w:rFonts w:ascii="Palatino Linotype" w:hAnsi="Palatino Linotype"/>
          <w:i/>
        </w:rPr>
        <w:t>:</w:t>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“La Cocha”</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w:t>
      </w:r>
      <w:r>
        <w:rPr>
          <w:rFonts w:ascii="Palatino Linotype" w:hAnsi="Palatino Linotype"/>
          <w:i/>
        </w:rPr>
        <w:t xml:space="preserve"> </w:t>
      </w:r>
      <w:r w:rsidRPr="00103394">
        <w:rPr>
          <w:rFonts w:ascii="Palatino Linotype" w:hAnsi="Palatino Linotype"/>
          <w:i/>
        </w:rPr>
        <w:t>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Calle “Piedad Peñaherrera”</w:t>
      </w:r>
      <w:r>
        <w:rPr>
          <w:rFonts w:ascii="Palatino Linotype" w:hAnsi="Palatino Linotype"/>
          <w:i/>
        </w:rPr>
        <w:t>:</w:t>
      </w:r>
      <w:r>
        <w:rPr>
          <w:rFonts w:ascii="Palatino Linotype" w:hAnsi="Palatino Linotype"/>
          <w:i/>
        </w:rPr>
        <w:tab/>
      </w:r>
      <w:r>
        <w:rPr>
          <w:rFonts w:ascii="Palatino Linotype" w:hAnsi="Palatino Linotype"/>
          <w:i/>
        </w:rPr>
        <w:tab/>
      </w:r>
      <w:r w:rsidRPr="00103394">
        <w:rPr>
          <w:rFonts w:ascii="Palatino Linotype" w:hAnsi="Palatino Linotype"/>
          <w:i/>
        </w:rPr>
        <w:t>10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Av. “Padre Carolo”</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50</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Pr>
          <w:rFonts w:ascii="Palatino Linotype" w:hAnsi="Palatino Linotype"/>
          <w:i/>
        </w:rPr>
        <w:t>Escalinata “1”:</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8</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“2”</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Pr="00103394">
        <w:rPr>
          <w:rFonts w:ascii="Palatino Linotype" w:hAnsi="Palatino Linotype"/>
          <w:i/>
        </w:rPr>
        <w:t xml:space="preserve">00 m </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Pasaje Peatonal “1”</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Pr="00103394">
        <w:rPr>
          <w:rFonts w:ascii="Palatino Linotype" w:hAnsi="Palatino Linotype"/>
          <w:i/>
        </w:rPr>
        <w:t xml:space="preserve">00 m </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“3”</w:t>
      </w:r>
      <w:r>
        <w:rPr>
          <w:rFonts w:ascii="Palatino Linotype" w:hAnsi="Palatino Linotype"/>
          <w:i/>
        </w:rPr>
        <w:t>:</w:t>
      </w:r>
      <w:r w:rsidRPr="00103394">
        <w:rPr>
          <w:rFonts w:ascii="Palatino Linotype" w:hAnsi="Palatino Linotype"/>
          <w:i/>
        </w:rPr>
        <w:t xml:space="preserve">                        </w:t>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Pr="00103394">
        <w:rPr>
          <w:rFonts w:ascii="Palatino Linotype" w:hAnsi="Palatino Linotype"/>
          <w:i/>
        </w:rPr>
        <w:t xml:space="preserve">00 m </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Pasaje Peatonal “2”</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Pr="00103394">
        <w:rPr>
          <w:rFonts w:ascii="Palatino Linotype" w:hAnsi="Palatino Linotype"/>
          <w:i/>
        </w:rPr>
        <w:t xml:space="preserve">00 m </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“4”</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Pr="00103394">
        <w:rPr>
          <w:rFonts w:ascii="Palatino Linotype" w:hAnsi="Palatino Linotype"/>
          <w:i/>
        </w:rPr>
        <w:t>00 m</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“5”</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variable de 6</w:t>
      </w:r>
      <w:r>
        <w:rPr>
          <w:rFonts w:ascii="Palatino Linotype" w:hAnsi="Palatino Linotype"/>
          <w:i/>
        </w:rPr>
        <w:t>,</w:t>
      </w:r>
      <w:r w:rsidR="008E582F">
        <w:rPr>
          <w:rFonts w:ascii="Palatino Linotype" w:hAnsi="Palatino Linotype"/>
          <w:i/>
        </w:rPr>
        <w:t>00 m a 6,</w:t>
      </w:r>
      <w:r w:rsidRPr="00103394">
        <w:rPr>
          <w:rFonts w:ascii="Palatino Linotype" w:hAnsi="Palatino Linotype"/>
          <w:i/>
        </w:rPr>
        <w:t xml:space="preserve">03 m </w:t>
      </w:r>
    </w:p>
    <w:p w:rsid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“6”</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03394">
        <w:rPr>
          <w:rFonts w:ascii="Palatino Linotype" w:hAnsi="Palatino Linotype"/>
          <w:i/>
        </w:rPr>
        <w:t>6</w:t>
      </w:r>
      <w:r>
        <w:rPr>
          <w:rFonts w:ascii="Palatino Linotype" w:hAnsi="Palatino Linotype"/>
          <w:i/>
        </w:rPr>
        <w:t>,</w:t>
      </w:r>
      <w:r w:rsidR="008E582F">
        <w:rPr>
          <w:rFonts w:ascii="Palatino Linotype" w:hAnsi="Palatino Linotype"/>
          <w:i/>
        </w:rPr>
        <w:t xml:space="preserve">00 </w:t>
      </w:r>
      <w:r w:rsidRPr="00103394">
        <w:rPr>
          <w:rFonts w:ascii="Palatino Linotype" w:hAnsi="Palatino Linotype"/>
          <w:i/>
        </w:rPr>
        <w:t xml:space="preserve"> m </w:t>
      </w:r>
    </w:p>
    <w:p w:rsidR="00103394" w:rsidRPr="00103394" w:rsidRDefault="00103394" w:rsidP="00103394">
      <w:pPr>
        <w:pStyle w:val="Sinespaciado"/>
        <w:spacing w:before="240" w:line="276" w:lineRule="auto"/>
        <w:ind w:left="708"/>
        <w:jc w:val="both"/>
        <w:rPr>
          <w:rFonts w:ascii="Palatino Linotype" w:hAnsi="Palatino Linotype"/>
          <w:i/>
        </w:rPr>
      </w:pPr>
      <w:r w:rsidRPr="00103394">
        <w:rPr>
          <w:rFonts w:ascii="Palatino Linotype" w:hAnsi="Palatino Linotype"/>
          <w:i/>
        </w:rPr>
        <w:t>Escalinata “7</w:t>
      </w:r>
      <w:r>
        <w:rPr>
          <w:rFonts w:ascii="Palatino Linotype" w:hAnsi="Palatino Linotype"/>
          <w:i/>
        </w:rPr>
        <w:t>”:</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t>6,00 m”</w:t>
      </w:r>
    </w:p>
    <w:p w:rsidR="00A837DE" w:rsidRPr="00103394"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7.- </w:t>
      </w:r>
      <w:r w:rsidRPr="00103394">
        <w:rPr>
          <w:rFonts w:ascii="Palatino Linotype" w:hAnsi="Palatino Linotype"/>
          <w:sz w:val="22"/>
          <w:szCs w:val="22"/>
          <w:lang w:val="es-EC"/>
        </w:rPr>
        <w:t xml:space="preserve">Sustitúyase el </w:t>
      </w:r>
      <w:r w:rsidR="00103394">
        <w:rPr>
          <w:rFonts w:ascii="Palatino Linotype" w:hAnsi="Palatino Linotype"/>
          <w:sz w:val="22"/>
          <w:szCs w:val="22"/>
          <w:lang w:val="es-EC"/>
        </w:rPr>
        <w:t>a</w:t>
      </w:r>
      <w:r w:rsidRPr="00103394">
        <w:rPr>
          <w:rFonts w:ascii="Palatino Linotype" w:hAnsi="Palatino Linotype"/>
          <w:sz w:val="22"/>
          <w:szCs w:val="22"/>
          <w:lang w:val="es-EC"/>
        </w:rPr>
        <w:t xml:space="preserve">rtículo </w:t>
      </w:r>
      <w:r w:rsidR="00EB6E57">
        <w:rPr>
          <w:rFonts w:ascii="Palatino Linotype" w:hAnsi="Palatino Linotype"/>
          <w:sz w:val="22"/>
          <w:szCs w:val="22"/>
          <w:lang w:val="es-EC"/>
        </w:rPr>
        <w:t>reenumerado 6</w:t>
      </w:r>
      <w:r w:rsidRPr="00103394">
        <w:rPr>
          <w:rFonts w:ascii="Palatino Linotype" w:hAnsi="Palatino Linotype"/>
          <w:sz w:val="22"/>
          <w:szCs w:val="22"/>
          <w:lang w:val="es-EC"/>
        </w:rPr>
        <w:t xml:space="preserve"> de la </w:t>
      </w:r>
      <w:r w:rsidRPr="00103394">
        <w:rPr>
          <w:rFonts w:ascii="Palatino Linotype" w:hAnsi="Palatino Linotype" w:cs="Arial"/>
          <w:bCs/>
          <w:sz w:val="22"/>
          <w:szCs w:val="22"/>
          <w:lang w:val="es-EC"/>
        </w:rPr>
        <w:t xml:space="preserve">Ordenanza No. </w:t>
      </w:r>
      <w:r w:rsidRPr="00103394">
        <w:rPr>
          <w:rFonts w:ascii="Palatino Linotype" w:hAnsi="Palatino Linotype"/>
          <w:sz w:val="22"/>
          <w:szCs w:val="22"/>
          <w:lang w:val="es-EC"/>
        </w:rPr>
        <w:t xml:space="preserve">0019, de 25 de enero de 2011, por el siguiente:  </w:t>
      </w:r>
    </w:p>
    <w:p w:rsidR="00A837DE" w:rsidRDefault="00103394" w:rsidP="00103394">
      <w:pPr>
        <w:spacing w:before="240" w:line="276" w:lineRule="auto"/>
        <w:ind w:left="708"/>
        <w:jc w:val="both"/>
        <w:rPr>
          <w:rFonts w:ascii="Palatino Linotype" w:hAnsi="Palatino Linotype"/>
          <w:i/>
          <w:sz w:val="22"/>
          <w:szCs w:val="22"/>
          <w:lang w:val="es-EC"/>
        </w:rPr>
      </w:pPr>
      <w:r>
        <w:rPr>
          <w:rFonts w:ascii="Palatino Linotype" w:hAnsi="Palatino Linotype"/>
          <w:b/>
          <w:bCs/>
          <w:i/>
          <w:sz w:val="22"/>
          <w:szCs w:val="22"/>
          <w:lang w:val="es-EC"/>
        </w:rPr>
        <w:lastRenderedPageBreak/>
        <w:t>“</w:t>
      </w:r>
      <w:r w:rsidR="00A837DE" w:rsidRPr="00103394">
        <w:rPr>
          <w:rFonts w:ascii="Palatino Linotype" w:hAnsi="Palatino Linotype"/>
          <w:b/>
          <w:bCs/>
          <w:i/>
          <w:sz w:val="22"/>
          <w:szCs w:val="22"/>
          <w:lang w:val="es-EC"/>
        </w:rPr>
        <w:t xml:space="preserve">Artículo </w:t>
      </w:r>
      <w:r w:rsidR="00EB6E57">
        <w:rPr>
          <w:rFonts w:ascii="Palatino Linotype" w:hAnsi="Palatino Linotype"/>
          <w:b/>
          <w:bCs/>
          <w:i/>
          <w:sz w:val="22"/>
          <w:szCs w:val="22"/>
          <w:lang w:val="es-EC"/>
        </w:rPr>
        <w:t>6</w:t>
      </w:r>
      <w:r w:rsidR="00A837DE" w:rsidRPr="00103394">
        <w:rPr>
          <w:rFonts w:ascii="Palatino Linotype" w:hAnsi="Palatino Linotype"/>
          <w:b/>
          <w:bCs/>
          <w:i/>
          <w:sz w:val="22"/>
          <w:szCs w:val="22"/>
          <w:lang w:val="es-EC"/>
        </w:rPr>
        <w:t xml:space="preserve">.- De las obras a ejecutarse.- </w:t>
      </w:r>
      <w:r w:rsidR="00A837DE" w:rsidRPr="00103394">
        <w:rPr>
          <w:rFonts w:ascii="Palatino Linotype" w:hAnsi="Palatino Linotype"/>
          <w:i/>
          <w:sz w:val="22"/>
          <w:szCs w:val="22"/>
          <w:lang w:val="es-EC"/>
        </w:rPr>
        <w:t xml:space="preserve">Las obras a ejecutarse en el asentamiento </w:t>
      </w:r>
      <w:r>
        <w:rPr>
          <w:rFonts w:ascii="Palatino Linotype" w:hAnsi="Palatino Linotype"/>
          <w:i/>
          <w:sz w:val="22"/>
          <w:szCs w:val="22"/>
          <w:lang w:val="es-EC"/>
        </w:rPr>
        <w:t xml:space="preserve">humano de hecho y consolidado </w:t>
      </w:r>
      <w:r w:rsidR="00A837DE" w:rsidRPr="00103394">
        <w:rPr>
          <w:rFonts w:ascii="Palatino Linotype" w:hAnsi="Palatino Linotype"/>
          <w:i/>
          <w:sz w:val="22"/>
          <w:szCs w:val="22"/>
          <w:lang w:val="es-EC"/>
        </w:rPr>
        <w:t>son las siguientes:</w:t>
      </w:r>
    </w:p>
    <w:p w:rsidR="00103394" w:rsidRDefault="00103394" w:rsidP="00103394">
      <w:pPr>
        <w:spacing w:before="240" w:line="276" w:lineRule="auto"/>
        <w:ind w:left="708"/>
        <w:jc w:val="both"/>
        <w:rPr>
          <w:rFonts w:ascii="Palatino Linotype" w:hAnsi="Palatino Linotype"/>
          <w:b/>
          <w:bCs/>
          <w:i/>
          <w:sz w:val="22"/>
          <w:szCs w:val="22"/>
          <w:lang w:val="es-EC"/>
        </w:rPr>
      </w:pPr>
      <w:r w:rsidRPr="00103394">
        <w:rPr>
          <w:rFonts w:ascii="Palatino Linotype" w:hAnsi="Palatino Linotype"/>
          <w:b/>
          <w:bCs/>
          <w:i/>
          <w:sz w:val="22"/>
          <w:szCs w:val="22"/>
          <w:lang w:val="es-EC"/>
        </w:rPr>
        <w:t>Obras</w:t>
      </w:r>
      <w:r>
        <w:rPr>
          <w:rFonts w:ascii="Palatino Linotype" w:hAnsi="Palatino Linotype"/>
          <w:b/>
          <w:bCs/>
          <w:i/>
          <w:sz w:val="22"/>
          <w:szCs w:val="22"/>
          <w:lang w:val="es-EC"/>
        </w:rPr>
        <w:t xml:space="preserve"> civiles (vías):</w:t>
      </w:r>
    </w:p>
    <w:p w:rsidR="00103394" w:rsidRDefault="00103394" w:rsidP="00103394">
      <w:pPr>
        <w:spacing w:before="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Calzadas:</w:t>
      </w:r>
      <w:r>
        <w:rPr>
          <w:rFonts w:ascii="Palatino Linotype" w:hAnsi="Palatino Linotype"/>
          <w:bCs/>
          <w:i/>
          <w:sz w:val="22"/>
          <w:szCs w:val="22"/>
          <w:lang w:val="es-EC"/>
        </w:rPr>
        <w:tab/>
      </w:r>
      <w:r>
        <w:rPr>
          <w:rFonts w:ascii="Palatino Linotype" w:hAnsi="Palatino Linotype"/>
          <w:bCs/>
          <w:i/>
          <w:sz w:val="22"/>
          <w:szCs w:val="22"/>
          <w:lang w:val="es-EC"/>
        </w:rPr>
        <w:tab/>
        <w:t>85%</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t>Aceras:</w:t>
      </w:r>
      <w:r>
        <w:rPr>
          <w:rFonts w:ascii="Palatino Linotype" w:hAnsi="Palatino Linotype"/>
          <w:bCs/>
          <w:i/>
          <w:sz w:val="22"/>
          <w:szCs w:val="22"/>
          <w:lang w:val="es-EC"/>
        </w:rPr>
        <w:tab/>
      </w:r>
      <w:r>
        <w:rPr>
          <w:rFonts w:ascii="Palatino Linotype" w:hAnsi="Palatino Linotype"/>
          <w:bCs/>
          <w:i/>
          <w:sz w:val="22"/>
          <w:szCs w:val="22"/>
          <w:lang w:val="es-EC"/>
        </w:rPr>
        <w:tab/>
      </w:r>
      <w:r w:rsidR="00EB6E57">
        <w:rPr>
          <w:rFonts w:ascii="Palatino Linotype" w:hAnsi="Palatino Linotype"/>
          <w:bCs/>
          <w:i/>
          <w:sz w:val="22"/>
          <w:szCs w:val="22"/>
          <w:lang w:val="es-EC"/>
        </w:rPr>
        <w:tab/>
      </w:r>
      <w:r>
        <w:rPr>
          <w:rFonts w:ascii="Palatino Linotype" w:hAnsi="Palatino Linotype"/>
          <w:bCs/>
          <w:i/>
          <w:sz w:val="22"/>
          <w:szCs w:val="22"/>
          <w:lang w:val="es-EC"/>
        </w:rPr>
        <w:t>85%</w:t>
      </w:r>
    </w:p>
    <w:p w:rsidR="00103394" w:rsidRDefault="00103394" w:rsidP="00103394">
      <w:pPr>
        <w:spacing w:before="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Bordillos:</w:t>
      </w:r>
      <w:r>
        <w:rPr>
          <w:rFonts w:ascii="Palatino Linotype" w:hAnsi="Palatino Linotype"/>
          <w:bCs/>
          <w:i/>
          <w:sz w:val="22"/>
          <w:szCs w:val="22"/>
          <w:lang w:val="es-EC"/>
        </w:rPr>
        <w:tab/>
      </w:r>
      <w:r>
        <w:rPr>
          <w:rFonts w:ascii="Palatino Linotype" w:hAnsi="Palatino Linotype"/>
          <w:bCs/>
          <w:i/>
          <w:sz w:val="22"/>
          <w:szCs w:val="22"/>
          <w:lang w:val="es-EC"/>
        </w:rPr>
        <w:tab/>
        <w:t>85%</w:t>
      </w:r>
    </w:p>
    <w:p w:rsidR="00103394" w:rsidRDefault="00103394" w:rsidP="00103394">
      <w:pPr>
        <w:spacing w:before="240" w:line="276" w:lineRule="auto"/>
        <w:ind w:left="708"/>
        <w:jc w:val="both"/>
        <w:rPr>
          <w:rFonts w:ascii="Palatino Linotype" w:hAnsi="Palatino Linotype"/>
          <w:b/>
          <w:bCs/>
          <w:i/>
          <w:sz w:val="22"/>
          <w:szCs w:val="22"/>
          <w:lang w:val="es-EC"/>
        </w:rPr>
      </w:pPr>
      <w:r>
        <w:rPr>
          <w:rFonts w:ascii="Palatino Linotype" w:hAnsi="Palatino Linotype"/>
          <w:b/>
          <w:bCs/>
          <w:i/>
          <w:sz w:val="22"/>
          <w:szCs w:val="22"/>
          <w:lang w:val="es-EC"/>
        </w:rPr>
        <w:t>Obras de infraestructura:</w:t>
      </w:r>
    </w:p>
    <w:p w:rsidR="00103394" w:rsidRPr="00103394" w:rsidRDefault="00103394" w:rsidP="00103394">
      <w:pPr>
        <w:spacing w:before="240" w:line="276" w:lineRule="auto"/>
        <w:ind w:left="708"/>
        <w:jc w:val="both"/>
        <w:rPr>
          <w:rFonts w:ascii="Palatino Linotype" w:hAnsi="Palatino Linotype"/>
          <w:i/>
          <w:sz w:val="22"/>
          <w:szCs w:val="22"/>
          <w:lang w:val="es-EC"/>
        </w:rPr>
      </w:pPr>
      <w:r>
        <w:rPr>
          <w:rFonts w:ascii="Palatino Linotype" w:hAnsi="Palatino Linotype"/>
          <w:bCs/>
          <w:i/>
          <w:sz w:val="22"/>
          <w:szCs w:val="22"/>
          <w:lang w:val="es-EC"/>
        </w:rPr>
        <w:t>Agua potable:</w:t>
      </w:r>
      <w:r>
        <w:rPr>
          <w:rFonts w:ascii="Palatino Linotype" w:hAnsi="Palatino Linotype"/>
          <w:bCs/>
          <w:i/>
          <w:sz w:val="22"/>
          <w:szCs w:val="22"/>
          <w:lang w:val="es-EC"/>
        </w:rPr>
        <w:tab/>
      </w:r>
      <w:r>
        <w:rPr>
          <w:rFonts w:ascii="Palatino Linotype" w:hAnsi="Palatino Linotype"/>
          <w:bCs/>
          <w:i/>
          <w:sz w:val="22"/>
          <w:szCs w:val="22"/>
          <w:lang w:val="es-EC"/>
        </w:rPr>
        <w:tab/>
        <w:t>40%</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r>
      <w:r w:rsidR="00EB6E57">
        <w:rPr>
          <w:rFonts w:ascii="Palatino Linotype" w:hAnsi="Palatino Linotype"/>
          <w:bCs/>
          <w:i/>
          <w:sz w:val="22"/>
          <w:szCs w:val="22"/>
          <w:lang w:val="es-EC"/>
        </w:rPr>
        <w:t>Energía eléctrica:</w:t>
      </w:r>
      <w:r w:rsidR="00EB6E57">
        <w:rPr>
          <w:rFonts w:ascii="Palatino Linotype" w:hAnsi="Palatino Linotype"/>
          <w:bCs/>
          <w:i/>
          <w:sz w:val="22"/>
          <w:szCs w:val="22"/>
          <w:lang w:val="es-EC"/>
        </w:rPr>
        <w:tab/>
        <w:t>40%”</w:t>
      </w:r>
    </w:p>
    <w:p w:rsidR="00A837DE" w:rsidRPr="00A837DE"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8.- </w:t>
      </w:r>
      <w:r w:rsidR="00EB6E57">
        <w:rPr>
          <w:rFonts w:ascii="Palatino Linotype" w:hAnsi="Palatino Linotype"/>
          <w:sz w:val="22"/>
          <w:szCs w:val="22"/>
          <w:lang w:val="es-EC"/>
        </w:rPr>
        <w:t>Sustitúyase el a</w:t>
      </w:r>
      <w:r w:rsidRPr="00EB6E57">
        <w:rPr>
          <w:rFonts w:ascii="Palatino Linotype" w:hAnsi="Palatino Linotype"/>
          <w:sz w:val="22"/>
          <w:szCs w:val="22"/>
          <w:lang w:val="es-EC"/>
        </w:rPr>
        <w:t xml:space="preserve">rtículo </w:t>
      </w:r>
      <w:r w:rsidR="00EB6E57">
        <w:rPr>
          <w:rFonts w:ascii="Palatino Linotype" w:hAnsi="Palatino Linotype"/>
          <w:sz w:val="22"/>
          <w:szCs w:val="22"/>
          <w:lang w:val="es-EC"/>
        </w:rPr>
        <w:t>reenumerado 8</w:t>
      </w:r>
      <w:r w:rsidRPr="00EB6E57">
        <w:rPr>
          <w:rFonts w:ascii="Palatino Linotype" w:hAnsi="Palatino Linotype"/>
          <w:sz w:val="22"/>
          <w:szCs w:val="22"/>
          <w:lang w:val="es-EC"/>
        </w:rPr>
        <w:t xml:space="preserve"> de la </w:t>
      </w:r>
      <w:r w:rsidRPr="00EB6E57">
        <w:rPr>
          <w:rFonts w:ascii="Palatino Linotype" w:hAnsi="Palatino Linotype" w:cs="Arial"/>
          <w:bCs/>
          <w:sz w:val="22"/>
          <w:szCs w:val="22"/>
          <w:lang w:val="es-EC"/>
        </w:rPr>
        <w:t xml:space="preserve">Ordenanza No. </w:t>
      </w:r>
      <w:r w:rsidRPr="00EB6E57">
        <w:rPr>
          <w:rFonts w:ascii="Palatino Linotype" w:hAnsi="Palatino Linotype"/>
          <w:sz w:val="22"/>
          <w:szCs w:val="22"/>
          <w:lang w:val="es-EC"/>
        </w:rPr>
        <w:t>0019, de 25 de enero de 2011, por el siguiente:</w:t>
      </w:r>
      <w:r w:rsidRPr="00A837DE">
        <w:rPr>
          <w:rFonts w:ascii="Palatino Linotype" w:hAnsi="Palatino Linotype"/>
          <w:b/>
          <w:sz w:val="22"/>
          <w:szCs w:val="22"/>
          <w:lang w:val="es-EC"/>
        </w:rPr>
        <w:t xml:space="preserve">  </w:t>
      </w:r>
    </w:p>
    <w:p w:rsidR="00A837DE" w:rsidRPr="00EB6E57" w:rsidRDefault="00EB6E57" w:rsidP="00EB6E57">
      <w:pPr>
        <w:spacing w:before="240" w:line="276" w:lineRule="auto"/>
        <w:ind w:left="708"/>
        <w:jc w:val="both"/>
        <w:rPr>
          <w:rFonts w:ascii="Palatino Linotype" w:hAnsi="Palatino Linotype"/>
          <w:i/>
          <w:sz w:val="22"/>
          <w:szCs w:val="22"/>
          <w:lang w:val="es-EC"/>
        </w:rPr>
      </w:pPr>
      <w:r>
        <w:rPr>
          <w:rFonts w:ascii="Palatino Linotype" w:hAnsi="Palatino Linotype"/>
          <w:b/>
          <w:bCs/>
          <w:i/>
          <w:sz w:val="22"/>
          <w:szCs w:val="22"/>
          <w:lang w:val="es-EC"/>
        </w:rPr>
        <w:t>“</w:t>
      </w:r>
      <w:r w:rsidR="00A837DE" w:rsidRPr="00EB6E57">
        <w:rPr>
          <w:rFonts w:ascii="Palatino Linotype" w:hAnsi="Palatino Linotype"/>
          <w:b/>
          <w:bCs/>
          <w:i/>
          <w:sz w:val="22"/>
          <w:szCs w:val="22"/>
          <w:lang w:val="es-EC"/>
        </w:rPr>
        <w:t xml:space="preserve">Artículo </w:t>
      </w:r>
      <w:r>
        <w:rPr>
          <w:rFonts w:ascii="Palatino Linotype" w:hAnsi="Palatino Linotype"/>
          <w:b/>
          <w:bCs/>
          <w:i/>
          <w:sz w:val="22"/>
          <w:szCs w:val="22"/>
          <w:lang w:val="es-EC"/>
        </w:rPr>
        <w:t>8</w:t>
      </w:r>
      <w:r w:rsidR="00A837DE" w:rsidRPr="00EB6E57">
        <w:rPr>
          <w:rFonts w:ascii="Palatino Linotype" w:hAnsi="Palatino Linotype"/>
          <w:b/>
          <w:bCs/>
          <w:i/>
          <w:sz w:val="22"/>
          <w:szCs w:val="22"/>
          <w:lang w:val="es-EC"/>
        </w:rPr>
        <w:t xml:space="preserve">.- </w:t>
      </w:r>
      <w:r w:rsidR="00A837DE" w:rsidRPr="00EB6E57">
        <w:rPr>
          <w:rFonts w:ascii="Palatino Linotype" w:hAnsi="Palatino Linotype"/>
          <w:b/>
          <w:bCs/>
          <w:i/>
          <w:iCs/>
          <w:sz w:val="22"/>
          <w:szCs w:val="22"/>
          <w:lang w:val="es-ES_tradnl"/>
        </w:rPr>
        <w:t>Del control de ejecución de las obras.-</w:t>
      </w:r>
      <w:r w:rsidR="00A837DE" w:rsidRPr="00EB6E57">
        <w:rPr>
          <w:rFonts w:ascii="Palatino Linotype" w:hAnsi="Palatino Linotype"/>
          <w:i/>
          <w:iCs/>
          <w:sz w:val="22"/>
          <w:szCs w:val="22"/>
          <w:lang w:val="es-EC"/>
        </w:rPr>
        <w:t xml:space="preserve"> La Administración Zonal Quitumbe </w:t>
      </w:r>
      <w:r w:rsidRPr="002A300E">
        <w:rPr>
          <w:rFonts w:ascii="Palatino Linotype" w:hAnsi="Palatino Linotype"/>
          <w:i/>
          <w:iCs/>
          <w:sz w:val="22"/>
          <w:szCs w:val="22"/>
          <w:lang w:val="es-EC"/>
        </w:rPr>
        <w:t>r</w:t>
      </w:r>
      <w:r w:rsidRPr="002A300E">
        <w:rPr>
          <w:rFonts w:ascii="Palatino Linotype" w:hAnsi="Palatino Linotype"/>
          <w:i/>
          <w:sz w:val="22"/>
          <w:szCs w:val="22"/>
          <w:lang w:val="es-EC"/>
        </w:rPr>
        <w:t xml:space="preserve">ealizará el seguimiento en la ejecución y avance de las obras de urbanización hasta la terminación de las mismas, para lo cual el </w:t>
      </w:r>
      <w:r>
        <w:rPr>
          <w:rFonts w:ascii="Palatino Linotype" w:hAnsi="Palatino Linotype"/>
          <w:i/>
          <w:sz w:val="22"/>
          <w:szCs w:val="22"/>
          <w:lang w:val="es-EC"/>
        </w:rPr>
        <w:t>d</w:t>
      </w:r>
      <w:r w:rsidRPr="002A300E">
        <w:rPr>
          <w:rFonts w:ascii="Palatino Linotype" w:hAnsi="Palatino Linotype"/>
          <w:i/>
          <w:sz w:val="22"/>
          <w:szCs w:val="22"/>
          <w:lang w:val="es-EC"/>
        </w:rPr>
        <w:t xml:space="preserve">epartamento de </w:t>
      </w:r>
      <w:r>
        <w:rPr>
          <w:rFonts w:ascii="Palatino Linotype" w:hAnsi="Palatino Linotype"/>
          <w:i/>
          <w:sz w:val="22"/>
          <w:szCs w:val="22"/>
          <w:lang w:val="es-EC"/>
        </w:rPr>
        <w:t>f</w:t>
      </w:r>
      <w:r w:rsidRPr="002A300E">
        <w:rPr>
          <w:rFonts w:ascii="Palatino Linotype" w:hAnsi="Palatino Linotype"/>
          <w:i/>
          <w:sz w:val="22"/>
          <w:szCs w:val="22"/>
          <w:lang w:val="es-EC"/>
        </w:rPr>
        <w:t xml:space="preserve">iscalización y el </w:t>
      </w:r>
      <w:r>
        <w:rPr>
          <w:rFonts w:ascii="Palatino Linotype" w:hAnsi="Palatino Linotype"/>
          <w:i/>
          <w:sz w:val="22"/>
          <w:szCs w:val="22"/>
          <w:lang w:val="es-EC"/>
        </w:rPr>
        <w:t>d</w:t>
      </w:r>
      <w:r w:rsidRPr="002A300E">
        <w:rPr>
          <w:rFonts w:ascii="Palatino Linotype" w:hAnsi="Palatino Linotype"/>
          <w:i/>
          <w:sz w:val="22"/>
          <w:szCs w:val="22"/>
          <w:lang w:val="es-EC"/>
        </w:rPr>
        <w:t xml:space="preserve">epartamento de </w:t>
      </w:r>
      <w:r>
        <w:rPr>
          <w:rFonts w:ascii="Palatino Linotype" w:hAnsi="Palatino Linotype"/>
          <w:i/>
          <w:sz w:val="22"/>
          <w:szCs w:val="22"/>
          <w:lang w:val="es-EC"/>
        </w:rPr>
        <w:t>o</w:t>
      </w:r>
      <w:r w:rsidRPr="002A300E">
        <w:rPr>
          <w:rFonts w:ascii="Palatino Linotype" w:hAnsi="Palatino Linotype"/>
          <w:i/>
          <w:sz w:val="22"/>
          <w:szCs w:val="22"/>
          <w:lang w:val="es-EC"/>
        </w:rPr>
        <w:t xml:space="preserve">bras </w:t>
      </w:r>
      <w:r>
        <w:rPr>
          <w:rFonts w:ascii="Palatino Linotype" w:hAnsi="Palatino Linotype"/>
          <w:i/>
          <w:sz w:val="22"/>
          <w:szCs w:val="22"/>
          <w:lang w:val="es-EC"/>
        </w:rPr>
        <w:t>p</w:t>
      </w:r>
      <w:r w:rsidRPr="002A300E">
        <w:rPr>
          <w:rFonts w:ascii="Palatino Linotype" w:hAnsi="Palatino Linotype"/>
          <w:i/>
          <w:sz w:val="22"/>
          <w:szCs w:val="22"/>
          <w:lang w:val="es-EC"/>
        </w:rPr>
        <w:t xml:space="preserve">úblicas emitirán un informe técnico de manera semestral. Su informe favorable final será indispensable para </w:t>
      </w:r>
      <w:r>
        <w:rPr>
          <w:rFonts w:ascii="Palatino Linotype" w:hAnsi="Palatino Linotype"/>
          <w:i/>
          <w:sz w:val="22"/>
          <w:szCs w:val="22"/>
          <w:lang w:val="es-EC"/>
        </w:rPr>
        <w:t>cancelar la hipoteca.”</w:t>
      </w:r>
    </w:p>
    <w:p w:rsidR="00A837DE" w:rsidRPr="00A837DE"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iCs/>
          <w:sz w:val="22"/>
          <w:szCs w:val="22"/>
          <w:lang w:val="es-EC"/>
        </w:rPr>
        <w:t xml:space="preserve">Artículo </w:t>
      </w:r>
      <w:r w:rsidRPr="00A837DE">
        <w:rPr>
          <w:rFonts w:ascii="Palatino Linotype" w:hAnsi="Palatino Linotype"/>
          <w:b/>
          <w:bCs/>
          <w:iCs/>
          <w:sz w:val="22"/>
          <w:szCs w:val="22"/>
          <w:lang w:val="es-ES_tradnl"/>
        </w:rPr>
        <w:t>9.-</w:t>
      </w:r>
      <w:r w:rsidRPr="00A837DE">
        <w:rPr>
          <w:rFonts w:ascii="Palatino Linotype" w:hAnsi="Palatino Linotype"/>
          <w:b/>
          <w:bCs/>
          <w:sz w:val="22"/>
          <w:szCs w:val="22"/>
          <w:lang w:val="es-EC"/>
        </w:rPr>
        <w:t xml:space="preserve"> </w:t>
      </w:r>
      <w:r w:rsidRPr="00EB6E57">
        <w:rPr>
          <w:rFonts w:ascii="Palatino Linotype" w:hAnsi="Palatino Linotype"/>
          <w:sz w:val="22"/>
          <w:szCs w:val="22"/>
          <w:lang w:val="es-EC"/>
        </w:rPr>
        <w:t xml:space="preserve">Sustitúyase el </w:t>
      </w:r>
      <w:r w:rsidR="00EB6E57" w:rsidRPr="00EB6E57">
        <w:rPr>
          <w:rFonts w:ascii="Palatino Linotype" w:hAnsi="Palatino Linotype"/>
          <w:sz w:val="22"/>
          <w:szCs w:val="22"/>
          <w:lang w:val="es-EC"/>
        </w:rPr>
        <w:t>a</w:t>
      </w:r>
      <w:r w:rsidRPr="00EB6E57">
        <w:rPr>
          <w:rFonts w:ascii="Palatino Linotype" w:hAnsi="Palatino Linotype"/>
          <w:sz w:val="22"/>
          <w:szCs w:val="22"/>
          <w:lang w:val="es-EC"/>
        </w:rPr>
        <w:t xml:space="preserve">rtículo </w:t>
      </w:r>
      <w:r w:rsidR="00EB6E57" w:rsidRPr="00EB6E57">
        <w:rPr>
          <w:rFonts w:ascii="Palatino Linotype" w:hAnsi="Palatino Linotype"/>
          <w:sz w:val="22"/>
          <w:szCs w:val="22"/>
          <w:lang w:val="es-EC"/>
        </w:rPr>
        <w:t>reenumerado 10</w:t>
      </w:r>
      <w:r w:rsidRPr="00EB6E57">
        <w:rPr>
          <w:rFonts w:ascii="Palatino Linotype" w:hAnsi="Palatino Linotype"/>
          <w:sz w:val="22"/>
          <w:szCs w:val="22"/>
          <w:lang w:val="es-EC"/>
        </w:rPr>
        <w:t xml:space="preserve"> de la </w:t>
      </w:r>
      <w:r w:rsidRPr="00EB6E57">
        <w:rPr>
          <w:rFonts w:ascii="Palatino Linotype" w:hAnsi="Palatino Linotype" w:cs="Arial"/>
          <w:bCs/>
          <w:sz w:val="22"/>
          <w:szCs w:val="22"/>
          <w:lang w:val="es-EC"/>
        </w:rPr>
        <w:t xml:space="preserve">Ordenanza No. </w:t>
      </w:r>
      <w:r w:rsidRPr="00EB6E57">
        <w:rPr>
          <w:rFonts w:ascii="Palatino Linotype" w:hAnsi="Palatino Linotype"/>
          <w:sz w:val="22"/>
          <w:szCs w:val="22"/>
          <w:lang w:val="es-EC"/>
        </w:rPr>
        <w:t>0019, de 25 de enero de 2011, por el siguiente:</w:t>
      </w:r>
      <w:r w:rsidRPr="00A837DE">
        <w:rPr>
          <w:rFonts w:ascii="Palatino Linotype" w:hAnsi="Palatino Linotype"/>
          <w:b/>
          <w:sz w:val="22"/>
          <w:szCs w:val="22"/>
          <w:lang w:val="es-EC"/>
        </w:rPr>
        <w:t xml:space="preserve">  </w:t>
      </w:r>
    </w:p>
    <w:p w:rsidR="00A837DE" w:rsidRPr="00EB6E57" w:rsidRDefault="00EB6E57" w:rsidP="00EB6E57">
      <w:pPr>
        <w:spacing w:before="240" w:line="276" w:lineRule="auto"/>
        <w:ind w:left="708"/>
        <w:jc w:val="both"/>
        <w:rPr>
          <w:rFonts w:ascii="Palatino Linotype" w:hAnsi="Palatino Linotype"/>
          <w:i/>
          <w:sz w:val="22"/>
          <w:szCs w:val="22"/>
          <w:lang w:val="es-EC"/>
        </w:rPr>
      </w:pPr>
      <w:r w:rsidRPr="00EB6E57">
        <w:rPr>
          <w:rFonts w:ascii="Palatino Linotype" w:hAnsi="Palatino Linotype"/>
          <w:b/>
          <w:bCs/>
          <w:i/>
          <w:iCs/>
          <w:sz w:val="22"/>
          <w:szCs w:val="22"/>
          <w:lang w:val="es-EC"/>
        </w:rPr>
        <w:t>“</w:t>
      </w:r>
      <w:r w:rsidR="00A837DE" w:rsidRPr="00EB6E57">
        <w:rPr>
          <w:rFonts w:ascii="Palatino Linotype" w:hAnsi="Palatino Linotype"/>
          <w:b/>
          <w:bCs/>
          <w:i/>
          <w:iCs/>
          <w:sz w:val="22"/>
          <w:szCs w:val="22"/>
          <w:lang w:val="es-EC"/>
        </w:rPr>
        <w:t>Artículo</w:t>
      </w:r>
      <w:r w:rsidR="00A837DE" w:rsidRPr="00EB6E57">
        <w:rPr>
          <w:rFonts w:ascii="Palatino Linotype" w:hAnsi="Palatino Linotype"/>
          <w:b/>
          <w:bCs/>
          <w:i/>
          <w:iCs/>
          <w:sz w:val="22"/>
          <w:szCs w:val="22"/>
          <w:lang w:val="es-ES_tradnl"/>
        </w:rPr>
        <w:t xml:space="preserve"> 1</w:t>
      </w:r>
      <w:r w:rsidRPr="00EB6E57">
        <w:rPr>
          <w:rFonts w:ascii="Palatino Linotype" w:hAnsi="Palatino Linotype"/>
          <w:b/>
          <w:bCs/>
          <w:i/>
          <w:iCs/>
          <w:sz w:val="22"/>
          <w:szCs w:val="22"/>
          <w:lang w:val="es-ES_tradnl"/>
        </w:rPr>
        <w:t>0</w:t>
      </w:r>
      <w:r w:rsidR="00A837DE" w:rsidRPr="00EB6E57">
        <w:rPr>
          <w:rFonts w:ascii="Palatino Linotype" w:hAnsi="Palatino Linotype"/>
          <w:b/>
          <w:bCs/>
          <w:i/>
          <w:iCs/>
          <w:sz w:val="22"/>
          <w:szCs w:val="22"/>
          <w:lang w:val="es-ES_tradnl"/>
        </w:rPr>
        <w:t xml:space="preserve">.- </w:t>
      </w:r>
      <w:r w:rsidR="00A837DE" w:rsidRPr="00EB6E57">
        <w:rPr>
          <w:rFonts w:ascii="Palatino Linotype" w:hAnsi="Palatino Linotype"/>
          <w:b/>
          <w:bCs/>
          <w:i/>
          <w:iCs/>
          <w:sz w:val="22"/>
          <w:szCs w:val="22"/>
          <w:lang w:val="es-EC"/>
        </w:rPr>
        <w:t xml:space="preserve">De la garantía de ejecución de las obras.- </w:t>
      </w:r>
      <w:r w:rsidR="00A837DE" w:rsidRPr="00EB6E57">
        <w:rPr>
          <w:rFonts w:ascii="Palatino Linotype" w:hAnsi="Palatino Linotype"/>
          <w:i/>
          <w:sz w:val="22"/>
          <w:szCs w:val="22"/>
          <w:lang w:val="es-EC"/>
        </w:rPr>
        <w:t xml:space="preserve">Los lotes producto del reconocimiento del Asentamiento Humano de Hecho y Consolidado denominado </w:t>
      </w:r>
      <w:r w:rsidR="00A837DE" w:rsidRPr="00EB6E57">
        <w:rPr>
          <w:rFonts w:ascii="Palatino Linotype" w:hAnsi="Palatino Linotype"/>
          <w:i/>
          <w:sz w:val="22"/>
          <w:szCs w:val="22"/>
          <w:shd w:val="clear" w:color="auto" w:fill="FFFFFF"/>
          <w:lang w:val="es-EC"/>
        </w:rPr>
        <w:t>Cooperativa</w:t>
      </w:r>
      <w:r w:rsidR="00A837DE" w:rsidRPr="00EB6E57">
        <w:rPr>
          <w:rFonts w:ascii="Palatino Linotype" w:hAnsi="Palatino Linotype"/>
          <w:i/>
          <w:sz w:val="22"/>
          <w:szCs w:val="22"/>
          <w:lang w:val="es-EC"/>
        </w:rPr>
        <w:t xml:space="preserve"> de Vivienda “Músculos y Rieles</w:t>
      </w:r>
      <w:r w:rsidR="00A837DE" w:rsidRPr="00EB6E57">
        <w:rPr>
          <w:rFonts w:ascii="Palatino Linotype" w:hAnsi="Palatino Linotype"/>
          <w:i/>
          <w:sz w:val="22"/>
          <w:szCs w:val="22"/>
          <w:shd w:val="clear" w:color="auto" w:fill="FFFFFF"/>
          <w:lang w:val="es-EC"/>
        </w:rPr>
        <w:t xml:space="preserve">”, </w:t>
      </w:r>
      <w:r w:rsidR="00A837DE" w:rsidRPr="00EB6E57">
        <w:rPr>
          <w:rFonts w:ascii="Palatino Linotype" w:hAnsi="Palatino Linotype"/>
          <w:i/>
          <w:sz w:val="22"/>
          <w:szCs w:val="22"/>
          <w:lang w:val="es-EC"/>
        </w:rPr>
        <w:t>quedan gravados con primera, especial y preferente hipoteca a favor del Municipio</w:t>
      </w:r>
      <w:r>
        <w:rPr>
          <w:rFonts w:ascii="Palatino Linotype" w:hAnsi="Palatino Linotype"/>
          <w:i/>
          <w:sz w:val="22"/>
          <w:szCs w:val="22"/>
          <w:lang w:val="es-EC"/>
        </w:rPr>
        <w:t xml:space="preserve"> </w:t>
      </w:r>
      <w:r w:rsidR="00A837DE" w:rsidRPr="00EB6E57">
        <w:rPr>
          <w:rFonts w:ascii="Palatino Linotype" w:hAnsi="Palatino Linotype"/>
          <w:i/>
          <w:sz w:val="22"/>
          <w:szCs w:val="22"/>
          <w:lang w:val="es-EC"/>
        </w:rPr>
        <w:t>del Distrito Metropolitano de Quito, gravamen que regirá una vez que se adjudiquen los lotes a sus respectivos beneficiarios de la presente Ordenanza, y que subsistirá hasta la terminación de la ejecución de las obras de urbanización.</w:t>
      </w:r>
      <w:r>
        <w:rPr>
          <w:rFonts w:ascii="Palatino Linotype" w:hAnsi="Palatino Linotype"/>
          <w:i/>
          <w:sz w:val="22"/>
          <w:szCs w:val="22"/>
          <w:lang w:val="es-EC"/>
        </w:rPr>
        <w:t>”</w:t>
      </w:r>
    </w:p>
    <w:p w:rsidR="00A837DE" w:rsidRPr="00EB6E57"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iCs/>
          <w:sz w:val="22"/>
          <w:szCs w:val="22"/>
          <w:lang w:val="es-EC"/>
        </w:rPr>
        <w:t xml:space="preserve">Artículo </w:t>
      </w:r>
      <w:r w:rsidRPr="00A837DE">
        <w:rPr>
          <w:rFonts w:ascii="Palatino Linotype" w:hAnsi="Palatino Linotype"/>
          <w:b/>
          <w:bCs/>
          <w:iCs/>
          <w:sz w:val="22"/>
          <w:szCs w:val="22"/>
          <w:lang w:val="es-ES_tradnl"/>
        </w:rPr>
        <w:t>10.-</w:t>
      </w:r>
      <w:r w:rsidRPr="00A837DE">
        <w:rPr>
          <w:rFonts w:ascii="Palatino Linotype" w:hAnsi="Palatino Linotype"/>
          <w:b/>
          <w:bCs/>
          <w:sz w:val="22"/>
          <w:szCs w:val="22"/>
          <w:lang w:val="es-EC"/>
        </w:rPr>
        <w:t xml:space="preserve"> </w:t>
      </w:r>
      <w:r w:rsidRPr="00EB6E57">
        <w:rPr>
          <w:rFonts w:ascii="Palatino Linotype" w:hAnsi="Palatino Linotype"/>
          <w:sz w:val="22"/>
          <w:szCs w:val="22"/>
          <w:lang w:val="es-EC"/>
        </w:rPr>
        <w:t xml:space="preserve">Sustitúyase el </w:t>
      </w:r>
      <w:r w:rsidR="00EB6E57">
        <w:rPr>
          <w:rFonts w:ascii="Palatino Linotype" w:hAnsi="Palatino Linotype"/>
          <w:sz w:val="22"/>
          <w:szCs w:val="22"/>
          <w:lang w:val="es-EC"/>
        </w:rPr>
        <w:t>a</w:t>
      </w:r>
      <w:r w:rsidRPr="00EB6E57">
        <w:rPr>
          <w:rFonts w:ascii="Palatino Linotype" w:hAnsi="Palatino Linotype"/>
          <w:sz w:val="22"/>
          <w:szCs w:val="22"/>
          <w:lang w:val="es-EC"/>
        </w:rPr>
        <w:t xml:space="preserve">rtículo </w:t>
      </w:r>
      <w:r w:rsidR="00EB6E57">
        <w:rPr>
          <w:rFonts w:ascii="Palatino Linotype" w:hAnsi="Palatino Linotype"/>
          <w:sz w:val="22"/>
          <w:szCs w:val="22"/>
          <w:lang w:val="es-EC"/>
        </w:rPr>
        <w:t xml:space="preserve">reenumerado </w:t>
      </w:r>
      <w:r w:rsidRPr="00EB6E57">
        <w:rPr>
          <w:rFonts w:ascii="Palatino Linotype" w:hAnsi="Palatino Linotype"/>
          <w:sz w:val="22"/>
          <w:szCs w:val="22"/>
          <w:lang w:val="es-EC"/>
        </w:rPr>
        <w:t>1</w:t>
      </w:r>
      <w:r w:rsidR="00EB6E57">
        <w:rPr>
          <w:rFonts w:ascii="Palatino Linotype" w:hAnsi="Palatino Linotype"/>
          <w:sz w:val="22"/>
          <w:szCs w:val="22"/>
          <w:lang w:val="es-EC"/>
        </w:rPr>
        <w:t>1</w:t>
      </w:r>
      <w:r w:rsidRPr="00EB6E57">
        <w:rPr>
          <w:rFonts w:ascii="Palatino Linotype" w:hAnsi="Palatino Linotype"/>
          <w:sz w:val="22"/>
          <w:szCs w:val="22"/>
          <w:lang w:val="es-EC"/>
        </w:rPr>
        <w:t xml:space="preserve"> de la </w:t>
      </w:r>
      <w:r w:rsidRPr="00EB6E57">
        <w:rPr>
          <w:rFonts w:ascii="Palatino Linotype" w:hAnsi="Palatino Linotype" w:cs="Arial"/>
          <w:bCs/>
          <w:sz w:val="22"/>
          <w:szCs w:val="22"/>
          <w:lang w:val="es-EC"/>
        </w:rPr>
        <w:t xml:space="preserve">Ordenanza Municipal No. </w:t>
      </w:r>
      <w:r w:rsidRPr="00EB6E57">
        <w:rPr>
          <w:rFonts w:ascii="Palatino Linotype" w:hAnsi="Palatino Linotype"/>
          <w:sz w:val="22"/>
          <w:szCs w:val="22"/>
          <w:lang w:val="es-EC"/>
        </w:rPr>
        <w:t xml:space="preserve">0019, de 25 de enero de 2011, por el siguiente:  </w:t>
      </w:r>
    </w:p>
    <w:p w:rsidR="00A837DE" w:rsidRPr="00A837DE" w:rsidRDefault="00EB6E57" w:rsidP="00EB6E57">
      <w:pPr>
        <w:spacing w:before="240" w:line="276" w:lineRule="auto"/>
        <w:ind w:left="708"/>
        <w:jc w:val="both"/>
        <w:rPr>
          <w:rFonts w:ascii="Palatino Linotype" w:hAnsi="Palatino Linotype"/>
          <w:sz w:val="22"/>
          <w:szCs w:val="22"/>
          <w:lang w:val="es-ES_tradnl"/>
        </w:rPr>
      </w:pPr>
      <w:r>
        <w:rPr>
          <w:rFonts w:ascii="Palatino Linotype" w:hAnsi="Palatino Linotype"/>
          <w:b/>
          <w:bCs/>
          <w:sz w:val="22"/>
          <w:szCs w:val="22"/>
          <w:lang w:val="es-EC"/>
        </w:rPr>
        <w:t>“</w:t>
      </w:r>
      <w:r w:rsidR="00A837DE" w:rsidRPr="00EB6E57">
        <w:rPr>
          <w:rFonts w:ascii="Palatino Linotype" w:hAnsi="Palatino Linotype"/>
          <w:b/>
          <w:bCs/>
          <w:i/>
          <w:sz w:val="22"/>
          <w:szCs w:val="22"/>
          <w:lang w:val="es-EC"/>
        </w:rPr>
        <w:t>Artículo</w:t>
      </w:r>
      <w:r w:rsidR="00A837DE" w:rsidRPr="00EB6E57">
        <w:rPr>
          <w:rFonts w:ascii="Palatino Linotype" w:hAnsi="Palatino Linotype"/>
          <w:b/>
          <w:bCs/>
          <w:i/>
          <w:sz w:val="22"/>
          <w:szCs w:val="22"/>
          <w:lang w:val="es-ES_tradnl"/>
        </w:rPr>
        <w:t xml:space="preserve"> 1</w:t>
      </w:r>
      <w:r>
        <w:rPr>
          <w:rFonts w:ascii="Palatino Linotype" w:hAnsi="Palatino Linotype"/>
          <w:b/>
          <w:bCs/>
          <w:i/>
          <w:sz w:val="22"/>
          <w:szCs w:val="22"/>
          <w:lang w:val="es-ES_tradnl"/>
        </w:rPr>
        <w:t>1</w:t>
      </w:r>
      <w:r w:rsidR="00A837DE" w:rsidRPr="00EB6E57">
        <w:rPr>
          <w:rFonts w:ascii="Palatino Linotype" w:hAnsi="Palatino Linotype"/>
          <w:b/>
          <w:bCs/>
          <w:i/>
          <w:sz w:val="22"/>
          <w:szCs w:val="22"/>
          <w:lang w:val="es-ES_tradnl"/>
        </w:rPr>
        <w:t>.- De la protocolización e inscripción de la ordenanza</w:t>
      </w:r>
      <w:r w:rsidR="00A837DE" w:rsidRPr="00EB6E57">
        <w:rPr>
          <w:rFonts w:ascii="Palatino Linotype" w:hAnsi="Palatino Linotype"/>
          <w:b/>
          <w:bCs/>
          <w:i/>
          <w:sz w:val="22"/>
          <w:szCs w:val="22"/>
          <w:shd w:val="clear" w:color="auto" w:fill="FFFFFF"/>
          <w:lang w:val="es-ES_tradnl"/>
        </w:rPr>
        <w:t>.-</w:t>
      </w:r>
      <w:r w:rsidR="00A837DE" w:rsidRPr="00EB6E57">
        <w:rPr>
          <w:rFonts w:ascii="Palatino Linotype" w:hAnsi="Palatino Linotype"/>
          <w:i/>
          <w:sz w:val="22"/>
          <w:szCs w:val="22"/>
          <w:shd w:val="clear" w:color="auto" w:fill="FFFFFF"/>
          <w:lang w:val="es-EC"/>
        </w:rPr>
        <w:t xml:space="preserve"> La Cooperativa</w:t>
      </w:r>
      <w:r w:rsidR="00A837DE" w:rsidRPr="00EB6E57">
        <w:rPr>
          <w:rFonts w:ascii="Palatino Linotype" w:hAnsi="Palatino Linotype"/>
          <w:i/>
          <w:sz w:val="22"/>
          <w:szCs w:val="22"/>
          <w:lang w:val="es-EC"/>
        </w:rPr>
        <w:t xml:space="preserve"> de Vivienda “Músculos y Rieles</w:t>
      </w:r>
      <w:r w:rsidR="00A837DE" w:rsidRPr="00EB6E57">
        <w:rPr>
          <w:rFonts w:ascii="Palatino Linotype" w:hAnsi="Palatino Linotype"/>
          <w:i/>
          <w:sz w:val="22"/>
          <w:szCs w:val="22"/>
          <w:shd w:val="clear" w:color="auto" w:fill="FFFFFF"/>
          <w:lang w:val="es-EC"/>
        </w:rPr>
        <w:t>”, a través de sus dirigentes</w:t>
      </w:r>
      <w:r w:rsidR="00A837DE" w:rsidRPr="00EB6E57">
        <w:rPr>
          <w:rFonts w:ascii="Palatino Linotype" w:hAnsi="Palatino Linotype"/>
          <w:i/>
          <w:sz w:val="22"/>
          <w:szCs w:val="22"/>
          <w:lang w:val="es-EC"/>
        </w:rPr>
        <w:t xml:space="preserve"> se </w:t>
      </w:r>
      <w:r w:rsidR="00A837DE" w:rsidRPr="00EB6E57">
        <w:rPr>
          <w:rFonts w:ascii="Palatino Linotype" w:hAnsi="Palatino Linotype"/>
          <w:i/>
          <w:sz w:val="22"/>
          <w:szCs w:val="22"/>
          <w:lang w:val="es-ES_tradnl"/>
        </w:rPr>
        <w:t xml:space="preserve">compromete a </w:t>
      </w:r>
      <w:r w:rsidR="00A837DE" w:rsidRPr="00EB6E57">
        <w:rPr>
          <w:rFonts w:ascii="Palatino Linotype" w:hAnsi="Palatino Linotype"/>
          <w:i/>
          <w:sz w:val="22"/>
          <w:szCs w:val="22"/>
          <w:lang w:val="es-EC"/>
        </w:rPr>
        <w:t xml:space="preserve">protocolizar </w:t>
      </w:r>
      <w:r w:rsidR="00A837DE" w:rsidRPr="00EB6E57">
        <w:rPr>
          <w:rFonts w:ascii="Palatino Linotype" w:hAnsi="Palatino Linotype"/>
          <w:i/>
          <w:sz w:val="22"/>
          <w:szCs w:val="22"/>
          <w:lang w:val="es-ES_tradnl"/>
        </w:rPr>
        <w:t xml:space="preserve">en el término de ciento ochenta (180) días, la </w:t>
      </w:r>
      <w:r w:rsidR="00A837DE" w:rsidRPr="00EB6E57">
        <w:rPr>
          <w:rFonts w:ascii="Palatino Linotype" w:hAnsi="Palatino Linotype"/>
          <w:i/>
          <w:sz w:val="22"/>
          <w:szCs w:val="22"/>
          <w:lang w:val="es-EC"/>
        </w:rPr>
        <w:t>presente o</w:t>
      </w:r>
      <w:r>
        <w:rPr>
          <w:rFonts w:ascii="Palatino Linotype" w:hAnsi="Palatino Linotype"/>
          <w:i/>
          <w:sz w:val="22"/>
          <w:szCs w:val="22"/>
          <w:lang w:val="es-EC"/>
        </w:rPr>
        <w:t xml:space="preserve">rdenanza  a partir de la fecha </w:t>
      </w:r>
      <w:r w:rsidR="00A837DE" w:rsidRPr="00EB6E57">
        <w:rPr>
          <w:rFonts w:ascii="Palatino Linotype" w:hAnsi="Palatino Linotype"/>
          <w:i/>
          <w:sz w:val="22"/>
          <w:szCs w:val="22"/>
          <w:lang w:val="es-EC"/>
        </w:rPr>
        <w:t xml:space="preserve">de sanción, ante Notario Público e inscribirla en el Registro de la Propiedad del Distrito Metropolitano de Quito, </w:t>
      </w:r>
      <w:r w:rsidR="00A837DE" w:rsidRPr="00EB6E57">
        <w:rPr>
          <w:rFonts w:ascii="Palatino Linotype" w:hAnsi="Palatino Linotype"/>
          <w:i/>
          <w:sz w:val="22"/>
          <w:szCs w:val="22"/>
          <w:lang w:val="es-ES_tradnl"/>
        </w:rPr>
        <w:t>con todos sus documentos habilitantes</w:t>
      </w:r>
      <w:r w:rsidR="00A837DE" w:rsidRPr="00EB6E57">
        <w:rPr>
          <w:rFonts w:ascii="Palatino Linotype" w:hAnsi="Palatino Linotype"/>
          <w:i/>
          <w:sz w:val="22"/>
          <w:szCs w:val="22"/>
          <w:lang w:val="es-EC"/>
        </w:rPr>
        <w:t>;</w:t>
      </w:r>
      <w:r w:rsidR="00A837DE" w:rsidRPr="00EB6E57">
        <w:rPr>
          <w:rFonts w:ascii="Palatino Linotype" w:hAnsi="Palatino Linotype"/>
          <w:i/>
          <w:sz w:val="22"/>
          <w:szCs w:val="22"/>
          <w:lang w:val="es-ES_tradnl"/>
        </w:rPr>
        <w:t xml:space="preserve"> caso contrario el Concejo Metropolitano </w:t>
      </w:r>
      <w:r w:rsidR="00A837DE" w:rsidRPr="00EB6E57">
        <w:rPr>
          <w:rFonts w:ascii="Palatino Linotype" w:hAnsi="Palatino Linotype"/>
          <w:i/>
          <w:sz w:val="22"/>
          <w:szCs w:val="22"/>
          <w:lang w:val="es-ES_tradnl"/>
        </w:rPr>
        <w:lastRenderedPageBreak/>
        <w:t>revocará la presente ordenanza, notificándose del particular a la Comisaría de la Administración Zonal correspondiente, para que inicie las acciones pertinentes</w:t>
      </w:r>
      <w:r w:rsidR="00A837DE" w:rsidRPr="00A837DE">
        <w:rPr>
          <w:rFonts w:ascii="Palatino Linotype" w:hAnsi="Palatino Linotype"/>
          <w:sz w:val="22"/>
          <w:szCs w:val="22"/>
          <w:lang w:val="es-ES_tradnl"/>
        </w:rPr>
        <w:t>.</w:t>
      </w:r>
      <w:r>
        <w:rPr>
          <w:rFonts w:ascii="Palatino Linotype" w:hAnsi="Palatino Linotype"/>
          <w:sz w:val="22"/>
          <w:szCs w:val="22"/>
          <w:lang w:val="es-ES_tradnl"/>
        </w:rPr>
        <w:t>”</w:t>
      </w:r>
    </w:p>
    <w:p w:rsidR="00A837DE" w:rsidRPr="00A837DE" w:rsidRDefault="00A837DE" w:rsidP="00A837DE">
      <w:pPr>
        <w:spacing w:before="240" w:line="276" w:lineRule="auto"/>
        <w:jc w:val="both"/>
        <w:rPr>
          <w:rFonts w:ascii="Palatino Linotype" w:hAnsi="Palatino Linotype"/>
          <w:sz w:val="22"/>
          <w:szCs w:val="22"/>
          <w:lang w:val="es-EC"/>
        </w:rPr>
      </w:pPr>
      <w:r w:rsidRPr="00A837DE">
        <w:rPr>
          <w:rFonts w:ascii="Palatino Linotype" w:hAnsi="Palatino Linotype"/>
          <w:b/>
          <w:bCs/>
          <w:iCs/>
          <w:sz w:val="22"/>
          <w:szCs w:val="22"/>
          <w:lang w:val="es-EC"/>
        </w:rPr>
        <w:t xml:space="preserve">Artículo </w:t>
      </w:r>
      <w:r w:rsidRPr="00A837DE">
        <w:rPr>
          <w:rFonts w:ascii="Palatino Linotype" w:hAnsi="Palatino Linotype"/>
          <w:b/>
          <w:bCs/>
          <w:iCs/>
          <w:sz w:val="22"/>
          <w:szCs w:val="22"/>
          <w:lang w:val="es-ES_tradnl"/>
        </w:rPr>
        <w:t>11.-</w:t>
      </w:r>
      <w:r w:rsidRPr="00A837DE">
        <w:rPr>
          <w:rFonts w:ascii="Palatino Linotype" w:hAnsi="Palatino Linotype"/>
          <w:b/>
          <w:bCs/>
          <w:sz w:val="22"/>
          <w:szCs w:val="22"/>
          <w:lang w:val="es-EC"/>
        </w:rPr>
        <w:t xml:space="preserve"> </w:t>
      </w:r>
      <w:r w:rsidRPr="00EB6E57">
        <w:rPr>
          <w:rFonts w:ascii="Palatino Linotype" w:hAnsi="Palatino Linotype"/>
          <w:sz w:val="22"/>
          <w:szCs w:val="22"/>
          <w:lang w:val="es-EC"/>
        </w:rPr>
        <w:t xml:space="preserve">Sustitúyase el </w:t>
      </w:r>
      <w:r w:rsidR="00EB6E57" w:rsidRPr="00EB6E57">
        <w:rPr>
          <w:rFonts w:ascii="Palatino Linotype" w:hAnsi="Palatino Linotype"/>
          <w:sz w:val="22"/>
          <w:szCs w:val="22"/>
          <w:lang w:val="es-EC"/>
        </w:rPr>
        <w:t>a</w:t>
      </w:r>
      <w:r w:rsidRPr="00EB6E57">
        <w:rPr>
          <w:rFonts w:ascii="Palatino Linotype" w:hAnsi="Palatino Linotype"/>
          <w:sz w:val="22"/>
          <w:szCs w:val="22"/>
          <w:lang w:val="es-EC"/>
        </w:rPr>
        <w:t xml:space="preserve">rtículo </w:t>
      </w:r>
      <w:r w:rsidR="00EB6E57" w:rsidRPr="00EB6E57">
        <w:rPr>
          <w:rFonts w:ascii="Palatino Linotype" w:hAnsi="Palatino Linotype"/>
          <w:sz w:val="22"/>
          <w:szCs w:val="22"/>
          <w:lang w:val="es-EC"/>
        </w:rPr>
        <w:t>reenumerado 12</w:t>
      </w:r>
      <w:r w:rsidRPr="00EB6E57">
        <w:rPr>
          <w:rFonts w:ascii="Palatino Linotype" w:hAnsi="Palatino Linotype"/>
          <w:sz w:val="22"/>
          <w:szCs w:val="22"/>
          <w:lang w:val="es-EC"/>
        </w:rPr>
        <w:t xml:space="preserve"> de la </w:t>
      </w:r>
      <w:r w:rsidRPr="00EB6E57">
        <w:rPr>
          <w:rFonts w:ascii="Palatino Linotype" w:hAnsi="Palatino Linotype" w:cs="Arial"/>
          <w:bCs/>
          <w:sz w:val="22"/>
          <w:szCs w:val="22"/>
          <w:lang w:val="es-EC"/>
        </w:rPr>
        <w:t xml:space="preserve">Ordenanza No. </w:t>
      </w:r>
      <w:r w:rsidRPr="00EB6E57">
        <w:rPr>
          <w:rFonts w:ascii="Palatino Linotype" w:hAnsi="Palatino Linotype"/>
          <w:sz w:val="22"/>
          <w:szCs w:val="22"/>
          <w:lang w:val="es-EC"/>
        </w:rPr>
        <w:t>0019, de 25 de enero de 2011, por el siguiente:</w:t>
      </w:r>
      <w:r w:rsidRPr="00A837DE">
        <w:rPr>
          <w:rFonts w:ascii="Palatino Linotype" w:hAnsi="Palatino Linotype"/>
          <w:b/>
          <w:sz w:val="22"/>
          <w:szCs w:val="22"/>
          <w:lang w:val="es-EC"/>
        </w:rPr>
        <w:t xml:space="preserve">  </w:t>
      </w:r>
    </w:p>
    <w:p w:rsidR="00A837DE" w:rsidRPr="00EB6E57" w:rsidRDefault="00EB6E57" w:rsidP="00EB6E57">
      <w:pPr>
        <w:spacing w:before="240" w:line="276" w:lineRule="auto"/>
        <w:ind w:left="708"/>
        <w:jc w:val="both"/>
        <w:rPr>
          <w:rFonts w:ascii="Palatino Linotype" w:hAnsi="Palatino Linotype"/>
          <w:i/>
          <w:sz w:val="22"/>
          <w:szCs w:val="22"/>
          <w:lang w:val="es-ES_tradnl"/>
        </w:rPr>
      </w:pPr>
      <w:r>
        <w:rPr>
          <w:rFonts w:ascii="Palatino Linotype" w:hAnsi="Palatino Linotype" w:cs="Arial"/>
          <w:b/>
          <w:i/>
          <w:sz w:val="22"/>
          <w:szCs w:val="22"/>
          <w:lang w:val="es-ES_tradnl"/>
        </w:rPr>
        <w:t>“</w:t>
      </w:r>
      <w:r w:rsidR="00A837DE" w:rsidRPr="00EB6E57">
        <w:rPr>
          <w:rFonts w:ascii="Palatino Linotype" w:hAnsi="Palatino Linotype" w:cs="Arial"/>
          <w:b/>
          <w:i/>
          <w:sz w:val="22"/>
          <w:szCs w:val="22"/>
          <w:lang w:val="es-ES_tradnl"/>
        </w:rPr>
        <w:t>Artículo 1</w:t>
      </w:r>
      <w:r>
        <w:rPr>
          <w:rFonts w:ascii="Palatino Linotype" w:hAnsi="Palatino Linotype" w:cs="Arial"/>
          <w:b/>
          <w:i/>
          <w:sz w:val="22"/>
          <w:szCs w:val="22"/>
          <w:lang w:val="es-ES_tradnl"/>
        </w:rPr>
        <w:t>2</w:t>
      </w:r>
      <w:r w:rsidR="00A837DE" w:rsidRPr="00EB6E57">
        <w:rPr>
          <w:rFonts w:ascii="Palatino Linotype" w:hAnsi="Palatino Linotype" w:cs="Arial"/>
          <w:b/>
          <w:i/>
          <w:sz w:val="22"/>
          <w:szCs w:val="22"/>
          <w:lang w:val="es-ES_tradnl"/>
        </w:rPr>
        <w:t xml:space="preserve">.- De la entrega de escrituras </w:t>
      </w:r>
      <w:r w:rsidR="00A837DE" w:rsidRPr="00EB6E57">
        <w:rPr>
          <w:rFonts w:ascii="Palatino Linotype" w:hAnsi="Palatino Linotype" w:cs="Arial"/>
          <w:b/>
          <w:i/>
          <w:sz w:val="22"/>
          <w:szCs w:val="22"/>
          <w:shd w:val="clear" w:color="auto" w:fill="FFFFFF"/>
          <w:lang w:val="es-ES_tradnl"/>
        </w:rPr>
        <w:t>individuales.-</w:t>
      </w:r>
      <w:r w:rsidR="00A837DE" w:rsidRPr="00EB6E57">
        <w:rPr>
          <w:rFonts w:ascii="Palatino Linotype" w:hAnsi="Palatino Linotype"/>
          <w:i/>
          <w:sz w:val="22"/>
          <w:szCs w:val="22"/>
          <w:shd w:val="clear" w:color="auto" w:fill="FFFFFF"/>
          <w:lang w:val="es-EC"/>
        </w:rPr>
        <w:t xml:space="preserve"> La Cooperativa</w:t>
      </w:r>
      <w:r w:rsidR="00A837DE" w:rsidRPr="00EB6E57">
        <w:rPr>
          <w:rFonts w:ascii="Palatino Linotype" w:hAnsi="Palatino Linotype"/>
          <w:i/>
          <w:sz w:val="22"/>
          <w:szCs w:val="22"/>
          <w:lang w:val="es-EC"/>
        </w:rPr>
        <w:t xml:space="preserve"> de Vivienda “Músculos y Rieles</w:t>
      </w:r>
      <w:r w:rsidR="00A837DE" w:rsidRPr="00EB6E57">
        <w:rPr>
          <w:rFonts w:ascii="Palatino Linotype" w:hAnsi="Palatino Linotype"/>
          <w:i/>
          <w:sz w:val="22"/>
          <w:szCs w:val="22"/>
          <w:shd w:val="clear" w:color="auto" w:fill="FFFFFF"/>
          <w:lang w:val="es-EC"/>
        </w:rPr>
        <w:t>”, a través de sus dirigentes deberá</w:t>
      </w:r>
      <w:r w:rsidR="00A837DE" w:rsidRPr="00EB6E57">
        <w:rPr>
          <w:rFonts w:ascii="Palatino Linotype" w:hAnsi="Palatino Linotype"/>
          <w:i/>
          <w:sz w:val="22"/>
          <w:szCs w:val="22"/>
          <w:lang w:val="es-EC"/>
        </w:rPr>
        <w:t xml:space="preserve"> entregar las respectivas escrituras individuales a favor de los posesionarios conforme consta en el plano adjunto a esta Ordenanza, en el plazo máximo de</w:t>
      </w:r>
      <w:r w:rsidR="00A837DE" w:rsidRPr="00EB6E57">
        <w:rPr>
          <w:rFonts w:ascii="Palatino Linotype" w:hAnsi="Palatino Linotype"/>
          <w:i/>
          <w:sz w:val="22"/>
          <w:szCs w:val="22"/>
          <w:lang w:val="es-ES_tradnl"/>
        </w:rPr>
        <w:t xml:space="preserve"> un año contado a partir de la inscripción de la Ordenanza en el Registro de la Propiedad del Cantón Quito, bajo eventual responsabilidad civil y penal de los dirigentes en caso de incumplimiento. </w:t>
      </w:r>
    </w:p>
    <w:p w:rsidR="00A837DE" w:rsidRPr="00EB6E57" w:rsidRDefault="00A837DE" w:rsidP="00EB6E57">
      <w:pPr>
        <w:spacing w:before="240" w:line="276" w:lineRule="auto"/>
        <w:ind w:left="708"/>
        <w:jc w:val="both"/>
        <w:rPr>
          <w:rFonts w:ascii="Palatino Linotype" w:hAnsi="Palatino Linotype"/>
          <w:i/>
          <w:sz w:val="22"/>
          <w:szCs w:val="22"/>
          <w:lang w:val="es-ES_tradnl"/>
        </w:rPr>
      </w:pPr>
      <w:r w:rsidRPr="00EB6E57">
        <w:rPr>
          <w:rFonts w:ascii="Palatino Linotype" w:hAnsi="Palatino Linotype"/>
          <w:i/>
          <w:sz w:val="22"/>
          <w:szCs w:val="22"/>
          <w:lang w:val="es-ES_tradnl"/>
        </w:rPr>
        <w:t>Se autoriza que en caso de producirse transferencias de dominio hasta la protocolización e inscripción de la presente Ordenanza en el Registro de la Propiedad del Cantón Quito, estas sean avalizadas con el correspondiente certificado de ventas conferido por el Registro de la Propiedad del Cantón Quito, para que surtan lo</w:t>
      </w:r>
      <w:r w:rsidR="00EB6E57">
        <w:rPr>
          <w:rFonts w:ascii="Palatino Linotype" w:hAnsi="Palatino Linotype"/>
          <w:i/>
          <w:sz w:val="22"/>
          <w:szCs w:val="22"/>
          <w:lang w:val="es-ES_tradnl"/>
        </w:rPr>
        <w:t>s efectos legales  pertinentes.”</w:t>
      </w:r>
    </w:p>
    <w:p w:rsidR="00A837DE" w:rsidRPr="00A837DE" w:rsidRDefault="00A837DE" w:rsidP="00A837DE">
      <w:pPr>
        <w:spacing w:before="240" w:line="276" w:lineRule="auto"/>
        <w:jc w:val="both"/>
        <w:rPr>
          <w:rFonts w:ascii="Palatino Linotype" w:hAnsi="Palatino Linotype" w:cs="Arial"/>
          <w:sz w:val="22"/>
          <w:szCs w:val="22"/>
          <w:lang w:val="es-ES_tradnl"/>
        </w:rPr>
      </w:pPr>
      <w:r w:rsidRPr="00A837DE">
        <w:rPr>
          <w:rFonts w:ascii="Palatino Linotype" w:hAnsi="Palatino Linotype"/>
          <w:b/>
          <w:bCs/>
          <w:iCs/>
          <w:sz w:val="22"/>
          <w:szCs w:val="22"/>
          <w:lang w:val="es-EC"/>
        </w:rPr>
        <w:t xml:space="preserve">Artículo </w:t>
      </w:r>
      <w:r w:rsidRPr="00A837DE">
        <w:rPr>
          <w:rFonts w:ascii="Palatino Linotype" w:hAnsi="Palatino Linotype"/>
          <w:b/>
          <w:bCs/>
          <w:iCs/>
          <w:sz w:val="22"/>
          <w:szCs w:val="22"/>
          <w:lang w:val="es-ES_tradnl"/>
        </w:rPr>
        <w:t>12.-</w:t>
      </w:r>
      <w:r w:rsidRPr="00A837DE">
        <w:rPr>
          <w:rFonts w:ascii="Palatino Linotype" w:hAnsi="Palatino Linotype"/>
          <w:b/>
          <w:bCs/>
          <w:sz w:val="22"/>
          <w:szCs w:val="22"/>
          <w:lang w:val="es-EC"/>
        </w:rPr>
        <w:t xml:space="preserve"> </w:t>
      </w:r>
      <w:r w:rsidRPr="004B4433">
        <w:rPr>
          <w:rFonts w:ascii="Palatino Linotype" w:hAnsi="Palatino Linotype"/>
          <w:sz w:val="22"/>
          <w:szCs w:val="22"/>
          <w:lang w:val="es-EC"/>
        </w:rPr>
        <w:t>A</w:t>
      </w:r>
      <w:r w:rsidR="004B4433" w:rsidRPr="004B4433">
        <w:rPr>
          <w:rFonts w:ascii="Palatino Linotype" w:hAnsi="Palatino Linotype"/>
          <w:sz w:val="22"/>
          <w:szCs w:val="22"/>
          <w:lang w:val="es-EC"/>
        </w:rPr>
        <w:t xml:space="preserve"> continuación del artículo reenumerado 12 de</w:t>
      </w:r>
      <w:r w:rsidRPr="004B4433">
        <w:rPr>
          <w:rFonts w:ascii="Palatino Linotype" w:hAnsi="Palatino Linotype"/>
          <w:sz w:val="22"/>
          <w:szCs w:val="22"/>
          <w:lang w:val="es-EC"/>
        </w:rPr>
        <w:t xml:space="preserve"> la </w:t>
      </w:r>
      <w:r w:rsidRPr="004B4433">
        <w:rPr>
          <w:rFonts w:ascii="Palatino Linotype" w:hAnsi="Palatino Linotype" w:cs="Arial"/>
          <w:bCs/>
          <w:sz w:val="22"/>
          <w:szCs w:val="22"/>
          <w:lang w:val="es-EC"/>
        </w:rPr>
        <w:t xml:space="preserve">Ordenanza No. </w:t>
      </w:r>
      <w:r w:rsidRPr="004B4433">
        <w:rPr>
          <w:rFonts w:ascii="Palatino Linotype" w:hAnsi="Palatino Linotype"/>
          <w:sz w:val="22"/>
          <w:szCs w:val="22"/>
          <w:lang w:val="es-EC"/>
        </w:rPr>
        <w:t xml:space="preserve">0019, de 25 de enero de 2011, </w:t>
      </w:r>
      <w:r w:rsidR="004B4433" w:rsidRPr="004B4433">
        <w:rPr>
          <w:rFonts w:ascii="Palatino Linotype" w:hAnsi="Palatino Linotype"/>
          <w:sz w:val="22"/>
          <w:szCs w:val="22"/>
          <w:lang w:val="es-EC"/>
        </w:rPr>
        <w:t>incorpórense los siguientes artículos</w:t>
      </w:r>
      <w:r w:rsidRPr="00A837DE">
        <w:rPr>
          <w:rFonts w:ascii="Palatino Linotype" w:hAnsi="Palatino Linotype"/>
          <w:b/>
          <w:sz w:val="22"/>
          <w:szCs w:val="22"/>
          <w:lang w:val="es-EC"/>
        </w:rPr>
        <w:t xml:space="preserve">:  </w:t>
      </w:r>
    </w:p>
    <w:p w:rsidR="00A837DE" w:rsidRPr="004B4433" w:rsidRDefault="004B4433" w:rsidP="004B4433">
      <w:pPr>
        <w:spacing w:before="240" w:line="276" w:lineRule="auto"/>
        <w:ind w:left="708"/>
        <w:jc w:val="both"/>
        <w:rPr>
          <w:rFonts w:ascii="Palatino Linotype" w:hAnsi="Palatino Linotype"/>
          <w:i/>
          <w:sz w:val="22"/>
          <w:szCs w:val="22"/>
          <w:lang w:val="es-EC"/>
        </w:rPr>
      </w:pPr>
      <w:r>
        <w:rPr>
          <w:rFonts w:ascii="Palatino Linotype" w:hAnsi="Palatino Linotype"/>
          <w:b/>
          <w:bCs/>
          <w:i/>
          <w:sz w:val="22"/>
          <w:szCs w:val="22"/>
          <w:lang w:val="es-EC"/>
        </w:rPr>
        <w:t>“</w:t>
      </w:r>
      <w:r w:rsidR="00A837DE" w:rsidRPr="004B4433">
        <w:rPr>
          <w:rFonts w:ascii="Palatino Linotype" w:hAnsi="Palatino Linotype"/>
          <w:b/>
          <w:bCs/>
          <w:i/>
          <w:sz w:val="22"/>
          <w:szCs w:val="22"/>
          <w:lang w:val="es-EC"/>
        </w:rPr>
        <w:t>Artículo</w:t>
      </w:r>
      <w:r w:rsidR="00A837DE" w:rsidRPr="004B4433">
        <w:rPr>
          <w:rFonts w:ascii="Palatino Linotype" w:hAnsi="Palatino Linotype"/>
          <w:b/>
          <w:i/>
          <w:sz w:val="22"/>
          <w:szCs w:val="22"/>
          <w:lang w:val="es-EC"/>
        </w:rPr>
        <w:t xml:space="preserve"> 1</w:t>
      </w:r>
      <w:r>
        <w:rPr>
          <w:rFonts w:ascii="Palatino Linotype" w:hAnsi="Palatino Linotype"/>
          <w:b/>
          <w:i/>
          <w:sz w:val="22"/>
          <w:szCs w:val="22"/>
          <w:lang w:val="es-EC"/>
        </w:rPr>
        <w:t>3</w:t>
      </w:r>
      <w:r w:rsidR="00A837DE" w:rsidRPr="004B4433">
        <w:rPr>
          <w:rFonts w:ascii="Palatino Linotype" w:hAnsi="Palatino Linotype"/>
          <w:b/>
          <w:i/>
          <w:sz w:val="22"/>
          <w:szCs w:val="22"/>
          <w:lang w:val="es-EC"/>
        </w:rPr>
        <w:t xml:space="preserve">.- Potestad de ejecución.- </w:t>
      </w:r>
      <w:r w:rsidR="00A837DE" w:rsidRPr="004B4433">
        <w:rPr>
          <w:rFonts w:ascii="Palatino Linotype" w:hAnsi="Palatino Linotype"/>
          <w:i/>
          <w:sz w:val="22"/>
          <w:szCs w:val="22"/>
          <w:lang w:val="es-EC"/>
        </w:rPr>
        <w:t>Para el fiel cumplimient</w:t>
      </w:r>
      <w:r>
        <w:rPr>
          <w:rFonts w:ascii="Palatino Linotype" w:hAnsi="Palatino Linotype"/>
          <w:i/>
          <w:sz w:val="22"/>
          <w:szCs w:val="22"/>
          <w:lang w:val="es-EC"/>
        </w:rPr>
        <w:t>o de las disposiciones de esta O</w:t>
      </w:r>
      <w:r w:rsidR="00A837DE" w:rsidRPr="004B4433">
        <w:rPr>
          <w:rFonts w:ascii="Palatino Linotype" w:hAnsi="Palatino Linotype"/>
          <w:i/>
          <w:sz w:val="22"/>
          <w:szCs w:val="22"/>
          <w:lang w:val="es-EC"/>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837DE" w:rsidRPr="004B4433" w:rsidRDefault="00A837DE" w:rsidP="004B4433">
      <w:pPr>
        <w:spacing w:before="240" w:line="276" w:lineRule="auto"/>
        <w:ind w:left="708"/>
        <w:jc w:val="both"/>
        <w:rPr>
          <w:rFonts w:ascii="Palatino Linotype" w:hAnsi="Palatino Linotype"/>
          <w:bCs/>
          <w:i/>
          <w:sz w:val="22"/>
          <w:szCs w:val="22"/>
          <w:lang w:val="es-ES_tradnl"/>
        </w:rPr>
      </w:pPr>
      <w:r w:rsidRPr="004B4433">
        <w:rPr>
          <w:rFonts w:ascii="Palatino Linotype" w:hAnsi="Palatino Linotype"/>
          <w:b/>
          <w:bCs/>
          <w:i/>
          <w:sz w:val="22"/>
          <w:szCs w:val="22"/>
          <w:lang w:val="es-ES_tradnl"/>
        </w:rPr>
        <w:t>Artículo 1</w:t>
      </w:r>
      <w:r w:rsidR="004B4433">
        <w:rPr>
          <w:rFonts w:ascii="Palatino Linotype" w:hAnsi="Palatino Linotype"/>
          <w:b/>
          <w:bCs/>
          <w:i/>
          <w:sz w:val="22"/>
          <w:szCs w:val="22"/>
          <w:lang w:val="es-ES_tradnl"/>
        </w:rPr>
        <w:t>4</w:t>
      </w:r>
      <w:r w:rsidRPr="004B4433">
        <w:rPr>
          <w:rFonts w:ascii="Palatino Linotype" w:hAnsi="Palatino Linotype"/>
          <w:b/>
          <w:bCs/>
          <w:i/>
          <w:sz w:val="22"/>
          <w:szCs w:val="22"/>
          <w:lang w:val="es-ES_tradnl"/>
        </w:rPr>
        <w:t xml:space="preserve">.- Solicitudes de ampliación de plazo.- </w:t>
      </w:r>
      <w:r w:rsidRPr="004B4433">
        <w:rPr>
          <w:rFonts w:ascii="Palatino Linotype" w:hAnsi="Palatino Linotype"/>
          <w:bCs/>
          <w:i/>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r w:rsidR="004B4433" w:rsidRPr="004B4433">
        <w:rPr>
          <w:rFonts w:ascii="Palatino Linotype" w:hAnsi="Palatino Linotype"/>
          <w:bCs/>
          <w:i/>
          <w:sz w:val="22"/>
          <w:szCs w:val="22"/>
          <w:lang w:val="es-ES_tradnl"/>
        </w:rPr>
        <w:t>”</w:t>
      </w:r>
    </w:p>
    <w:p w:rsidR="009F2C11" w:rsidRPr="009F2C11" w:rsidRDefault="009F2C11" w:rsidP="00A837DE">
      <w:pPr>
        <w:spacing w:before="240" w:line="276" w:lineRule="auto"/>
        <w:jc w:val="both"/>
        <w:rPr>
          <w:rFonts w:ascii="Palatino Linotype" w:hAnsi="Palatino Linotype" w:cs="Arial"/>
          <w:sz w:val="22"/>
          <w:szCs w:val="22"/>
          <w:lang w:val="es-ES_tradnl"/>
        </w:rPr>
      </w:pPr>
      <w:r>
        <w:rPr>
          <w:rFonts w:ascii="Palatino Linotype" w:hAnsi="Palatino Linotype" w:cs="Arial"/>
          <w:b/>
          <w:sz w:val="22"/>
          <w:szCs w:val="22"/>
          <w:lang w:val="es-ES_tradnl"/>
        </w:rPr>
        <w:t xml:space="preserve">Disposición General.- </w:t>
      </w:r>
      <w:r>
        <w:rPr>
          <w:rFonts w:ascii="Palatino Linotype" w:hAnsi="Palatino Linotype" w:cs="Arial"/>
          <w:sz w:val="22"/>
          <w:szCs w:val="22"/>
          <w:lang w:val="es-ES_tradnl"/>
        </w:rPr>
        <w:t xml:space="preserve">El plazo para la ejecución de </w:t>
      </w:r>
      <w:r w:rsidR="00FB668F">
        <w:rPr>
          <w:rFonts w:ascii="Palatino Linotype" w:hAnsi="Palatino Linotype" w:cs="Arial"/>
          <w:sz w:val="22"/>
          <w:szCs w:val="22"/>
          <w:lang w:val="es-ES_tradnl"/>
        </w:rPr>
        <w:t xml:space="preserve">la totalidad de </w:t>
      </w:r>
      <w:r>
        <w:rPr>
          <w:rFonts w:ascii="Palatino Linotype" w:hAnsi="Palatino Linotype" w:cs="Arial"/>
          <w:sz w:val="22"/>
          <w:szCs w:val="22"/>
          <w:lang w:val="es-ES_tradnl"/>
        </w:rPr>
        <w:t xml:space="preserve">las obras de urbanización, incluido el de equipamiento del área comunal, será el establecido en la </w:t>
      </w:r>
      <w:r w:rsidRPr="004B4433">
        <w:rPr>
          <w:rFonts w:ascii="Palatino Linotype" w:hAnsi="Palatino Linotype" w:cs="Arial"/>
          <w:bCs/>
          <w:sz w:val="22"/>
          <w:szCs w:val="22"/>
          <w:lang w:val="es-EC"/>
        </w:rPr>
        <w:t xml:space="preserve">Ordenanza No. </w:t>
      </w:r>
      <w:r w:rsidRPr="004B4433">
        <w:rPr>
          <w:rFonts w:ascii="Palatino Linotype" w:hAnsi="Palatino Linotype"/>
          <w:sz w:val="22"/>
          <w:szCs w:val="22"/>
          <w:lang w:val="es-EC"/>
        </w:rPr>
        <w:t>0019</w:t>
      </w:r>
      <w:r>
        <w:rPr>
          <w:rFonts w:ascii="Palatino Linotype" w:hAnsi="Palatino Linotype"/>
          <w:sz w:val="22"/>
          <w:szCs w:val="22"/>
          <w:lang w:val="es-EC"/>
        </w:rPr>
        <w:t xml:space="preserve">; y, se contabiliza a partir de la sanción de la misma, es decir, el </w:t>
      </w:r>
      <w:r w:rsidRPr="004B4433">
        <w:rPr>
          <w:rFonts w:ascii="Palatino Linotype" w:hAnsi="Palatino Linotype"/>
          <w:sz w:val="22"/>
          <w:szCs w:val="22"/>
          <w:lang w:val="es-EC"/>
        </w:rPr>
        <w:t>25 de enero de 2011</w:t>
      </w:r>
      <w:r>
        <w:rPr>
          <w:rFonts w:ascii="Palatino Linotype" w:hAnsi="Palatino Linotype"/>
          <w:sz w:val="22"/>
          <w:szCs w:val="22"/>
          <w:lang w:val="es-EC"/>
        </w:rPr>
        <w:t>.</w:t>
      </w:r>
    </w:p>
    <w:p w:rsidR="00970B1F" w:rsidRPr="00A837DE" w:rsidRDefault="00970B1F" w:rsidP="00A837DE">
      <w:pPr>
        <w:spacing w:before="240" w:line="276" w:lineRule="auto"/>
        <w:jc w:val="both"/>
        <w:rPr>
          <w:rFonts w:ascii="Palatino Linotype" w:hAnsi="Palatino Linotype" w:cs="Arial"/>
          <w:bCs/>
          <w:sz w:val="22"/>
          <w:szCs w:val="22"/>
          <w:lang w:val="es-ES_tradnl"/>
        </w:rPr>
      </w:pPr>
      <w:r w:rsidRPr="00A837DE">
        <w:rPr>
          <w:rFonts w:ascii="Palatino Linotype" w:hAnsi="Palatino Linotype" w:cs="Arial"/>
          <w:b/>
          <w:sz w:val="22"/>
          <w:szCs w:val="22"/>
          <w:lang w:val="es-ES_tradnl"/>
        </w:rPr>
        <w:lastRenderedPageBreak/>
        <w:t xml:space="preserve">Disposición Final.- </w:t>
      </w:r>
      <w:r w:rsidRPr="00A837DE">
        <w:rPr>
          <w:rFonts w:ascii="Palatino Linotype" w:hAnsi="Palatino Linotype" w:cs="Arial"/>
          <w:bCs/>
          <w:sz w:val="22"/>
          <w:szCs w:val="22"/>
          <w:lang w:val="es-ES_tradnl"/>
        </w:rPr>
        <w:t xml:space="preserve"> Esta </w:t>
      </w:r>
      <w:r w:rsidR="00B21A4C">
        <w:rPr>
          <w:rFonts w:ascii="Palatino Linotype" w:hAnsi="Palatino Linotype" w:cs="Arial"/>
          <w:bCs/>
          <w:sz w:val="22"/>
          <w:szCs w:val="22"/>
          <w:lang w:val="es-ES_tradnl"/>
        </w:rPr>
        <w:t>O</w:t>
      </w:r>
      <w:r w:rsidRPr="00A837DE">
        <w:rPr>
          <w:rFonts w:ascii="Palatino Linotype" w:hAnsi="Palatino Linotype" w:cs="Arial"/>
          <w:bCs/>
          <w:sz w:val="22"/>
          <w:szCs w:val="22"/>
          <w:lang w:val="es-ES_tradnl"/>
        </w:rPr>
        <w:t>rdenanza entrará en vigencia a partir de la fecha de su sanción, sin perjuicio de su publicación en la Gaceta Oficial y página web institucional de la Municipalidad.</w:t>
      </w:r>
    </w:p>
    <w:p w:rsidR="00302F52" w:rsidRPr="003843CA" w:rsidRDefault="00302F52" w:rsidP="00A837DE">
      <w:pPr>
        <w:spacing w:before="240" w:line="276" w:lineRule="auto"/>
        <w:jc w:val="both"/>
        <w:rPr>
          <w:rFonts w:ascii="Palatino Linotype" w:hAnsi="Palatino Linotype" w:cs="Arial"/>
          <w:sz w:val="22"/>
          <w:szCs w:val="22"/>
        </w:rPr>
      </w:pPr>
      <w:r w:rsidRPr="00A837DE">
        <w:rPr>
          <w:rFonts w:ascii="Palatino Linotype" w:hAnsi="Palatino Linotype" w:cs="Arial"/>
          <w:sz w:val="22"/>
          <w:szCs w:val="22"/>
        </w:rPr>
        <w:t>Dada, en la Sala de Sesiones del Concejo Metropolitano de</w:t>
      </w:r>
      <w:r w:rsidRPr="003843CA">
        <w:rPr>
          <w:rFonts w:ascii="Palatino Linotype" w:hAnsi="Palatino Linotype" w:cs="Arial"/>
          <w:sz w:val="22"/>
          <w:szCs w:val="22"/>
        </w:rPr>
        <w:t xml:space="preserve"> Quito, el </w:t>
      </w:r>
      <w:r w:rsidR="00B21A4C">
        <w:rPr>
          <w:rFonts w:ascii="Palatino Linotype" w:hAnsi="Palatino Linotype" w:cs="Arial"/>
          <w:sz w:val="22"/>
          <w:szCs w:val="22"/>
        </w:rPr>
        <w:t>19</w:t>
      </w:r>
      <w:r w:rsidRPr="003843CA">
        <w:rPr>
          <w:rFonts w:ascii="Palatino Linotype" w:hAnsi="Palatino Linotype" w:cs="Arial"/>
          <w:sz w:val="22"/>
          <w:szCs w:val="22"/>
        </w:rPr>
        <w:t xml:space="preserve"> de </w:t>
      </w:r>
      <w:r w:rsidR="00B21A4C">
        <w:rPr>
          <w:rFonts w:ascii="Palatino Linotype" w:hAnsi="Palatino Linotype" w:cs="Arial"/>
          <w:sz w:val="22"/>
          <w:szCs w:val="22"/>
        </w:rPr>
        <w:t xml:space="preserve">febrero </w:t>
      </w:r>
      <w:r w:rsidRPr="003843CA">
        <w:rPr>
          <w:rFonts w:ascii="Palatino Linotype" w:hAnsi="Palatino Linotype" w:cs="Arial"/>
          <w:sz w:val="22"/>
          <w:szCs w:val="22"/>
        </w:rPr>
        <w:t>de 201</w:t>
      </w:r>
      <w:r w:rsidR="00970B1F">
        <w:rPr>
          <w:rFonts w:ascii="Palatino Linotype" w:hAnsi="Palatino Linotype" w:cs="Arial"/>
          <w:sz w:val="22"/>
          <w:szCs w:val="22"/>
        </w:rPr>
        <w:t>5</w:t>
      </w:r>
      <w:r w:rsidRPr="003843CA">
        <w:rPr>
          <w:rFonts w:ascii="Palatino Linotype" w:hAnsi="Palatino Linotype" w:cs="Arial"/>
          <w:sz w:val="22"/>
          <w:szCs w:val="22"/>
        </w:rPr>
        <w:t>.</w:t>
      </w:r>
    </w:p>
    <w:p w:rsidR="00302F52" w:rsidRDefault="00302F52" w:rsidP="00953461">
      <w:pPr>
        <w:pStyle w:val="Textopredeterminado"/>
        <w:shd w:val="clear" w:color="auto" w:fill="FFFFFF"/>
        <w:jc w:val="both"/>
        <w:rPr>
          <w:rFonts w:ascii="Palatino Linotype" w:hAnsi="Palatino Linotype" w:cs="Arial"/>
          <w:sz w:val="22"/>
          <w:szCs w:val="22"/>
          <w:lang w:val="es-ES"/>
        </w:rPr>
      </w:pPr>
    </w:p>
    <w:p w:rsidR="00B21A4C" w:rsidRDefault="00B21A4C" w:rsidP="00953461">
      <w:pPr>
        <w:pStyle w:val="Textopredeterminado"/>
        <w:shd w:val="clear" w:color="auto" w:fill="FFFFFF"/>
        <w:jc w:val="both"/>
        <w:rPr>
          <w:rFonts w:ascii="Palatino Linotype" w:hAnsi="Palatino Linotype" w:cs="Arial"/>
          <w:sz w:val="22"/>
          <w:szCs w:val="22"/>
          <w:lang w:val="es-ES"/>
        </w:rPr>
      </w:pPr>
    </w:p>
    <w:p w:rsidR="00B21A4C" w:rsidRPr="003843CA" w:rsidRDefault="00B21A4C" w:rsidP="00953461">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80EAC" w:rsidTr="00A571E2">
        <w:trPr>
          <w:jc w:val="center"/>
        </w:trPr>
        <w:tc>
          <w:tcPr>
            <w:tcW w:w="5575" w:type="dxa"/>
            <w:hideMark/>
          </w:tcPr>
          <w:p w:rsidR="00302F52" w:rsidRPr="00680EAC" w:rsidRDefault="00302F52" w:rsidP="00953461">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953461">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953461">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1C20E7">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405F57" w:rsidRPr="00680EAC" w:rsidRDefault="00405F57" w:rsidP="001C20E7">
            <w:pPr>
              <w:pStyle w:val="Textopredeterminado"/>
              <w:jc w:val="center"/>
              <w:rPr>
                <w:rFonts w:ascii="Palatino Linotype" w:hAnsi="Palatino Linotype" w:cs="Arial"/>
                <w:b/>
                <w:sz w:val="19"/>
                <w:szCs w:val="19"/>
              </w:rPr>
            </w:pPr>
          </w:p>
        </w:tc>
      </w:tr>
      <w:tr w:rsidR="00953461" w:rsidRPr="00680EAC" w:rsidTr="00A571E2">
        <w:trPr>
          <w:jc w:val="center"/>
        </w:trPr>
        <w:tc>
          <w:tcPr>
            <w:tcW w:w="5575" w:type="dxa"/>
            <w:hideMark/>
          </w:tcPr>
          <w:p w:rsidR="00953461" w:rsidRDefault="00953461" w:rsidP="00953461">
            <w:pPr>
              <w:pStyle w:val="Textopredeterminado"/>
              <w:jc w:val="center"/>
              <w:rPr>
                <w:rFonts w:ascii="Palatino Linotype" w:hAnsi="Palatino Linotype" w:cs="Arial"/>
                <w:sz w:val="19"/>
                <w:szCs w:val="19"/>
              </w:rPr>
            </w:pPr>
          </w:p>
        </w:tc>
        <w:tc>
          <w:tcPr>
            <w:tcW w:w="5324" w:type="dxa"/>
            <w:hideMark/>
          </w:tcPr>
          <w:p w:rsidR="00953461" w:rsidRDefault="00953461" w:rsidP="00953461">
            <w:pPr>
              <w:pStyle w:val="Textopredeterminado"/>
              <w:jc w:val="center"/>
              <w:rPr>
                <w:rFonts w:ascii="Palatino Linotype" w:hAnsi="Palatino Linotype" w:cs="Arial"/>
                <w:sz w:val="19"/>
                <w:szCs w:val="19"/>
              </w:rPr>
            </w:pPr>
          </w:p>
        </w:tc>
      </w:tr>
    </w:tbl>
    <w:p w:rsidR="00302F52" w:rsidRPr="003843CA" w:rsidRDefault="00302F52" w:rsidP="0095346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953461">
      <w:pPr>
        <w:pStyle w:val="Textosinformato"/>
        <w:jc w:val="both"/>
        <w:rPr>
          <w:rFonts w:ascii="Palatino Linotype" w:eastAsia="MS Mincho" w:hAnsi="Palatino Linotype" w:cs="Arial"/>
          <w:sz w:val="22"/>
          <w:szCs w:val="22"/>
        </w:rPr>
      </w:pPr>
    </w:p>
    <w:p w:rsidR="00302F52" w:rsidRPr="003843CA" w:rsidRDefault="00302F52" w:rsidP="00953461">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405F57">
        <w:rPr>
          <w:rFonts w:ascii="Palatino Linotype" w:eastAsia="MS Mincho" w:hAnsi="Palatino Linotype" w:cs="Arial"/>
          <w:sz w:val="22"/>
          <w:szCs w:val="22"/>
        </w:rPr>
        <w:t>5</w:t>
      </w:r>
      <w:r>
        <w:rPr>
          <w:rFonts w:ascii="Palatino Linotype" w:eastAsia="MS Mincho" w:hAnsi="Palatino Linotype" w:cs="Arial"/>
          <w:sz w:val="22"/>
          <w:szCs w:val="22"/>
        </w:rPr>
        <w:t xml:space="preserve"> y </w:t>
      </w:r>
      <w:r w:rsidR="00405F57">
        <w:rPr>
          <w:rFonts w:ascii="Palatino Linotype" w:eastAsia="MS Mincho" w:hAnsi="Palatino Linotype" w:cs="Arial"/>
          <w:sz w:val="22"/>
          <w:szCs w:val="22"/>
        </w:rPr>
        <w:t>19</w:t>
      </w:r>
      <w:r w:rsidRPr="003843CA">
        <w:rPr>
          <w:rFonts w:ascii="Palatino Linotype" w:eastAsia="MS Mincho" w:hAnsi="Palatino Linotype" w:cs="Arial"/>
          <w:sz w:val="22"/>
          <w:szCs w:val="22"/>
        </w:rPr>
        <w:t xml:space="preserve"> de </w:t>
      </w:r>
      <w:r w:rsidR="00405F57">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970B1F">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4B4433" w:rsidP="00953461">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 xml:space="preserve"> </w:t>
      </w:r>
    </w:p>
    <w:p w:rsidR="00302F52" w:rsidRDefault="00302F52" w:rsidP="00953461">
      <w:pPr>
        <w:pStyle w:val="Textosinformato"/>
        <w:jc w:val="center"/>
        <w:rPr>
          <w:rFonts w:ascii="Palatino Linotype" w:eastAsia="MS Mincho" w:hAnsi="Palatino Linotype" w:cs="Arial"/>
          <w:sz w:val="22"/>
          <w:szCs w:val="22"/>
        </w:rPr>
      </w:pPr>
    </w:p>
    <w:p w:rsidR="009F2C11" w:rsidRDefault="009F2C11"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953461">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953461">
      <w:pPr>
        <w:pStyle w:val="Textosinformato"/>
        <w:jc w:val="center"/>
        <w:rPr>
          <w:rFonts w:ascii="Palatino Linotype" w:eastAsia="MS Mincho" w:hAnsi="Palatino Linotype" w:cs="Arial"/>
          <w:b/>
          <w:sz w:val="22"/>
          <w:szCs w:val="22"/>
        </w:rPr>
      </w:pPr>
    </w:p>
    <w:p w:rsidR="00302F52" w:rsidRPr="003843CA" w:rsidRDefault="00302F52" w:rsidP="00953461">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2D3569" w:rsidRPr="003843CA" w:rsidRDefault="004B4433"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 </w:t>
      </w:r>
    </w:p>
    <w:p w:rsidR="00302F52" w:rsidRDefault="00302F52" w:rsidP="00953461">
      <w:pPr>
        <w:pStyle w:val="Textosinformato"/>
        <w:jc w:val="center"/>
        <w:rPr>
          <w:rFonts w:ascii="Palatino Linotype" w:eastAsia="MS Mincho" w:hAnsi="Palatino Linotype" w:cs="Arial"/>
          <w:sz w:val="22"/>
          <w:szCs w:val="22"/>
        </w:rPr>
      </w:pPr>
    </w:p>
    <w:p w:rsidR="009F2C11" w:rsidRPr="003843CA" w:rsidRDefault="009F2C11"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953461">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953461">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4B4433"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 </w:t>
      </w:r>
    </w:p>
    <w:p w:rsidR="00302F52" w:rsidRDefault="00302F52" w:rsidP="00953461">
      <w:pPr>
        <w:pStyle w:val="Textosinformato"/>
        <w:jc w:val="center"/>
        <w:rPr>
          <w:rFonts w:ascii="Palatino Linotype" w:eastAsia="MS Mincho" w:hAnsi="Palatino Linotype" w:cs="Arial"/>
          <w:sz w:val="22"/>
          <w:szCs w:val="22"/>
        </w:rPr>
      </w:pPr>
    </w:p>
    <w:p w:rsidR="009F2C11" w:rsidRDefault="009F2C11"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302F52" w:rsidP="004B443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05F57" w:rsidRPr="00405F57" w:rsidRDefault="00405F57" w:rsidP="00405F57">
      <w:pPr>
        <w:pStyle w:val="Textosinformato"/>
        <w:rPr>
          <w:rFonts w:ascii="Palatino Linotype" w:eastAsia="MS Mincho" w:hAnsi="Palatino Linotype" w:cs="Arial"/>
          <w:b/>
          <w:bCs/>
          <w:sz w:val="14"/>
          <w:szCs w:val="14"/>
        </w:rPr>
      </w:pPr>
      <w:r w:rsidRPr="00405F57">
        <w:rPr>
          <w:rFonts w:ascii="Palatino Linotype" w:eastAsia="MS Mincho" w:hAnsi="Palatino Linotype" w:cs="Arial"/>
          <w:b/>
          <w:bCs/>
          <w:sz w:val="14"/>
          <w:szCs w:val="14"/>
        </w:rPr>
        <w:t>DSCS</w:t>
      </w:r>
    </w:p>
    <w:sectPr w:rsidR="00405F57" w:rsidRPr="00405F57" w:rsidSect="00B21A4C">
      <w:headerReference w:type="even" r:id="rId11"/>
      <w:headerReference w:type="default" r:id="rId12"/>
      <w:footerReference w:type="default" r:id="rId13"/>
      <w:headerReference w:type="first" r:id="rId14"/>
      <w:pgSz w:w="11906" w:h="16838"/>
      <w:pgMar w:top="3402" w:right="1274"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4C" w:rsidRDefault="00B21A4C" w:rsidP="00B14643">
      <w:r>
        <w:separator/>
      </w:r>
    </w:p>
  </w:endnote>
  <w:endnote w:type="continuationSeparator" w:id="0">
    <w:p w:rsidR="00B21A4C" w:rsidRDefault="00B21A4C"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Pr="00723B61" w:rsidRDefault="00B21A4C">
    <w:pPr>
      <w:pStyle w:val="Piedepgina"/>
      <w:jc w:val="right"/>
      <w:rPr>
        <w:rFonts w:ascii="Palatino Linotype" w:hAnsi="Palatino Linotype"/>
      </w:rPr>
    </w:pPr>
  </w:p>
  <w:p w:rsidR="00B21A4C" w:rsidRDefault="00B21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Pr="00FF2426" w:rsidRDefault="00B21A4C"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Pr="00FF2426">
      <w:rPr>
        <w:rFonts w:ascii="Palatino Linotype" w:hAnsi="Palatino Linotype"/>
        <w:b/>
        <w:sz w:val="22"/>
        <w:szCs w:val="22"/>
      </w:rPr>
      <w:fldChar w:fldCharType="separate"/>
    </w:r>
    <w:r w:rsidR="00405F57">
      <w:rPr>
        <w:rFonts w:ascii="Palatino Linotype" w:hAnsi="Palatino Linotype"/>
        <w:b/>
        <w:noProof/>
        <w:sz w:val="22"/>
        <w:szCs w:val="22"/>
      </w:rPr>
      <w:t>1</w:t>
    </w:r>
    <w:r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15</w:t>
    </w:r>
  </w:p>
  <w:p w:rsidR="00B21A4C" w:rsidRDefault="00B21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4C" w:rsidRDefault="00B21A4C" w:rsidP="00B14643">
      <w:r>
        <w:separator/>
      </w:r>
    </w:p>
  </w:footnote>
  <w:footnote w:type="continuationSeparator" w:id="0">
    <w:p w:rsidR="00B21A4C" w:rsidRDefault="00B21A4C"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Default="00B21A4C">
    <w:pPr>
      <w:pStyle w:val="Encabezado"/>
      <w:rPr>
        <w:lang w:val="es-EC"/>
      </w:rPr>
    </w:pPr>
  </w:p>
  <w:p w:rsidR="00B21A4C" w:rsidRDefault="00B21A4C">
    <w:pPr>
      <w:pStyle w:val="Encabezado"/>
      <w:rPr>
        <w:lang w:val="es-EC"/>
      </w:rPr>
    </w:pPr>
  </w:p>
  <w:p w:rsidR="00B21A4C" w:rsidRDefault="00B21A4C">
    <w:pPr>
      <w:pStyle w:val="Encabezado"/>
      <w:rPr>
        <w:lang w:val="es-EC"/>
      </w:rPr>
    </w:pPr>
  </w:p>
  <w:p w:rsidR="00B21A4C" w:rsidRDefault="00B21A4C">
    <w:pPr>
      <w:pStyle w:val="Encabezado"/>
      <w:rPr>
        <w:lang w:val="es-EC"/>
      </w:rPr>
    </w:pPr>
  </w:p>
  <w:p w:rsidR="00B21A4C" w:rsidRDefault="00B21A4C" w:rsidP="00150606">
    <w:pPr>
      <w:pStyle w:val="Ttulo"/>
      <w:rPr>
        <w:rFonts w:ascii="Palatino Linotype" w:hAnsi="Palatino Linotype" w:cs="Arial"/>
        <w:sz w:val="22"/>
        <w:szCs w:val="22"/>
      </w:rPr>
    </w:pPr>
  </w:p>
  <w:p w:rsidR="00B21A4C" w:rsidRDefault="00B21A4C" w:rsidP="00150606">
    <w:pPr>
      <w:pStyle w:val="Ttulo"/>
      <w:rPr>
        <w:rFonts w:ascii="Palatino Linotype" w:hAnsi="Palatino Linotype" w:cs="Arial"/>
        <w:sz w:val="22"/>
        <w:szCs w:val="22"/>
      </w:rPr>
    </w:pPr>
  </w:p>
  <w:p w:rsidR="00B21A4C" w:rsidRDefault="00B21A4C" w:rsidP="00150606">
    <w:pPr>
      <w:pStyle w:val="Ttulo"/>
      <w:rPr>
        <w:rFonts w:ascii="Palatino Linotype" w:hAnsi="Palatino Linotype" w:cs="Arial"/>
        <w:sz w:val="22"/>
        <w:szCs w:val="22"/>
      </w:rPr>
    </w:pPr>
  </w:p>
  <w:p w:rsidR="00B21A4C" w:rsidRPr="00476B21" w:rsidRDefault="00B21A4C"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1A4C" w:rsidRPr="00150606" w:rsidRDefault="00B21A4C">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Default="00B21A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Default="00B21A4C" w:rsidP="002D3569">
    <w:pPr>
      <w:pStyle w:val="Ttulo"/>
      <w:rPr>
        <w:rFonts w:ascii="Palatino Linotype" w:hAnsi="Palatino Linotype" w:cs="Arial"/>
        <w:sz w:val="22"/>
        <w:szCs w:val="22"/>
      </w:rPr>
    </w:pPr>
  </w:p>
  <w:p w:rsidR="00B21A4C" w:rsidRPr="00476B21" w:rsidRDefault="00B21A4C"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1A4C" w:rsidRDefault="00B21A4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C" w:rsidRDefault="00B21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2"/>
  </w:compat>
  <w:rsids>
    <w:rsidRoot w:val="00CE618E"/>
    <w:rsid w:val="0001073E"/>
    <w:rsid w:val="00012F1B"/>
    <w:rsid w:val="000136D6"/>
    <w:rsid w:val="00013A2A"/>
    <w:rsid w:val="0001402B"/>
    <w:rsid w:val="00017279"/>
    <w:rsid w:val="00021C1B"/>
    <w:rsid w:val="000268A4"/>
    <w:rsid w:val="00027CF0"/>
    <w:rsid w:val="00031646"/>
    <w:rsid w:val="000336D3"/>
    <w:rsid w:val="00035326"/>
    <w:rsid w:val="00035CA2"/>
    <w:rsid w:val="000401C2"/>
    <w:rsid w:val="000401D6"/>
    <w:rsid w:val="000526F7"/>
    <w:rsid w:val="00052BA7"/>
    <w:rsid w:val="000535A7"/>
    <w:rsid w:val="00064C9D"/>
    <w:rsid w:val="000664BE"/>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4F6C"/>
    <w:rsid w:val="000E54E1"/>
    <w:rsid w:val="000E7480"/>
    <w:rsid w:val="000F35C3"/>
    <w:rsid w:val="000F4323"/>
    <w:rsid w:val="000F53CB"/>
    <w:rsid w:val="000F577D"/>
    <w:rsid w:val="00102DA6"/>
    <w:rsid w:val="00103394"/>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47D8"/>
    <w:rsid w:val="00145416"/>
    <w:rsid w:val="00150606"/>
    <w:rsid w:val="00151EA5"/>
    <w:rsid w:val="001532F0"/>
    <w:rsid w:val="00156D5D"/>
    <w:rsid w:val="00164973"/>
    <w:rsid w:val="001673CA"/>
    <w:rsid w:val="001708B8"/>
    <w:rsid w:val="001729B3"/>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0E7"/>
    <w:rsid w:val="001C370A"/>
    <w:rsid w:val="001C4043"/>
    <w:rsid w:val="001C5676"/>
    <w:rsid w:val="001C5B7C"/>
    <w:rsid w:val="001D2138"/>
    <w:rsid w:val="001D2853"/>
    <w:rsid w:val="001D55AF"/>
    <w:rsid w:val="001E0584"/>
    <w:rsid w:val="001E1441"/>
    <w:rsid w:val="001E156B"/>
    <w:rsid w:val="001E3A15"/>
    <w:rsid w:val="001F49BC"/>
    <w:rsid w:val="00200A5C"/>
    <w:rsid w:val="00200E22"/>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95C"/>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C5E7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19A0"/>
    <w:rsid w:val="003C43F4"/>
    <w:rsid w:val="003C77BE"/>
    <w:rsid w:val="003C7B78"/>
    <w:rsid w:val="003D3737"/>
    <w:rsid w:val="003D5BEF"/>
    <w:rsid w:val="003D6DAD"/>
    <w:rsid w:val="003D73D9"/>
    <w:rsid w:val="003E4B6E"/>
    <w:rsid w:val="003E6DFE"/>
    <w:rsid w:val="003F0E2B"/>
    <w:rsid w:val="003F177C"/>
    <w:rsid w:val="003F2208"/>
    <w:rsid w:val="003F6C73"/>
    <w:rsid w:val="003F74D6"/>
    <w:rsid w:val="004024F7"/>
    <w:rsid w:val="00403CA1"/>
    <w:rsid w:val="004047DA"/>
    <w:rsid w:val="00405F57"/>
    <w:rsid w:val="00410359"/>
    <w:rsid w:val="004108C2"/>
    <w:rsid w:val="00415843"/>
    <w:rsid w:val="00417DFE"/>
    <w:rsid w:val="0042289A"/>
    <w:rsid w:val="00423E46"/>
    <w:rsid w:val="0042664C"/>
    <w:rsid w:val="00426E5A"/>
    <w:rsid w:val="004334C1"/>
    <w:rsid w:val="00453A3B"/>
    <w:rsid w:val="00453BC2"/>
    <w:rsid w:val="004576CB"/>
    <w:rsid w:val="00460147"/>
    <w:rsid w:val="004601D2"/>
    <w:rsid w:val="00461AE0"/>
    <w:rsid w:val="00462E51"/>
    <w:rsid w:val="0046790E"/>
    <w:rsid w:val="0047094C"/>
    <w:rsid w:val="004750CA"/>
    <w:rsid w:val="00476B21"/>
    <w:rsid w:val="004809D5"/>
    <w:rsid w:val="004824E7"/>
    <w:rsid w:val="0048545E"/>
    <w:rsid w:val="004868B3"/>
    <w:rsid w:val="00487ABE"/>
    <w:rsid w:val="00492BEE"/>
    <w:rsid w:val="004A00A6"/>
    <w:rsid w:val="004A4C76"/>
    <w:rsid w:val="004B4433"/>
    <w:rsid w:val="004C0215"/>
    <w:rsid w:val="004C15AD"/>
    <w:rsid w:val="004C24A3"/>
    <w:rsid w:val="004C2E58"/>
    <w:rsid w:val="004C3380"/>
    <w:rsid w:val="004C5073"/>
    <w:rsid w:val="004C58C7"/>
    <w:rsid w:val="004C6E38"/>
    <w:rsid w:val="004D3164"/>
    <w:rsid w:val="004E12F6"/>
    <w:rsid w:val="004E413D"/>
    <w:rsid w:val="004E5EE5"/>
    <w:rsid w:val="004F0A6D"/>
    <w:rsid w:val="004F2312"/>
    <w:rsid w:val="004F2EE4"/>
    <w:rsid w:val="004F345B"/>
    <w:rsid w:val="004F40E5"/>
    <w:rsid w:val="004F6AB2"/>
    <w:rsid w:val="004F727F"/>
    <w:rsid w:val="00500590"/>
    <w:rsid w:val="00510372"/>
    <w:rsid w:val="00511176"/>
    <w:rsid w:val="005140AD"/>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01A1"/>
    <w:rsid w:val="005A556F"/>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5F5F81"/>
    <w:rsid w:val="00602107"/>
    <w:rsid w:val="00602EA3"/>
    <w:rsid w:val="006043DB"/>
    <w:rsid w:val="00605FC6"/>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202"/>
    <w:rsid w:val="006974FF"/>
    <w:rsid w:val="006A186D"/>
    <w:rsid w:val="006A2248"/>
    <w:rsid w:val="006A596D"/>
    <w:rsid w:val="006B357E"/>
    <w:rsid w:val="006D3DD7"/>
    <w:rsid w:val="006D6757"/>
    <w:rsid w:val="006D7BAE"/>
    <w:rsid w:val="006E111C"/>
    <w:rsid w:val="006E2129"/>
    <w:rsid w:val="006E2294"/>
    <w:rsid w:val="006E24E6"/>
    <w:rsid w:val="006E50FF"/>
    <w:rsid w:val="006E56AD"/>
    <w:rsid w:val="006F435D"/>
    <w:rsid w:val="006F4BC6"/>
    <w:rsid w:val="006F4DF0"/>
    <w:rsid w:val="006F5682"/>
    <w:rsid w:val="006F5A11"/>
    <w:rsid w:val="006F77BC"/>
    <w:rsid w:val="00701131"/>
    <w:rsid w:val="00703563"/>
    <w:rsid w:val="00703851"/>
    <w:rsid w:val="00705B99"/>
    <w:rsid w:val="00712442"/>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916"/>
    <w:rsid w:val="00755D54"/>
    <w:rsid w:val="00757823"/>
    <w:rsid w:val="007603D3"/>
    <w:rsid w:val="00773042"/>
    <w:rsid w:val="0077379E"/>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2035"/>
    <w:rsid w:val="008859D2"/>
    <w:rsid w:val="0088712B"/>
    <w:rsid w:val="00890B09"/>
    <w:rsid w:val="00890FE6"/>
    <w:rsid w:val="008923F5"/>
    <w:rsid w:val="00893F6A"/>
    <w:rsid w:val="008A2C4E"/>
    <w:rsid w:val="008A3214"/>
    <w:rsid w:val="008A54E0"/>
    <w:rsid w:val="008A621A"/>
    <w:rsid w:val="008A625B"/>
    <w:rsid w:val="008B04B9"/>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582F"/>
    <w:rsid w:val="008E6C7E"/>
    <w:rsid w:val="008F0BD5"/>
    <w:rsid w:val="008F1FFF"/>
    <w:rsid w:val="008F27D0"/>
    <w:rsid w:val="00900480"/>
    <w:rsid w:val="00902CD9"/>
    <w:rsid w:val="00902D76"/>
    <w:rsid w:val="00903379"/>
    <w:rsid w:val="00905E7E"/>
    <w:rsid w:val="00907FE8"/>
    <w:rsid w:val="00910052"/>
    <w:rsid w:val="00922D45"/>
    <w:rsid w:val="00923B99"/>
    <w:rsid w:val="00923EC9"/>
    <w:rsid w:val="00924A8D"/>
    <w:rsid w:val="00926E41"/>
    <w:rsid w:val="0093221A"/>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451D"/>
    <w:rsid w:val="009E6DC7"/>
    <w:rsid w:val="009F0091"/>
    <w:rsid w:val="009F1B3D"/>
    <w:rsid w:val="009F2C11"/>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0285"/>
    <w:rsid w:val="00A837DE"/>
    <w:rsid w:val="00A8723B"/>
    <w:rsid w:val="00A87EBB"/>
    <w:rsid w:val="00A90F01"/>
    <w:rsid w:val="00A93802"/>
    <w:rsid w:val="00A96341"/>
    <w:rsid w:val="00A97988"/>
    <w:rsid w:val="00A97C30"/>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57EC"/>
    <w:rsid w:val="00AF7530"/>
    <w:rsid w:val="00B00707"/>
    <w:rsid w:val="00B02E21"/>
    <w:rsid w:val="00B030DB"/>
    <w:rsid w:val="00B03F29"/>
    <w:rsid w:val="00B064EA"/>
    <w:rsid w:val="00B125FD"/>
    <w:rsid w:val="00B12E92"/>
    <w:rsid w:val="00B13ABD"/>
    <w:rsid w:val="00B14643"/>
    <w:rsid w:val="00B20086"/>
    <w:rsid w:val="00B207A5"/>
    <w:rsid w:val="00B21789"/>
    <w:rsid w:val="00B21A4C"/>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3E42"/>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911"/>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201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2762B"/>
    <w:rsid w:val="00D3024F"/>
    <w:rsid w:val="00D30AB5"/>
    <w:rsid w:val="00D32C34"/>
    <w:rsid w:val="00D338B8"/>
    <w:rsid w:val="00D3549F"/>
    <w:rsid w:val="00D3616C"/>
    <w:rsid w:val="00D407F2"/>
    <w:rsid w:val="00D40B49"/>
    <w:rsid w:val="00D40E2B"/>
    <w:rsid w:val="00D44738"/>
    <w:rsid w:val="00D458F1"/>
    <w:rsid w:val="00D503B8"/>
    <w:rsid w:val="00D50C10"/>
    <w:rsid w:val="00D50EE9"/>
    <w:rsid w:val="00D6298B"/>
    <w:rsid w:val="00D65291"/>
    <w:rsid w:val="00D65943"/>
    <w:rsid w:val="00D7039D"/>
    <w:rsid w:val="00D73F39"/>
    <w:rsid w:val="00D76A72"/>
    <w:rsid w:val="00D8101D"/>
    <w:rsid w:val="00D82CFE"/>
    <w:rsid w:val="00D90E6D"/>
    <w:rsid w:val="00D91B5E"/>
    <w:rsid w:val="00D92288"/>
    <w:rsid w:val="00D94DEC"/>
    <w:rsid w:val="00D95385"/>
    <w:rsid w:val="00DA3162"/>
    <w:rsid w:val="00DA329B"/>
    <w:rsid w:val="00DA3641"/>
    <w:rsid w:val="00DA688F"/>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5639"/>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65EA5"/>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B6E57"/>
    <w:rsid w:val="00EC03E6"/>
    <w:rsid w:val="00EC0C55"/>
    <w:rsid w:val="00EC2102"/>
    <w:rsid w:val="00EC46FB"/>
    <w:rsid w:val="00EC5763"/>
    <w:rsid w:val="00EC5CE4"/>
    <w:rsid w:val="00EC6EC9"/>
    <w:rsid w:val="00ED0C3A"/>
    <w:rsid w:val="00ED1330"/>
    <w:rsid w:val="00ED189D"/>
    <w:rsid w:val="00ED5073"/>
    <w:rsid w:val="00ED7449"/>
    <w:rsid w:val="00ED77A6"/>
    <w:rsid w:val="00EE0199"/>
    <w:rsid w:val="00EE3603"/>
    <w:rsid w:val="00EE7381"/>
    <w:rsid w:val="00EF6824"/>
    <w:rsid w:val="00F0318F"/>
    <w:rsid w:val="00F109BB"/>
    <w:rsid w:val="00F11B08"/>
    <w:rsid w:val="00F13F38"/>
    <w:rsid w:val="00F20B50"/>
    <w:rsid w:val="00F21931"/>
    <w:rsid w:val="00F23026"/>
    <w:rsid w:val="00F24D4E"/>
    <w:rsid w:val="00F26E8C"/>
    <w:rsid w:val="00F3113B"/>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68F"/>
    <w:rsid w:val="00FB6BF3"/>
    <w:rsid w:val="00FC0B57"/>
    <w:rsid w:val="00FC0CBD"/>
    <w:rsid w:val="00FC113F"/>
    <w:rsid w:val="00FC73D8"/>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0D98-A05F-4994-B602-96AC10B4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3594</Words>
  <Characters>19343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Secretaria de Concejo</cp:lastModifiedBy>
  <cp:revision>38</cp:revision>
  <cp:lastPrinted>2015-02-09T16:02:00Z</cp:lastPrinted>
  <dcterms:created xsi:type="dcterms:W3CDTF">2015-01-26T20:15:00Z</dcterms:created>
  <dcterms:modified xsi:type="dcterms:W3CDTF">2015-02-19T15:19:00Z</dcterms:modified>
</cp:coreProperties>
</file>