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5552D" w:rsidRDefault="007730B0"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t>EXPOSICIÓN DE MOTIVOS</w:t>
      </w:r>
    </w:p>
    <w:p w:rsidR="00C4560E" w:rsidRPr="0005552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5552D">
        <w:rPr>
          <w:rFonts w:ascii="Palatino Linotype" w:eastAsiaTheme="minorHAnsi" w:hAnsi="Palatino Linotype"/>
          <w:sz w:val="22"/>
          <w:szCs w:val="22"/>
          <w:lang w:val="es-EC" w:eastAsia="en-US"/>
        </w:rPr>
        <w:t>La Constitución de la República del Ecuador, en su artículo 30, garantiza a las personas el "</w:t>
      </w:r>
      <w:r w:rsidRPr="0005552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5552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5552D">
        <w:rPr>
          <w:rFonts w:ascii="Palatino Linotype" w:eastAsiaTheme="minorHAnsi" w:hAnsi="Palatino Linotype"/>
          <w:sz w:val="22"/>
          <w:szCs w:val="22"/>
          <w:lang w:val="es-EC" w:eastAsia="en-US"/>
        </w:rPr>
        <w:tab/>
      </w:r>
    </w:p>
    <w:p w:rsidR="008C79DE" w:rsidRPr="0005552D" w:rsidRDefault="0096645E" w:rsidP="008C79DE">
      <w:pPr>
        <w:spacing w:after="120" w:line="276" w:lineRule="auto"/>
        <w:ind w:firstLine="708"/>
        <w:jc w:val="both"/>
        <w:rPr>
          <w:rFonts w:ascii="Palatino Linotype" w:hAnsi="Palatino Linotype"/>
          <w:sz w:val="22"/>
          <w:szCs w:val="22"/>
        </w:rPr>
      </w:pPr>
      <w:r w:rsidRPr="0005552D">
        <w:rPr>
          <w:rFonts w:ascii="Palatino Linotype" w:hAnsi="Palatino Linotype"/>
          <w:sz w:val="22"/>
          <w:szCs w:val="22"/>
        </w:rPr>
        <w:t xml:space="preserve">La Administración Municipal, a través de la Unidad Especial “Regula Tu Barrio”, gestiona procesos tendientes a regularizar </w:t>
      </w:r>
      <w:r w:rsidRPr="0005552D">
        <w:rPr>
          <w:rFonts w:ascii="Palatino Linotype" w:hAnsi="Palatino Linotype"/>
          <w:bCs/>
          <w:sz w:val="22"/>
          <w:szCs w:val="22"/>
        </w:rPr>
        <w:t>la ocupación informal del suelo</w:t>
      </w:r>
      <w:r w:rsidRPr="0005552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C83BE6" w:rsidRPr="0005552D" w:rsidRDefault="00C83BE6" w:rsidP="00C83BE6">
      <w:pPr>
        <w:pStyle w:val="a"/>
        <w:spacing w:after="120" w:line="276" w:lineRule="auto"/>
        <w:ind w:firstLine="708"/>
        <w:jc w:val="both"/>
        <w:rPr>
          <w:rFonts w:ascii="Palatino Linotype" w:hAnsi="Palatino Linotype" w:cs="Times New Roman"/>
          <w:b w:val="0"/>
          <w:sz w:val="22"/>
          <w:szCs w:val="22"/>
        </w:rPr>
      </w:pPr>
      <w:r w:rsidRPr="0005552D">
        <w:rPr>
          <w:rFonts w:ascii="Palatino Linotype" w:hAnsi="Palatino Linotype" w:cs="Times New Roman"/>
          <w:b w:val="0"/>
          <w:sz w:val="22"/>
          <w:szCs w:val="22"/>
        </w:rPr>
        <w:t>El Asentamiento Humano de Hecho y Consolidado de Interés Social denominado “San Juan de la Armenia” III Etapa,</w:t>
      </w:r>
      <w:r w:rsidRPr="0005552D">
        <w:rPr>
          <w:rFonts w:ascii="Palatino Linotype" w:hAnsi="Palatino Linotype" w:cs="Times New Roman"/>
          <w:sz w:val="22"/>
          <w:szCs w:val="22"/>
        </w:rPr>
        <w:t xml:space="preserve"> </w:t>
      </w:r>
      <w:r w:rsidRPr="0005552D">
        <w:rPr>
          <w:rFonts w:ascii="Palatino Linotype" w:hAnsi="Palatino Linotype" w:cs="Times New Roman"/>
          <w:b w:val="0"/>
          <w:sz w:val="22"/>
          <w:szCs w:val="22"/>
        </w:rPr>
        <w:t>tiene una consolidación del 92</w:t>
      </w:r>
      <w:r w:rsidRPr="0005552D">
        <w:rPr>
          <w:rFonts w:ascii="Palatino Linotype" w:hAnsi="Palatino Linotype" w:cs="Times New Roman"/>
          <w:b w:val="0"/>
          <w:sz w:val="22"/>
          <w:szCs w:val="22"/>
        </w:rPr>
        <w:t>,</w:t>
      </w:r>
      <w:r w:rsidRPr="0005552D">
        <w:rPr>
          <w:rFonts w:ascii="Palatino Linotype" w:hAnsi="Palatino Linotype" w:cs="Times New Roman"/>
          <w:b w:val="0"/>
          <w:sz w:val="22"/>
          <w:szCs w:val="22"/>
        </w:rPr>
        <w:t xml:space="preserve">31%; al inicio del proceso de regularización contaba con 31 años de existencia sin embargo al momento de la sanción de la presente ordenanza el asentamiento cuenta con 33 años de asentamiento y 52 beneficiarios. </w:t>
      </w:r>
    </w:p>
    <w:p w:rsidR="00C83BE6" w:rsidRPr="0005552D" w:rsidRDefault="00C83BE6" w:rsidP="00C83BE6">
      <w:pPr>
        <w:pStyle w:val="a"/>
        <w:spacing w:after="120" w:line="276" w:lineRule="auto"/>
        <w:ind w:firstLine="708"/>
        <w:jc w:val="both"/>
        <w:rPr>
          <w:rFonts w:ascii="Palatino Linotype" w:hAnsi="Palatino Linotype" w:cs="Times New Roman"/>
          <w:b w:val="0"/>
          <w:sz w:val="22"/>
          <w:szCs w:val="22"/>
        </w:rPr>
      </w:pPr>
      <w:r w:rsidRPr="0005552D">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99160A" w:rsidRPr="0005552D" w:rsidRDefault="00C83BE6" w:rsidP="00C83BE6">
      <w:pPr>
        <w:spacing w:after="120" w:line="276" w:lineRule="auto"/>
        <w:ind w:firstLine="708"/>
        <w:jc w:val="both"/>
        <w:rPr>
          <w:rFonts w:ascii="Palatino Linotype" w:hAnsi="Palatino Linotype"/>
          <w:b/>
          <w:sz w:val="22"/>
          <w:szCs w:val="22"/>
        </w:rPr>
      </w:pPr>
      <w:r w:rsidRPr="0005552D">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“San Juan de la Armenia” III Etapa, a fin de garantizar a los beneficiarios el ejercicio de su derecho a la vivienda y el acceso a servicios básicos de calidad</w:t>
      </w:r>
      <w:r w:rsidR="0099160A" w:rsidRPr="0005552D">
        <w:rPr>
          <w:rFonts w:ascii="Palatino Linotype" w:hAnsi="Palatino Linotype"/>
          <w:sz w:val="22"/>
          <w:szCs w:val="22"/>
        </w:rPr>
        <w:t>.</w:t>
      </w:r>
    </w:p>
    <w:p w:rsidR="00BA3016" w:rsidRPr="0005552D" w:rsidRDefault="00BA3016" w:rsidP="00793402">
      <w:pPr>
        <w:spacing w:after="120" w:line="276" w:lineRule="auto"/>
        <w:ind w:firstLine="708"/>
        <w:jc w:val="both"/>
        <w:rPr>
          <w:rFonts w:ascii="Palatino Linotype" w:hAnsi="Palatino Linotype"/>
          <w:sz w:val="22"/>
          <w:szCs w:val="22"/>
        </w:rPr>
        <w:sectPr w:rsidR="00BA3016" w:rsidRPr="0005552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5552D" w:rsidRDefault="00CD4FDB"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lastRenderedPageBreak/>
        <w:t>E</w:t>
      </w:r>
      <w:r w:rsidR="007730B0" w:rsidRPr="0005552D">
        <w:rPr>
          <w:rFonts w:ascii="Palatino Linotype" w:hAnsi="Palatino Linotype" w:cs="Times New Roman"/>
          <w:sz w:val="22"/>
          <w:szCs w:val="22"/>
        </w:rPr>
        <w:t>L CONCEJO METROPOLITANO DE QUITO</w:t>
      </w:r>
    </w:p>
    <w:p w:rsidR="00C40CC0" w:rsidRPr="0005552D" w:rsidRDefault="00E64141" w:rsidP="00C40CC0">
      <w:pPr>
        <w:spacing w:after="120" w:line="276" w:lineRule="auto"/>
        <w:jc w:val="both"/>
        <w:rPr>
          <w:rFonts w:ascii="Palatino Linotype" w:hAnsi="Palatino Linotype"/>
          <w:sz w:val="22"/>
          <w:szCs w:val="22"/>
        </w:rPr>
      </w:pPr>
      <w:r w:rsidRPr="0005552D">
        <w:rPr>
          <w:rFonts w:ascii="Palatino Linotype" w:hAnsi="Palatino Linotype"/>
          <w:sz w:val="22"/>
          <w:szCs w:val="22"/>
        </w:rPr>
        <w:t>Visto</w:t>
      </w:r>
      <w:r w:rsidR="00B80CA5" w:rsidRPr="0005552D">
        <w:rPr>
          <w:rFonts w:ascii="Palatino Linotype" w:hAnsi="Palatino Linotype"/>
          <w:sz w:val="22"/>
          <w:szCs w:val="22"/>
        </w:rPr>
        <w:t>s</w:t>
      </w:r>
      <w:r w:rsidRPr="0005552D">
        <w:rPr>
          <w:rFonts w:ascii="Palatino Linotype" w:hAnsi="Palatino Linotype"/>
          <w:sz w:val="22"/>
          <w:szCs w:val="22"/>
        </w:rPr>
        <w:t xml:space="preserve"> </w:t>
      </w:r>
      <w:r w:rsidR="0099160A" w:rsidRPr="0005552D">
        <w:rPr>
          <w:rFonts w:ascii="Palatino Linotype" w:hAnsi="Palatino Linotype"/>
          <w:sz w:val="22"/>
          <w:szCs w:val="22"/>
        </w:rPr>
        <w:t>el</w:t>
      </w:r>
      <w:r w:rsidRPr="0005552D">
        <w:rPr>
          <w:rFonts w:ascii="Palatino Linotype" w:hAnsi="Palatino Linotype"/>
          <w:sz w:val="22"/>
          <w:szCs w:val="22"/>
        </w:rPr>
        <w:t xml:space="preserve"> Informe No</w:t>
      </w:r>
      <w:r w:rsidR="00B80CA5" w:rsidRPr="0005552D">
        <w:rPr>
          <w:rFonts w:ascii="Palatino Linotype" w:hAnsi="Palatino Linotype"/>
          <w:sz w:val="22"/>
          <w:szCs w:val="22"/>
        </w:rPr>
        <w:t>.</w:t>
      </w:r>
      <w:r w:rsidR="00236471" w:rsidRPr="0005552D">
        <w:rPr>
          <w:rFonts w:ascii="Palatino Linotype" w:hAnsi="Palatino Linotype"/>
          <w:sz w:val="22"/>
          <w:szCs w:val="22"/>
        </w:rPr>
        <w:t xml:space="preserve"> IC-O-</w:t>
      </w:r>
      <w:r w:rsidR="00683507" w:rsidRPr="0005552D">
        <w:rPr>
          <w:rFonts w:ascii="Palatino Linotype" w:hAnsi="Palatino Linotype"/>
          <w:sz w:val="22"/>
          <w:szCs w:val="22"/>
        </w:rPr>
        <w:t>201</w:t>
      </w:r>
      <w:r w:rsidR="008C46CF" w:rsidRPr="0005552D">
        <w:rPr>
          <w:rFonts w:ascii="Palatino Linotype" w:hAnsi="Palatino Linotype"/>
          <w:sz w:val="22"/>
          <w:szCs w:val="22"/>
        </w:rPr>
        <w:t>8</w:t>
      </w:r>
      <w:r w:rsidR="00236471" w:rsidRPr="0005552D">
        <w:rPr>
          <w:rFonts w:ascii="Palatino Linotype" w:hAnsi="Palatino Linotype"/>
          <w:sz w:val="22"/>
          <w:szCs w:val="22"/>
        </w:rPr>
        <w:t>-</w:t>
      </w:r>
      <w:r w:rsidR="00793402" w:rsidRPr="0005552D">
        <w:rPr>
          <w:rFonts w:ascii="Palatino Linotype" w:hAnsi="Palatino Linotype"/>
          <w:sz w:val="22"/>
          <w:szCs w:val="22"/>
        </w:rPr>
        <w:t>2</w:t>
      </w:r>
      <w:r w:rsidR="00C83BE6" w:rsidRPr="0005552D">
        <w:rPr>
          <w:rFonts w:ascii="Palatino Linotype" w:hAnsi="Palatino Linotype"/>
          <w:sz w:val="22"/>
          <w:szCs w:val="22"/>
        </w:rPr>
        <w:t>87</w:t>
      </w:r>
      <w:r w:rsidR="007359A3" w:rsidRPr="0005552D">
        <w:rPr>
          <w:rFonts w:ascii="Palatino Linotype" w:hAnsi="Palatino Linotype"/>
          <w:sz w:val="22"/>
          <w:szCs w:val="22"/>
        </w:rPr>
        <w:t xml:space="preserve">, de </w:t>
      </w:r>
      <w:r w:rsidR="00793402" w:rsidRPr="0005552D">
        <w:rPr>
          <w:rFonts w:ascii="Palatino Linotype" w:hAnsi="Palatino Linotype"/>
          <w:sz w:val="22"/>
          <w:szCs w:val="22"/>
        </w:rPr>
        <w:t>1</w:t>
      </w:r>
      <w:r w:rsidR="00C83BE6" w:rsidRPr="0005552D">
        <w:rPr>
          <w:rFonts w:ascii="Palatino Linotype" w:hAnsi="Palatino Linotype"/>
          <w:sz w:val="22"/>
          <w:szCs w:val="22"/>
        </w:rPr>
        <w:t>3</w:t>
      </w:r>
      <w:r w:rsidRPr="0005552D">
        <w:rPr>
          <w:rFonts w:ascii="Palatino Linotype" w:hAnsi="Palatino Linotype"/>
          <w:sz w:val="22"/>
          <w:szCs w:val="22"/>
        </w:rPr>
        <w:t xml:space="preserve"> de </w:t>
      </w:r>
      <w:r w:rsidR="0024357D" w:rsidRPr="0005552D">
        <w:rPr>
          <w:rFonts w:ascii="Palatino Linotype" w:hAnsi="Palatino Linotype"/>
          <w:sz w:val="22"/>
          <w:szCs w:val="22"/>
        </w:rPr>
        <w:t xml:space="preserve">septiembre </w:t>
      </w:r>
      <w:r w:rsidR="00495C11" w:rsidRPr="0005552D">
        <w:rPr>
          <w:rFonts w:ascii="Palatino Linotype" w:hAnsi="Palatino Linotype"/>
          <w:sz w:val="22"/>
          <w:szCs w:val="22"/>
        </w:rPr>
        <w:t>de 2018</w:t>
      </w:r>
      <w:r w:rsidRPr="0005552D">
        <w:rPr>
          <w:rFonts w:ascii="Palatino Linotype" w:hAnsi="Palatino Linotype"/>
          <w:sz w:val="22"/>
          <w:szCs w:val="22"/>
        </w:rPr>
        <w:t>, expedido por la Comisión de Ordenamiento Territorial</w:t>
      </w:r>
      <w:r w:rsidR="00C40CC0" w:rsidRPr="0005552D">
        <w:rPr>
          <w:rFonts w:ascii="Palatino Linotype" w:hAnsi="Palatino Linotype"/>
          <w:sz w:val="22"/>
          <w:szCs w:val="22"/>
        </w:rPr>
        <w:t>.</w:t>
      </w:r>
    </w:p>
    <w:p w:rsidR="005B51E8" w:rsidRPr="0005552D" w:rsidRDefault="005B51E8" w:rsidP="00E4288C">
      <w:pPr>
        <w:spacing w:after="120" w:line="276" w:lineRule="auto"/>
        <w:jc w:val="center"/>
        <w:rPr>
          <w:rFonts w:ascii="Palatino Linotype" w:hAnsi="Palatino Linotype"/>
          <w:b/>
          <w:sz w:val="22"/>
          <w:szCs w:val="22"/>
        </w:rPr>
      </w:pPr>
      <w:r w:rsidRPr="0005552D">
        <w:rPr>
          <w:rFonts w:ascii="Palatino Linotype" w:hAnsi="Palatino Linotype"/>
          <w:b/>
          <w:sz w:val="22"/>
          <w:szCs w:val="22"/>
        </w:rPr>
        <w:t>CONSIDERANDO:</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rPr>
        <w:t xml:space="preserve">Que, </w:t>
      </w:r>
      <w:r w:rsidRPr="0005552D">
        <w:rPr>
          <w:rFonts w:ascii="Palatino Linotype" w:hAnsi="Palatino Linotype"/>
          <w:b/>
        </w:rPr>
        <w:tab/>
      </w:r>
      <w:r w:rsidRPr="0005552D">
        <w:rPr>
          <w:rFonts w:ascii="Palatino Linotype" w:hAnsi="Palatino Linotype"/>
        </w:rPr>
        <w:t>el artículo 30 de la Constitución de la República del Ecuador (en adelante “Constitución”) establece que: “</w:t>
      </w:r>
      <w:r w:rsidRPr="0005552D">
        <w:rPr>
          <w:rFonts w:ascii="Palatino Linotype" w:hAnsi="Palatino Linotype"/>
          <w:i/>
        </w:rPr>
        <w:t>Las personas tienen derecho a un hábitat seguro y saludable, y a una vivienda adecuada y digna, con independencia de su situación social y económica.</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31 de la Constitución expresa que: “</w:t>
      </w:r>
      <w:r w:rsidRPr="0005552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52D">
        <w:rPr>
          <w:rFonts w:ascii="Palatino Linotype" w:hAnsi="Palatino Linotype"/>
          <w:bCs/>
        </w:rPr>
        <w:t xml:space="preserve">”;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el artículo 240 de la Constitución establece que: “</w:t>
      </w:r>
      <w:r w:rsidRPr="0005552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i/>
        </w:rPr>
      </w:pPr>
      <w:r w:rsidRPr="0005552D">
        <w:rPr>
          <w:rFonts w:ascii="Palatino Linotype" w:hAnsi="Palatino Linotype"/>
          <w:b/>
          <w:bCs/>
        </w:rPr>
        <w:t>Que,</w:t>
      </w:r>
      <w:r w:rsidR="00FD56C4" w:rsidRPr="0005552D">
        <w:rPr>
          <w:rFonts w:ascii="Palatino Linotype" w:hAnsi="Palatino Linotype"/>
        </w:rPr>
        <w:tab/>
        <w:t>el numeral 1 y 2</w:t>
      </w:r>
      <w:r w:rsidRPr="0005552D">
        <w:rPr>
          <w:rFonts w:ascii="Palatino Linotype" w:hAnsi="Palatino Linotype"/>
        </w:rPr>
        <w:t xml:space="preserve"> del artículo 264 de la Constitución manifiesta que: “</w:t>
      </w:r>
      <w:r w:rsidRPr="0005552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552D">
        <w:rPr>
          <w:rFonts w:ascii="Palatino Linotype" w:hAnsi="Palatino Linotype"/>
        </w:rPr>
        <w:t xml:space="preserve">”; </w:t>
      </w:r>
      <w:r w:rsidRPr="0005552D">
        <w:rPr>
          <w:rFonts w:ascii="Palatino Linotype" w:hAnsi="Palatino Linotype"/>
          <w:i/>
        </w:rPr>
        <w:t>(…)2.- “Ejercer el control sobre el uso y ocupación del</w:t>
      </w:r>
      <w:r w:rsidR="00FC7853" w:rsidRPr="0005552D">
        <w:rPr>
          <w:rFonts w:ascii="Palatino Linotype" w:hAnsi="Palatino Linotype"/>
          <w:i/>
        </w:rPr>
        <w:t xml:space="preserve"> suelo en el cantón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literal c) del artículo 54, en concordancia con el literal c) del artículo 84 del Código Orgánico de Organiza</w:t>
      </w:r>
      <w:bookmarkStart w:id="0" w:name="_GoBack"/>
      <w:bookmarkEnd w:id="0"/>
      <w:r w:rsidRPr="0005552D">
        <w:rPr>
          <w:rFonts w:ascii="Palatino Linotype" w:hAnsi="Palatino Linotype"/>
          <w:bCs/>
        </w:rPr>
        <w:t>ción Territorial, Autonomía y Descentralización (en adelante “COOTAD”),</w:t>
      </w:r>
      <w:r w:rsidRPr="0005552D">
        <w:rPr>
          <w:rFonts w:ascii="Palatino Linotype" w:hAnsi="Palatino Linotype"/>
          <w:b/>
          <w:bCs/>
        </w:rPr>
        <w:t xml:space="preserve"> </w:t>
      </w:r>
      <w:r w:rsidRPr="0005552D">
        <w:rPr>
          <w:rFonts w:ascii="Palatino Linotype" w:hAnsi="Palatino Linotype"/>
          <w:bCs/>
        </w:rPr>
        <w:t>señala</w:t>
      </w:r>
      <w:r w:rsidRPr="0005552D">
        <w:rPr>
          <w:rFonts w:ascii="Palatino Linotype" w:hAnsi="Palatino Linotype"/>
          <w:b/>
          <w:bCs/>
        </w:rPr>
        <w:t xml:space="preserve"> </w:t>
      </w:r>
      <w:r w:rsidRPr="0005552D">
        <w:rPr>
          <w:rFonts w:ascii="Palatino Linotype" w:hAnsi="Palatino Linotype"/>
          <w:bCs/>
        </w:rPr>
        <w:t>como una función del gobierno autónomo descentralizado municipal</w:t>
      </w:r>
      <w:r w:rsidRPr="0005552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el artículo 57, en concordancia con el artículo 87 del COOTAD, establece que las funciones del Concejo Municipal, entre otras, son: </w:t>
      </w:r>
      <w:r w:rsidRPr="0005552D">
        <w:rPr>
          <w:rFonts w:ascii="Palatino Linotype" w:hAnsi="Palatino Linotype"/>
          <w:iCs/>
        </w:rPr>
        <w:t>“</w:t>
      </w:r>
      <w:r w:rsidRPr="0005552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552D">
        <w:rPr>
          <w:rFonts w:ascii="Palatino Linotype" w:hAnsi="Palatino Linotype"/>
          <w:i/>
        </w:rPr>
        <w:t xml:space="preserve"> </w:t>
      </w:r>
      <w:r w:rsidRPr="0005552D">
        <w:rPr>
          <w:rFonts w:ascii="Palatino Linotype" w:hAnsi="Palatino Linotype"/>
          <w:i/>
          <w:iCs/>
        </w:rPr>
        <w:t xml:space="preserve">x) Regular y controlar, mediante la normativa cantonal correspondiente, el uso del suelo en el territorio </w:t>
      </w:r>
      <w:r w:rsidRPr="0005552D">
        <w:rPr>
          <w:rFonts w:ascii="Palatino Linotype" w:hAnsi="Palatino Linotype"/>
          <w:i/>
          <w:iCs/>
        </w:rPr>
        <w:lastRenderedPageBreak/>
        <w:t>del cantón, de conformidad con las leyes sobre la materia, y establecer el régimen urbanístico de la tierra;</w:t>
      </w:r>
      <w:r w:rsidRPr="0005552D">
        <w:rPr>
          <w:rFonts w:ascii="Palatino Linotype" w:hAnsi="Palatino Linotype"/>
          <w:i/>
        </w:rPr>
        <w:t xml:space="preserve"> y, (…) </w:t>
      </w:r>
      <w:r w:rsidRPr="0005552D">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05552D">
        <w:rPr>
          <w:rFonts w:ascii="Palatino Linotype" w:hAnsi="Palatino Linotype"/>
          <w:iCs/>
        </w:rPr>
        <w:t xml:space="preserve">”; </w:t>
      </w:r>
    </w:p>
    <w:p w:rsidR="00DD1A49" w:rsidRPr="0005552D" w:rsidRDefault="00F112F0"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 xml:space="preserve">Que, </w:t>
      </w:r>
      <w:r w:rsidRPr="0005552D">
        <w:rPr>
          <w:rFonts w:ascii="Palatino Linotype" w:hAnsi="Palatino Linotype"/>
          <w:b/>
          <w:bCs/>
        </w:rPr>
        <w:tab/>
      </w:r>
      <w:r w:rsidR="00DD1A49" w:rsidRPr="0005552D">
        <w:rPr>
          <w:rFonts w:ascii="Palatino Linotype" w:hAnsi="Palatino Linotype"/>
        </w:rPr>
        <w:t>el artículo 322 del COOTAD establece el procedimiento para la aprobación de las ordenanzas municipales;</w:t>
      </w:r>
    </w:p>
    <w:p w:rsidR="00793402" w:rsidRPr="0005552D" w:rsidRDefault="00793402" w:rsidP="00793402">
      <w:pPr>
        <w:pStyle w:val="Sinespaciado"/>
        <w:spacing w:after="120" w:line="276" w:lineRule="auto"/>
        <w:ind w:left="709" w:hanging="709"/>
        <w:jc w:val="both"/>
        <w:rPr>
          <w:rFonts w:ascii="Palatino Linotype" w:hAnsi="Palatino Linotype"/>
          <w:b/>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486 del COOTAD reformado establece que: “</w:t>
      </w:r>
      <w:r w:rsidRPr="0005552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52D">
        <w:rPr>
          <w:rFonts w:ascii="Palatino Linotype" w:hAnsi="Palatino Linotype"/>
          <w:bCs/>
          <w:lang w:val="es-ES_tradnl"/>
        </w:rPr>
        <w:t>”</w:t>
      </w:r>
      <w:r w:rsidRPr="0005552D">
        <w:rPr>
          <w:rFonts w:ascii="Palatino Linotype" w:hAnsi="Palatino Linotype"/>
          <w:b/>
          <w:bCs/>
        </w:rPr>
        <w:t xml:space="preserve">;  </w:t>
      </w:r>
    </w:p>
    <w:p w:rsidR="00793402" w:rsidRPr="0005552D" w:rsidRDefault="00793402"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la Disposición Transitoria Décima Cuarta del COOTAD, señala: “</w:t>
      </w:r>
      <w:r w:rsidRPr="0005552D">
        <w:rPr>
          <w:rFonts w:ascii="Palatino Linotype" w:hAnsi="Palatino Linotype"/>
          <w:bCs/>
          <w:i/>
        </w:rPr>
        <w:t xml:space="preserve">(…) </w:t>
      </w:r>
      <w:r w:rsidRPr="0005552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552D">
        <w:rPr>
          <w:rFonts w:ascii="Palatino Linotype" w:hAnsi="Palatino Linotype"/>
        </w:rPr>
        <w:t>.”;</w:t>
      </w:r>
    </w:p>
    <w:p w:rsidR="00DD1A49" w:rsidRPr="0005552D" w:rsidRDefault="00DD1A49"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5552D" w:rsidRDefault="00DD1A49" w:rsidP="00E64141">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05552D" w:rsidRDefault="00FF3CDC" w:rsidP="00FF3CD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B80CA5" w:rsidRPr="0005552D">
        <w:rPr>
          <w:rFonts w:ascii="Palatino Linotype" w:hAnsi="Palatino Linotype"/>
          <w:b/>
          <w:bCs/>
          <w:sz w:val="22"/>
          <w:szCs w:val="22"/>
        </w:rPr>
        <w:tab/>
      </w:r>
      <w:r w:rsidRPr="0005552D">
        <w:rPr>
          <w:rFonts w:ascii="Palatino Linotype" w:hAnsi="Palatino Linotype"/>
          <w:bCs/>
          <w:sz w:val="22"/>
          <w:szCs w:val="22"/>
        </w:rPr>
        <w:t>la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en sus considerandos reconoce la creación de la Unidad “Especial Regula Tu Barrio” como el ente encargado de </w:t>
      </w:r>
      <w:r w:rsidRPr="0005552D">
        <w:rPr>
          <w:rFonts w:ascii="Palatino Linotype" w:hAnsi="Palatino Linotype"/>
          <w:bCs/>
          <w:sz w:val="22"/>
          <w:szCs w:val="22"/>
        </w:rPr>
        <w:lastRenderedPageBreak/>
        <w:t>procesar, canalizar y resolver los procedimientos para la regularización de la ocupación informal del suelo;</w:t>
      </w:r>
    </w:p>
    <w:p w:rsidR="00FF3CDC"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246137" w:rsidRPr="0005552D">
        <w:rPr>
          <w:rFonts w:ascii="Palatino Linotype" w:hAnsi="Palatino Linotype"/>
          <w:b/>
          <w:bCs/>
          <w:sz w:val="22"/>
          <w:szCs w:val="22"/>
        </w:rPr>
        <w:tab/>
      </w:r>
      <w:r w:rsidRPr="0005552D">
        <w:rPr>
          <w:rFonts w:ascii="Palatino Linotype" w:hAnsi="Palatino Linotype"/>
          <w:bCs/>
          <w:sz w:val="22"/>
          <w:szCs w:val="22"/>
        </w:rPr>
        <w:t>mediante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05552D" w:rsidRDefault="00683507"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b/>
          <w:bCs/>
          <w:sz w:val="22"/>
          <w:szCs w:val="22"/>
        </w:rPr>
        <w:tab/>
      </w:r>
      <w:r w:rsidR="00FF3CDC" w:rsidRPr="0005552D">
        <w:rPr>
          <w:rFonts w:ascii="Palatino Linotype" w:hAnsi="Palatino Linotype"/>
          <w:bCs/>
          <w:sz w:val="22"/>
          <w:szCs w:val="22"/>
        </w:rPr>
        <w:t>de conformidad con la disposición transitoria segunda de la Ordenanza No. 0147</w:t>
      </w:r>
      <w:r w:rsidRPr="0005552D">
        <w:rPr>
          <w:rFonts w:ascii="Palatino Linotype" w:hAnsi="Palatino Linotype"/>
          <w:bCs/>
          <w:sz w:val="22"/>
          <w:szCs w:val="22"/>
        </w:rPr>
        <w:t>,</w:t>
      </w:r>
      <w:r w:rsidR="00FF3CDC" w:rsidRPr="0005552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5552D" w:rsidRDefault="00C83BE6"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sz w:val="22"/>
          <w:szCs w:val="22"/>
        </w:rPr>
        <w:tab/>
        <w:t>la Mesa Institucional, reunida el 21 de diciembre de 2017  en la Administración Zonal Los Chillos, integrada por: Arq. Carlos Lizarzaburu, Delegado de la Dirección de la Unidad Especial Regula Tu Barrio y Socio-Organizativo; Dr. Fernando Quintana, Responsable Legal; Arq. Pablo Alcocer, Responsable Técnico, de la Unidad Especial “Regula Tú Barrio” Oficina Central; Ms. Ivonne Endara, Administradora Zonal Los Chillos (E); Abg. María Augusta Carrera, Directora del Departamento Jurídico Zona Los Chillos; Arq. Jorge Murillo, Delegado de la Dirección de Gestión de Territorio Zona Los Chillos; Arq. María Belén Cueva, Delegada de la Dirección Metropolitana de Catastro; Ing. Elizabeth Carrión, Delegada de la Dirección Metropolitana de Gestión de Riesgo,  Arq. Elizabeth Ortiz, Delegada de la Secretaría de Territorio, Hábitat y Vivienda; aprobaron  el Informe Socio Organizativo Legal y Técnico No. 20-UERB-OC-SOLT-2017, de 21 de diciembre de 2017, habilitante de la Ordenanza de Reconocimiento del Asentamiento Humano de Hecho y Consolidado de Interés Social, denominado: “San Juan de la Armenia” III Etapa, a favor de sus copropietarios.</w:t>
      </w:r>
    </w:p>
    <w:p w:rsidR="005B51E8" w:rsidRPr="0005552D" w:rsidRDefault="005B51E8" w:rsidP="00E4288C">
      <w:pPr>
        <w:spacing w:after="120" w:line="276" w:lineRule="auto"/>
        <w:jc w:val="both"/>
        <w:rPr>
          <w:rFonts w:ascii="Palatino Linotype" w:hAnsi="Palatino Linotype"/>
          <w:b/>
          <w:sz w:val="22"/>
          <w:szCs w:val="22"/>
        </w:rPr>
      </w:pPr>
      <w:r w:rsidRPr="0005552D">
        <w:rPr>
          <w:rFonts w:ascii="Palatino Linotype" w:hAnsi="Palatino Linotype"/>
          <w:b/>
          <w:bCs/>
          <w:sz w:val="22"/>
          <w:szCs w:val="22"/>
        </w:rPr>
        <w:t xml:space="preserve">En </w:t>
      </w:r>
      <w:r w:rsidR="00F112F0" w:rsidRPr="0005552D">
        <w:rPr>
          <w:rFonts w:ascii="Palatino Linotype" w:hAnsi="Palatino Linotype"/>
          <w:b/>
          <w:sz w:val="22"/>
          <w:szCs w:val="22"/>
        </w:rPr>
        <w:t>ejercicio</w:t>
      </w:r>
      <w:r w:rsidRPr="0005552D">
        <w:rPr>
          <w:rFonts w:ascii="Palatino Linotype" w:hAnsi="Palatino Linotype"/>
          <w:b/>
          <w:sz w:val="22"/>
          <w:szCs w:val="22"/>
        </w:rPr>
        <w:t xml:space="preserve"> de </w:t>
      </w:r>
      <w:r w:rsidR="00F112F0" w:rsidRPr="0005552D">
        <w:rPr>
          <w:rFonts w:ascii="Palatino Linotype" w:hAnsi="Palatino Linotype"/>
          <w:b/>
          <w:sz w:val="22"/>
          <w:szCs w:val="22"/>
        </w:rPr>
        <w:t xml:space="preserve">sus </w:t>
      </w:r>
      <w:r w:rsidRPr="0005552D">
        <w:rPr>
          <w:rFonts w:ascii="Palatino Linotype" w:hAnsi="Palatino Linotype"/>
          <w:b/>
          <w:sz w:val="22"/>
          <w:szCs w:val="22"/>
        </w:rPr>
        <w:t>atribuciones legales constantes en los artículos 30, 31, 240 y 264 n</w:t>
      </w:r>
      <w:r w:rsidR="009868C3" w:rsidRPr="0005552D">
        <w:rPr>
          <w:rFonts w:ascii="Palatino Linotype" w:hAnsi="Palatino Linotype"/>
          <w:b/>
          <w:sz w:val="22"/>
          <w:szCs w:val="22"/>
        </w:rPr>
        <w:t>umeral 1 y 2 de la Constitución</w:t>
      </w:r>
      <w:r w:rsidRPr="0005552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5552D">
        <w:rPr>
          <w:rFonts w:ascii="Palatino Linotype" w:hAnsi="Palatino Linotype"/>
          <w:b/>
          <w:sz w:val="22"/>
          <w:szCs w:val="22"/>
        </w:rPr>
        <w:t xml:space="preserve"> 1 de la Ley de Régimen para el</w:t>
      </w:r>
      <w:r w:rsidRPr="0005552D">
        <w:rPr>
          <w:rFonts w:ascii="Palatino Linotype" w:hAnsi="Palatino Linotype"/>
          <w:b/>
          <w:sz w:val="22"/>
          <w:szCs w:val="22"/>
        </w:rPr>
        <w:t xml:space="preserve"> D</w:t>
      </w:r>
      <w:r w:rsidR="00FC7853" w:rsidRPr="0005552D">
        <w:rPr>
          <w:rFonts w:ascii="Palatino Linotype" w:hAnsi="Palatino Linotype"/>
          <w:b/>
          <w:sz w:val="22"/>
          <w:szCs w:val="22"/>
        </w:rPr>
        <w:t>istrito Metropolitano</w:t>
      </w:r>
      <w:r w:rsidR="007A714D" w:rsidRPr="0005552D">
        <w:rPr>
          <w:rFonts w:ascii="Palatino Linotype" w:hAnsi="Palatino Linotype"/>
          <w:b/>
          <w:sz w:val="22"/>
          <w:szCs w:val="22"/>
        </w:rPr>
        <w:t xml:space="preserve"> de Quito,</w:t>
      </w:r>
    </w:p>
    <w:p w:rsidR="005B51E8" w:rsidRPr="0005552D" w:rsidRDefault="005B51E8" w:rsidP="00E4288C">
      <w:pPr>
        <w:spacing w:after="120" w:line="276" w:lineRule="auto"/>
        <w:jc w:val="center"/>
        <w:rPr>
          <w:rFonts w:ascii="Palatino Linotype" w:hAnsi="Palatino Linotype"/>
          <w:b/>
          <w:bCs/>
          <w:sz w:val="22"/>
          <w:szCs w:val="22"/>
        </w:rPr>
      </w:pPr>
      <w:r w:rsidRPr="0005552D">
        <w:rPr>
          <w:rFonts w:ascii="Palatino Linotype" w:hAnsi="Palatino Linotype"/>
          <w:b/>
          <w:sz w:val="22"/>
          <w:szCs w:val="22"/>
        </w:rPr>
        <w:t>EXPIDE LA SIGUIENTE:</w:t>
      </w:r>
    </w:p>
    <w:p w:rsidR="00C83BE6" w:rsidRPr="0005552D" w:rsidRDefault="00495C11" w:rsidP="00C83BE6">
      <w:pPr>
        <w:spacing w:after="120" w:line="276" w:lineRule="auto"/>
        <w:jc w:val="center"/>
        <w:rPr>
          <w:rFonts w:ascii="Palatino Linotype" w:hAnsi="Palatino Linotype"/>
          <w:b/>
          <w:bCs/>
          <w:sz w:val="22"/>
          <w:szCs w:val="22"/>
        </w:rPr>
      </w:pPr>
      <w:r w:rsidRPr="0005552D">
        <w:rPr>
          <w:rFonts w:ascii="Palatino Linotype" w:hAnsi="Palatino Linotype"/>
          <w:b/>
          <w:bCs/>
          <w:sz w:val="22"/>
          <w:szCs w:val="22"/>
        </w:rPr>
        <w:t xml:space="preserve">ORDENANZA </w:t>
      </w:r>
      <w:r w:rsidR="00C83BE6" w:rsidRPr="0005552D">
        <w:rPr>
          <w:rFonts w:ascii="Palatino Linotype" w:hAnsi="Palatino Linotype"/>
          <w:b/>
          <w:bCs/>
          <w:sz w:val="22"/>
          <w:szCs w:val="22"/>
        </w:rPr>
        <w:t xml:space="preserve">QUE RECONOCE Y APRUEBA EL FRACCIONAMIENTO DEL PREDIO No. </w:t>
      </w:r>
      <w:r w:rsidR="00C83BE6" w:rsidRPr="0005552D">
        <w:rPr>
          <w:rFonts w:ascii="Palatino Linotype" w:hAnsi="Palatino Linotype"/>
          <w:b/>
          <w:sz w:val="22"/>
          <w:szCs w:val="22"/>
        </w:rPr>
        <w:t>275997,</w:t>
      </w:r>
      <w:r w:rsidR="00C83BE6" w:rsidRPr="0005552D">
        <w:rPr>
          <w:rFonts w:ascii="Palatino Linotype" w:hAnsi="Palatino Linotype"/>
          <w:sz w:val="22"/>
          <w:szCs w:val="22"/>
        </w:rPr>
        <w:t xml:space="preserve"> </w:t>
      </w:r>
      <w:r w:rsidR="00C83BE6" w:rsidRPr="0005552D">
        <w:rPr>
          <w:rFonts w:ascii="Palatino Linotype" w:hAnsi="Palatino Linotype"/>
          <w:b/>
          <w:bCs/>
          <w:sz w:val="22"/>
          <w:szCs w:val="22"/>
        </w:rPr>
        <w:t xml:space="preserve">SOBRE EL QUE SE ENCUENTRA EL ASENTAMIENTO </w:t>
      </w:r>
      <w:r w:rsidR="00C83BE6" w:rsidRPr="0005552D">
        <w:rPr>
          <w:rFonts w:ascii="Palatino Linotype" w:hAnsi="Palatino Linotype"/>
          <w:b/>
          <w:bCs/>
          <w:sz w:val="22"/>
          <w:szCs w:val="22"/>
        </w:rPr>
        <w:lastRenderedPageBreak/>
        <w:t xml:space="preserve">HUMANO DE HECHO Y CONSOLIDADO DE INTERÉS SOCIAL DENOMINADO </w:t>
      </w:r>
      <w:r w:rsidR="00C83BE6" w:rsidRPr="0005552D">
        <w:rPr>
          <w:rFonts w:ascii="Palatino Linotype" w:hAnsi="Palatino Linotype"/>
          <w:b/>
          <w:sz w:val="22"/>
          <w:szCs w:val="22"/>
        </w:rPr>
        <w:t>“SAN JUAN DE LA ARMENIA” III ETAPA,</w:t>
      </w:r>
      <w:r w:rsidR="00C83BE6" w:rsidRPr="0005552D">
        <w:rPr>
          <w:rFonts w:ascii="Palatino Linotype" w:hAnsi="Palatino Linotype"/>
          <w:sz w:val="22"/>
          <w:szCs w:val="22"/>
        </w:rPr>
        <w:t xml:space="preserve"> </w:t>
      </w:r>
      <w:r w:rsidR="00C83BE6" w:rsidRPr="0005552D">
        <w:rPr>
          <w:rFonts w:ascii="Palatino Linotype" w:hAnsi="Palatino Linotype"/>
          <w:b/>
          <w:bCs/>
          <w:sz w:val="22"/>
          <w:szCs w:val="22"/>
        </w:rPr>
        <w:t>A FAVOR DE SUS COPROPIETARIOS</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b/>
          <w:bCs/>
          <w:sz w:val="22"/>
          <w:szCs w:val="22"/>
        </w:rPr>
        <w:t xml:space="preserve">Artículo 1.- De los planos y documentos presentados.- </w:t>
      </w:r>
      <w:r w:rsidRPr="0005552D">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“San Juan de la Armenia” III Etapa, ubicado en la parroquia Conocoto, </w:t>
      </w:r>
      <w:r w:rsidRPr="0005552D">
        <w:rPr>
          <w:rFonts w:ascii="Palatino Linotype" w:hAnsi="Palatino Linotype"/>
          <w:bCs/>
          <w:sz w:val="22"/>
          <w:szCs w:val="22"/>
        </w:rPr>
        <w:t xml:space="preserve">sin </w:t>
      </w:r>
      <w:r w:rsidRPr="0005552D">
        <w:rPr>
          <w:rFonts w:ascii="Palatino Linotype" w:hAnsi="Palatino Linotype"/>
          <w:sz w:val="22"/>
          <w:szCs w:val="22"/>
        </w:rPr>
        <w:t>perjuicio de la responsabilidad de quienes revisaron los planos y los documentos legales, excepto que hayan sido inducidos a engaño.</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sz w:val="22"/>
          <w:szCs w:val="22"/>
        </w:rPr>
        <w:t>Por las condiciones de asentamiento humano de hecho y consolidado, se lo aprueba considerándolo de interés social.</w:t>
      </w:r>
    </w:p>
    <w:p w:rsidR="00C83BE6" w:rsidRPr="0005552D" w:rsidRDefault="00C83BE6" w:rsidP="00C83BE6">
      <w:pPr>
        <w:spacing w:after="120" w:line="276" w:lineRule="auto"/>
        <w:jc w:val="both"/>
        <w:rPr>
          <w:rFonts w:ascii="Palatino Linotype" w:hAnsi="Palatino Linotype"/>
          <w:b/>
          <w:bCs/>
          <w:sz w:val="22"/>
          <w:szCs w:val="22"/>
        </w:rPr>
      </w:pPr>
      <w:r w:rsidRPr="0005552D">
        <w:rPr>
          <w:rFonts w:ascii="Palatino Linotype" w:hAnsi="Palatino Linotype"/>
          <w:b/>
          <w:bCs/>
          <w:sz w:val="22"/>
          <w:szCs w:val="22"/>
        </w:rPr>
        <w:t>Artículo 2.-</w:t>
      </w:r>
      <w:r w:rsidRPr="0005552D">
        <w:rPr>
          <w:rFonts w:ascii="Palatino Linotype" w:hAnsi="Palatino Linotype"/>
          <w:bCs/>
          <w:sz w:val="22"/>
          <w:szCs w:val="22"/>
        </w:rPr>
        <w:t xml:space="preserve"> </w:t>
      </w:r>
      <w:r w:rsidRPr="0005552D">
        <w:rPr>
          <w:rFonts w:ascii="Palatino Linotype" w:hAnsi="Palatino Linotype"/>
          <w:b/>
          <w:bCs/>
          <w:sz w:val="22"/>
          <w:szCs w:val="22"/>
        </w:rPr>
        <w:t>Especificaciones técnicas.-</w:t>
      </w:r>
    </w:p>
    <w:p w:rsidR="00C83BE6" w:rsidRPr="0005552D" w:rsidRDefault="00C83BE6" w:rsidP="00C83BE6">
      <w:pPr>
        <w:spacing w:after="120" w:line="276" w:lineRule="auto"/>
        <w:jc w:val="both"/>
        <w:rPr>
          <w:rFonts w:ascii="Palatino Linotype" w:hAnsi="Palatino Linotype"/>
          <w:bCs/>
          <w:sz w:val="22"/>
          <w:szCs w:val="22"/>
        </w:rPr>
      </w:pPr>
      <w:r w:rsidRPr="0005552D">
        <w:rPr>
          <w:rFonts w:ascii="Palatino Linotype" w:hAnsi="Palatino Linotype"/>
          <w:b/>
          <w:bCs/>
          <w:sz w:val="22"/>
          <w:szCs w:val="22"/>
        </w:rPr>
        <w:t xml:space="preserve">Predio </w:t>
      </w:r>
      <w:r w:rsidRPr="0005552D">
        <w:rPr>
          <w:rFonts w:ascii="Palatino Linotype" w:hAnsi="Palatino Linotype"/>
          <w:b/>
          <w:bCs/>
          <w:sz w:val="22"/>
          <w:szCs w:val="22"/>
        </w:rPr>
        <w:t>n</w:t>
      </w:r>
      <w:r w:rsidRPr="0005552D">
        <w:rPr>
          <w:rFonts w:ascii="Palatino Linotype" w:hAnsi="Palatino Linotype"/>
          <w:b/>
          <w:bCs/>
          <w:sz w:val="22"/>
          <w:szCs w:val="22"/>
        </w:rPr>
        <w:t xml:space="preserve">úmero:                                                 </w:t>
      </w:r>
      <w:r w:rsidRPr="0005552D">
        <w:rPr>
          <w:rFonts w:ascii="Palatino Linotype" w:hAnsi="Palatino Linotype"/>
          <w:b/>
          <w:bCs/>
          <w:sz w:val="22"/>
          <w:szCs w:val="22"/>
        </w:rPr>
        <w:tab/>
      </w:r>
      <w:r w:rsidRPr="0005552D">
        <w:rPr>
          <w:rFonts w:ascii="Palatino Linotype" w:hAnsi="Palatino Linotype"/>
          <w:b/>
          <w:bCs/>
          <w:sz w:val="22"/>
          <w:szCs w:val="22"/>
        </w:rPr>
        <w:tab/>
      </w:r>
      <w:r w:rsidRPr="0005552D">
        <w:rPr>
          <w:rFonts w:ascii="Palatino Linotype" w:hAnsi="Palatino Linotype"/>
          <w:sz w:val="22"/>
          <w:szCs w:val="22"/>
        </w:rPr>
        <w:t>275997</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b/>
          <w:sz w:val="22"/>
          <w:szCs w:val="22"/>
        </w:rPr>
        <w:t>Zonificación actual:</w:t>
      </w:r>
      <w:r w:rsidRPr="0005552D">
        <w:rPr>
          <w:rFonts w:ascii="Palatino Linotype" w:hAnsi="Palatino Linotype"/>
          <w:sz w:val="22"/>
          <w:szCs w:val="22"/>
        </w:rPr>
        <w:t xml:space="preserve">                                           </w:t>
      </w:r>
      <w:r w:rsidRPr="0005552D">
        <w:rPr>
          <w:rFonts w:ascii="Palatino Linotype" w:hAnsi="Palatino Linotype"/>
          <w:sz w:val="22"/>
          <w:szCs w:val="22"/>
        </w:rPr>
        <w:tab/>
      </w:r>
      <w:r w:rsidRPr="0005552D">
        <w:rPr>
          <w:rFonts w:ascii="Palatino Linotype" w:hAnsi="Palatino Linotype"/>
          <w:sz w:val="22"/>
          <w:szCs w:val="22"/>
        </w:rPr>
        <w:t>C3(C303-70)</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b/>
          <w:sz w:val="22"/>
          <w:szCs w:val="22"/>
        </w:rPr>
        <w:t>Lote mínimo:</w:t>
      </w:r>
      <w:r w:rsidRPr="0005552D">
        <w:rPr>
          <w:rFonts w:ascii="Palatino Linotype" w:hAnsi="Palatino Linotype"/>
          <w:sz w:val="22"/>
          <w:szCs w:val="22"/>
        </w:rPr>
        <w:t xml:space="preserve">                                                    </w:t>
      </w:r>
      <w:r w:rsidRPr="0005552D">
        <w:rPr>
          <w:rFonts w:ascii="Palatino Linotype" w:hAnsi="Palatino Linotype"/>
          <w:sz w:val="22"/>
          <w:szCs w:val="22"/>
        </w:rPr>
        <w:tab/>
      </w:r>
      <w:r w:rsidRPr="0005552D">
        <w:rPr>
          <w:rFonts w:ascii="Palatino Linotype" w:hAnsi="Palatino Linotype"/>
          <w:sz w:val="22"/>
          <w:szCs w:val="22"/>
        </w:rPr>
        <w:tab/>
      </w:r>
      <w:r w:rsidRPr="0005552D">
        <w:rPr>
          <w:rFonts w:ascii="Palatino Linotype" w:hAnsi="Palatino Linotype"/>
          <w:sz w:val="22"/>
          <w:szCs w:val="22"/>
        </w:rPr>
        <w:t>300 m</w:t>
      </w:r>
      <w:r w:rsidRPr="0005552D">
        <w:rPr>
          <w:rFonts w:ascii="Palatino Linotype" w:hAnsi="Palatino Linotype"/>
          <w:sz w:val="22"/>
          <w:szCs w:val="22"/>
          <w:vertAlign w:val="superscript"/>
        </w:rPr>
        <w:t>2</w:t>
      </w:r>
      <w:r w:rsidRPr="0005552D">
        <w:rPr>
          <w:rFonts w:ascii="Palatino Linotype" w:hAnsi="Palatino Linotype"/>
          <w:sz w:val="22"/>
          <w:szCs w:val="22"/>
        </w:rPr>
        <w:t xml:space="preserve">     </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b/>
          <w:sz w:val="22"/>
          <w:szCs w:val="22"/>
        </w:rPr>
        <w:t xml:space="preserve">Forma ocupación del suelo:                            </w:t>
      </w:r>
      <w:r w:rsidRPr="0005552D">
        <w:rPr>
          <w:rFonts w:ascii="Palatino Linotype" w:hAnsi="Palatino Linotype"/>
          <w:sz w:val="22"/>
          <w:szCs w:val="22"/>
        </w:rPr>
        <w:t xml:space="preserve">   </w:t>
      </w:r>
      <w:r w:rsidRPr="0005552D">
        <w:rPr>
          <w:rFonts w:ascii="Palatino Linotype" w:hAnsi="Palatino Linotype"/>
          <w:sz w:val="22"/>
          <w:szCs w:val="22"/>
        </w:rPr>
        <w:tab/>
      </w:r>
      <w:r w:rsidRPr="0005552D">
        <w:rPr>
          <w:rFonts w:ascii="Palatino Linotype" w:hAnsi="Palatino Linotype"/>
          <w:sz w:val="22"/>
          <w:szCs w:val="22"/>
        </w:rPr>
        <w:t xml:space="preserve">(C) Continua con retiro frontal </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b/>
          <w:sz w:val="22"/>
          <w:szCs w:val="22"/>
        </w:rPr>
        <w:t>Uso principal del suelo:</w:t>
      </w:r>
      <w:r w:rsidRPr="0005552D">
        <w:rPr>
          <w:rFonts w:ascii="Palatino Linotype" w:hAnsi="Palatino Linotype"/>
          <w:sz w:val="22"/>
          <w:szCs w:val="22"/>
        </w:rPr>
        <w:t xml:space="preserve">                                     </w:t>
      </w:r>
      <w:r w:rsidRPr="0005552D">
        <w:rPr>
          <w:rFonts w:ascii="Palatino Linotype" w:hAnsi="Palatino Linotype"/>
          <w:sz w:val="22"/>
          <w:szCs w:val="22"/>
        </w:rPr>
        <w:tab/>
      </w:r>
      <w:r w:rsidRPr="0005552D">
        <w:rPr>
          <w:rFonts w:ascii="Palatino Linotype" w:hAnsi="Palatino Linotype"/>
          <w:sz w:val="22"/>
          <w:szCs w:val="22"/>
        </w:rPr>
        <w:t xml:space="preserve">(RU2) Residencial urbano 2       </w:t>
      </w:r>
    </w:p>
    <w:p w:rsidR="00C83BE6" w:rsidRPr="0005552D" w:rsidRDefault="00C83BE6" w:rsidP="00C83BE6">
      <w:pPr>
        <w:spacing w:after="120" w:line="276" w:lineRule="auto"/>
        <w:jc w:val="both"/>
        <w:rPr>
          <w:rFonts w:ascii="Palatino Linotype" w:hAnsi="Palatino Linotype"/>
          <w:bCs/>
          <w:sz w:val="22"/>
          <w:szCs w:val="22"/>
        </w:rPr>
      </w:pPr>
      <w:r w:rsidRPr="0005552D">
        <w:rPr>
          <w:rFonts w:ascii="Palatino Linotype" w:hAnsi="Palatino Linotype"/>
          <w:b/>
          <w:sz w:val="22"/>
          <w:szCs w:val="22"/>
        </w:rPr>
        <w:t xml:space="preserve">Clasificación del </w:t>
      </w:r>
      <w:r w:rsidRPr="0005552D">
        <w:rPr>
          <w:rFonts w:ascii="Palatino Linotype" w:hAnsi="Palatino Linotype"/>
          <w:b/>
          <w:sz w:val="22"/>
          <w:szCs w:val="22"/>
        </w:rPr>
        <w:t>s</w:t>
      </w:r>
      <w:r w:rsidRPr="0005552D">
        <w:rPr>
          <w:rFonts w:ascii="Palatino Linotype" w:hAnsi="Palatino Linotype"/>
          <w:b/>
          <w:sz w:val="22"/>
          <w:szCs w:val="22"/>
        </w:rPr>
        <w:t>uelo:</w:t>
      </w:r>
      <w:r w:rsidRPr="0005552D">
        <w:rPr>
          <w:rFonts w:ascii="Palatino Linotype" w:hAnsi="Palatino Linotype"/>
          <w:sz w:val="22"/>
          <w:szCs w:val="22"/>
        </w:rPr>
        <w:tab/>
      </w:r>
      <w:r w:rsidRPr="0005552D">
        <w:rPr>
          <w:rFonts w:ascii="Palatino Linotype" w:hAnsi="Palatino Linotype"/>
          <w:bCs/>
          <w:sz w:val="22"/>
          <w:szCs w:val="22"/>
        </w:rPr>
        <w:t xml:space="preserve">                             </w:t>
      </w:r>
      <w:r w:rsidRPr="0005552D">
        <w:rPr>
          <w:rFonts w:ascii="Palatino Linotype" w:hAnsi="Palatino Linotype"/>
          <w:bCs/>
          <w:sz w:val="22"/>
          <w:szCs w:val="22"/>
        </w:rPr>
        <w:tab/>
      </w:r>
      <w:r w:rsidRPr="0005552D">
        <w:rPr>
          <w:rFonts w:ascii="Palatino Linotype" w:hAnsi="Palatino Linotype"/>
          <w:sz w:val="22"/>
          <w:szCs w:val="22"/>
        </w:rPr>
        <w:t>(SU) Suelo Urbano</w:t>
      </w:r>
      <w:r w:rsidRPr="0005552D">
        <w:rPr>
          <w:rFonts w:ascii="Palatino Linotype" w:hAnsi="Palatino Linotype"/>
          <w:bCs/>
          <w:sz w:val="22"/>
          <w:szCs w:val="22"/>
        </w:rPr>
        <w:t xml:space="preserve">   </w:t>
      </w:r>
    </w:p>
    <w:p w:rsidR="00C83BE6" w:rsidRPr="0005552D" w:rsidRDefault="00C83BE6" w:rsidP="00C83BE6">
      <w:pPr>
        <w:spacing w:after="120" w:line="276" w:lineRule="auto"/>
        <w:ind w:left="4245" w:hanging="4245"/>
        <w:jc w:val="both"/>
        <w:rPr>
          <w:rFonts w:ascii="Palatino Linotype" w:hAnsi="Palatino Linotype"/>
          <w:sz w:val="22"/>
          <w:szCs w:val="22"/>
        </w:rPr>
      </w:pPr>
      <w:r w:rsidRPr="0005552D">
        <w:rPr>
          <w:rFonts w:ascii="Palatino Linotype" w:hAnsi="Palatino Linotype"/>
          <w:b/>
          <w:sz w:val="22"/>
          <w:szCs w:val="22"/>
        </w:rPr>
        <w:t xml:space="preserve">Número de lotes:          </w:t>
      </w:r>
      <w:r w:rsidRPr="0005552D">
        <w:rPr>
          <w:rFonts w:ascii="Palatino Linotype" w:hAnsi="Palatino Linotype"/>
          <w:b/>
          <w:sz w:val="22"/>
          <w:szCs w:val="22"/>
        </w:rPr>
        <w:tab/>
        <w:t xml:space="preserve">         </w:t>
      </w:r>
      <w:r w:rsidRPr="0005552D">
        <w:rPr>
          <w:rFonts w:ascii="Palatino Linotype" w:hAnsi="Palatino Linotype"/>
          <w:b/>
          <w:sz w:val="22"/>
          <w:szCs w:val="22"/>
        </w:rPr>
        <w:tab/>
      </w:r>
      <w:r w:rsidRPr="0005552D">
        <w:rPr>
          <w:rFonts w:ascii="Palatino Linotype" w:hAnsi="Palatino Linotype"/>
          <w:sz w:val="22"/>
          <w:szCs w:val="22"/>
        </w:rPr>
        <w:t>13</w:t>
      </w:r>
    </w:p>
    <w:p w:rsidR="00C83BE6" w:rsidRPr="0005552D" w:rsidRDefault="00C83BE6" w:rsidP="00C83BE6">
      <w:pPr>
        <w:spacing w:after="120" w:line="276" w:lineRule="auto"/>
        <w:ind w:left="4245" w:hanging="4245"/>
        <w:jc w:val="both"/>
        <w:rPr>
          <w:rFonts w:ascii="Palatino Linotype" w:hAnsi="Palatino Linotype"/>
          <w:sz w:val="22"/>
          <w:szCs w:val="22"/>
        </w:rPr>
      </w:pPr>
      <w:r w:rsidRPr="0005552D">
        <w:rPr>
          <w:rFonts w:ascii="Palatino Linotype" w:hAnsi="Palatino Linotype"/>
          <w:b/>
          <w:sz w:val="22"/>
          <w:szCs w:val="22"/>
        </w:rPr>
        <w:t xml:space="preserve">Área útil de lotes: </w:t>
      </w:r>
      <w:r w:rsidRPr="0005552D">
        <w:rPr>
          <w:rFonts w:ascii="Palatino Linotype" w:hAnsi="Palatino Linotype"/>
          <w:sz w:val="22"/>
          <w:szCs w:val="22"/>
        </w:rPr>
        <w:t xml:space="preserve">                                                     </w:t>
      </w:r>
      <w:r w:rsidRPr="0005552D">
        <w:rPr>
          <w:rFonts w:ascii="Palatino Linotype" w:hAnsi="Palatino Linotype"/>
          <w:sz w:val="22"/>
          <w:szCs w:val="22"/>
        </w:rPr>
        <w:t xml:space="preserve"> </w:t>
      </w:r>
      <w:r w:rsidRPr="0005552D">
        <w:rPr>
          <w:rFonts w:ascii="Palatino Linotype" w:hAnsi="Palatino Linotype"/>
          <w:sz w:val="22"/>
          <w:szCs w:val="22"/>
        </w:rPr>
        <w:tab/>
      </w:r>
      <w:r w:rsidRPr="0005552D">
        <w:rPr>
          <w:rFonts w:ascii="Palatino Linotype" w:hAnsi="Palatino Linotype"/>
          <w:sz w:val="22"/>
          <w:szCs w:val="22"/>
        </w:rPr>
        <w:t>6.242,27</w:t>
      </w:r>
      <w:r w:rsidRPr="0005552D">
        <w:rPr>
          <w:rFonts w:ascii="Palatino Linotype" w:hAnsi="Palatino Linotype"/>
          <w:sz w:val="22"/>
          <w:szCs w:val="22"/>
        </w:rPr>
        <w:t xml:space="preserve"> </w:t>
      </w:r>
      <w:r w:rsidRPr="0005552D">
        <w:rPr>
          <w:rFonts w:ascii="Palatino Linotype" w:hAnsi="Palatino Linotype"/>
          <w:sz w:val="22"/>
          <w:szCs w:val="22"/>
        </w:rPr>
        <w:t>m</w:t>
      </w:r>
      <w:r w:rsidRPr="0005552D">
        <w:rPr>
          <w:rFonts w:ascii="Palatino Linotype" w:hAnsi="Palatino Linotype"/>
          <w:sz w:val="22"/>
          <w:szCs w:val="22"/>
          <w:vertAlign w:val="superscript"/>
        </w:rPr>
        <w:t>2</w:t>
      </w:r>
      <w:r w:rsidRPr="0005552D">
        <w:rPr>
          <w:rFonts w:ascii="Palatino Linotype" w:hAnsi="Palatino Linotype"/>
          <w:sz w:val="22"/>
          <w:szCs w:val="22"/>
        </w:rPr>
        <w:t xml:space="preserve"> </w:t>
      </w:r>
      <w:r w:rsidRPr="0005552D">
        <w:rPr>
          <w:rFonts w:ascii="Palatino Linotype" w:hAnsi="Palatino Linotype"/>
          <w:sz w:val="22"/>
          <w:szCs w:val="22"/>
        </w:rPr>
        <w:tab/>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b/>
          <w:sz w:val="22"/>
          <w:szCs w:val="22"/>
        </w:rPr>
        <w:t xml:space="preserve">Área de </w:t>
      </w:r>
      <w:r w:rsidRPr="0005552D">
        <w:rPr>
          <w:rFonts w:ascii="Palatino Linotype" w:hAnsi="Palatino Linotype"/>
          <w:b/>
          <w:sz w:val="22"/>
          <w:szCs w:val="22"/>
        </w:rPr>
        <w:t>a</w:t>
      </w:r>
      <w:r w:rsidRPr="0005552D">
        <w:rPr>
          <w:rFonts w:ascii="Palatino Linotype" w:hAnsi="Palatino Linotype"/>
          <w:b/>
          <w:sz w:val="22"/>
          <w:szCs w:val="22"/>
        </w:rPr>
        <w:t xml:space="preserve">fectación </w:t>
      </w:r>
      <w:r w:rsidRPr="0005552D">
        <w:rPr>
          <w:rFonts w:ascii="Palatino Linotype" w:hAnsi="Palatino Linotype"/>
          <w:b/>
          <w:sz w:val="22"/>
          <w:szCs w:val="22"/>
        </w:rPr>
        <w:t>v</w:t>
      </w:r>
      <w:r w:rsidRPr="0005552D">
        <w:rPr>
          <w:rFonts w:ascii="Palatino Linotype" w:hAnsi="Palatino Linotype"/>
          <w:b/>
          <w:sz w:val="22"/>
          <w:szCs w:val="22"/>
        </w:rPr>
        <w:t>ial (</w:t>
      </w:r>
      <w:r w:rsidRPr="0005552D">
        <w:rPr>
          <w:rFonts w:ascii="Palatino Linotype" w:hAnsi="Palatino Linotype"/>
          <w:b/>
          <w:sz w:val="22"/>
          <w:szCs w:val="22"/>
        </w:rPr>
        <w:t>m</w:t>
      </w:r>
      <w:r w:rsidRPr="0005552D">
        <w:rPr>
          <w:rFonts w:ascii="Palatino Linotype" w:hAnsi="Palatino Linotype"/>
          <w:b/>
          <w:sz w:val="22"/>
          <w:szCs w:val="22"/>
        </w:rPr>
        <w:t xml:space="preserve">acro </w:t>
      </w:r>
      <w:r w:rsidRPr="0005552D">
        <w:rPr>
          <w:rFonts w:ascii="Palatino Linotype" w:hAnsi="Palatino Linotype"/>
          <w:b/>
          <w:sz w:val="22"/>
          <w:szCs w:val="22"/>
        </w:rPr>
        <w:t>l</w:t>
      </w:r>
      <w:r w:rsidRPr="0005552D">
        <w:rPr>
          <w:rFonts w:ascii="Palatino Linotype" w:hAnsi="Palatino Linotype"/>
          <w:b/>
          <w:sz w:val="22"/>
          <w:szCs w:val="22"/>
        </w:rPr>
        <w:t>ote)</w:t>
      </w:r>
      <w:r w:rsidRPr="0005552D">
        <w:rPr>
          <w:rFonts w:ascii="Palatino Linotype" w:hAnsi="Palatino Linotype"/>
          <w:b/>
          <w:sz w:val="22"/>
          <w:szCs w:val="22"/>
        </w:rPr>
        <w:t>:</w:t>
      </w:r>
      <w:r w:rsidRPr="0005552D">
        <w:rPr>
          <w:rFonts w:ascii="Palatino Linotype" w:hAnsi="Palatino Linotype"/>
          <w:sz w:val="22"/>
          <w:szCs w:val="22"/>
        </w:rPr>
        <w:t xml:space="preserve">   </w:t>
      </w:r>
      <w:r w:rsidRPr="0005552D">
        <w:rPr>
          <w:rFonts w:ascii="Palatino Linotype" w:hAnsi="Palatino Linotype"/>
          <w:b/>
          <w:sz w:val="22"/>
          <w:szCs w:val="22"/>
        </w:rPr>
        <w:t xml:space="preserve">                  </w:t>
      </w:r>
      <w:r w:rsidRPr="0005552D">
        <w:rPr>
          <w:rFonts w:ascii="Palatino Linotype" w:hAnsi="Palatino Linotype"/>
          <w:b/>
          <w:sz w:val="22"/>
          <w:szCs w:val="22"/>
        </w:rPr>
        <w:t xml:space="preserve">  </w:t>
      </w:r>
      <w:r w:rsidRPr="0005552D">
        <w:rPr>
          <w:rFonts w:ascii="Palatino Linotype" w:hAnsi="Palatino Linotype"/>
          <w:b/>
          <w:sz w:val="22"/>
          <w:szCs w:val="22"/>
        </w:rPr>
        <w:tab/>
      </w:r>
      <w:r w:rsidRPr="0005552D">
        <w:rPr>
          <w:rFonts w:ascii="Palatino Linotype" w:hAnsi="Palatino Linotype"/>
          <w:sz w:val="22"/>
          <w:szCs w:val="22"/>
        </w:rPr>
        <w:t>27</w:t>
      </w:r>
      <w:r w:rsidRPr="0005552D">
        <w:rPr>
          <w:rFonts w:ascii="Palatino Linotype" w:hAnsi="Palatino Linotype"/>
          <w:sz w:val="22"/>
          <w:szCs w:val="22"/>
        </w:rPr>
        <w:t>,</w:t>
      </w:r>
      <w:r w:rsidRPr="0005552D">
        <w:rPr>
          <w:rFonts w:ascii="Palatino Linotype" w:hAnsi="Palatino Linotype"/>
          <w:sz w:val="22"/>
          <w:szCs w:val="22"/>
        </w:rPr>
        <w:t>00</w:t>
      </w:r>
      <w:r w:rsidRPr="0005552D">
        <w:rPr>
          <w:rFonts w:ascii="Palatino Linotype" w:hAnsi="Palatino Linotype"/>
          <w:sz w:val="22"/>
          <w:szCs w:val="22"/>
        </w:rPr>
        <w:t xml:space="preserve"> </w:t>
      </w:r>
      <w:r w:rsidRPr="0005552D">
        <w:rPr>
          <w:rFonts w:ascii="Palatino Linotype" w:hAnsi="Palatino Linotype"/>
          <w:sz w:val="22"/>
          <w:szCs w:val="22"/>
        </w:rPr>
        <w:t>m</w:t>
      </w:r>
      <w:r w:rsidRPr="0005552D">
        <w:rPr>
          <w:rFonts w:ascii="Palatino Linotype" w:hAnsi="Palatino Linotype"/>
          <w:sz w:val="22"/>
          <w:szCs w:val="22"/>
          <w:vertAlign w:val="superscript"/>
        </w:rPr>
        <w:t>2</w:t>
      </w:r>
      <w:r w:rsidRPr="0005552D">
        <w:rPr>
          <w:rFonts w:ascii="Palatino Linotype" w:hAnsi="Palatino Linotype"/>
          <w:sz w:val="22"/>
          <w:szCs w:val="22"/>
        </w:rPr>
        <w:t xml:space="preserve">          </w:t>
      </w:r>
      <w:r w:rsidRPr="0005552D">
        <w:rPr>
          <w:rFonts w:ascii="Palatino Linotype" w:hAnsi="Palatino Linotype"/>
          <w:sz w:val="22"/>
          <w:szCs w:val="22"/>
        </w:rPr>
        <w:tab/>
      </w:r>
    </w:p>
    <w:p w:rsidR="00C83BE6" w:rsidRPr="0005552D" w:rsidRDefault="00C83BE6" w:rsidP="00C83BE6">
      <w:pPr>
        <w:pStyle w:val="Ttulo3"/>
        <w:spacing w:before="0" w:after="120" w:line="276" w:lineRule="auto"/>
        <w:jc w:val="both"/>
        <w:rPr>
          <w:rFonts w:ascii="Palatino Linotype" w:hAnsi="Palatino Linotype" w:cs="Times New Roman"/>
          <w:b w:val="0"/>
          <w:sz w:val="22"/>
          <w:szCs w:val="22"/>
        </w:rPr>
      </w:pPr>
      <w:r w:rsidRPr="0005552D">
        <w:rPr>
          <w:rFonts w:ascii="Palatino Linotype" w:hAnsi="Palatino Linotype" w:cs="Times New Roman"/>
          <w:sz w:val="22"/>
          <w:szCs w:val="22"/>
        </w:rPr>
        <w:t>Área bruta del terreno (</w:t>
      </w:r>
      <w:r w:rsidRPr="0005552D">
        <w:rPr>
          <w:rFonts w:ascii="Palatino Linotype" w:hAnsi="Palatino Linotype" w:cs="Times New Roman"/>
          <w:sz w:val="22"/>
          <w:szCs w:val="22"/>
        </w:rPr>
        <w:t>á</w:t>
      </w:r>
      <w:r w:rsidRPr="0005552D">
        <w:rPr>
          <w:rFonts w:ascii="Palatino Linotype" w:hAnsi="Palatino Linotype" w:cs="Times New Roman"/>
          <w:sz w:val="22"/>
          <w:szCs w:val="22"/>
        </w:rPr>
        <w:t xml:space="preserve">rea </w:t>
      </w:r>
      <w:r w:rsidRPr="0005552D">
        <w:rPr>
          <w:rFonts w:ascii="Palatino Linotype" w:hAnsi="Palatino Linotype" w:cs="Times New Roman"/>
          <w:sz w:val="22"/>
          <w:szCs w:val="22"/>
        </w:rPr>
        <w:t>t</w:t>
      </w:r>
      <w:r w:rsidRPr="0005552D">
        <w:rPr>
          <w:rFonts w:ascii="Palatino Linotype" w:hAnsi="Palatino Linotype" w:cs="Times New Roman"/>
          <w:sz w:val="22"/>
          <w:szCs w:val="22"/>
        </w:rPr>
        <w:t>otal)</w:t>
      </w:r>
      <w:r w:rsidRPr="0005552D">
        <w:rPr>
          <w:rFonts w:ascii="Palatino Linotype" w:hAnsi="Palatino Linotype" w:cs="Times New Roman"/>
          <w:sz w:val="22"/>
          <w:szCs w:val="22"/>
        </w:rPr>
        <w:t>:</w:t>
      </w:r>
      <w:r w:rsidRPr="0005552D">
        <w:rPr>
          <w:rFonts w:ascii="Palatino Linotype" w:hAnsi="Palatino Linotype" w:cs="Times New Roman"/>
          <w:b w:val="0"/>
          <w:sz w:val="22"/>
          <w:szCs w:val="22"/>
        </w:rPr>
        <w:t xml:space="preserve">                        </w:t>
      </w:r>
      <w:r w:rsidRPr="0005552D">
        <w:rPr>
          <w:rFonts w:ascii="Palatino Linotype" w:hAnsi="Palatino Linotype" w:cs="Times New Roman"/>
          <w:b w:val="0"/>
          <w:sz w:val="22"/>
          <w:szCs w:val="22"/>
        </w:rPr>
        <w:t xml:space="preserve"> </w:t>
      </w:r>
      <w:r w:rsidRPr="0005552D">
        <w:rPr>
          <w:rFonts w:ascii="Palatino Linotype" w:hAnsi="Palatino Linotype" w:cs="Times New Roman"/>
          <w:b w:val="0"/>
          <w:sz w:val="22"/>
          <w:szCs w:val="22"/>
        </w:rPr>
        <w:tab/>
      </w:r>
      <w:r w:rsidRPr="0005552D">
        <w:rPr>
          <w:rFonts w:ascii="Palatino Linotype" w:hAnsi="Palatino Linotype" w:cs="Times New Roman"/>
          <w:b w:val="0"/>
          <w:sz w:val="22"/>
          <w:szCs w:val="22"/>
        </w:rPr>
        <w:t>6.242,27</w:t>
      </w:r>
      <w:r w:rsidRPr="0005552D">
        <w:rPr>
          <w:rFonts w:ascii="Palatino Linotype" w:hAnsi="Palatino Linotype" w:cs="Times New Roman"/>
          <w:b w:val="0"/>
          <w:sz w:val="22"/>
          <w:szCs w:val="22"/>
        </w:rPr>
        <w:t xml:space="preserve"> </w:t>
      </w:r>
      <w:r w:rsidRPr="0005552D">
        <w:rPr>
          <w:rFonts w:ascii="Palatino Linotype" w:hAnsi="Palatino Linotype"/>
          <w:b w:val="0"/>
          <w:sz w:val="22"/>
          <w:szCs w:val="22"/>
        </w:rPr>
        <w:t>m</w:t>
      </w:r>
      <w:r w:rsidRPr="0005552D">
        <w:rPr>
          <w:rFonts w:ascii="Palatino Linotype" w:hAnsi="Palatino Linotype"/>
          <w:b w:val="0"/>
          <w:sz w:val="22"/>
          <w:szCs w:val="22"/>
          <w:vertAlign w:val="superscript"/>
        </w:rPr>
        <w:t>2</w:t>
      </w:r>
      <w:r w:rsidRPr="0005552D">
        <w:rPr>
          <w:rFonts w:ascii="Palatino Linotype" w:hAnsi="Palatino Linotype" w:cs="Times New Roman"/>
          <w:b w:val="0"/>
          <w:sz w:val="22"/>
          <w:szCs w:val="22"/>
        </w:rPr>
        <w:tab/>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sz w:val="22"/>
          <w:szCs w:val="22"/>
        </w:rPr>
        <w:t>El número total de lotes es de 13, signados del uno (1) al trece (13)</w:t>
      </w:r>
      <w:r w:rsidR="0005552D" w:rsidRPr="0005552D">
        <w:rPr>
          <w:rFonts w:ascii="Palatino Linotype" w:hAnsi="Palatino Linotype"/>
          <w:sz w:val="22"/>
          <w:szCs w:val="22"/>
        </w:rPr>
        <w:t>,</w:t>
      </w:r>
      <w:r w:rsidRPr="0005552D">
        <w:rPr>
          <w:rFonts w:ascii="Palatino Linotype" w:hAnsi="Palatino Linotype"/>
          <w:sz w:val="22"/>
          <w:szCs w:val="22"/>
        </w:rPr>
        <w:t xml:space="preserve"> cuyo detalle es el que consta en los planos aprobatorios que forman parte de la presente </w:t>
      </w:r>
      <w:r w:rsidR="0005552D" w:rsidRPr="0005552D">
        <w:rPr>
          <w:rFonts w:ascii="Palatino Linotype" w:hAnsi="Palatino Linotype"/>
          <w:sz w:val="22"/>
          <w:szCs w:val="22"/>
        </w:rPr>
        <w:t>o</w:t>
      </w:r>
      <w:r w:rsidRPr="0005552D">
        <w:rPr>
          <w:rFonts w:ascii="Palatino Linotype" w:hAnsi="Palatino Linotype"/>
          <w:sz w:val="22"/>
          <w:szCs w:val="22"/>
        </w:rPr>
        <w:t xml:space="preserve">rdenanza. </w:t>
      </w:r>
    </w:p>
    <w:p w:rsidR="00C83BE6" w:rsidRPr="0005552D" w:rsidRDefault="00C83BE6" w:rsidP="00C83BE6">
      <w:pPr>
        <w:spacing w:after="120" w:line="276" w:lineRule="auto"/>
        <w:jc w:val="both"/>
        <w:rPr>
          <w:rFonts w:ascii="Palatino Linotype" w:hAnsi="Palatino Linotype"/>
          <w:bCs/>
          <w:sz w:val="22"/>
          <w:szCs w:val="22"/>
        </w:rPr>
      </w:pPr>
      <w:r w:rsidRPr="0005552D">
        <w:rPr>
          <w:rFonts w:ascii="Palatino Linotype" w:hAnsi="Palatino Linotype"/>
          <w:b/>
          <w:sz w:val="22"/>
          <w:szCs w:val="22"/>
        </w:rPr>
        <w:t>Artículo 3.- Zonificación de los lotes.-</w:t>
      </w:r>
      <w:r w:rsidRPr="0005552D">
        <w:rPr>
          <w:rFonts w:ascii="Palatino Linotype" w:hAnsi="Palatino Linotype"/>
          <w:sz w:val="22"/>
          <w:szCs w:val="22"/>
        </w:rPr>
        <w:t xml:space="preserve"> Los lotes fraccionados modificarán la zonificación vigente, conforme el detalle siguiente: D3(D203-80); Lote mínimo: 200 </w:t>
      </w:r>
      <w:r w:rsidR="0005552D" w:rsidRPr="0005552D">
        <w:rPr>
          <w:rFonts w:ascii="Palatino Linotype" w:hAnsi="Palatino Linotype"/>
          <w:sz w:val="22"/>
          <w:szCs w:val="22"/>
        </w:rPr>
        <w:t>m</w:t>
      </w:r>
      <w:r w:rsidR="0005552D" w:rsidRPr="0005552D">
        <w:rPr>
          <w:rFonts w:ascii="Palatino Linotype" w:hAnsi="Palatino Linotype"/>
          <w:sz w:val="22"/>
          <w:szCs w:val="22"/>
          <w:vertAlign w:val="superscript"/>
        </w:rPr>
        <w:t>2</w:t>
      </w:r>
      <w:r w:rsidRPr="0005552D">
        <w:rPr>
          <w:rFonts w:ascii="Palatino Linotype" w:hAnsi="Palatino Linotype"/>
          <w:sz w:val="22"/>
          <w:szCs w:val="22"/>
        </w:rPr>
        <w:t>; Forma ocupación del suelo: (D) Sobre Línea de Fábrica; Uso principal del suelo: (RU2) Residencial urbano 2.</w:t>
      </w:r>
    </w:p>
    <w:p w:rsidR="00C83BE6" w:rsidRPr="0005552D" w:rsidRDefault="00C83BE6" w:rsidP="0005552D">
      <w:pPr>
        <w:spacing w:after="120" w:line="276" w:lineRule="auto"/>
        <w:jc w:val="both"/>
        <w:rPr>
          <w:rFonts w:ascii="Palatino Linotype" w:hAnsi="Palatino Linotype"/>
          <w:sz w:val="22"/>
          <w:szCs w:val="22"/>
        </w:rPr>
      </w:pPr>
      <w:r w:rsidRPr="0005552D">
        <w:rPr>
          <w:rFonts w:ascii="Palatino Linotype" w:hAnsi="Palatino Linotype"/>
          <w:b/>
          <w:sz w:val="22"/>
          <w:szCs w:val="22"/>
        </w:rPr>
        <w:lastRenderedPageBreak/>
        <w:t>Artículo 4</w:t>
      </w:r>
      <w:r w:rsidR="0005552D" w:rsidRPr="0005552D">
        <w:rPr>
          <w:rFonts w:ascii="Palatino Linotype" w:hAnsi="Palatino Linotype"/>
          <w:b/>
          <w:sz w:val="22"/>
          <w:szCs w:val="22"/>
        </w:rPr>
        <w:t>.- Clasificación del s</w:t>
      </w:r>
      <w:r w:rsidRPr="0005552D">
        <w:rPr>
          <w:rFonts w:ascii="Palatino Linotype" w:hAnsi="Palatino Linotype"/>
          <w:b/>
          <w:sz w:val="22"/>
          <w:szCs w:val="22"/>
        </w:rPr>
        <w:t xml:space="preserve">uelo.- </w:t>
      </w:r>
      <w:r w:rsidRPr="0005552D">
        <w:rPr>
          <w:rFonts w:ascii="Palatino Linotype" w:hAnsi="Palatino Linotype"/>
          <w:sz w:val="22"/>
          <w:szCs w:val="22"/>
        </w:rPr>
        <w:t>Los lotes fraccionados mantendrán la clasificación vigente</w:t>
      </w:r>
      <w:r w:rsidR="0005552D" w:rsidRPr="0005552D">
        <w:rPr>
          <w:rFonts w:ascii="Palatino Linotype" w:hAnsi="Palatino Linotype"/>
          <w:sz w:val="22"/>
          <w:szCs w:val="22"/>
        </w:rPr>
        <w:t>,</w:t>
      </w:r>
      <w:r w:rsidRPr="0005552D">
        <w:rPr>
          <w:rFonts w:ascii="Palatino Linotype" w:hAnsi="Palatino Linotype"/>
          <w:sz w:val="22"/>
          <w:szCs w:val="22"/>
        </w:rPr>
        <w:t xml:space="preserve"> esto es</w:t>
      </w:r>
      <w:r w:rsidR="0005552D" w:rsidRPr="0005552D">
        <w:rPr>
          <w:rFonts w:ascii="Palatino Linotype" w:hAnsi="Palatino Linotype"/>
          <w:sz w:val="22"/>
          <w:szCs w:val="22"/>
        </w:rPr>
        <w:t>,</w:t>
      </w:r>
      <w:r w:rsidRPr="0005552D">
        <w:rPr>
          <w:rFonts w:ascii="Palatino Linotype" w:hAnsi="Palatino Linotype"/>
          <w:sz w:val="22"/>
          <w:szCs w:val="22"/>
        </w:rPr>
        <w:t xml:space="preserve"> (SU) Suelo Urbano.</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b/>
          <w:bCs/>
          <w:sz w:val="22"/>
          <w:szCs w:val="22"/>
        </w:rPr>
        <w:t xml:space="preserve">Artículo 5.- Informe Técnico de Evaluación de Riesgos de la Secretaría General de Seguridad y Gobernabilidad.- </w:t>
      </w:r>
      <w:r w:rsidRPr="0005552D">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w:t>
      </w:r>
      <w:r w:rsidRPr="0005552D">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C83BE6" w:rsidRPr="0005552D" w:rsidRDefault="00C83BE6" w:rsidP="00C83BE6">
      <w:pPr>
        <w:spacing w:after="120" w:line="276" w:lineRule="auto"/>
        <w:jc w:val="both"/>
        <w:rPr>
          <w:rFonts w:ascii="Palatino Linotype" w:hAnsi="Palatino Linotype"/>
          <w:sz w:val="22"/>
          <w:szCs w:val="22"/>
        </w:rPr>
      </w:pPr>
      <w:r w:rsidRPr="0005552D">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C83BE6" w:rsidRPr="0005552D" w:rsidRDefault="00C83BE6" w:rsidP="00C83BE6">
      <w:pPr>
        <w:spacing w:after="120" w:line="276" w:lineRule="auto"/>
        <w:contextualSpacing/>
        <w:jc w:val="both"/>
        <w:rPr>
          <w:rFonts w:ascii="Palatino Linotype" w:hAnsi="Palatino Linotype"/>
          <w:sz w:val="22"/>
          <w:szCs w:val="22"/>
          <w:highlight w:val="yellow"/>
        </w:rPr>
      </w:pPr>
      <w:r w:rsidRPr="0005552D">
        <w:rPr>
          <w:rFonts w:ascii="Palatino Linotype" w:hAnsi="Palatino Linotype"/>
          <w:sz w:val="22"/>
          <w:szCs w:val="22"/>
        </w:rPr>
        <w:t>Los copropietario del Asentamiento Humano de Hecho y Consolidado de Interés Social</w:t>
      </w:r>
      <w:r w:rsidRPr="0005552D">
        <w:rPr>
          <w:rFonts w:ascii="Palatino Linotype" w:hAnsi="Palatino Linotype"/>
          <w:bCs/>
          <w:sz w:val="22"/>
          <w:szCs w:val="22"/>
        </w:rPr>
        <w:t xml:space="preserve"> denominado </w:t>
      </w:r>
      <w:r w:rsidRPr="0005552D">
        <w:rPr>
          <w:rFonts w:ascii="Palatino Linotype" w:hAnsi="Palatino Linotype"/>
          <w:sz w:val="22"/>
          <w:szCs w:val="22"/>
        </w:rPr>
        <w:t>“San Juan de la Armenia” III Etapa</w:t>
      </w:r>
      <w:r w:rsidR="0005552D" w:rsidRPr="0005552D">
        <w:rPr>
          <w:rFonts w:ascii="Palatino Linotype" w:hAnsi="Palatino Linotype"/>
          <w:sz w:val="22"/>
          <w:szCs w:val="22"/>
        </w:rPr>
        <w:t xml:space="preserve">, </w:t>
      </w:r>
      <w:r w:rsidRPr="0005552D">
        <w:rPr>
          <w:rFonts w:ascii="Palatino Linotype" w:hAnsi="Palatino Linotype"/>
          <w:bCs/>
          <w:sz w:val="22"/>
          <w:szCs w:val="22"/>
          <w:lang w:val="es-EC"/>
        </w:rPr>
        <w:t xml:space="preserve">deberán cumplir con lo establecido  dentro de la calificación del riesgo y acatar las recomendaciones que se encuentran determinadas </w:t>
      </w:r>
      <w:r w:rsidRPr="0005552D">
        <w:rPr>
          <w:rFonts w:ascii="Palatino Linotype" w:hAnsi="Palatino Linotype"/>
          <w:sz w:val="22"/>
          <w:szCs w:val="22"/>
          <w:shd w:val="clear" w:color="auto" w:fill="FFFFFF"/>
        </w:rPr>
        <w:t xml:space="preserve">en el informe de la Dirección Metropolitana de Gestión de Riesgos </w:t>
      </w:r>
      <w:r w:rsidRPr="0005552D">
        <w:rPr>
          <w:rFonts w:ascii="Palatino Linotype" w:hAnsi="Palatino Linotype"/>
          <w:sz w:val="22"/>
          <w:szCs w:val="22"/>
        </w:rPr>
        <w:t xml:space="preserve">No.304-AT-DMGR-2017, fecha 19 de </w:t>
      </w:r>
      <w:r w:rsidR="0005552D">
        <w:rPr>
          <w:rFonts w:ascii="Palatino Linotype" w:hAnsi="Palatino Linotype"/>
          <w:sz w:val="22"/>
          <w:szCs w:val="22"/>
        </w:rPr>
        <w:t>d</w:t>
      </w:r>
      <w:r w:rsidRPr="0005552D">
        <w:rPr>
          <w:rFonts w:ascii="Palatino Linotype" w:hAnsi="Palatino Linotype"/>
          <w:sz w:val="22"/>
          <w:szCs w:val="22"/>
        </w:rPr>
        <w:t>iciembre del 2017,  el mismo que establece:</w:t>
      </w:r>
    </w:p>
    <w:p w:rsidR="00C83BE6" w:rsidRPr="0005552D" w:rsidRDefault="00C83BE6" w:rsidP="0005552D">
      <w:pPr>
        <w:pStyle w:val="Sinespaciado"/>
        <w:spacing w:after="120" w:line="276" w:lineRule="auto"/>
        <w:ind w:right="284"/>
        <w:rPr>
          <w:rFonts w:ascii="Palatino Linotype" w:hAnsi="Palatino Linotype"/>
          <w:b/>
          <w:bCs/>
          <w:i/>
        </w:rPr>
      </w:pPr>
      <w:r w:rsidRPr="0005552D">
        <w:rPr>
          <w:rFonts w:ascii="Palatino Linotype" w:hAnsi="Palatino Linotype"/>
          <w:b/>
          <w:i/>
        </w:rPr>
        <w:t>“6 CALIFICACIÓN DEL RIESGO</w:t>
      </w:r>
    </w:p>
    <w:p w:rsidR="00C83BE6" w:rsidRPr="0005552D" w:rsidRDefault="00C83BE6" w:rsidP="0005552D">
      <w:pPr>
        <w:spacing w:after="120" w:line="276" w:lineRule="auto"/>
        <w:ind w:right="284"/>
        <w:jc w:val="both"/>
        <w:rPr>
          <w:rFonts w:ascii="Palatino Linotype" w:hAnsi="Palatino Linotype"/>
          <w:i/>
          <w:sz w:val="22"/>
          <w:szCs w:val="22"/>
        </w:rPr>
      </w:pPr>
      <w:r w:rsidRPr="0005552D">
        <w:rPr>
          <w:rFonts w:ascii="Palatino Linotype" w:hAnsi="Palatino Linotype"/>
          <w:i/>
          <w:sz w:val="22"/>
          <w:szCs w:val="22"/>
        </w:rPr>
        <w:t>La zona en estudio, una vez realizada la inspección técnica al “San Juan de la Armenia III etapa” de la parroquia Conocoto, considerando las amenazas, elementos expuestos y vulnerabilidades se determina que:</w:t>
      </w:r>
    </w:p>
    <w:p w:rsidR="00C83BE6" w:rsidRPr="0005552D" w:rsidRDefault="00C83BE6" w:rsidP="00C83BE6">
      <w:pPr>
        <w:pStyle w:val="Prrafodelista"/>
        <w:numPr>
          <w:ilvl w:val="0"/>
          <w:numId w:val="10"/>
        </w:numPr>
        <w:spacing w:after="120" w:line="276" w:lineRule="auto"/>
        <w:ind w:left="284" w:right="284" w:hanging="284"/>
        <w:jc w:val="both"/>
        <w:rPr>
          <w:rFonts w:ascii="Palatino Linotype" w:hAnsi="Palatino Linotype"/>
          <w:i/>
          <w:sz w:val="22"/>
          <w:szCs w:val="22"/>
        </w:rPr>
      </w:pPr>
      <w:r w:rsidRPr="0005552D">
        <w:rPr>
          <w:rFonts w:ascii="Palatino Linotype" w:hAnsi="Palatino Linotype"/>
          <w:b/>
          <w:i/>
          <w:sz w:val="22"/>
          <w:szCs w:val="22"/>
        </w:rPr>
        <w:t xml:space="preserve">Riesgo por movimientos en masa: </w:t>
      </w:r>
      <w:r w:rsidRPr="0005552D">
        <w:rPr>
          <w:rFonts w:ascii="Palatino Linotype" w:hAnsi="Palatino Linotype"/>
          <w:i/>
          <w:sz w:val="22"/>
          <w:szCs w:val="22"/>
        </w:rPr>
        <w:t xml:space="preserve">el AHHYC “San Juan de la Armenia III etapa” de la Parroquia Conocoto en general presenta un </w:t>
      </w:r>
      <w:r w:rsidRPr="0005552D">
        <w:rPr>
          <w:rFonts w:ascii="Palatino Linotype" w:hAnsi="Palatino Linotype"/>
          <w:b/>
          <w:i/>
          <w:sz w:val="22"/>
          <w:szCs w:val="22"/>
          <w:u w:val="single"/>
        </w:rPr>
        <w:t xml:space="preserve">Riesgo Bajo para la totalidad de los lotes </w:t>
      </w:r>
      <w:r w:rsidRPr="0005552D">
        <w:rPr>
          <w:rFonts w:ascii="Palatino Linotype" w:hAnsi="Palatino Linotype"/>
          <w:i/>
          <w:sz w:val="22"/>
          <w:szCs w:val="22"/>
        </w:rPr>
        <w:t>frente a movimientos de remoción en masa. Esto debido a que no se observaron condiciones físicas en el terreno que representen amenaza, ni tampoco condiciones de exposición, para que ocurran movimientos en masa que puedan ocasionar daños o pérdidas.</w:t>
      </w:r>
    </w:p>
    <w:p w:rsidR="00C83BE6" w:rsidRPr="0005552D" w:rsidRDefault="00C83BE6" w:rsidP="00C83BE6">
      <w:pPr>
        <w:pStyle w:val="Prrafodelista"/>
        <w:numPr>
          <w:ilvl w:val="0"/>
          <w:numId w:val="10"/>
        </w:numPr>
        <w:spacing w:after="120" w:line="276" w:lineRule="auto"/>
        <w:ind w:left="284" w:right="284" w:hanging="284"/>
        <w:jc w:val="both"/>
        <w:rPr>
          <w:rFonts w:ascii="Palatino Linotype" w:hAnsi="Palatino Linotype"/>
          <w:i/>
          <w:sz w:val="22"/>
          <w:szCs w:val="22"/>
        </w:rPr>
      </w:pPr>
      <w:r w:rsidRPr="0005552D">
        <w:rPr>
          <w:rFonts w:ascii="Palatino Linotype" w:hAnsi="Palatino Linotype"/>
          <w:b/>
          <w:i/>
          <w:sz w:val="22"/>
          <w:szCs w:val="22"/>
        </w:rPr>
        <w:t>Riesgo por eventos sísmicos:</w:t>
      </w:r>
      <w:r w:rsidRPr="0005552D">
        <w:rPr>
          <w:rFonts w:ascii="Palatino Linotype" w:hAnsi="Palatino Linotype"/>
          <w:i/>
          <w:sz w:val="22"/>
          <w:szCs w:val="22"/>
        </w:rPr>
        <w:t xml:space="preserve"> de manera general, todo el AHHYC “San Juan de la Armenia III etapa” de la parroquia Conocoto presenta condiciones de </w:t>
      </w:r>
      <w:r w:rsidRPr="0005552D">
        <w:rPr>
          <w:rFonts w:ascii="Palatino Linotype" w:hAnsi="Palatino Linotype"/>
          <w:i/>
          <w:sz w:val="22"/>
          <w:szCs w:val="22"/>
          <w:u w:val="single"/>
        </w:rPr>
        <w:t>Riesgo Alto Mitigable</w:t>
      </w:r>
      <w:r w:rsidRPr="0005552D">
        <w:rPr>
          <w:rFonts w:ascii="Palatino Linotype" w:hAnsi="Palatino Linotype"/>
          <w:i/>
          <w:sz w:val="22"/>
          <w:szCs w:val="22"/>
        </w:rPr>
        <w:t>, debido a la vulnerabilidad de sus construcciones, el tipo de suelo y la cercanía a una fuente sísmica (falla geológica).</w:t>
      </w:r>
    </w:p>
    <w:p w:rsidR="00C83BE6" w:rsidRPr="0005552D" w:rsidRDefault="00C83BE6" w:rsidP="00C83BE6">
      <w:pPr>
        <w:pStyle w:val="Prrafodelista"/>
        <w:numPr>
          <w:ilvl w:val="0"/>
          <w:numId w:val="10"/>
        </w:numPr>
        <w:spacing w:after="120" w:line="276" w:lineRule="auto"/>
        <w:ind w:left="284" w:right="284" w:hanging="283"/>
        <w:contextualSpacing/>
        <w:jc w:val="both"/>
        <w:rPr>
          <w:rFonts w:ascii="Palatino Linotype" w:hAnsi="Palatino Linotype"/>
          <w:i/>
          <w:sz w:val="22"/>
          <w:szCs w:val="22"/>
        </w:rPr>
      </w:pPr>
      <w:r w:rsidRPr="0005552D">
        <w:rPr>
          <w:rFonts w:ascii="Palatino Linotype" w:hAnsi="Palatino Linotype"/>
          <w:b/>
          <w:i/>
          <w:sz w:val="22"/>
          <w:szCs w:val="22"/>
        </w:rPr>
        <w:t>Riesgo por fenómenos volcánicos:</w:t>
      </w:r>
      <w:r w:rsidRPr="0005552D">
        <w:rPr>
          <w:rFonts w:ascii="Palatino Linotype" w:hAnsi="Palatino Linotype"/>
          <w:i/>
          <w:sz w:val="22"/>
          <w:szCs w:val="22"/>
        </w:rPr>
        <w:t xml:space="preserve"> el principal fenómeno volcánico al que está expuesto el AHHYC “San Juan de la Armenia III etapa” de la Parroquia Conocoto, así como la región oriental del DMQ, es la potencial caída piroclastos (material sólido de tamaño ceniza y/o </w:t>
      </w:r>
      <w:r w:rsidRPr="0005552D">
        <w:rPr>
          <w:rFonts w:ascii="Palatino Linotype" w:hAnsi="Palatino Linotype"/>
          <w:i/>
          <w:sz w:val="22"/>
          <w:szCs w:val="22"/>
        </w:rPr>
        <w:lastRenderedPageBreak/>
        <w:t xml:space="preserve">lapilli) de los volcanes Guagua Pichincha, Cotopaxi y Reventador; ante esta amenaza se presenta un </w:t>
      </w:r>
      <w:r w:rsidRPr="0005552D">
        <w:rPr>
          <w:rFonts w:ascii="Palatino Linotype" w:hAnsi="Palatino Linotype"/>
          <w:i/>
          <w:sz w:val="22"/>
          <w:szCs w:val="22"/>
          <w:u w:val="single"/>
        </w:rPr>
        <w:t>Riesgo Bajo Mitigable</w:t>
      </w:r>
      <w:r w:rsidRPr="0005552D">
        <w:rPr>
          <w:rFonts w:ascii="Palatino Linotype" w:hAnsi="Palatino Linotype"/>
          <w:i/>
          <w:sz w:val="22"/>
          <w:szCs w:val="22"/>
        </w:rPr>
        <w:t>.</w:t>
      </w:r>
    </w:p>
    <w:p w:rsidR="00C83BE6" w:rsidRPr="0005552D" w:rsidRDefault="00C83BE6" w:rsidP="00C83BE6">
      <w:pPr>
        <w:spacing w:after="120" w:line="276" w:lineRule="auto"/>
        <w:ind w:left="284" w:right="284"/>
        <w:rPr>
          <w:rFonts w:ascii="Palatino Linotype" w:hAnsi="Palatino Linotype"/>
          <w:i/>
          <w:sz w:val="22"/>
          <w:szCs w:val="22"/>
        </w:rPr>
      </w:pPr>
      <w:r w:rsidRPr="0005552D">
        <w:rPr>
          <w:rFonts w:ascii="Palatino Linotype" w:hAnsi="Palatino Linotype"/>
          <w:i/>
          <w:sz w:val="22"/>
          <w:szCs w:val="22"/>
        </w:rPr>
        <w:t xml:space="preserve">Por lo tanto, la DMGR sugiere que es </w:t>
      </w:r>
      <w:r w:rsidRPr="0005552D">
        <w:rPr>
          <w:rFonts w:ascii="Palatino Linotype" w:hAnsi="Palatino Linotype"/>
          <w:b/>
          <w:i/>
          <w:sz w:val="22"/>
          <w:szCs w:val="22"/>
        </w:rPr>
        <w:t>Factible</w:t>
      </w:r>
      <w:r w:rsidRPr="0005552D">
        <w:rPr>
          <w:rFonts w:ascii="Palatino Linotype" w:hAnsi="Palatino Linotype"/>
          <w:i/>
          <w:sz w:val="22"/>
          <w:szCs w:val="22"/>
        </w:rPr>
        <w:t xml:space="preserve"> continuar con el proceso de regularización del AHHYC “San Juan de la Armenia III etapa” de la parroquia Conocoto, ya que siguiendo </w:t>
      </w:r>
      <w:r w:rsidRPr="0005552D">
        <w:rPr>
          <w:rFonts w:ascii="Palatino Linotype" w:hAnsi="Palatino Linotype" w:cs="Arial"/>
          <w:bCs/>
          <w:i/>
          <w:sz w:val="22"/>
          <w:szCs w:val="22"/>
        </w:rPr>
        <w:t xml:space="preserve">las recomendaciones que se describen en este informe, contribuirá a garantizar la reducción del riesgo en la zona en análisis.  </w:t>
      </w:r>
      <w:r w:rsidRPr="0005552D">
        <w:rPr>
          <w:rFonts w:ascii="Palatino Linotype" w:hAnsi="Palatino Linotype"/>
          <w:i/>
          <w:sz w:val="22"/>
          <w:szCs w:val="22"/>
        </w:rPr>
        <w:softHyphen/>
      </w:r>
    </w:p>
    <w:p w:rsidR="00C83BE6" w:rsidRPr="0005552D" w:rsidRDefault="00C83BE6" w:rsidP="00C83BE6">
      <w:pPr>
        <w:spacing w:after="120" w:line="276" w:lineRule="auto"/>
        <w:ind w:left="284" w:right="284"/>
        <w:rPr>
          <w:rFonts w:ascii="Palatino Linotype" w:hAnsi="Palatino Linotype" w:cs="Arial"/>
          <w:bCs/>
          <w:i/>
          <w:sz w:val="22"/>
          <w:szCs w:val="22"/>
        </w:rPr>
      </w:pPr>
      <w:r w:rsidRPr="0005552D">
        <w:rPr>
          <w:rFonts w:ascii="Palatino Linotype" w:hAnsi="Palatino Linotype" w:cs="Arial"/>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C83BE6" w:rsidRPr="0005552D" w:rsidRDefault="00C83BE6" w:rsidP="00C83BE6">
      <w:pPr>
        <w:spacing w:after="120" w:line="276" w:lineRule="auto"/>
        <w:ind w:left="284" w:right="284"/>
        <w:rPr>
          <w:rFonts w:ascii="Palatino Linotype" w:hAnsi="Palatino Linotype" w:cs="Arial"/>
          <w:bCs/>
          <w:i/>
          <w:sz w:val="22"/>
          <w:szCs w:val="22"/>
        </w:rPr>
      </w:pPr>
      <w:r w:rsidRPr="0005552D">
        <w:rPr>
          <w:rFonts w:ascii="Palatino Linotype" w:hAnsi="Palatino Linotype" w:cs="Arial"/>
          <w:b/>
          <w:bCs/>
          <w:i/>
          <w:sz w:val="22"/>
          <w:szCs w:val="22"/>
        </w:rPr>
        <w:t>Medidas Estructurales:</w:t>
      </w:r>
      <w:r w:rsidRPr="0005552D">
        <w:rPr>
          <w:rFonts w:ascii="Palatino Linotype" w:hAnsi="Palatino Linotype" w:cs="Arial"/>
          <w:bCs/>
          <w:i/>
          <w:sz w:val="22"/>
          <w:szCs w:val="22"/>
        </w:rPr>
        <w:t xml:space="preserve"> Acciones de ingeniería para reducir impactos de las amenazas como:</w:t>
      </w:r>
    </w:p>
    <w:p w:rsidR="00C83BE6" w:rsidRPr="0005552D" w:rsidRDefault="00C83BE6" w:rsidP="00C83BE6">
      <w:pPr>
        <w:pStyle w:val="Prrafodelista"/>
        <w:numPr>
          <w:ilvl w:val="0"/>
          <w:numId w:val="9"/>
        </w:numPr>
        <w:spacing w:after="120" w:line="276" w:lineRule="auto"/>
        <w:ind w:left="284" w:right="284"/>
        <w:jc w:val="both"/>
        <w:rPr>
          <w:rFonts w:ascii="Palatino Linotype" w:hAnsi="Palatino Linotype" w:cs="Arial"/>
          <w:bCs/>
          <w:i/>
          <w:sz w:val="22"/>
          <w:szCs w:val="22"/>
        </w:rPr>
      </w:pPr>
      <w:r w:rsidRPr="0005552D">
        <w:rPr>
          <w:rFonts w:ascii="Palatino Linotype" w:hAnsi="Palatino Linotype" w:cs="Arial"/>
          <w:bCs/>
          <w:i/>
          <w:sz w:val="22"/>
          <w:szCs w:val="22"/>
        </w:rPr>
        <w:t>Protección y control: Intervención directa de la amenaza (Diques, muros de contención, canalización de aguas.)</w:t>
      </w:r>
    </w:p>
    <w:p w:rsidR="00C83BE6" w:rsidRPr="0005552D" w:rsidRDefault="00C83BE6" w:rsidP="00C83BE6">
      <w:pPr>
        <w:pStyle w:val="Prrafodelista"/>
        <w:numPr>
          <w:ilvl w:val="0"/>
          <w:numId w:val="9"/>
        </w:numPr>
        <w:spacing w:after="120" w:line="276" w:lineRule="auto"/>
        <w:ind w:left="284" w:right="284"/>
        <w:jc w:val="both"/>
        <w:rPr>
          <w:rFonts w:ascii="Palatino Linotype" w:hAnsi="Palatino Linotype" w:cs="Arial"/>
          <w:bCs/>
          <w:i/>
          <w:sz w:val="22"/>
          <w:szCs w:val="22"/>
        </w:rPr>
      </w:pPr>
      <w:r w:rsidRPr="0005552D">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C83BE6" w:rsidRPr="0005552D" w:rsidRDefault="00C83BE6" w:rsidP="00C83BE6">
      <w:pPr>
        <w:spacing w:after="120" w:line="276" w:lineRule="auto"/>
        <w:ind w:left="284" w:right="284"/>
        <w:rPr>
          <w:rFonts w:ascii="Palatino Linotype" w:hAnsi="Palatino Linotype" w:cs="Arial"/>
          <w:bCs/>
          <w:i/>
          <w:sz w:val="22"/>
          <w:szCs w:val="22"/>
        </w:rPr>
      </w:pPr>
      <w:r w:rsidRPr="0005552D">
        <w:rPr>
          <w:rFonts w:ascii="Palatino Linotype" w:hAnsi="Palatino Linotype" w:cs="Arial"/>
          <w:b/>
          <w:bCs/>
          <w:i/>
          <w:sz w:val="22"/>
          <w:szCs w:val="22"/>
        </w:rPr>
        <w:t>Medidas No estructurales:</w:t>
      </w:r>
      <w:r w:rsidRPr="0005552D">
        <w:rPr>
          <w:rFonts w:ascii="Palatino Linotype" w:hAnsi="Palatino Linotype" w:cs="Arial"/>
          <w:bCs/>
          <w:i/>
          <w:sz w:val="22"/>
          <w:szCs w:val="22"/>
        </w:rPr>
        <w:t xml:space="preserve"> Desarrollo del conocimiento, políticas, leyes y mecanismos participativos.</w:t>
      </w:r>
    </w:p>
    <w:p w:rsidR="00C83BE6" w:rsidRPr="0005552D" w:rsidRDefault="00C83BE6" w:rsidP="00C83BE6">
      <w:pPr>
        <w:pStyle w:val="Prrafodelista"/>
        <w:numPr>
          <w:ilvl w:val="0"/>
          <w:numId w:val="9"/>
        </w:numPr>
        <w:spacing w:after="120" w:line="276" w:lineRule="auto"/>
        <w:ind w:left="284" w:right="284"/>
        <w:jc w:val="both"/>
        <w:rPr>
          <w:rFonts w:ascii="Palatino Linotype" w:hAnsi="Palatino Linotype" w:cs="Arial"/>
          <w:bCs/>
          <w:i/>
          <w:sz w:val="22"/>
          <w:szCs w:val="22"/>
        </w:rPr>
      </w:pPr>
      <w:r w:rsidRPr="0005552D">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C83BE6" w:rsidRPr="0005552D" w:rsidRDefault="00C83BE6" w:rsidP="00C83BE6">
      <w:pPr>
        <w:pStyle w:val="Prrafodelista"/>
        <w:numPr>
          <w:ilvl w:val="0"/>
          <w:numId w:val="9"/>
        </w:numPr>
        <w:spacing w:after="120" w:line="276" w:lineRule="auto"/>
        <w:ind w:left="284" w:right="284" w:hanging="357"/>
        <w:jc w:val="both"/>
        <w:rPr>
          <w:rFonts w:ascii="Palatino Linotype" w:hAnsi="Palatino Linotype" w:cs="Arial"/>
          <w:bCs/>
          <w:i/>
          <w:sz w:val="22"/>
          <w:szCs w:val="22"/>
        </w:rPr>
      </w:pPr>
      <w:r w:rsidRPr="0005552D">
        <w:rPr>
          <w:rFonts w:ascii="Palatino Linotype" w:hAnsi="Palatino Linotype" w:cs="Arial"/>
          <w:bCs/>
          <w:i/>
          <w:sz w:val="22"/>
          <w:szCs w:val="22"/>
        </w:rPr>
        <w:t>Acciones Pasivas: Relacionadas con legislación y planificación (normas de construcción, uso del suelo y ordenamiento territorial, etc.)</w:t>
      </w:r>
    </w:p>
    <w:p w:rsidR="00C83BE6" w:rsidRPr="0005552D" w:rsidRDefault="00C83BE6" w:rsidP="0005552D">
      <w:pPr>
        <w:pStyle w:val="Sinespaciado"/>
        <w:spacing w:after="120" w:line="276" w:lineRule="auto"/>
        <w:ind w:left="-73" w:right="284"/>
        <w:rPr>
          <w:rFonts w:ascii="Palatino Linotype" w:hAnsi="Palatino Linotype"/>
          <w:b/>
          <w:i/>
        </w:rPr>
      </w:pPr>
      <w:r w:rsidRPr="0005552D">
        <w:rPr>
          <w:rFonts w:ascii="Palatino Linotype" w:hAnsi="Palatino Linotype"/>
          <w:b/>
          <w:i/>
        </w:rPr>
        <w:t>7 RECOMENDACIONES</w:t>
      </w:r>
    </w:p>
    <w:p w:rsidR="00C83BE6" w:rsidRPr="0005552D" w:rsidRDefault="00C83BE6" w:rsidP="0005552D">
      <w:pPr>
        <w:spacing w:after="120" w:line="276" w:lineRule="auto"/>
        <w:ind w:right="284"/>
        <w:rPr>
          <w:rFonts w:ascii="Palatino Linotype" w:hAnsi="Palatino Linotype" w:cs="Arial"/>
          <w:b/>
          <w:bCs/>
          <w:i/>
          <w:sz w:val="22"/>
          <w:szCs w:val="22"/>
        </w:rPr>
      </w:pPr>
      <w:r w:rsidRPr="0005552D">
        <w:rPr>
          <w:rFonts w:ascii="Palatino Linotype" w:hAnsi="Palatino Linotype" w:cs="Arial"/>
          <w:b/>
          <w:bCs/>
          <w:i/>
          <w:sz w:val="22"/>
          <w:szCs w:val="22"/>
        </w:rPr>
        <w:t>Para el riesgo por movimientos en masa:</w:t>
      </w:r>
    </w:p>
    <w:p w:rsidR="00C83BE6" w:rsidRPr="0005552D" w:rsidRDefault="00C83BE6" w:rsidP="00C83BE6">
      <w:pPr>
        <w:pStyle w:val="Prrafodelista"/>
        <w:numPr>
          <w:ilvl w:val="0"/>
          <w:numId w:val="8"/>
        </w:numPr>
        <w:spacing w:after="120" w:line="276" w:lineRule="auto"/>
        <w:ind w:left="284" w:right="284" w:hanging="357"/>
        <w:jc w:val="both"/>
        <w:rPr>
          <w:rFonts w:ascii="Palatino Linotype" w:hAnsi="Palatino Linotype"/>
          <w:i/>
          <w:sz w:val="22"/>
          <w:szCs w:val="22"/>
        </w:rPr>
      </w:pPr>
      <w:r w:rsidRPr="0005552D">
        <w:rPr>
          <w:rFonts w:ascii="Palatino Linotype" w:hAnsi="Palatino Linotype" w:cs="Arial"/>
          <w:bCs/>
          <w:i/>
          <w:sz w:val="22"/>
          <w:szCs w:val="22"/>
        </w:rPr>
        <w:t xml:space="preserve">Se recomienda que mediante mingas comunitarias se mantenga la limpieza de los sumideros con la finalidad de evitar un proceso erosivo y arrastre de material que pueda generar problemas en las viviendas ubicada en niveles inferiores de altitud. </w:t>
      </w:r>
    </w:p>
    <w:p w:rsidR="00C83BE6" w:rsidRPr="0005552D" w:rsidRDefault="00C83BE6" w:rsidP="00C83BE6">
      <w:pPr>
        <w:spacing w:after="120" w:line="276" w:lineRule="auto"/>
        <w:ind w:left="284" w:right="284"/>
        <w:rPr>
          <w:rFonts w:ascii="Palatino Linotype" w:hAnsi="Palatino Linotype" w:cs="Arial"/>
          <w:b/>
          <w:bCs/>
          <w:i/>
          <w:sz w:val="22"/>
          <w:szCs w:val="22"/>
        </w:rPr>
      </w:pPr>
      <w:r w:rsidRPr="0005552D">
        <w:rPr>
          <w:rFonts w:ascii="Palatino Linotype" w:hAnsi="Palatino Linotype" w:cs="Arial"/>
          <w:b/>
          <w:bCs/>
          <w:i/>
          <w:sz w:val="22"/>
          <w:szCs w:val="22"/>
        </w:rPr>
        <w:t>Para el riesgo sísmico:</w:t>
      </w:r>
    </w:p>
    <w:p w:rsidR="00C83BE6" w:rsidRPr="0005552D" w:rsidRDefault="00C83BE6" w:rsidP="00C83BE6">
      <w:pPr>
        <w:pStyle w:val="Prrafodelista"/>
        <w:numPr>
          <w:ilvl w:val="0"/>
          <w:numId w:val="8"/>
        </w:numPr>
        <w:spacing w:after="120" w:line="276" w:lineRule="auto"/>
        <w:ind w:left="284" w:right="284" w:hanging="357"/>
        <w:jc w:val="both"/>
        <w:rPr>
          <w:rFonts w:ascii="Palatino Linotype" w:hAnsi="Palatino Linotype" w:cs="Arial"/>
          <w:bCs/>
          <w:i/>
          <w:sz w:val="22"/>
          <w:szCs w:val="22"/>
        </w:rPr>
      </w:pPr>
      <w:r w:rsidRPr="0005552D">
        <w:rPr>
          <w:rFonts w:ascii="Palatino Linotype" w:hAnsi="Palatino Linotype" w:cs="Arial"/>
          <w:bCs/>
          <w:i/>
          <w:sz w:val="22"/>
          <w:szCs w:val="22"/>
        </w:rPr>
        <w:t xml:space="preserve">Se recomienda que los propietarios y/o posesionarios actuales no construyan más viviendas en el macrolote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w:t>
      </w:r>
      <w:r w:rsidRPr="0005552D">
        <w:rPr>
          <w:rFonts w:ascii="Palatino Linotype" w:hAnsi="Palatino Linotype" w:cs="Arial"/>
          <w:bCs/>
          <w:i/>
          <w:sz w:val="22"/>
          <w:szCs w:val="22"/>
        </w:rPr>
        <w:lastRenderedPageBreak/>
        <w:t xml:space="preserve">el proceso de regularización del suelo para el AHHYC </w:t>
      </w:r>
      <w:r w:rsidRPr="0005552D">
        <w:rPr>
          <w:rFonts w:ascii="Palatino Linotype" w:hAnsi="Palatino Linotype"/>
          <w:i/>
          <w:sz w:val="22"/>
          <w:szCs w:val="22"/>
        </w:rPr>
        <w:t xml:space="preserve">“San Juan de la Armenia III etapa” de la parroquia Conocoto, </w:t>
      </w:r>
      <w:r w:rsidRPr="0005552D">
        <w:rPr>
          <w:rFonts w:ascii="Palatino Linotype" w:hAnsi="Palatino Linotype" w:cs="Arial"/>
          <w:bCs/>
          <w:i/>
          <w:sz w:val="22"/>
          <w:szCs w:val="22"/>
        </w:rPr>
        <w:t>se deberá contratar un estudio geotécnico del suelo para conocer parámetros mecánicos que permitan diseñar y construir las futuras viviendas según la Norma Ecuatoriana de Construcción vigente.</w:t>
      </w:r>
    </w:p>
    <w:p w:rsidR="00C83BE6" w:rsidRPr="0005552D" w:rsidRDefault="00C83BE6" w:rsidP="00C83BE6">
      <w:pPr>
        <w:pStyle w:val="Prrafodelista"/>
        <w:numPr>
          <w:ilvl w:val="0"/>
          <w:numId w:val="8"/>
        </w:numPr>
        <w:spacing w:after="120" w:line="276" w:lineRule="auto"/>
        <w:ind w:left="284" w:right="284" w:hanging="357"/>
        <w:jc w:val="both"/>
        <w:rPr>
          <w:rFonts w:ascii="Palatino Linotype" w:hAnsi="Palatino Linotype" w:cstheme="minorHAnsi"/>
          <w:i/>
          <w:sz w:val="22"/>
          <w:szCs w:val="22"/>
        </w:rPr>
      </w:pPr>
      <w:r w:rsidRPr="0005552D">
        <w:rPr>
          <w:rFonts w:ascii="Palatino Linotype" w:hAnsi="Palatino Linotype" w:cs="Arial"/>
          <w:bCs/>
          <w:i/>
          <w:sz w:val="22"/>
          <w:szCs w:val="22"/>
        </w:rPr>
        <w:t xml:space="preserve">Posterior a la regularización del AHHYC </w:t>
      </w:r>
      <w:r w:rsidRPr="0005552D">
        <w:rPr>
          <w:rFonts w:ascii="Palatino Linotype" w:hAnsi="Palatino Linotype"/>
          <w:i/>
          <w:sz w:val="22"/>
          <w:szCs w:val="22"/>
        </w:rPr>
        <w:t xml:space="preserve">“San Juan de la Armenia III etapa” de la parroquia Conocoto, </w:t>
      </w:r>
      <w:r w:rsidRPr="0005552D">
        <w:rPr>
          <w:rFonts w:ascii="Palatino Linotype" w:hAnsi="Palatino Linotype" w:cs="Arial"/>
          <w:bCs/>
          <w:i/>
          <w:sz w:val="22"/>
          <w:szCs w:val="22"/>
        </w:rPr>
        <w:t xml:space="preserve">las </w:t>
      </w:r>
      <w:r w:rsidRPr="0005552D">
        <w:rPr>
          <w:rFonts w:ascii="Palatino Linotype" w:hAnsi="Palatino Linotype"/>
          <w:i/>
          <w:sz w:val="22"/>
          <w:szCs w:val="22"/>
        </w:rPr>
        <w:t xml:space="preserve">edificaciones en proceso de construcción, aumento en planta o elevación y demás edificaciones dentro del área en análisis, que no </w:t>
      </w:r>
      <w:r w:rsidRPr="0005552D">
        <w:rPr>
          <w:rFonts w:ascii="Palatino Linotype" w:hAnsi="Palatino Linotype" w:cs="Arial"/>
          <w:bCs/>
          <w:i/>
          <w:sz w:val="22"/>
          <w:szCs w:val="22"/>
        </w:rPr>
        <w:t>dispongan</w:t>
      </w:r>
      <w:r w:rsidRPr="0005552D">
        <w:rPr>
          <w:rFonts w:ascii="Palatino Linotype" w:hAnsi="Palatino Linotype"/>
          <w:i/>
          <w:sz w:val="22"/>
          <w:szCs w:val="22"/>
        </w:rPr>
        <w:t xml:space="preserve"> de un diseño estructural o algún tipo de asesoría técnica, los propietarios deberán </w:t>
      </w:r>
      <w:r w:rsidRPr="0005552D">
        <w:rPr>
          <w:rFonts w:ascii="Palatino Linotype" w:hAnsi="Palatino Linotype" w:cs="Arial"/>
          <w:bCs/>
          <w:i/>
          <w:sz w:val="22"/>
          <w:szCs w:val="22"/>
        </w:rPr>
        <w:t>contratar a un especialista (</w:t>
      </w:r>
      <w:r w:rsidRPr="0005552D">
        <w:rPr>
          <w:rFonts w:ascii="Palatino Linotype" w:hAnsi="Palatino Linotype"/>
          <w:i/>
          <w:sz w:val="22"/>
          <w:szCs w:val="22"/>
        </w:rPr>
        <w:t xml:space="preserve">Ingeniero/a Civil), para que realice evaluaciones estructurales de las viviendas y </w:t>
      </w:r>
      <w:r w:rsidRPr="0005552D">
        <w:rPr>
          <w:rFonts w:ascii="Palatino Linotype" w:hAnsi="Palatino Linotype" w:cs="Arial"/>
          <w:bCs/>
          <w:i/>
          <w:sz w:val="22"/>
          <w:szCs w:val="22"/>
        </w:rPr>
        <w:t xml:space="preserve">proponga alternativas de reparación y/o reforzamiento estructural en caso de ameritarlo. </w:t>
      </w:r>
    </w:p>
    <w:p w:rsidR="00C83BE6" w:rsidRPr="0005552D" w:rsidRDefault="00C83BE6" w:rsidP="00C83BE6">
      <w:pPr>
        <w:pStyle w:val="Prrafodelista"/>
        <w:numPr>
          <w:ilvl w:val="0"/>
          <w:numId w:val="8"/>
        </w:numPr>
        <w:spacing w:after="120" w:line="276" w:lineRule="auto"/>
        <w:ind w:left="284" w:right="284" w:hanging="357"/>
        <w:jc w:val="both"/>
        <w:rPr>
          <w:rFonts w:ascii="Palatino Linotype" w:hAnsi="Palatino Linotype" w:cstheme="minorHAnsi"/>
          <w:i/>
          <w:sz w:val="22"/>
          <w:szCs w:val="22"/>
        </w:rPr>
      </w:pPr>
      <w:r w:rsidRPr="0005552D">
        <w:rPr>
          <w:rFonts w:ascii="Palatino Linotype" w:hAnsi="Palatino Linotype" w:cstheme="minorHAnsi"/>
          <w:i/>
          <w:sz w:val="22"/>
          <w:szCs w:val="22"/>
        </w:rPr>
        <w:t>La municipalidad, a través de sus organismos de control, deberá dar el seguimiento a los procesos de construcción tanto de la infraestructura de servicios como de las edificaciones nuevas o ampliaciones de las existentes.</w:t>
      </w:r>
    </w:p>
    <w:p w:rsidR="00C83BE6" w:rsidRPr="0005552D" w:rsidRDefault="00C83BE6" w:rsidP="0005552D">
      <w:pPr>
        <w:spacing w:after="120" w:line="276" w:lineRule="auto"/>
        <w:ind w:left="-73" w:right="284"/>
        <w:rPr>
          <w:rFonts w:ascii="Palatino Linotype" w:hAnsi="Palatino Linotype" w:cs="Arial"/>
          <w:b/>
          <w:bCs/>
          <w:i/>
          <w:sz w:val="22"/>
          <w:szCs w:val="22"/>
        </w:rPr>
      </w:pPr>
      <w:r w:rsidRPr="0005552D">
        <w:rPr>
          <w:rFonts w:ascii="Palatino Linotype" w:hAnsi="Palatino Linotype" w:cs="Arial"/>
          <w:b/>
          <w:bCs/>
          <w:i/>
          <w:sz w:val="22"/>
          <w:szCs w:val="22"/>
        </w:rPr>
        <w:t>Para el riesgo Volcánico (caída de ceniza):</w:t>
      </w:r>
    </w:p>
    <w:p w:rsidR="00C83BE6" w:rsidRPr="0005552D" w:rsidRDefault="00C83BE6" w:rsidP="00C83BE6">
      <w:pPr>
        <w:pStyle w:val="Prrafodelista"/>
        <w:numPr>
          <w:ilvl w:val="0"/>
          <w:numId w:val="8"/>
        </w:numPr>
        <w:spacing w:after="120" w:line="276" w:lineRule="auto"/>
        <w:ind w:left="284" w:right="284" w:hanging="357"/>
        <w:jc w:val="both"/>
        <w:rPr>
          <w:rFonts w:ascii="Palatino Linotype" w:hAnsi="Palatino Linotype" w:cs="Arial"/>
          <w:b/>
          <w:bCs/>
          <w:i/>
          <w:sz w:val="22"/>
          <w:szCs w:val="22"/>
        </w:rPr>
      </w:pPr>
      <w:r w:rsidRPr="0005552D">
        <w:rPr>
          <w:rFonts w:ascii="Palatino Linotype" w:hAnsi="Palatino Linotype" w:cs="Arial"/>
          <w:bCs/>
          <w:i/>
          <w:sz w:val="22"/>
          <w:szCs w:val="22"/>
        </w:rPr>
        <w:t xml:space="preserve">Las afectaciones que podría ocasionar la caída de piroclastos (ceniza y lapilli) se </w:t>
      </w:r>
      <w:r w:rsidRPr="0005552D">
        <w:rPr>
          <w:rFonts w:ascii="Palatino Linotype" w:hAnsi="Palatino Linotype" w:cs="Arial"/>
          <w:i/>
          <w:sz w:val="22"/>
          <w:szCs w:val="22"/>
        </w:rPr>
        <w:t>mitiga</w:t>
      </w:r>
      <w:r w:rsidRPr="0005552D">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C83BE6" w:rsidRPr="0005552D" w:rsidRDefault="00C83BE6" w:rsidP="0005552D">
      <w:pPr>
        <w:spacing w:after="120" w:line="276" w:lineRule="auto"/>
        <w:ind w:left="-73" w:right="284"/>
        <w:rPr>
          <w:rFonts w:ascii="Palatino Linotype" w:hAnsi="Palatino Linotype" w:cs="Arial"/>
          <w:b/>
          <w:bCs/>
          <w:i/>
          <w:sz w:val="22"/>
          <w:szCs w:val="22"/>
        </w:rPr>
      </w:pPr>
      <w:r w:rsidRPr="0005552D">
        <w:rPr>
          <w:rFonts w:ascii="Palatino Linotype" w:hAnsi="Palatino Linotype" w:cs="Arial"/>
          <w:b/>
          <w:bCs/>
          <w:i/>
          <w:sz w:val="22"/>
          <w:szCs w:val="22"/>
        </w:rPr>
        <w:t>Cumplimiento de la normativa vigente:</w:t>
      </w:r>
    </w:p>
    <w:p w:rsidR="00C83BE6" w:rsidRPr="0005552D" w:rsidRDefault="00C83BE6" w:rsidP="00C83BE6">
      <w:pPr>
        <w:pStyle w:val="Prrafodelista"/>
        <w:numPr>
          <w:ilvl w:val="0"/>
          <w:numId w:val="8"/>
        </w:numPr>
        <w:spacing w:after="120" w:line="276" w:lineRule="auto"/>
        <w:ind w:left="284" w:right="284" w:hanging="357"/>
        <w:jc w:val="both"/>
        <w:rPr>
          <w:rFonts w:ascii="Palatino Linotype" w:hAnsi="Palatino Linotype" w:cstheme="minorHAnsi"/>
          <w:bCs/>
          <w:i/>
          <w:sz w:val="22"/>
          <w:szCs w:val="22"/>
        </w:rPr>
      </w:pPr>
      <w:r w:rsidRPr="0005552D">
        <w:rPr>
          <w:rFonts w:ascii="Palatino Linotype" w:hAnsi="Palatino Linotype" w:cstheme="minorHAnsi"/>
          <w:bCs/>
          <w:i/>
          <w:sz w:val="22"/>
          <w:szCs w:val="22"/>
        </w:rPr>
        <w:t xml:space="preserve">De acuerdo a la Constitución de la República del Ecuador donde establecen las </w:t>
      </w:r>
      <w:r w:rsidRPr="0005552D">
        <w:rPr>
          <w:rFonts w:ascii="Palatino Linotype" w:hAnsi="Palatino Linotype"/>
          <w:i/>
          <w:sz w:val="22"/>
          <w:szCs w:val="22"/>
        </w:rPr>
        <w:t xml:space="preserve">competencias exclusivas a </w:t>
      </w:r>
      <w:r w:rsidRPr="0005552D">
        <w:rPr>
          <w:rFonts w:ascii="Palatino Linotype" w:hAnsi="Palatino Linotype" w:cstheme="minorHAnsi"/>
          <w:bCs/>
          <w:i/>
          <w:sz w:val="22"/>
          <w:szCs w:val="22"/>
        </w:rPr>
        <w:t>los</w:t>
      </w:r>
      <w:r w:rsidRPr="0005552D">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05552D">
        <w:rPr>
          <w:rFonts w:ascii="Palatino Linotype" w:hAnsi="Palatino Linotype" w:cstheme="minorHAnsi"/>
          <w:bCs/>
          <w:i/>
          <w:sz w:val="22"/>
          <w:szCs w:val="22"/>
        </w:rPr>
        <w:t xml:space="preserve">gobiernos autónomos descentralizados municipales adoptarán obligatoriamente normas </w:t>
      </w:r>
      <w:r w:rsidRPr="0005552D">
        <w:rPr>
          <w:rFonts w:ascii="Palatino Linotype" w:hAnsi="Palatino Linotype" w:cs="Arial"/>
          <w:bCs/>
          <w:i/>
          <w:sz w:val="22"/>
          <w:szCs w:val="22"/>
        </w:rPr>
        <w:t>técnicas</w:t>
      </w:r>
      <w:r w:rsidRPr="0005552D">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C83BE6" w:rsidRPr="0005552D" w:rsidRDefault="00C83BE6" w:rsidP="00C83BE6">
      <w:pPr>
        <w:pStyle w:val="Prrafodelista"/>
        <w:numPr>
          <w:ilvl w:val="0"/>
          <w:numId w:val="8"/>
        </w:numPr>
        <w:spacing w:after="120" w:line="276" w:lineRule="auto"/>
        <w:ind w:left="284" w:right="284" w:hanging="357"/>
        <w:jc w:val="both"/>
        <w:rPr>
          <w:rFonts w:ascii="Palatino Linotype" w:hAnsi="Palatino Linotype" w:cs="Arial"/>
          <w:bCs/>
          <w:i/>
          <w:sz w:val="22"/>
          <w:szCs w:val="22"/>
        </w:rPr>
      </w:pPr>
      <w:r w:rsidRPr="0005552D">
        <w:rPr>
          <w:rFonts w:ascii="Palatino Linotype" w:hAnsi="Palatino Linotype" w:cs="Arial"/>
          <w:bCs/>
          <w:i/>
          <w:sz w:val="22"/>
          <w:szCs w:val="22"/>
        </w:rPr>
        <w:t>En el proyecto de regularización se debe respetar la normativa vigente de las Ordenanzas Metropolitanas de: aprobación de los Planes Metropolitanos de Desarrollo y Ordenamiento Territorial, (PMDOT), Uso y Ocupación del Suelo, (PUOS) y Régimen Administrativo del Suelo en el D.M.Q.</w:t>
      </w:r>
    </w:p>
    <w:p w:rsidR="00C83BE6" w:rsidRPr="0005552D" w:rsidRDefault="00C83BE6" w:rsidP="00C83BE6">
      <w:pPr>
        <w:pStyle w:val="Prrafodelista"/>
        <w:numPr>
          <w:ilvl w:val="0"/>
          <w:numId w:val="11"/>
        </w:numPr>
        <w:spacing w:after="120" w:line="276" w:lineRule="auto"/>
        <w:ind w:left="284" w:right="284"/>
        <w:jc w:val="both"/>
        <w:rPr>
          <w:rFonts w:ascii="Palatino Linotype" w:hAnsi="Palatino Linotype" w:cs="Arial"/>
          <w:bCs/>
          <w:i/>
          <w:sz w:val="22"/>
          <w:szCs w:val="22"/>
        </w:rPr>
      </w:pPr>
      <w:r w:rsidRPr="0005552D">
        <w:rPr>
          <w:rFonts w:ascii="Palatino Linotype" w:hAnsi="Palatino Linotype" w:cstheme="minorHAnsi"/>
          <w:bCs/>
          <w:i/>
          <w:sz w:val="22"/>
          <w:szCs w:val="22"/>
        </w:rPr>
        <w:t xml:space="preserve">Incluir en el Informe de Regulación Metropolitana, IRM las observaciones de calificación del riesgo y recomendaciones para emisión de permisos y control de usos futuros y ocupación del </w:t>
      </w:r>
      <w:r w:rsidRPr="0005552D">
        <w:rPr>
          <w:rFonts w:ascii="Palatino Linotype" w:hAnsi="Palatino Linotype" w:cstheme="minorHAnsi"/>
          <w:bCs/>
          <w:i/>
          <w:sz w:val="22"/>
          <w:szCs w:val="22"/>
        </w:rPr>
        <w:lastRenderedPageBreak/>
        <w:t>suelo, en cumplimiento estricto con el cuerpo normativo que garantice el adecuado cuidado ambiental, en prevención de riesgos naturales y antrópicos que se podrían presentar</w:t>
      </w:r>
      <w:r w:rsidRPr="0005552D">
        <w:rPr>
          <w:rFonts w:ascii="Palatino Linotype" w:hAnsi="Palatino Linotype" w:cs="Arial"/>
          <w:bCs/>
          <w:i/>
          <w:sz w:val="22"/>
          <w:szCs w:val="22"/>
        </w:rPr>
        <w:t>.</w:t>
      </w:r>
    </w:p>
    <w:p w:rsidR="00C83BE6" w:rsidRPr="0005552D" w:rsidRDefault="00C83BE6" w:rsidP="00C83BE6">
      <w:pPr>
        <w:pStyle w:val="Prrafodelista"/>
        <w:numPr>
          <w:ilvl w:val="0"/>
          <w:numId w:val="11"/>
        </w:numPr>
        <w:spacing w:after="120" w:line="276" w:lineRule="auto"/>
        <w:ind w:left="284" w:right="284"/>
        <w:jc w:val="both"/>
        <w:rPr>
          <w:rFonts w:ascii="Palatino Linotype" w:hAnsi="Palatino Linotype" w:cs="Arial"/>
          <w:bCs/>
          <w:i/>
          <w:sz w:val="22"/>
          <w:szCs w:val="22"/>
        </w:rPr>
      </w:pPr>
      <w:r w:rsidRPr="0005552D">
        <w:rPr>
          <w:rFonts w:ascii="Palatino Linotype" w:hAnsi="Palatino Linotype" w:cs="Arial"/>
          <w:bCs/>
          <w:i/>
          <w:sz w:val="22"/>
          <w:szCs w:val="22"/>
        </w:rPr>
        <w:t xml:space="preserve">La </w:t>
      </w:r>
      <w:r w:rsidRPr="0005552D">
        <w:rPr>
          <w:rFonts w:ascii="Palatino Linotype" w:hAnsi="Palatino Linotype" w:cstheme="minorHAnsi"/>
          <w:bCs/>
          <w:i/>
          <w:sz w:val="22"/>
          <w:szCs w:val="22"/>
        </w:rPr>
        <w:t>Unidad</w:t>
      </w:r>
      <w:r w:rsidRPr="0005552D">
        <w:rPr>
          <w:rFonts w:ascii="Palatino Linotype" w:hAnsi="Palatino Linotype" w:cs="Arial"/>
          <w:bCs/>
          <w:i/>
          <w:sz w:val="22"/>
          <w:szCs w:val="22"/>
        </w:rPr>
        <w:t xml:space="preserve"> Especial Regula Tu Barrio deberá comunicar a la comunidad del AHHYC “</w:t>
      </w:r>
      <w:r w:rsidRPr="0005552D">
        <w:rPr>
          <w:rFonts w:ascii="Palatino Linotype" w:hAnsi="Palatino Linotype"/>
          <w:i/>
          <w:sz w:val="22"/>
          <w:szCs w:val="22"/>
        </w:rPr>
        <w:t>San Juan de la Armenia III Etapa</w:t>
      </w:r>
      <w:r w:rsidRPr="0005552D">
        <w:rPr>
          <w:rFonts w:ascii="Palatino Linotype" w:hAnsi="Palatino Linotype" w:cs="Arial"/>
          <w:bCs/>
          <w:i/>
          <w:sz w:val="22"/>
          <w:szCs w:val="22"/>
        </w:rPr>
        <w:t>” lo descrito en el presente informe, especialmente la calificación del riesgo ante las diferentes amenazas analizadas y las respectivas recomendaciones técnicas.”</w:t>
      </w:r>
    </w:p>
    <w:p w:rsidR="00C83BE6" w:rsidRPr="0005552D" w:rsidRDefault="00C83BE6" w:rsidP="00C83BE6">
      <w:pPr>
        <w:spacing w:after="120" w:line="276" w:lineRule="auto"/>
        <w:jc w:val="both"/>
        <w:rPr>
          <w:rFonts w:ascii="Palatino Linotype" w:hAnsi="Palatino Linotype"/>
          <w:sz w:val="22"/>
          <w:szCs w:val="22"/>
          <w:lang w:val="es-ES_tradnl"/>
        </w:rPr>
      </w:pPr>
      <w:r w:rsidRPr="0005552D">
        <w:rPr>
          <w:rFonts w:ascii="Palatino Linotype" w:hAnsi="Palatino Linotype"/>
          <w:b/>
          <w:bCs/>
          <w:sz w:val="22"/>
          <w:szCs w:val="22"/>
        </w:rPr>
        <w:t>Artículo</w:t>
      </w:r>
      <w:r w:rsidRPr="0005552D">
        <w:rPr>
          <w:rFonts w:ascii="Palatino Linotype" w:hAnsi="Palatino Linotype"/>
          <w:b/>
          <w:bCs/>
          <w:sz w:val="22"/>
          <w:szCs w:val="22"/>
          <w:lang w:val="es-ES_tradnl"/>
        </w:rPr>
        <w:t xml:space="preserve"> 6.- De la </w:t>
      </w:r>
      <w:r w:rsidR="0005552D" w:rsidRPr="0005552D">
        <w:rPr>
          <w:rFonts w:ascii="Palatino Linotype" w:hAnsi="Palatino Linotype"/>
          <w:b/>
          <w:bCs/>
          <w:sz w:val="22"/>
          <w:szCs w:val="22"/>
          <w:lang w:val="es-ES_tradnl"/>
        </w:rPr>
        <w:t>protocolización e inscripción de la o</w:t>
      </w:r>
      <w:r w:rsidRPr="0005552D">
        <w:rPr>
          <w:rFonts w:ascii="Palatino Linotype" w:hAnsi="Palatino Linotype"/>
          <w:b/>
          <w:bCs/>
          <w:sz w:val="22"/>
          <w:szCs w:val="22"/>
          <w:lang w:val="es-ES_tradnl"/>
        </w:rPr>
        <w:t xml:space="preserve">rdenanza.-  </w:t>
      </w:r>
      <w:r w:rsidRPr="0005552D">
        <w:rPr>
          <w:rFonts w:ascii="Palatino Linotype" w:hAnsi="Palatino Linotype"/>
          <w:sz w:val="22"/>
          <w:szCs w:val="22"/>
          <w:lang w:val="es-EC"/>
        </w:rPr>
        <w:t xml:space="preserve">Los copropietarios del predio del </w:t>
      </w:r>
      <w:r w:rsidRPr="0005552D">
        <w:rPr>
          <w:rFonts w:ascii="Palatino Linotype" w:hAnsi="Palatino Linotype"/>
          <w:sz w:val="22"/>
          <w:szCs w:val="22"/>
        </w:rPr>
        <w:t>Asentamiento Humano de Hecho y Consolidado de interés</w:t>
      </w:r>
      <w:r w:rsidRPr="0005552D">
        <w:rPr>
          <w:rFonts w:ascii="Palatino Linotype" w:hAnsi="Palatino Linotype"/>
          <w:bCs/>
          <w:sz w:val="22"/>
          <w:szCs w:val="22"/>
        </w:rPr>
        <w:t xml:space="preserve"> social </w:t>
      </w:r>
      <w:r w:rsidRPr="0005552D">
        <w:rPr>
          <w:rFonts w:ascii="Palatino Linotype" w:hAnsi="Palatino Linotype"/>
          <w:sz w:val="22"/>
          <w:szCs w:val="22"/>
        </w:rPr>
        <w:t xml:space="preserve">“San Juan de la Armenia” III Etapa, </w:t>
      </w:r>
      <w:r w:rsidRPr="0005552D">
        <w:rPr>
          <w:rFonts w:ascii="Palatino Linotype" w:hAnsi="Palatino Linotype"/>
          <w:b/>
          <w:bCs/>
          <w:sz w:val="22"/>
          <w:szCs w:val="22"/>
        </w:rPr>
        <w:t xml:space="preserve"> </w:t>
      </w:r>
      <w:r w:rsidRPr="0005552D">
        <w:rPr>
          <w:rFonts w:ascii="Palatino Linotype" w:hAnsi="Palatino Linotype"/>
          <w:sz w:val="22"/>
          <w:szCs w:val="22"/>
          <w:lang w:val="es-ES_tradnl"/>
        </w:rPr>
        <w:t xml:space="preserve">deberán  </w:t>
      </w:r>
      <w:r w:rsidRPr="0005552D">
        <w:rPr>
          <w:rFonts w:ascii="Palatino Linotype" w:hAnsi="Palatino Linotype"/>
          <w:sz w:val="22"/>
          <w:szCs w:val="22"/>
          <w:lang w:val="es-EC"/>
        </w:rPr>
        <w:t xml:space="preserve">protocolizar la presente </w:t>
      </w:r>
      <w:r w:rsidR="0005552D">
        <w:rPr>
          <w:rFonts w:ascii="Palatino Linotype" w:hAnsi="Palatino Linotype"/>
          <w:sz w:val="22"/>
          <w:szCs w:val="22"/>
          <w:lang w:val="es-EC"/>
        </w:rPr>
        <w:t>o</w:t>
      </w:r>
      <w:r w:rsidRPr="0005552D">
        <w:rPr>
          <w:rFonts w:ascii="Palatino Linotype" w:hAnsi="Palatino Linotype"/>
          <w:sz w:val="22"/>
          <w:szCs w:val="22"/>
          <w:lang w:val="es-EC"/>
        </w:rPr>
        <w:t xml:space="preserve">rdenanza ante Notario Público e inscribirla en el Registro de la Propiedad del Distrito Metropolitano de Quito, </w:t>
      </w:r>
      <w:r w:rsidRPr="0005552D">
        <w:rPr>
          <w:rFonts w:ascii="Palatino Linotype" w:hAnsi="Palatino Linotype"/>
          <w:sz w:val="22"/>
          <w:szCs w:val="22"/>
          <w:lang w:val="es-ES_tradnl"/>
        </w:rPr>
        <w:t xml:space="preserve">con todos sus documentos habilitantes. </w:t>
      </w:r>
    </w:p>
    <w:p w:rsidR="00C83BE6" w:rsidRPr="0005552D" w:rsidRDefault="00C83BE6" w:rsidP="00C83BE6">
      <w:pPr>
        <w:spacing w:after="120" w:line="276" w:lineRule="auto"/>
        <w:ind w:left="1"/>
        <w:jc w:val="both"/>
        <w:rPr>
          <w:rFonts w:ascii="Palatino Linotype" w:hAnsi="Palatino Linotype"/>
          <w:bCs/>
          <w:sz w:val="22"/>
          <w:szCs w:val="22"/>
          <w:lang w:val="es-ES_tradnl"/>
        </w:rPr>
      </w:pPr>
      <w:r w:rsidRPr="0005552D">
        <w:rPr>
          <w:rFonts w:ascii="Palatino Linotype" w:hAnsi="Palatino Linotype"/>
          <w:bCs/>
          <w:sz w:val="22"/>
          <w:szCs w:val="22"/>
          <w:lang w:val="es-ES_tradnl"/>
        </w:rPr>
        <w:t>En caso de no legalizar la presente ordenanza, ésta caducará conforme lo determinado en la normativa nacional vigente.</w:t>
      </w:r>
    </w:p>
    <w:p w:rsidR="00C83BE6" w:rsidRPr="0005552D" w:rsidRDefault="00C83BE6" w:rsidP="00C83BE6">
      <w:pPr>
        <w:spacing w:after="120" w:line="276" w:lineRule="auto"/>
        <w:jc w:val="both"/>
        <w:rPr>
          <w:rFonts w:ascii="Palatino Linotype" w:hAnsi="Palatino Linotype"/>
          <w:sz w:val="22"/>
          <w:szCs w:val="22"/>
          <w:lang w:val="es-ES_tradnl"/>
        </w:rPr>
      </w:pPr>
      <w:r w:rsidRPr="0005552D">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05552D" w:rsidRDefault="00C83BE6" w:rsidP="00C83BE6">
      <w:pPr>
        <w:spacing w:after="120" w:line="276" w:lineRule="auto"/>
        <w:jc w:val="both"/>
        <w:rPr>
          <w:rFonts w:ascii="Palatino Linotype" w:hAnsi="Palatino Linotype"/>
          <w:sz w:val="22"/>
          <w:szCs w:val="22"/>
          <w:lang w:val="es-ES_tradnl"/>
        </w:rPr>
      </w:pPr>
      <w:r w:rsidRPr="0005552D">
        <w:rPr>
          <w:rFonts w:ascii="Palatino Linotype" w:hAnsi="Palatino Linotype"/>
          <w:b/>
          <w:sz w:val="22"/>
          <w:szCs w:val="22"/>
          <w:lang w:val="es-ES_tradnl"/>
        </w:rPr>
        <w:t>Artículo 7.- De la partición y adjudicación.-</w:t>
      </w:r>
      <w:r w:rsidRPr="0005552D">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C83BE6" w:rsidRPr="0005552D" w:rsidRDefault="00C83BE6" w:rsidP="00C83BE6">
      <w:pPr>
        <w:spacing w:after="120" w:line="276" w:lineRule="auto"/>
        <w:jc w:val="both"/>
        <w:rPr>
          <w:rFonts w:ascii="Palatino Linotype" w:hAnsi="Palatino Linotype"/>
          <w:sz w:val="22"/>
          <w:szCs w:val="22"/>
          <w:lang w:val="es-ES_tradnl"/>
        </w:rPr>
      </w:pPr>
      <w:r w:rsidRPr="0005552D">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C83BE6" w:rsidRPr="0005552D" w:rsidRDefault="00C83BE6" w:rsidP="00C83BE6">
      <w:pPr>
        <w:spacing w:after="120" w:line="276" w:lineRule="auto"/>
        <w:jc w:val="both"/>
        <w:rPr>
          <w:rFonts w:ascii="Palatino Linotype" w:hAnsi="Palatino Linotype"/>
          <w:bCs/>
          <w:sz w:val="22"/>
          <w:szCs w:val="22"/>
          <w:lang w:val="es-ES_tradnl"/>
        </w:rPr>
      </w:pPr>
      <w:r w:rsidRPr="0005552D">
        <w:rPr>
          <w:rFonts w:ascii="Palatino Linotype" w:hAnsi="Palatino Linotype"/>
          <w:b/>
          <w:bCs/>
          <w:sz w:val="22"/>
          <w:szCs w:val="22"/>
          <w:lang w:val="es-ES_tradnl"/>
        </w:rPr>
        <w:t xml:space="preserve">Artículo 8.- Solicitudes de ampliación de plazo.- </w:t>
      </w:r>
      <w:r w:rsidRPr="0005552D">
        <w:rPr>
          <w:rFonts w:ascii="Palatino Linotype" w:hAnsi="Palatino Linotype"/>
          <w:bCs/>
          <w:sz w:val="22"/>
          <w:szCs w:val="22"/>
          <w:lang w:val="es-ES_tradnl"/>
        </w:rPr>
        <w:t>Las solicitudes de ampliación de plazo para presentación del cronograma de mitigación de riesgos; y, la ejecución de obras de mitigación de riesgos serán resueltas por la Administración Zonal correspondiente.</w:t>
      </w:r>
    </w:p>
    <w:p w:rsidR="00C83BE6" w:rsidRPr="0005552D" w:rsidRDefault="00C83BE6" w:rsidP="00C83BE6">
      <w:pPr>
        <w:spacing w:after="120" w:line="276" w:lineRule="auto"/>
        <w:jc w:val="both"/>
        <w:rPr>
          <w:rFonts w:ascii="Palatino Linotype" w:hAnsi="Palatino Linotype"/>
          <w:b/>
          <w:sz w:val="22"/>
          <w:szCs w:val="22"/>
          <w:lang w:val="es-ES_tradnl"/>
        </w:rPr>
      </w:pPr>
      <w:r w:rsidRPr="0005552D">
        <w:rPr>
          <w:rFonts w:ascii="Palatino Linotype" w:hAnsi="Palatino Linotype"/>
          <w:b/>
          <w:bCs/>
          <w:sz w:val="22"/>
          <w:szCs w:val="22"/>
          <w:lang w:val="es-ES_tradnl"/>
        </w:rPr>
        <w:t>Artículo 9.- Potestad de ejecución.-</w:t>
      </w:r>
      <w:r w:rsidRPr="0005552D">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05552D" w:rsidRDefault="00683507" w:rsidP="008C46CF">
      <w:pPr>
        <w:spacing w:after="120" w:line="276" w:lineRule="auto"/>
        <w:jc w:val="both"/>
        <w:rPr>
          <w:rFonts w:ascii="Palatino Linotype" w:hAnsi="Palatino Linotype"/>
          <w:i/>
          <w:sz w:val="22"/>
          <w:szCs w:val="22"/>
          <w:lang w:val="es-ES_tradnl"/>
        </w:rPr>
      </w:pPr>
      <w:r w:rsidRPr="0005552D">
        <w:rPr>
          <w:rFonts w:ascii="Palatino Linotype" w:hAnsi="Palatino Linotype"/>
          <w:b/>
          <w:sz w:val="22"/>
          <w:szCs w:val="22"/>
          <w:lang w:val="es-ES_tradnl"/>
        </w:rPr>
        <w:lastRenderedPageBreak/>
        <w:t xml:space="preserve">Disposición </w:t>
      </w:r>
      <w:r w:rsidR="00C36EEF" w:rsidRPr="0005552D">
        <w:rPr>
          <w:rFonts w:ascii="Palatino Linotype" w:hAnsi="Palatino Linotype"/>
          <w:b/>
          <w:sz w:val="22"/>
          <w:szCs w:val="22"/>
          <w:lang w:val="es-ES_tradnl"/>
        </w:rPr>
        <w:t>f</w:t>
      </w:r>
      <w:r w:rsidRPr="0005552D">
        <w:rPr>
          <w:rFonts w:ascii="Palatino Linotype" w:hAnsi="Palatino Linotype"/>
          <w:b/>
          <w:sz w:val="22"/>
          <w:szCs w:val="22"/>
          <w:lang w:val="es-ES_tradnl"/>
        </w:rPr>
        <w:t xml:space="preserve">inal.- </w:t>
      </w:r>
      <w:r w:rsidRPr="0005552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5552D" w:rsidRDefault="00AF343E" w:rsidP="00D52745">
      <w:pPr>
        <w:spacing w:after="120" w:line="276" w:lineRule="auto"/>
        <w:jc w:val="both"/>
        <w:rPr>
          <w:rFonts w:ascii="Palatino Linotype" w:hAnsi="Palatino Linotype"/>
          <w:iCs/>
          <w:sz w:val="22"/>
          <w:szCs w:val="22"/>
        </w:rPr>
      </w:pPr>
      <w:r w:rsidRPr="0005552D">
        <w:rPr>
          <w:rFonts w:ascii="Palatino Linotype" w:hAnsi="Palatino Linotype"/>
          <w:sz w:val="22"/>
          <w:szCs w:val="22"/>
        </w:rPr>
        <w:t xml:space="preserve">Dada, en la Sala de Sesiones del Concejo Metropolitano de Quito, el </w:t>
      </w:r>
      <w:r w:rsidR="00B81362" w:rsidRPr="0005552D">
        <w:rPr>
          <w:rFonts w:ascii="Palatino Linotype" w:hAnsi="Palatino Linotype"/>
          <w:sz w:val="22"/>
          <w:szCs w:val="22"/>
        </w:rPr>
        <w:t>24</w:t>
      </w:r>
      <w:r w:rsidRPr="0005552D">
        <w:rPr>
          <w:rFonts w:ascii="Palatino Linotype" w:hAnsi="Palatino Linotype"/>
          <w:sz w:val="22"/>
          <w:szCs w:val="22"/>
        </w:rPr>
        <w:t xml:space="preserve"> de </w:t>
      </w:r>
      <w:r w:rsidR="00683507" w:rsidRPr="0005552D">
        <w:rPr>
          <w:rFonts w:ascii="Palatino Linotype" w:hAnsi="Palatino Linotype"/>
          <w:sz w:val="22"/>
          <w:szCs w:val="22"/>
        </w:rPr>
        <w:t>enero de 2019</w:t>
      </w:r>
      <w:r w:rsidRPr="0005552D">
        <w:rPr>
          <w:rFonts w:ascii="Palatino Linotype" w:hAnsi="Palatino Linotype"/>
          <w:sz w:val="22"/>
          <w:szCs w:val="22"/>
        </w:rPr>
        <w:t>.</w:t>
      </w:r>
    </w:p>
    <w:p w:rsidR="00823CB7" w:rsidRPr="0005552D" w:rsidRDefault="00823CB7" w:rsidP="00AF343E">
      <w:pPr>
        <w:spacing w:after="240"/>
        <w:contextualSpacing/>
        <w:jc w:val="both"/>
        <w:rPr>
          <w:rFonts w:ascii="Palatino Linotype" w:hAnsi="Palatino Linotype"/>
          <w:sz w:val="22"/>
          <w:szCs w:val="22"/>
        </w:rPr>
      </w:pPr>
    </w:p>
    <w:p w:rsidR="001B5C35" w:rsidRPr="0005552D" w:rsidRDefault="001B5C35" w:rsidP="00AF343E">
      <w:pPr>
        <w:spacing w:after="240"/>
        <w:contextualSpacing/>
        <w:jc w:val="both"/>
        <w:rPr>
          <w:rFonts w:ascii="Palatino Linotype" w:hAnsi="Palatino Linotype"/>
          <w:sz w:val="22"/>
          <w:szCs w:val="22"/>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 xml:space="preserve">Abg. </w:t>
      </w:r>
      <w:r w:rsidR="002E19B1" w:rsidRPr="0005552D">
        <w:rPr>
          <w:rFonts w:ascii="Palatino Linotype" w:eastAsia="MS Mincho" w:hAnsi="Palatino Linotype"/>
          <w:sz w:val="22"/>
          <w:szCs w:val="22"/>
          <w:lang w:val="es-EC"/>
        </w:rPr>
        <w:t>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823CB7" w:rsidRPr="0005552D" w:rsidRDefault="00823CB7" w:rsidP="00AF343E">
      <w:pPr>
        <w:pStyle w:val="Textopredeterminado"/>
        <w:shd w:val="clear" w:color="auto" w:fill="FFFFFF"/>
        <w:jc w:val="both"/>
        <w:rPr>
          <w:rFonts w:ascii="Palatino Linotype" w:hAnsi="Palatino Linotype"/>
          <w:sz w:val="22"/>
          <w:szCs w:val="22"/>
          <w:lang w:val="es-ES"/>
        </w:rPr>
      </w:pPr>
    </w:p>
    <w:p w:rsidR="00AF343E" w:rsidRPr="0005552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5552D">
        <w:rPr>
          <w:rFonts w:ascii="Palatino Linotype" w:eastAsia="MS Mincho" w:hAnsi="Palatino Linotype"/>
          <w:b/>
          <w:bCs/>
          <w:sz w:val="22"/>
          <w:szCs w:val="22"/>
        </w:rPr>
        <w:t>CERTIFICADO DE DISCUSIÓN</w:t>
      </w:r>
    </w:p>
    <w:p w:rsidR="00D52745" w:rsidRPr="0005552D" w:rsidRDefault="00D52745" w:rsidP="00AF343E">
      <w:pPr>
        <w:pStyle w:val="Textosinformato"/>
        <w:jc w:val="both"/>
        <w:rPr>
          <w:rFonts w:ascii="Palatino Linotype" w:eastAsia="MS Mincho" w:hAnsi="Palatino Linotype"/>
          <w:sz w:val="22"/>
          <w:szCs w:val="22"/>
        </w:rPr>
      </w:pPr>
    </w:p>
    <w:p w:rsidR="00AF343E" w:rsidRPr="0005552D" w:rsidRDefault="00AF343E" w:rsidP="00AF343E">
      <w:pPr>
        <w:pStyle w:val="Textosinformato"/>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El inf</w:t>
      </w:r>
      <w:r w:rsidR="00F112F0" w:rsidRPr="0005552D">
        <w:rPr>
          <w:rFonts w:ascii="Palatino Linotype" w:eastAsia="MS Mincho" w:hAnsi="Palatino Linotype"/>
          <w:sz w:val="22"/>
          <w:szCs w:val="22"/>
          <w:lang w:val="es-EC"/>
        </w:rPr>
        <w:t xml:space="preserve">rascrito Secretario General </w:t>
      </w:r>
      <w:r w:rsidRPr="0005552D">
        <w:rPr>
          <w:rFonts w:ascii="Palatino Linotype" w:eastAsia="MS Mincho" w:hAnsi="Palatino Linotype"/>
          <w:sz w:val="22"/>
          <w:szCs w:val="22"/>
          <w:lang w:val="es-EC"/>
        </w:rPr>
        <w:t>del Concejo Metropolitano de Quito, certifica que la presente ordenanza fue discutida y aprobada e</w:t>
      </w:r>
      <w:r w:rsidR="002E19B1" w:rsidRPr="0005552D">
        <w:rPr>
          <w:rFonts w:ascii="Palatino Linotype" w:eastAsia="MS Mincho" w:hAnsi="Palatino Linotype"/>
          <w:sz w:val="22"/>
          <w:szCs w:val="22"/>
          <w:lang w:val="es-EC"/>
        </w:rPr>
        <w:t xml:space="preserve">n dos debates, en sesiones de </w:t>
      </w:r>
      <w:r w:rsidR="004A0A42" w:rsidRPr="0005552D">
        <w:rPr>
          <w:rFonts w:ascii="Palatino Linotype" w:eastAsia="MS Mincho" w:hAnsi="Palatino Linotype"/>
          <w:sz w:val="22"/>
          <w:szCs w:val="22"/>
          <w:lang w:val="es-EC"/>
        </w:rPr>
        <w:t>20</w:t>
      </w:r>
      <w:r w:rsidR="009451C2"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de </w:t>
      </w:r>
      <w:r w:rsidR="004A0A42" w:rsidRPr="0005552D">
        <w:rPr>
          <w:rFonts w:ascii="Palatino Linotype" w:eastAsia="MS Mincho" w:hAnsi="Palatino Linotype"/>
          <w:sz w:val="22"/>
          <w:szCs w:val="22"/>
          <w:lang w:val="es-EC"/>
        </w:rPr>
        <w:t xml:space="preserve">noviembre </w:t>
      </w:r>
      <w:r w:rsidR="00683507" w:rsidRPr="0005552D">
        <w:rPr>
          <w:rFonts w:ascii="Palatino Linotype" w:eastAsia="MS Mincho" w:hAnsi="Palatino Linotype"/>
          <w:sz w:val="22"/>
          <w:szCs w:val="22"/>
          <w:lang w:val="es-EC"/>
        </w:rPr>
        <w:t>de 201</w:t>
      </w:r>
      <w:r w:rsidR="004A0A42" w:rsidRPr="0005552D">
        <w:rPr>
          <w:rFonts w:ascii="Palatino Linotype" w:eastAsia="MS Mincho" w:hAnsi="Palatino Linotype"/>
          <w:sz w:val="22"/>
          <w:szCs w:val="22"/>
          <w:lang w:val="es-EC"/>
        </w:rPr>
        <w:t>8</w:t>
      </w:r>
      <w:r w:rsidR="00683507"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y </w:t>
      </w:r>
      <w:r w:rsidR="00B81362" w:rsidRPr="0005552D">
        <w:rPr>
          <w:rFonts w:ascii="Palatino Linotype" w:eastAsia="MS Mincho" w:hAnsi="Palatino Linotype"/>
          <w:sz w:val="22"/>
          <w:szCs w:val="22"/>
          <w:lang w:val="es-EC"/>
        </w:rPr>
        <w:t>24</w:t>
      </w:r>
      <w:r w:rsidRPr="0005552D">
        <w:rPr>
          <w:rFonts w:ascii="Palatino Linotype" w:eastAsia="MS Mincho" w:hAnsi="Palatino Linotype"/>
          <w:sz w:val="22"/>
          <w:szCs w:val="22"/>
          <w:lang w:val="es-EC"/>
        </w:rPr>
        <w:t xml:space="preserve"> de </w:t>
      </w:r>
      <w:r w:rsidR="00683507" w:rsidRPr="0005552D">
        <w:rPr>
          <w:rFonts w:ascii="Palatino Linotype" w:eastAsia="MS Mincho" w:hAnsi="Palatino Linotype"/>
          <w:sz w:val="22"/>
          <w:szCs w:val="22"/>
          <w:lang w:val="es-EC"/>
        </w:rPr>
        <w:t>enero de 2019</w:t>
      </w:r>
      <w:r w:rsidRPr="0005552D">
        <w:rPr>
          <w:rFonts w:ascii="Palatino Linotype" w:eastAsia="MS Mincho" w:hAnsi="Palatino Linotype"/>
          <w:sz w:val="22"/>
          <w:szCs w:val="22"/>
          <w:lang w:val="es-EC"/>
        </w:rPr>
        <w:t>.- Quito,</w:t>
      </w:r>
    </w:p>
    <w:p w:rsidR="00AF343E" w:rsidRPr="0005552D" w:rsidRDefault="00AF343E" w:rsidP="00AF343E">
      <w:pPr>
        <w:pStyle w:val="Textosinformato"/>
        <w:jc w:val="both"/>
        <w:rPr>
          <w:rFonts w:ascii="Palatino Linotype" w:eastAsia="MS Mincho" w:hAnsi="Palatino Linotype"/>
          <w:sz w:val="22"/>
          <w:szCs w:val="22"/>
          <w:lang w:val="es-EC"/>
        </w:rPr>
      </w:pPr>
    </w:p>
    <w:p w:rsidR="001B5C35" w:rsidRPr="0005552D" w:rsidRDefault="001B5C35" w:rsidP="00AF343E">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F112F0" w:rsidRPr="0005552D" w:rsidRDefault="00F112F0"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ALCALDÍA DEL DISTRITO METROPOLITANO DE QUITO.-</w:t>
      </w:r>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b/>
          <w:sz w:val="22"/>
          <w:szCs w:val="22"/>
          <w:lang w:val="es-EC"/>
        </w:rPr>
      </w:pPr>
      <w:r w:rsidRPr="0005552D">
        <w:rPr>
          <w:rFonts w:ascii="Palatino Linotype" w:eastAsia="MS Mincho" w:hAnsi="Palatino Linotype"/>
          <w:b/>
          <w:sz w:val="22"/>
          <w:szCs w:val="22"/>
          <w:lang w:val="es-EC"/>
        </w:rPr>
        <w:t>EJECÚTESE:</w:t>
      </w:r>
    </w:p>
    <w:p w:rsidR="00F112F0" w:rsidRPr="0005552D" w:rsidRDefault="00F112F0" w:rsidP="00F112F0">
      <w:pPr>
        <w:pStyle w:val="Textosinformato"/>
        <w:tabs>
          <w:tab w:val="left" w:pos="2655"/>
        </w:tabs>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CD6D82" w:rsidRPr="0005552D" w:rsidRDefault="00CD6D82" w:rsidP="00F112F0">
      <w:pPr>
        <w:pStyle w:val="Textosinformato"/>
        <w:jc w:val="center"/>
        <w:rPr>
          <w:rFonts w:ascii="Palatino Linotype" w:eastAsia="MS Mincho" w:hAnsi="Palatino Linotype"/>
          <w:sz w:val="22"/>
          <w:szCs w:val="22"/>
          <w:lang w:val="es-EC"/>
        </w:rPr>
      </w:pPr>
    </w:p>
    <w:p w:rsidR="00F112F0" w:rsidRPr="0005552D" w:rsidRDefault="00CD6D82"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Dr. Mauricio Rodas Espinel</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ALCALDE DEL DISTRITO METROPOLITANO DE QUITO</w:t>
      </w: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CERTIFICO,</w:t>
      </w:r>
      <w:r w:rsidRPr="0005552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5552D" w:rsidRDefault="00F112F0" w:rsidP="00F112F0">
      <w:pPr>
        <w:pStyle w:val="Textosinformato"/>
        <w:tabs>
          <w:tab w:val="right" w:pos="8504"/>
        </w:tabs>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 Distrito Metropolitano de Quito,</w:t>
      </w:r>
    </w:p>
    <w:p w:rsidR="00F112F0" w:rsidRPr="0005552D" w:rsidRDefault="00F112F0" w:rsidP="00F112F0">
      <w:pPr>
        <w:pStyle w:val="Textosinformato"/>
        <w:jc w:val="center"/>
        <w:rPr>
          <w:rFonts w:ascii="Palatino Linotype" w:eastAsia="MS Mincho" w:hAnsi="Palatino Linotype"/>
          <w:sz w:val="22"/>
          <w:szCs w:val="22"/>
          <w:lang w:val="es-EC"/>
        </w:rPr>
      </w:pPr>
    </w:p>
    <w:p w:rsidR="00823CB7" w:rsidRPr="0005552D" w:rsidRDefault="00823CB7"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1B5C35" w:rsidRPr="0005552D" w:rsidRDefault="001B5C35"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280C8E" w:rsidRPr="0005552D" w:rsidRDefault="00FC3E54" w:rsidP="00FC3E54">
      <w:pPr>
        <w:jc w:val="both"/>
        <w:rPr>
          <w:rFonts w:ascii="Palatino Linotype" w:eastAsia="MS Mincho" w:hAnsi="Palatino Linotype"/>
          <w:sz w:val="21"/>
          <w:szCs w:val="21"/>
        </w:rPr>
      </w:pPr>
      <w:r w:rsidRPr="0005552D">
        <w:rPr>
          <w:rFonts w:ascii="Palatino Linotype" w:hAnsi="Palatino Linotype" w:cs="Arial"/>
          <w:sz w:val="16"/>
          <w:szCs w:val="16"/>
          <w:lang w:eastAsia="es-EC"/>
        </w:rPr>
        <w:t>DSCS</w:t>
      </w:r>
      <w:r w:rsidR="00BE247B" w:rsidRPr="0005552D">
        <w:rPr>
          <w:rFonts w:ascii="Palatino Linotype" w:hAnsi="Palatino Linotype" w:cs="Arial"/>
          <w:sz w:val="16"/>
          <w:szCs w:val="16"/>
          <w:lang w:eastAsia="es-EC"/>
        </w:rPr>
        <w:t xml:space="preserve"> </w:t>
      </w:r>
    </w:p>
    <w:sectPr w:rsidR="00280C8E" w:rsidRPr="0005552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DE" w:rsidRDefault="004E38DE">
      <w:r>
        <w:separator/>
      </w:r>
    </w:p>
  </w:endnote>
  <w:endnote w:type="continuationSeparator" w:id="0">
    <w:p w:rsidR="004E38DE" w:rsidRDefault="004E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0F22F0">
              <w:rPr>
                <w:rFonts w:ascii="Palatino Linotype" w:hAnsi="Palatino Linotype"/>
                <w:b/>
                <w:bCs/>
                <w:noProof/>
                <w:sz w:val="22"/>
                <w:szCs w:val="22"/>
              </w:rPr>
              <w:t>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05552D">
              <w:rPr>
                <w:rFonts w:ascii="Palatino Linotype" w:hAnsi="Palatino Linotype"/>
                <w:b/>
                <w:bCs/>
                <w:sz w:val="22"/>
                <w:szCs w:val="22"/>
              </w:rPr>
              <w:t>9</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05552D">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05552D">
              <w:rPr>
                <w:rFonts w:ascii="Palatino Linotype" w:hAnsi="Palatino Linotype"/>
                <w:b/>
                <w:bCs/>
                <w:sz w:val="22"/>
                <w:szCs w:val="22"/>
              </w:rPr>
              <w:t>9</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DE" w:rsidRDefault="004E38DE">
      <w:r>
        <w:separator/>
      </w:r>
    </w:p>
  </w:footnote>
  <w:footnote w:type="continuationSeparator" w:id="0">
    <w:p w:rsidR="004E38DE" w:rsidRDefault="004E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9"/>
  </w:num>
  <w:num w:numId="8">
    <w:abstractNumId w:val="6"/>
  </w:num>
  <w:num w:numId="9">
    <w:abstractNumId w:val="3"/>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22F0"/>
    <w:rsid w:val="000F3EEA"/>
    <w:rsid w:val="00100762"/>
    <w:rsid w:val="00100D9A"/>
    <w:rsid w:val="00101BAE"/>
    <w:rsid w:val="0010639B"/>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8194D"/>
    <w:rsid w:val="00783C8A"/>
    <w:rsid w:val="00791271"/>
    <w:rsid w:val="00793402"/>
    <w:rsid w:val="007A2DE6"/>
    <w:rsid w:val="007A5259"/>
    <w:rsid w:val="007A714D"/>
    <w:rsid w:val="007B00E9"/>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BE6"/>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1513"/>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72CE"/>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04149-71C6-40B1-9F1C-50FF1C18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3599</Words>
  <Characters>19795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2</cp:revision>
  <cp:lastPrinted>2019-01-29T21:43:00Z</cp:lastPrinted>
  <dcterms:created xsi:type="dcterms:W3CDTF">2019-01-30T05:09:00Z</dcterms:created>
  <dcterms:modified xsi:type="dcterms:W3CDTF">2019-01-30T05:09:00Z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