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D6D82" w:rsidRDefault="007730B0" w:rsidP="00E4288C">
      <w:pPr>
        <w:pStyle w:val="a"/>
        <w:spacing w:after="120" w:line="276" w:lineRule="auto"/>
        <w:rPr>
          <w:rFonts w:ascii="Palatino Linotype" w:hAnsi="Palatino Linotype" w:cs="Times New Roman"/>
          <w:sz w:val="22"/>
          <w:szCs w:val="22"/>
        </w:rPr>
      </w:pPr>
      <w:r w:rsidRPr="00CD6D82">
        <w:rPr>
          <w:rFonts w:ascii="Palatino Linotype" w:hAnsi="Palatino Linotype" w:cs="Times New Roman"/>
          <w:sz w:val="22"/>
          <w:szCs w:val="22"/>
        </w:rPr>
        <w:t>EXPOSICIÓN DE MOTIVOS</w:t>
      </w:r>
    </w:p>
    <w:p w:rsidR="00C4560E" w:rsidRPr="00CD6D8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D6D82">
        <w:rPr>
          <w:rFonts w:ascii="Palatino Linotype" w:eastAsiaTheme="minorHAnsi" w:hAnsi="Palatino Linotype"/>
          <w:sz w:val="22"/>
          <w:szCs w:val="22"/>
          <w:lang w:val="es-EC" w:eastAsia="en-US"/>
        </w:rPr>
        <w:t>La Constitución de la República del Ecuador, en su artículo 30, garantiza a las personas el "</w:t>
      </w:r>
      <w:r w:rsidRPr="00CD6D8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D6D8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D6D82">
        <w:rPr>
          <w:rFonts w:ascii="Palatino Linotype" w:eastAsiaTheme="minorHAnsi" w:hAnsi="Palatino Linotype"/>
          <w:sz w:val="22"/>
          <w:szCs w:val="22"/>
          <w:lang w:val="es-EC" w:eastAsia="en-US"/>
        </w:rPr>
        <w:tab/>
      </w:r>
    </w:p>
    <w:p w:rsidR="002908A3" w:rsidRPr="00CD6D82" w:rsidRDefault="0096645E" w:rsidP="002908A3">
      <w:pPr>
        <w:spacing w:after="120" w:line="276" w:lineRule="auto"/>
        <w:ind w:firstLine="708"/>
        <w:jc w:val="both"/>
        <w:rPr>
          <w:rFonts w:ascii="Palatino Linotype" w:hAnsi="Palatino Linotype"/>
          <w:sz w:val="22"/>
          <w:szCs w:val="22"/>
        </w:rPr>
      </w:pPr>
      <w:r w:rsidRPr="00CD6D82">
        <w:rPr>
          <w:rFonts w:ascii="Palatino Linotype" w:hAnsi="Palatino Linotype"/>
          <w:sz w:val="22"/>
          <w:szCs w:val="22"/>
        </w:rPr>
        <w:t xml:space="preserve">La Administración Municipal, a través de la Unidad Especial “Regula Tu Barrio”, gestiona procesos tendientes a regularizar </w:t>
      </w:r>
      <w:r w:rsidRPr="00CD6D82">
        <w:rPr>
          <w:rFonts w:ascii="Palatino Linotype" w:hAnsi="Palatino Linotype"/>
          <w:bCs/>
          <w:sz w:val="22"/>
          <w:szCs w:val="22"/>
        </w:rPr>
        <w:t>la ocupación informal del suelo</w:t>
      </w:r>
      <w:r w:rsidRPr="00CD6D8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359A3" w:rsidRPr="00CD6D82" w:rsidRDefault="007359A3" w:rsidP="007359A3">
      <w:pPr>
        <w:spacing w:after="120" w:line="276" w:lineRule="auto"/>
        <w:ind w:firstLine="708"/>
        <w:jc w:val="both"/>
        <w:rPr>
          <w:rFonts w:ascii="Palatino Linotype" w:hAnsi="Palatino Linotype"/>
          <w:sz w:val="22"/>
          <w:szCs w:val="22"/>
        </w:rPr>
      </w:pPr>
      <w:r w:rsidRPr="00CD6D82">
        <w:rPr>
          <w:rFonts w:ascii="Palatino Linotype" w:hAnsi="Palatino Linotype"/>
          <w:sz w:val="22"/>
          <w:szCs w:val="22"/>
        </w:rPr>
        <w:t xml:space="preserve">El Asentamiento Humano de Hecho y Consolidado de Interés Social denominado: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tiene una consolidación del 45,65%, al inicio del proceso de regularización contaba con 28 años de existencia; sin embargo, al momento de la sanción de la presente ordenanza cuenta con 29 años de asentamiento y 368 beneficiarios.</w:t>
      </w:r>
    </w:p>
    <w:p w:rsidR="007359A3" w:rsidRPr="00CD6D82" w:rsidRDefault="007359A3" w:rsidP="007359A3">
      <w:pPr>
        <w:spacing w:after="120" w:line="276" w:lineRule="auto"/>
        <w:ind w:firstLine="708"/>
        <w:jc w:val="both"/>
        <w:rPr>
          <w:rFonts w:ascii="Palatino Linotype" w:hAnsi="Palatino Linotype"/>
          <w:sz w:val="22"/>
          <w:szCs w:val="22"/>
        </w:rPr>
      </w:pPr>
      <w:r w:rsidRPr="00CD6D82">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socios cuenten con el título de dominio que garanticen su propiedad y el ejercicio del derecho a la vivienda, adecuada y digna, conforme lo prevé la Constitución del Ecuador.</w:t>
      </w:r>
    </w:p>
    <w:p w:rsidR="00C4560E" w:rsidRPr="00CD6D82" w:rsidRDefault="007359A3" w:rsidP="007359A3">
      <w:pPr>
        <w:autoSpaceDE w:val="0"/>
        <w:autoSpaceDN w:val="0"/>
        <w:adjustRightInd w:val="0"/>
        <w:spacing w:after="120" w:line="276" w:lineRule="auto"/>
        <w:ind w:firstLine="708"/>
        <w:jc w:val="both"/>
        <w:rPr>
          <w:rFonts w:ascii="Palatino Linotype" w:hAnsi="Palatino Linotype"/>
          <w:sz w:val="22"/>
          <w:szCs w:val="22"/>
        </w:rPr>
      </w:pPr>
      <w:r w:rsidRPr="00CD6D82">
        <w:rPr>
          <w:rFonts w:ascii="Palatino Linotype" w:hAnsi="Palatino Linotype"/>
          <w:sz w:val="22"/>
          <w:szCs w:val="22"/>
        </w:rPr>
        <w:t xml:space="preserve">En este sentido, la presente ordenanza contiene la normativa tendiente a reconocer el fraccionamiento del predio donde se encuentra el Asentamiento Humano de Hecho y Consolidado de Interés Social denominado: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a fin de garantizar a los beneficiarios el ejercicio de su derecho a la vivienda y el acceso a servicios básicos de calidad</w:t>
      </w:r>
      <w:r w:rsidR="00C4560E" w:rsidRPr="00CD6D82">
        <w:rPr>
          <w:rFonts w:ascii="Palatino Linotype" w:eastAsiaTheme="minorHAnsi" w:hAnsi="Palatino Linotype"/>
          <w:sz w:val="22"/>
          <w:szCs w:val="22"/>
          <w:lang w:val="es-EC" w:eastAsia="en-US"/>
        </w:rPr>
        <w:t>.</w:t>
      </w:r>
    </w:p>
    <w:p w:rsidR="00BA3016" w:rsidRPr="00CD6D82" w:rsidRDefault="00BA3016" w:rsidP="00E4288C">
      <w:pPr>
        <w:spacing w:after="120" w:line="276" w:lineRule="auto"/>
        <w:ind w:firstLine="708"/>
        <w:jc w:val="both"/>
        <w:rPr>
          <w:rFonts w:ascii="Palatino Linotype" w:hAnsi="Palatino Linotype"/>
          <w:b/>
          <w:sz w:val="22"/>
          <w:szCs w:val="22"/>
        </w:rPr>
        <w:sectPr w:rsidR="00BA3016" w:rsidRPr="00CD6D8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D6D82" w:rsidRDefault="00CD4FDB" w:rsidP="00E4288C">
      <w:pPr>
        <w:pStyle w:val="a"/>
        <w:spacing w:after="120" w:line="276" w:lineRule="auto"/>
        <w:rPr>
          <w:rFonts w:ascii="Palatino Linotype" w:hAnsi="Palatino Linotype" w:cs="Times New Roman"/>
          <w:sz w:val="22"/>
          <w:szCs w:val="22"/>
        </w:rPr>
      </w:pPr>
      <w:r w:rsidRPr="00CD6D82">
        <w:rPr>
          <w:rFonts w:ascii="Palatino Linotype" w:hAnsi="Palatino Linotype" w:cs="Times New Roman"/>
          <w:sz w:val="22"/>
          <w:szCs w:val="22"/>
        </w:rPr>
        <w:lastRenderedPageBreak/>
        <w:t>E</w:t>
      </w:r>
      <w:r w:rsidR="007730B0" w:rsidRPr="00CD6D82">
        <w:rPr>
          <w:rFonts w:ascii="Palatino Linotype" w:hAnsi="Palatino Linotype" w:cs="Times New Roman"/>
          <w:sz w:val="22"/>
          <w:szCs w:val="22"/>
        </w:rPr>
        <w:t>L CONCEJO METROPOLITANO DE QUITO</w:t>
      </w:r>
    </w:p>
    <w:p w:rsidR="00C40CC0" w:rsidRPr="00CD6D82" w:rsidRDefault="00E64141" w:rsidP="00C40CC0">
      <w:pPr>
        <w:spacing w:after="120" w:line="276" w:lineRule="auto"/>
        <w:jc w:val="both"/>
        <w:rPr>
          <w:rFonts w:ascii="Palatino Linotype" w:hAnsi="Palatino Linotype"/>
          <w:sz w:val="22"/>
          <w:szCs w:val="22"/>
        </w:rPr>
      </w:pPr>
      <w:r w:rsidRPr="00CD6D82">
        <w:rPr>
          <w:rFonts w:ascii="Palatino Linotype" w:hAnsi="Palatino Linotype"/>
          <w:sz w:val="22"/>
          <w:szCs w:val="22"/>
        </w:rPr>
        <w:t>Visto el Informe No</w:t>
      </w:r>
      <w:r w:rsidR="00236471" w:rsidRPr="00CD6D82">
        <w:rPr>
          <w:rFonts w:ascii="Palatino Linotype" w:hAnsi="Palatino Linotype"/>
          <w:sz w:val="22"/>
          <w:szCs w:val="22"/>
        </w:rPr>
        <w:t xml:space="preserve"> IC-O-2018-</w:t>
      </w:r>
      <w:r w:rsidR="007359A3" w:rsidRPr="00CD6D82">
        <w:rPr>
          <w:rFonts w:ascii="Palatino Linotype" w:hAnsi="Palatino Linotype"/>
          <w:sz w:val="22"/>
          <w:szCs w:val="22"/>
        </w:rPr>
        <w:t>331, de 9</w:t>
      </w:r>
      <w:r w:rsidRPr="00CD6D82">
        <w:rPr>
          <w:rFonts w:ascii="Palatino Linotype" w:hAnsi="Palatino Linotype"/>
          <w:sz w:val="22"/>
          <w:szCs w:val="22"/>
        </w:rPr>
        <w:t xml:space="preserve"> de </w:t>
      </w:r>
      <w:r w:rsidR="007359A3" w:rsidRPr="00CD6D82">
        <w:rPr>
          <w:rFonts w:ascii="Palatino Linotype" w:hAnsi="Palatino Linotype"/>
          <w:sz w:val="22"/>
          <w:szCs w:val="22"/>
        </w:rPr>
        <w:t xml:space="preserve">noviembre </w:t>
      </w:r>
      <w:r w:rsidRPr="00CD6D82">
        <w:rPr>
          <w:rFonts w:ascii="Palatino Linotype" w:hAnsi="Palatino Linotype"/>
          <w:sz w:val="22"/>
          <w:szCs w:val="22"/>
        </w:rPr>
        <w:t>de 2018, expedido por la Comisión de Ordenamiento Territorial</w:t>
      </w:r>
      <w:r w:rsidR="00C40CC0" w:rsidRPr="00CD6D82">
        <w:rPr>
          <w:rFonts w:ascii="Palatino Linotype" w:hAnsi="Palatino Linotype"/>
          <w:sz w:val="22"/>
          <w:szCs w:val="22"/>
        </w:rPr>
        <w:t>.</w:t>
      </w:r>
    </w:p>
    <w:p w:rsidR="005B51E8" w:rsidRPr="00CD6D82" w:rsidRDefault="005B51E8" w:rsidP="00E4288C">
      <w:pPr>
        <w:spacing w:after="120" w:line="276" w:lineRule="auto"/>
        <w:jc w:val="center"/>
        <w:rPr>
          <w:rFonts w:ascii="Palatino Linotype" w:hAnsi="Palatino Linotype"/>
          <w:b/>
          <w:sz w:val="22"/>
          <w:szCs w:val="22"/>
        </w:rPr>
      </w:pPr>
      <w:r w:rsidRPr="00CD6D82">
        <w:rPr>
          <w:rFonts w:ascii="Palatino Linotype" w:hAnsi="Palatino Linotype"/>
          <w:b/>
          <w:sz w:val="22"/>
          <w:szCs w:val="22"/>
        </w:rPr>
        <w:t>CONSIDERANDO:</w:t>
      </w:r>
    </w:p>
    <w:p w:rsidR="00DD1A49" w:rsidRPr="00CD6D82" w:rsidRDefault="00DD1A49" w:rsidP="00E4288C">
      <w:pPr>
        <w:pStyle w:val="Sinespaciado"/>
        <w:spacing w:after="120" w:line="276" w:lineRule="auto"/>
        <w:ind w:left="709" w:hanging="709"/>
        <w:jc w:val="both"/>
        <w:rPr>
          <w:rFonts w:ascii="Palatino Linotype" w:hAnsi="Palatino Linotype"/>
        </w:rPr>
      </w:pPr>
      <w:r w:rsidRPr="00CD6D82">
        <w:rPr>
          <w:rFonts w:ascii="Palatino Linotype" w:hAnsi="Palatino Linotype"/>
          <w:b/>
        </w:rPr>
        <w:t xml:space="preserve">Que, </w:t>
      </w:r>
      <w:r w:rsidRPr="00CD6D82">
        <w:rPr>
          <w:rFonts w:ascii="Palatino Linotype" w:hAnsi="Palatino Linotype"/>
          <w:b/>
        </w:rPr>
        <w:tab/>
      </w:r>
      <w:r w:rsidRPr="00CD6D82">
        <w:rPr>
          <w:rFonts w:ascii="Palatino Linotype" w:hAnsi="Palatino Linotype"/>
        </w:rPr>
        <w:t>el artículo 30 de la Constitución de la República del Ecuador (en adelante “Constitución”) establece que: “</w:t>
      </w:r>
      <w:r w:rsidRPr="00CD6D82">
        <w:rPr>
          <w:rFonts w:ascii="Palatino Linotype" w:hAnsi="Palatino Linotype"/>
          <w:i/>
        </w:rPr>
        <w:t>Las personas tienen derecho a un hábitat seguro y saludable, y a una vivienda adecuada y digna, con independencia de su situación social y económica.</w:t>
      </w:r>
      <w:r w:rsidRPr="00CD6D82">
        <w:rPr>
          <w:rFonts w:ascii="Palatino Linotype" w:hAnsi="Palatino Linotype"/>
        </w:rPr>
        <w:t>”;</w:t>
      </w:r>
    </w:p>
    <w:p w:rsidR="00DD1A49" w:rsidRPr="00CD6D82" w:rsidRDefault="00DD1A49" w:rsidP="00E4288C">
      <w:pPr>
        <w:pStyle w:val="Sinespaciado"/>
        <w:spacing w:after="120" w:line="276" w:lineRule="auto"/>
        <w:ind w:left="709" w:hanging="709"/>
        <w:jc w:val="both"/>
        <w:rPr>
          <w:rFonts w:ascii="Palatino Linotype" w:hAnsi="Palatino Linotype"/>
          <w:bCs/>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bCs/>
        </w:rPr>
        <w:t>el artículo 31 de la Constitución expresa que: “</w:t>
      </w:r>
      <w:r w:rsidRPr="00CD6D8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D6D82">
        <w:rPr>
          <w:rFonts w:ascii="Palatino Linotype" w:hAnsi="Palatino Linotype"/>
          <w:bCs/>
        </w:rPr>
        <w:t xml:space="preserve">”; </w:t>
      </w:r>
    </w:p>
    <w:p w:rsidR="00DD1A49" w:rsidRPr="00CD6D82" w:rsidRDefault="00DD1A49" w:rsidP="00E4288C">
      <w:pPr>
        <w:pStyle w:val="Sinespaciado"/>
        <w:spacing w:after="120" w:line="276" w:lineRule="auto"/>
        <w:ind w:left="709" w:hanging="709"/>
        <w:jc w:val="both"/>
        <w:rPr>
          <w:rFonts w:ascii="Palatino Linotype" w:hAnsi="Palatino Linotype"/>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rPr>
        <w:t>el artículo 240 de la Constitución establece que: “</w:t>
      </w:r>
      <w:r w:rsidRPr="00CD6D8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D6D82">
        <w:rPr>
          <w:rFonts w:ascii="Palatino Linotype" w:hAnsi="Palatino Linotype"/>
        </w:rPr>
        <w:t>”;</w:t>
      </w:r>
    </w:p>
    <w:p w:rsidR="00DD1A49" w:rsidRPr="00CD6D82" w:rsidRDefault="00DD1A49" w:rsidP="00E4288C">
      <w:pPr>
        <w:pStyle w:val="Sinespaciado"/>
        <w:spacing w:after="120" w:line="276" w:lineRule="auto"/>
        <w:ind w:left="709" w:hanging="709"/>
        <w:jc w:val="both"/>
        <w:rPr>
          <w:rFonts w:ascii="Palatino Linotype" w:hAnsi="Palatino Linotype"/>
          <w:i/>
        </w:rPr>
      </w:pPr>
      <w:r w:rsidRPr="00CD6D82">
        <w:rPr>
          <w:rFonts w:ascii="Palatino Linotype" w:hAnsi="Palatino Linotype"/>
          <w:b/>
          <w:bCs/>
        </w:rPr>
        <w:t>Que,</w:t>
      </w:r>
      <w:r w:rsidR="00FD56C4" w:rsidRPr="00CD6D82">
        <w:rPr>
          <w:rFonts w:ascii="Palatino Linotype" w:hAnsi="Palatino Linotype"/>
        </w:rPr>
        <w:tab/>
        <w:t>el numeral 1 y 2</w:t>
      </w:r>
      <w:r w:rsidRPr="00CD6D82">
        <w:rPr>
          <w:rFonts w:ascii="Palatino Linotype" w:hAnsi="Palatino Linotype"/>
        </w:rPr>
        <w:t xml:space="preserve"> del artículo 264 de la Constitución manifiesta que: “</w:t>
      </w:r>
      <w:r w:rsidRPr="00CD6D8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D6D82">
        <w:rPr>
          <w:rFonts w:ascii="Palatino Linotype" w:hAnsi="Palatino Linotype"/>
        </w:rPr>
        <w:t xml:space="preserve">”; </w:t>
      </w:r>
      <w:r w:rsidRPr="00CD6D82">
        <w:rPr>
          <w:rFonts w:ascii="Palatino Linotype" w:hAnsi="Palatino Linotype"/>
          <w:i/>
        </w:rPr>
        <w:t>(…)2.- “Ejercer el control sobre el uso y ocupación del</w:t>
      </w:r>
      <w:r w:rsidR="00FC7853" w:rsidRPr="00CD6D82">
        <w:rPr>
          <w:rFonts w:ascii="Palatino Linotype" w:hAnsi="Palatino Linotype"/>
          <w:i/>
        </w:rPr>
        <w:t xml:space="preserve"> suelo en el cantón (…)”;</w:t>
      </w:r>
    </w:p>
    <w:p w:rsidR="00DD1A49" w:rsidRPr="00CD6D82" w:rsidRDefault="00DD1A49" w:rsidP="00E4288C">
      <w:pPr>
        <w:pStyle w:val="Sinespaciado"/>
        <w:spacing w:after="120" w:line="276" w:lineRule="auto"/>
        <w:ind w:left="709" w:hanging="709"/>
        <w:jc w:val="both"/>
        <w:rPr>
          <w:rFonts w:ascii="Palatino Linotype" w:hAnsi="Palatino Linotype"/>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bCs/>
        </w:rPr>
        <w:t>el literal c) del artículo 54, en concordancia con el literal c) del artículo 84 del Código Orgánico de Organización Territorial, Autonomía y Descentralización (en adelante “COOTAD”),</w:t>
      </w:r>
      <w:r w:rsidRPr="00CD6D82">
        <w:rPr>
          <w:rFonts w:ascii="Palatino Linotype" w:hAnsi="Palatino Linotype"/>
          <w:b/>
          <w:bCs/>
        </w:rPr>
        <w:t xml:space="preserve"> </w:t>
      </w:r>
      <w:r w:rsidRPr="00CD6D82">
        <w:rPr>
          <w:rFonts w:ascii="Palatino Linotype" w:hAnsi="Palatino Linotype"/>
          <w:bCs/>
        </w:rPr>
        <w:t>señala</w:t>
      </w:r>
      <w:r w:rsidRPr="00CD6D82">
        <w:rPr>
          <w:rFonts w:ascii="Palatino Linotype" w:hAnsi="Palatino Linotype"/>
          <w:b/>
          <w:bCs/>
        </w:rPr>
        <w:t xml:space="preserve"> </w:t>
      </w:r>
      <w:r w:rsidRPr="00CD6D82">
        <w:rPr>
          <w:rFonts w:ascii="Palatino Linotype" w:hAnsi="Palatino Linotype"/>
          <w:bCs/>
        </w:rPr>
        <w:t>como una función del gobierno autónomo descentralizado municipal</w:t>
      </w:r>
      <w:r w:rsidRPr="00CD6D8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D6D82" w:rsidRDefault="00DD1A49" w:rsidP="00E4288C">
      <w:pPr>
        <w:pStyle w:val="Sinespaciado"/>
        <w:spacing w:after="120" w:line="276" w:lineRule="auto"/>
        <w:ind w:left="709" w:hanging="709"/>
        <w:jc w:val="both"/>
        <w:rPr>
          <w:rFonts w:ascii="Palatino Linotype" w:hAnsi="Palatino Linotype"/>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rPr>
        <w:t xml:space="preserve">el artículo 57, en concordancia con el artículo 87 del COOTAD, establece que las funciones del Concejo Municipal, entre otras, son: </w:t>
      </w:r>
      <w:r w:rsidRPr="00CD6D82">
        <w:rPr>
          <w:rFonts w:ascii="Palatino Linotype" w:hAnsi="Palatino Linotype"/>
          <w:iCs/>
        </w:rPr>
        <w:t>“</w:t>
      </w:r>
      <w:r w:rsidRPr="00CD6D8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D6D82">
        <w:rPr>
          <w:rFonts w:ascii="Palatino Linotype" w:hAnsi="Palatino Linotype"/>
          <w:i/>
        </w:rPr>
        <w:t xml:space="preserve"> </w:t>
      </w:r>
      <w:r w:rsidRPr="00CD6D82">
        <w:rPr>
          <w:rFonts w:ascii="Palatino Linotype" w:hAnsi="Palatino Linotype"/>
          <w:i/>
          <w:iCs/>
        </w:rPr>
        <w:t xml:space="preserve">x) Regular y controlar, mediante la normativa cantonal correspondiente, el uso del suelo en el territorio </w:t>
      </w:r>
      <w:r w:rsidRPr="00CD6D82">
        <w:rPr>
          <w:rFonts w:ascii="Palatino Linotype" w:hAnsi="Palatino Linotype"/>
          <w:i/>
          <w:iCs/>
        </w:rPr>
        <w:lastRenderedPageBreak/>
        <w:t>del cantón, de conformidad con las leyes sobre la materia, y establecer el régimen urbanístico de la tierra;</w:t>
      </w:r>
      <w:r w:rsidRPr="00CD6D82">
        <w:rPr>
          <w:rFonts w:ascii="Palatino Linotype" w:hAnsi="Palatino Linotype"/>
          <w:i/>
        </w:rPr>
        <w:t xml:space="preserve"> y, (…) </w:t>
      </w:r>
      <w:r w:rsidRPr="00CD6D8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D6D82">
        <w:rPr>
          <w:rFonts w:ascii="Palatino Linotype" w:hAnsi="Palatino Linotype"/>
          <w:i/>
          <w:iCs/>
        </w:rPr>
        <w:t>interbarrial</w:t>
      </w:r>
      <w:proofErr w:type="spellEnd"/>
      <w:r w:rsidRPr="00CD6D82">
        <w:rPr>
          <w:rFonts w:ascii="Palatino Linotype" w:hAnsi="Palatino Linotype"/>
          <w:i/>
          <w:iCs/>
        </w:rPr>
        <w:t>.</w:t>
      </w:r>
      <w:r w:rsidRPr="00CD6D82">
        <w:rPr>
          <w:rFonts w:ascii="Palatino Linotype" w:hAnsi="Palatino Linotype"/>
          <w:iCs/>
        </w:rPr>
        <w:t xml:space="preserve">”; </w:t>
      </w:r>
    </w:p>
    <w:p w:rsidR="00DD1A49" w:rsidRPr="00CD6D82" w:rsidRDefault="00F112F0" w:rsidP="00E4288C">
      <w:pPr>
        <w:pStyle w:val="Sinespaciado"/>
        <w:spacing w:after="120" w:line="276" w:lineRule="auto"/>
        <w:ind w:left="709" w:hanging="709"/>
        <w:jc w:val="both"/>
        <w:rPr>
          <w:rFonts w:ascii="Palatino Linotype" w:hAnsi="Palatino Linotype"/>
        </w:rPr>
      </w:pPr>
      <w:r w:rsidRPr="00CD6D82">
        <w:rPr>
          <w:rFonts w:ascii="Palatino Linotype" w:hAnsi="Palatino Linotype"/>
          <w:b/>
          <w:bCs/>
        </w:rPr>
        <w:t xml:space="preserve">Que, </w:t>
      </w:r>
      <w:r w:rsidRPr="00CD6D82">
        <w:rPr>
          <w:rFonts w:ascii="Palatino Linotype" w:hAnsi="Palatino Linotype"/>
          <w:b/>
          <w:bCs/>
        </w:rPr>
        <w:tab/>
      </w:r>
      <w:r w:rsidR="00DD1A49" w:rsidRPr="00CD6D82">
        <w:rPr>
          <w:rFonts w:ascii="Palatino Linotype" w:hAnsi="Palatino Linotype"/>
        </w:rPr>
        <w:t>el artículo 322 del COOTAD establece el procedimiento para la aprobación de las ordenanzas municipales;</w:t>
      </w:r>
    </w:p>
    <w:p w:rsidR="00386397" w:rsidRPr="00CD6D82" w:rsidRDefault="00386397" w:rsidP="00E4288C">
      <w:pPr>
        <w:pStyle w:val="Sinespaciado"/>
        <w:spacing w:after="120" w:line="276" w:lineRule="auto"/>
        <w:ind w:left="709" w:hanging="709"/>
        <w:jc w:val="both"/>
        <w:rPr>
          <w:rFonts w:ascii="Palatino Linotype" w:hAnsi="Palatino Linotype"/>
          <w:b/>
          <w:bCs/>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bCs/>
        </w:rPr>
        <w:t>el artículo 486 del COOTAD reformado establece que: “</w:t>
      </w:r>
      <w:r w:rsidRPr="00CD6D8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D6D82">
        <w:rPr>
          <w:rFonts w:ascii="Palatino Linotype" w:hAnsi="Palatino Linotype"/>
          <w:bCs/>
          <w:lang w:val="es-ES_tradnl"/>
        </w:rPr>
        <w:t>”</w:t>
      </w:r>
      <w:r w:rsidRPr="00CD6D82">
        <w:rPr>
          <w:rFonts w:ascii="Palatino Linotype" w:hAnsi="Palatino Linotype"/>
          <w:b/>
          <w:bCs/>
        </w:rPr>
        <w:t xml:space="preserve">;  </w:t>
      </w:r>
    </w:p>
    <w:p w:rsidR="00DD1A49" w:rsidRPr="00CD6D82" w:rsidRDefault="00DD1A49" w:rsidP="00E4288C">
      <w:pPr>
        <w:pStyle w:val="Sinespaciado"/>
        <w:spacing w:after="120" w:line="276" w:lineRule="auto"/>
        <w:ind w:left="709" w:hanging="709"/>
        <w:jc w:val="both"/>
        <w:rPr>
          <w:rFonts w:ascii="Palatino Linotype" w:hAnsi="Palatino Linotype"/>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bCs/>
        </w:rPr>
        <w:t>la Disposición Transitoria Décima Cuarta del COOTAD, señala: “</w:t>
      </w:r>
      <w:r w:rsidRPr="00CD6D82">
        <w:rPr>
          <w:rFonts w:ascii="Palatino Linotype" w:hAnsi="Palatino Linotype"/>
          <w:bCs/>
          <w:i/>
        </w:rPr>
        <w:t xml:space="preserve">(…) </w:t>
      </w:r>
      <w:r w:rsidRPr="00CD6D8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D6D82">
        <w:rPr>
          <w:rFonts w:ascii="Palatino Linotype" w:hAnsi="Palatino Linotype"/>
        </w:rPr>
        <w:t>.”;</w:t>
      </w:r>
    </w:p>
    <w:p w:rsidR="00DD1A49" w:rsidRPr="00CD6D82" w:rsidRDefault="00DD1A49" w:rsidP="00E4288C">
      <w:pPr>
        <w:pStyle w:val="Sinespaciado"/>
        <w:spacing w:after="120" w:line="276" w:lineRule="auto"/>
        <w:ind w:left="709" w:hanging="709"/>
        <w:jc w:val="both"/>
        <w:rPr>
          <w:rFonts w:ascii="Palatino Linotype" w:hAnsi="Palatino Linotype"/>
          <w:bCs/>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D6D82" w:rsidRDefault="00DD1A49" w:rsidP="00E64141">
      <w:pPr>
        <w:pStyle w:val="Sinespaciado"/>
        <w:spacing w:after="120" w:line="276" w:lineRule="auto"/>
        <w:ind w:left="709" w:hanging="709"/>
        <w:jc w:val="both"/>
        <w:rPr>
          <w:rFonts w:ascii="Palatino Linotype" w:hAnsi="Palatino Linotype"/>
          <w:bCs/>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CD6D82" w:rsidRDefault="00DD1A49" w:rsidP="00E4288C">
      <w:pPr>
        <w:pStyle w:val="Sinespaciado"/>
        <w:spacing w:after="120" w:line="276" w:lineRule="auto"/>
        <w:ind w:left="709" w:hanging="709"/>
        <w:jc w:val="both"/>
        <w:rPr>
          <w:rFonts w:ascii="Palatino Linotype" w:hAnsi="Palatino Linotype"/>
        </w:rPr>
      </w:pPr>
      <w:r w:rsidRPr="00CD6D82">
        <w:rPr>
          <w:rFonts w:ascii="Palatino Linotype" w:hAnsi="Palatino Linotype"/>
          <w:b/>
          <w:bCs/>
        </w:rPr>
        <w:t>Que,</w:t>
      </w:r>
      <w:r w:rsidRPr="00CD6D82">
        <w:rPr>
          <w:rFonts w:ascii="Palatino Linotype" w:hAnsi="Palatino Linotype"/>
          <w:b/>
          <w:bCs/>
        </w:rPr>
        <w:tab/>
      </w:r>
      <w:r w:rsidRPr="00CD6D8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CD6D82" w:rsidRDefault="00DD1A49" w:rsidP="00E4288C">
      <w:pPr>
        <w:spacing w:after="120" w:line="276" w:lineRule="auto"/>
        <w:ind w:left="705" w:hanging="705"/>
        <w:jc w:val="both"/>
        <w:rPr>
          <w:rFonts w:ascii="Palatino Linotype" w:hAnsi="Palatino Linotype"/>
          <w:b/>
          <w:bCs/>
          <w:sz w:val="22"/>
          <w:szCs w:val="22"/>
        </w:rPr>
      </w:pPr>
      <w:proofErr w:type="gramStart"/>
      <w:r w:rsidRPr="00CD6D82">
        <w:rPr>
          <w:rFonts w:ascii="Palatino Linotype" w:hAnsi="Palatino Linotype"/>
          <w:b/>
          <w:bCs/>
          <w:sz w:val="22"/>
          <w:szCs w:val="22"/>
        </w:rPr>
        <w:t xml:space="preserve">Que,   </w:t>
      </w:r>
      <w:proofErr w:type="gramEnd"/>
      <w:r w:rsidRPr="00CD6D82">
        <w:rPr>
          <w:rFonts w:ascii="Palatino Linotype" w:hAnsi="Palatino Linotype"/>
          <w:bCs/>
          <w:sz w:val="22"/>
          <w:szCs w:val="22"/>
        </w:rPr>
        <w:t>la Ordenanza No</w:t>
      </w:r>
      <w:r w:rsidR="00D86842" w:rsidRPr="00CD6D82">
        <w:rPr>
          <w:rFonts w:ascii="Palatino Linotype" w:hAnsi="Palatino Linotype"/>
          <w:bCs/>
          <w:sz w:val="22"/>
          <w:szCs w:val="22"/>
        </w:rPr>
        <w:t>. 147</w:t>
      </w:r>
      <w:r w:rsidR="000D7099" w:rsidRPr="00CD6D82">
        <w:rPr>
          <w:rFonts w:ascii="Palatino Linotype" w:hAnsi="Palatino Linotype"/>
          <w:bCs/>
          <w:sz w:val="22"/>
          <w:szCs w:val="22"/>
        </w:rPr>
        <w:t>,</w:t>
      </w:r>
      <w:r w:rsidR="00D86842" w:rsidRPr="00CD6D82">
        <w:rPr>
          <w:rFonts w:ascii="Palatino Linotype" w:hAnsi="Palatino Linotype"/>
          <w:bCs/>
          <w:sz w:val="22"/>
          <w:szCs w:val="22"/>
        </w:rPr>
        <w:t xml:space="preserve"> de 9 de diciembre de 2016,</w:t>
      </w:r>
      <w:r w:rsidRPr="00CD6D82">
        <w:rPr>
          <w:rFonts w:ascii="Palatino Linotype" w:hAnsi="Palatino Linotype"/>
          <w:bCs/>
          <w:sz w:val="22"/>
          <w:szCs w:val="22"/>
        </w:rPr>
        <w:t xml:space="preserve"> en sus considerandos reconoce la creación de la Unidad Especial Regula Tu Barrio como el ente encargado de </w:t>
      </w:r>
      <w:r w:rsidRPr="00CD6D82">
        <w:rPr>
          <w:rFonts w:ascii="Palatino Linotype" w:hAnsi="Palatino Linotype"/>
          <w:bCs/>
          <w:sz w:val="22"/>
          <w:szCs w:val="22"/>
        </w:rPr>
        <w:lastRenderedPageBreak/>
        <w:t>procesar, canalizar y resolver los procedimientos para la regularización de la ocupación informal del suelo;</w:t>
      </w:r>
    </w:p>
    <w:p w:rsidR="00DD1A49" w:rsidRPr="00CD6D82" w:rsidRDefault="00DD1A49" w:rsidP="00E4288C">
      <w:pPr>
        <w:spacing w:after="120" w:line="276" w:lineRule="auto"/>
        <w:ind w:left="705" w:hanging="705"/>
        <w:jc w:val="both"/>
        <w:rPr>
          <w:rFonts w:ascii="Palatino Linotype" w:hAnsi="Palatino Linotype"/>
          <w:bCs/>
          <w:sz w:val="22"/>
          <w:szCs w:val="22"/>
        </w:rPr>
      </w:pPr>
      <w:proofErr w:type="gramStart"/>
      <w:r w:rsidRPr="00CD6D82">
        <w:rPr>
          <w:rFonts w:ascii="Palatino Linotype" w:hAnsi="Palatino Linotype"/>
          <w:b/>
          <w:bCs/>
          <w:sz w:val="22"/>
          <w:szCs w:val="22"/>
        </w:rPr>
        <w:t xml:space="preserve">Que,   </w:t>
      </w:r>
      <w:proofErr w:type="gramEnd"/>
      <w:r w:rsidR="00160923" w:rsidRPr="00CD6D82">
        <w:rPr>
          <w:rFonts w:ascii="Palatino Linotype" w:hAnsi="Palatino Linotype"/>
          <w:b/>
          <w:bCs/>
          <w:sz w:val="22"/>
          <w:szCs w:val="22"/>
        </w:rPr>
        <w:tab/>
      </w:r>
      <w:r w:rsidRPr="00CD6D82">
        <w:rPr>
          <w:rFonts w:ascii="Palatino Linotype" w:hAnsi="Palatino Linotype"/>
          <w:bCs/>
          <w:sz w:val="22"/>
          <w:szCs w:val="22"/>
        </w:rPr>
        <w:t>mediante Ordenanza No. 147</w:t>
      </w:r>
      <w:r w:rsidR="000D7099" w:rsidRPr="00CD6D82">
        <w:rPr>
          <w:rFonts w:ascii="Palatino Linotype" w:hAnsi="Palatino Linotype"/>
          <w:bCs/>
          <w:sz w:val="22"/>
          <w:szCs w:val="22"/>
        </w:rPr>
        <w:t>,</w:t>
      </w:r>
      <w:r w:rsidRPr="00CD6D8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CD6D82" w:rsidRDefault="00DD1A49" w:rsidP="00C40CC0">
      <w:pPr>
        <w:pStyle w:val="Sinespaciado"/>
        <w:spacing w:after="120" w:line="276" w:lineRule="auto"/>
        <w:ind w:left="709" w:hanging="709"/>
        <w:jc w:val="both"/>
        <w:rPr>
          <w:rFonts w:ascii="Palatino Linotype" w:hAnsi="Palatino Linotype"/>
          <w:bCs/>
        </w:rPr>
      </w:pPr>
      <w:proofErr w:type="gramStart"/>
      <w:r w:rsidRPr="00CD6D82">
        <w:rPr>
          <w:rFonts w:ascii="Palatino Linotype" w:hAnsi="Palatino Linotype"/>
          <w:b/>
          <w:bCs/>
        </w:rPr>
        <w:t xml:space="preserve">Que,   </w:t>
      </w:r>
      <w:proofErr w:type="gramEnd"/>
      <w:r w:rsidR="00160923" w:rsidRPr="00CD6D82">
        <w:rPr>
          <w:rFonts w:ascii="Palatino Linotype" w:hAnsi="Palatino Linotype"/>
          <w:b/>
          <w:bCs/>
        </w:rPr>
        <w:tab/>
      </w:r>
      <w:r w:rsidRPr="00CD6D82">
        <w:rPr>
          <w:rFonts w:ascii="Palatino Linotype" w:hAnsi="Palatino Linotype"/>
          <w:bCs/>
        </w:rPr>
        <w:t>de conformidad a la disposición transitoria segunda de la Ordenanza No. 147</w:t>
      </w:r>
      <w:r w:rsidR="000D7099" w:rsidRPr="00CD6D82">
        <w:rPr>
          <w:rFonts w:ascii="Palatino Linotype" w:hAnsi="Palatino Linotype"/>
          <w:bCs/>
        </w:rPr>
        <w:t>,</w:t>
      </w:r>
      <w:r w:rsidRPr="00CD6D82">
        <w:rPr>
          <w:rFonts w:ascii="Palatino Linotype" w:hAnsi="Palatino Linotype"/>
          <w:bCs/>
        </w:rPr>
        <w:t xml:space="preserve"> de 9 de diciembre de 2016</w:t>
      </w:r>
      <w:r w:rsidR="000D7099" w:rsidRPr="00CD6D82">
        <w:rPr>
          <w:rFonts w:ascii="Palatino Linotype" w:hAnsi="Palatino Linotype"/>
          <w:bCs/>
        </w:rPr>
        <w:t>,</w:t>
      </w:r>
      <w:r w:rsidRPr="00CD6D82">
        <w:rPr>
          <w:rFonts w:ascii="Palatino Linotype" w:hAnsi="Palatino Linotype"/>
          <w:bCs/>
        </w:rPr>
        <w:t xml:space="preserve"> se considerará en los procesos de regularización de asentamientos humanos de hecho y consolidados que se encuentren en trámite, se aplicará la norma más beneficiosa para la regularización del asentamiento;</w:t>
      </w:r>
      <w:r w:rsidR="00C67884" w:rsidRPr="00CD6D82">
        <w:rPr>
          <w:rFonts w:ascii="Palatino Linotype" w:hAnsi="Palatino Linotype"/>
          <w:bCs/>
        </w:rPr>
        <w:t xml:space="preserve"> y,</w:t>
      </w:r>
    </w:p>
    <w:p w:rsidR="00C4560E" w:rsidRPr="00CD6D82" w:rsidRDefault="005B51E8" w:rsidP="00C40CC0">
      <w:pPr>
        <w:pStyle w:val="Sinespaciado"/>
        <w:spacing w:after="120" w:line="276" w:lineRule="auto"/>
        <w:ind w:left="709" w:hanging="709"/>
        <w:jc w:val="both"/>
        <w:rPr>
          <w:rFonts w:ascii="Palatino Linotype" w:hAnsi="Palatino Linotype"/>
          <w:bCs/>
        </w:rPr>
      </w:pPr>
      <w:r w:rsidRPr="00CD6D82">
        <w:rPr>
          <w:rFonts w:ascii="Palatino Linotype" w:hAnsi="Palatino Linotype"/>
          <w:b/>
          <w:bCs/>
        </w:rPr>
        <w:t>Que,</w:t>
      </w:r>
      <w:r w:rsidR="00FC7853" w:rsidRPr="00CD6D82">
        <w:rPr>
          <w:rFonts w:ascii="Palatino Linotype" w:hAnsi="Palatino Linotype"/>
        </w:rPr>
        <w:tab/>
      </w:r>
      <w:r w:rsidR="000D7099" w:rsidRPr="00CD6D82">
        <w:rPr>
          <w:rFonts w:ascii="Palatino Linotype" w:hAnsi="Palatino Linotype"/>
        </w:rPr>
        <w:t>la Mesa Institucional, reunida el 11 de diciembre de 2017, en la Administración Zonal Eugenio Espejo, integrada por: el Sr. Boris Mata, Administrador Zonal Eugenio Espejo; Dr. Rolando Ruiz, Dirección Jurídica de la Administración Zonal Eugenio Espejo; Arq. María Belén Cueva,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No. 001-UERB-AZEE-SOLT-2017, de fecha 11 de diciembre de 2017, habilitante de la Ordenanza de reconocimiento del</w:t>
      </w:r>
      <w:r w:rsidR="000D7099" w:rsidRPr="00CD6D82">
        <w:rPr>
          <w:rFonts w:ascii="Palatino Linotype" w:hAnsi="Palatino Linotype"/>
          <w:bCs/>
        </w:rPr>
        <w:t xml:space="preserve"> Asentamiento Humano de Hecho y Consolidado de Interés Social, denominado:</w:t>
      </w:r>
      <w:r w:rsidR="000D7099" w:rsidRPr="00CD6D82">
        <w:rPr>
          <w:rFonts w:ascii="Palatino Linotype" w:hAnsi="Palatino Linotype"/>
        </w:rPr>
        <w:t xml:space="preserve"> Comité Pro Mejoras del Barrio “Nueva Esperanza de </w:t>
      </w:r>
      <w:proofErr w:type="spellStart"/>
      <w:r w:rsidR="000D7099" w:rsidRPr="00CD6D82">
        <w:rPr>
          <w:rFonts w:ascii="Palatino Linotype" w:hAnsi="Palatino Linotype"/>
        </w:rPr>
        <w:t>Guayllabamba</w:t>
      </w:r>
      <w:proofErr w:type="spellEnd"/>
      <w:r w:rsidR="000D7099" w:rsidRPr="00CD6D82">
        <w:rPr>
          <w:rFonts w:ascii="Palatino Linotype" w:hAnsi="Palatino Linotype"/>
        </w:rPr>
        <w:t xml:space="preserve">”, ubicado en la Parroquia </w:t>
      </w:r>
      <w:proofErr w:type="spellStart"/>
      <w:r w:rsidR="000D7099" w:rsidRPr="00CD6D82">
        <w:rPr>
          <w:rFonts w:ascii="Palatino Linotype" w:hAnsi="Palatino Linotype"/>
        </w:rPr>
        <w:t>Guayllabamba</w:t>
      </w:r>
      <w:proofErr w:type="spellEnd"/>
      <w:r w:rsidR="000D7099" w:rsidRPr="00CD6D82">
        <w:rPr>
          <w:rFonts w:ascii="Palatino Linotype" w:hAnsi="Palatino Linotype"/>
        </w:rPr>
        <w:t xml:space="preserve">, </w:t>
      </w:r>
      <w:r w:rsidR="000D7099" w:rsidRPr="00CD6D82">
        <w:rPr>
          <w:rFonts w:ascii="Palatino Linotype" w:hAnsi="Palatino Linotype"/>
          <w:bCs/>
        </w:rPr>
        <w:t>a favor de sus socios</w:t>
      </w:r>
      <w:r w:rsidR="00C4560E" w:rsidRPr="00CD6D82">
        <w:rPr>
          <w:rFonts w:ascii="Palatino Linotype" w:eastAsiaTheme="minorHAnsi" w:hAnsi="Palatino Linotype"/>
        </w:rPr>
        <w:t>.</w:t>
      </w:r>
    </w:p>
    <w:p w:rsidR="005B51E8" w:rsidRPr="00CD6D82" w:rsidRDefault="005B51E8" w:rsidP="00E4288C">
      <w:pPr>
        <w:spacing w:after="120" w:line="276" w:lineRule="auto"/>
        <w:jc w:val="both"/>
        <w:rPr>
          <w:rFonts w:ascii="Palatino Linotype" w:hAnsi="Palatino Linotype"/>
          <w:b/>
          <w:sz w:val="22"/>
          <w:szCs w:val="22"/>
        </w:rPr>
      </w:pPr>
      <w:r w:rsidRPr="00CD6D82">
        <w:rPr>
          <w:rFonts w:ascii="Palatino Linotype" w:hAnsi="Palatino Linotype"/>
          <w:b/>
          <w:bCs/>
          <w:sz w:val="22"/>
          <w:szCs w:val="22"/>
        </w:rPr>
        <w:t xml:space="preserve">En </w:t>
      </w:r>
      <w:r w:rsidR="00F112F0" w:rsidRPr="00CD6D82">
        <w:rPr>
          <w:rFonts w:ascii="Palatino Linotype" w:hAnsi="Palatino Linotype"/>
          <w:b/>
          <w:sz w:val="22"/>
          <w:szCs w:val="22"/>
        </w:rPr>
        <w:t>ejercicio</w:t>
      </w:r>
      <w:r w:rsidRPr="00CD6D82">
        <w:rPr>
          <w:rFonts w:ascii="Palatino Linotype" w:hAnsi="Palatino Linotype"/>
          <w:b/>
          <w:sz w:val="22"/>
          <w:szCs w:val="22"/>
        </w:rPr>
        <w:t xml:space="preserve"> de </w:t>
      </w:r>
      <w:r w:rsidR="00F112F0" w:rsidRPr="00CD6D82">
        <w:rPr>
          <w:rFonts w:ascii="Palatino Linotype" w:hAnsi="Palatino Linotype"/>
          <w:b/>
          <w:sz w:val="22"/>
          <w:szCs w:val="22"/>
        </w:rPr>
        <w:t xml:space="preserve">sus </w:t>
      </w:r>
      <w:r w:rsidRPr="00CD6D82">
        <w:rPr>
          <w:rFonts w:ascii="Palatino Linotype" w:hAnsi="Palatino Linotype"/>
          <w:b/>
          <w:sz w:val="22"/>
          <w:szCs w:val="22"/>
        </w:rPr>
        <w:t>atribuciones legales constantes en los artículos 30, 31, 240 y 264 n</w:t>
      </w:r>
      <w:r w:rsidR="009868C3" w:rsidRPr="00CD6D82">
        <w:rPr>
          <w:rFonts w:ascii="Palatino Linotype" w:hAnsi="Palatino Linotype"/>
          <w:b/>
          <w:sz w:val="22"/>
          <w:szCs w:val="22"/>
        </w:rPr>
        <w:t>umeral 1 y 2 de la Constitución</w:t>
      </w:r>
      <w:r w:rsidRPr="00CD6D8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D6D82">
        <w:rPr>
          <w:rFonts w:ascii="Palatino Linotype" w:hAnsi="Palatino Linotype"/>
          <w:b/>
          <w:sz w:val="22"/>
          <w:szCs w:val="22"/>
        </w:rPr>
        <w:t xml:space="preserve"> 1 de la Ley de Régimen para el</w:t>
      </w:r>
      <w:r w:rsidRPr="00CD6D82">
        <w:rPr>
          <w:rFonts w:ascii="Palatino Linotype" w:hAnsi="Palatino Linotype"/>
          <w:b/>
          <w:sz w:val="22"/>
          <w:szCs w:val="22"/>
        </w:rPr>
        <w:t xml:space="preserve"> D</w:t>
      </w:r>
      <w:r w:rsidR="00FC7853" w:rsidRPr="00CD6D82">
        <w:rPr>
          <w:rFonts w:ascii="Palatino Linotype" w:hAnsi="Palatino Linotype"/>
          <w:b/>
          <w:sz w:val="22"/>
          <w:szCs w:val="22"/>
        </w:rPr>
        <w:t>istrito Metropolitano</w:t>
      </w:r>
      <w:r w:rsidR="007A714D" w:rsidRPr="00CD6D82">
        <w:rPr>
          <w:rFonts w:ascii="Palatino Linotype" w:hAnsi="Palatino Linotype"/>
          <w:b/>
          <w:sz w:val="22"/>
          <w:szCs w:val="22"/>
        </w:rPr>
        <w:t xml:space="preserve"> de Quito,</w:t>
      </w:r>
    </w:p>
    <w:p w:rsidR="005B51E8" w:rsidRPr="00CD6D82" w:rsidRDefault="005B51E8" w:rsidP="00E4288C">
      <w:pPr>
        <w:spacing w:after="120" w:line="276" w:lineRule="auto"/>
        <w:jc w:val="center"/>
        <w:rPr>
          <w:rFonts w:ascii="Palatino Linotype" w:hAnsi="Palatino Linotype"/>
          <w:b/>
          <w:bCs/>
          <w:sz w:val="22"/>
          <w:szCs w:val="22"/>
        </w:rPr>
      </w:pPr>
      <w:r w:rsidRPr="00CD6D82">
        <w:rPr>
          <w:rFonts w:ascii="Palatino Linotype" w:hAnsi="Palatino Linotype"/>
          <w:b/>
          <w:sz w:val="22"/>
          <w:szCs w:val="22"/>
        </w:rPr>
        <w:t>EXPIDE LA SIGUIENTE:</w:t>
      </w:r>
    </w:p>
    <w:p w:rsidR="00C4560E" w:rsidRPr="00CD6D82" w:rsidRDefault="00160923" w:rsidP="00E4288C">
      <w:pPr>
        <w:pStyle w:val="Ttulo7"/>
        <w:spacing w:before="0" w:after="120" w:line="276" w:lineRule="auto"/>
        <w:jc w:val="center"/>
        <w:rPr>
          <w:rFonts w:ascii="Palatino Linotype" w:hAnsi="Palatino Linotype"/>
          <w:sz w:val="22"/>
          <w:szCs w:val="22"/>
        </w:rPr>
      </w:pPr>
      <w:r w:rsidRPr="00CD6D82">
        <w:rPr>
          <w:rFonts w:ascii="Palatino Linotype" w:hAnsi="Palatino Linotype"/>
          <w:b/>
          <w:bCs/>
          <w:sz w:val="22"/>
          <w:szCs w:val="22"/>
        </w:rPr>
        <w:lastRenderedPageBreak/>
        <w:t xml:space="preserve">ORDENANZA </w:t>
      </w:r>
      <w:r w:rsidR="000D7099" w:rsidRPr="00CD6D82">
        <w:rPr>
          <w:rFonts w:ascii="Palatino Linotype" w:hAnsi="Palatino Linotype"/>
          <w:b/>
          <w:bCs/>
          <w:sz w:val="22"/>
          <w:szCs w:val="22"/>
        </w:rPr>
        <w:t xml:space="preserve">QUE RECONOCE Y APRUEBA EL </w:t>
      </w:r>
      <w:r w:rsidR="000D7099" w:rsidRPr="00CD6D82">
        <w:rPr>
          <w:rFonts w:ascii="Palatino Linotype" w:hAnsi="Palatino Linotype"/>
          <w:b/>
          <w:sz w:val="22"/>
          <w:szCs w:val="22"/>
          <w:shd w:val="clear" w:color="auto" w:fill="FFFFFF"/>
        </w:rPr>
        <w:t xml:space="preserve">FRACCIONAMIENTO DEL PREDIO No. </w:t>
      </w:r>
      <w:r w:rsidR="000D7099" w:rsidRPr="00CD6D82">
        <w:rPr>
          <w:rFonts w:ascii="Palatino Linotype" w:hAnsi="Palatino Linotype"/>
          <w:b/>
          <w:sz w:val="22"/>
          <w:szCs w:val="22"/>
        </w:rPr>
        <w:t>5788558, SOBR</w:t>
      </w:r>
      <w:r w:rsidR="000D7099" w:rsidRPr="00CD6D82">
        <w:rPr>
          <w:rFonts w:ascii="Palatino Linotype" w:hAnsi="Palatino Linotype"/>
          <w:b/>
          <w:sz w:val="22"/>
          <w:szCs w:val="22"/>
          <w:shd w:val="clear" w:color="auto" w:fill="FFFFFF"/>
        </w:rPr>
        <w:t>E EL QUE SE ENCUENTRA</w:t>
      </w:r>
      <w:r w:rsidR="000D7099" w:rsidRPr="00CD6D82">
        <w:rPr>
          <w:rFonts w:ascii="Palatino Linotype" w:hAnsi="Palatino Linotype"/>
          <w:b/>
          <w:bCs/>
          <w:sz w:val="22"/>
          <w:szCs w:val="22"/>
        </w:rPr>
        <w:t xml:space="preserve"> EL ASENTAMIENTO HUMANO DE HECHO Y CONSOLIDADO DE INTERÉS SOCIAL DENOMINADO COMITÉ PRO MEJORAS DEL BARRIO “NUEVA ESPERANZA DE GUAYLLABAMBA”, A FAVOR DE SUS SOCIOS</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bCs/>
          <w:sz w:val="22"/>
          <w:szCs w:val="22"/>
        </w:rPr>
        <w:t xml:space="preserve">Artículo 1.- De los planos y documentos </w:t>
      </w:r>
      <w:proofErr w:type="gramStart"/>
      <w:r w:rsidRPr="00CD6D82">
        <w:rPr>
          <w:rFonts w:ascii="Palatino Linotype" w:hAnsi="Palatino Linotype"/>
          <w:b/>
          <w:bCs/>
          <w:sz w:val="22"/>
          <w:szCs w:val="22"/>
        </w:rPr>
        <w:t>presentados.-</w:t>
      </w:r>
      <w:proofErr w:type="gramEnd"/>
      <w:r w:rsidRPr="00CD6D82">
        <w:rPr>
          <w:rFonts w:ascii="Palatino Linotype" w:hAnsi="Palatino Linotype"/>
          <w:b/>
          <w:bCs/>
          <w:sz w:val="22"/>
          <w:szCs w:val="22"/>
        </w:rPr>
        <w:t xml:space="preserve"> </w:t>
      </w:r>
      <w:r w:rsidRPr="00CD6D82">
        <w:rPr>
          <w:rFonts w:ascii="Palatino Linotype" w:hAnsi="Palatino Linotype"/>
          <w:sz w:val="22"/>
          <w:szCs w:val="22"/>
        </w:rPr>
        <w:t xml:space="preserve">Los planos y documentos presentados son de exclusiva responsabilidad del proyectista y de los socios del Asentamiento Humano de Hecho y Consolidado de Interés Social denominado: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ubicado en la parroquia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w:t>
      </w:r>
      <w:r w:rsidRPr="00CD6D82">
        <w:rPr>
          <w:rFonts w:ascii="Palatino Linotype" w:hAnsi="Palatino Linotype"/>
          <w:bCs/>
          <w:sz w:val="22"/>
          <w:szCs w:val="22"/>
        </w:rPr>
        <w:t xml:space="preserve">sin </w:t>
      </w:r>
      <w:r w:rsidRPr="00CD6D82">
        <w:rPr>
          <w:rFonts w:ascii="Palatino Linotype" w:hAnsi="Palatino Linotype"/>
          <w:sz w:val="22"/>
          <w:szCs w:val="22"/>
        </w:rPr>
        <w:t>perjuicio de la responsabilidad de quienes revisaron los planos y los documentos legales, excepto que hayan sido inducidos a engaño.</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socios del predio.  </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Las dimensiones, superficies de los lotes son las determinadas en el plano aprobatorio, que</w:t>
      </w:r>
      <w:r w:rsidR="0099308B">
        <w:rPr>
          <w:rFonts w:ascii="Palatino Linotype" w:hAnsi="Palatino Linotype"/>
          <w:sz w:val="22"/>
          <w:szCs w:val="22"/>
        </w:rPr>
        <w:t xml:space="preserve"> </w:t>
      </w:r>
      <w:r w:rsidRPr="00CD6D82">
        <w:rPr>
          <w:rFonts w:ascii="Palatino Linotype" w:hAnsi="Palatino Linotype"/>
          <w:sz w:val="22"/>
          <w:szCs w:val="22"/>
        </w:rPr>
        <w:t>forma parte integrante de esta ordenanza.</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Los socios del Asentamiento Humano de Hecho y Consolidado de Interés Social denominado: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ubicado en la </w:t>
      </w:r>
      <w:r w:rsidR="0099308B">
        <w:rPr>
          <w:rFonts w:ascii="Palatino Linotype" w:hAnsi="Palatino Linotype"/>
          <w:sz w:val="22"/>
          <w:szCs w:val="22"/>
        </w:rPr>
        <w:t>p</w:t>
      </w:r>
      <w:r w:rsidRPr="00CD6D82">
        <w:rPr>
          <w:rFonts w:ascii="Palatino Linotype" w:hAnsi="Palatino Linotype"/>
          <w:sz w:val="22"/>
          <w:szCs w:val="22"/>
        </w:rPr>
        <w:t xml:space="preserve">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se comprometen a respetar las características de los lotes establecidas en el plano y en este instrumento; por tanto, no podrán fraccionarlos o dividirlos.</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El incumplimiento </w:t>
      </w:r>
      <w:r w:rsidR="0099308B">
        <w:rPr>
          <w:rFonts w:ascii="Palatino Linotype" w:hAnsi="Palatino Linotype"/>
          <w:sz w:val="22"/>
          <w:szCs w:val="22"/>
        </w:rPr>
        <w:t>de lo dispuesto en la presente o</w:t>
      </w:r>
      <w:r w:rsidRPr="00CD6D82">
        <w:rPr>
          <w:rFonts w:ascii="Palatino Linotype" w:hAnsi="Palatino Linotype"/>
          <w:sz w:val="22"/>
          <w:szCs w:val="22"/>
        </w:rPr>
        <w:t>rdenanza y en la normativa metropolitana y nacional vigente al respecto, dará lugar a la imposición de las sanciones correspondientes.</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Por las condiciones de asentamiento humano de hecho y consolidado, se lo aprueba considerándolo de interés social.</w:t>
      </w:r>
    </w:p>
    <w:p w:rsidR="000D7099" w:rsidRPr="00CD6D82" w:rsidRDefault="000D7099" w:rsidP="000D7099">
      <w:pPr>
        <w:spacing w:after="120" w:line="276" w:lineRule="auto"/>
        <w:jc w:val="both"/>
        <w:rPr>
          <w:rFonts w:ascii="Palatino Linotype" w:hAnsi="Palatino Linotype"/>
          <w:b/>
          <w:sz w:val="22"/>
          <w:szCs w:val="22"/>
        </w:rPr>
      </w:pPr>
      <w:r w:rsidRPr="00CD6D82">
        <w:rPr>
          <w:rFonts w:ascii="Palatino Linotype" w:hAnsi="Palatino Linotype"/>
          <w:b/>
          <w:sz w:val="22"/>
          <w:szCs w:val="22"/>
        </w:rPr>
        <w:t xml:space="preserve">Artículo 2.- Especificaciones </w:t>
      </w:r>
      <w:proofErr w:type="gramStart"/>
      <w:r w:rsidRPr="00CD6D82">
        <w:rPr>
          <w:rFonts w:ascii="Palatino Linotype" w:hAnsi="Palatino Linotype"/>
          <w:b/>
          <w:sz w:val="22"/>
          <w:szCs w:val="22"/>
        </w:rPr>
        <w:t>técnicas.-</w:t>
      </w:r>
      <w:proofErr w:type="gramEnd"/>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Zonificación:</w:t>
      </w:r>
      <w:r w:rsidRPr="00CD6D82">
        <w:rPr>
          <w:rFonts w:ascii="Palatino Linotype" w:hAnsi="Palatino Linotype"/>
          <w:b/>
        </w:rPr>
        <w:tab/>
      </w:r>
      <w:r w:rsidRPr="00CD6D82">
        <w:rPr>
          <w:rFonts w:ascii="Palatino Linotype" w:hAnsi="Palatino Linotype"/>
          <w:b/>
        </w:rPr>
        <w:tab/>
      </w:r>
      <w:r w:rsidRPr="00CD6D82">
        <w:rPr>
          <w:rFonts w:ascii="Palatino Linotype" w:hAnsi="Palatino Linotype"/>
          <w:b/>
        </w:rPr>
        <w:tab/>
      </w:r>
      <w:r w:rsidRPr="00CD6D82">
        <w:rPr>
          <w:rFonts w:ascii="Palatino Linotype" w:hAnsi="Palatino Linotype"/>
          <w:b/>
        </w:rPr>
        <w:tab/>
      </w:r>
      <w:r w:rsidRPr="00CD6D82">
        <w:rPr>
          <w:rFonts w:ascii="Palatino Linotype" w:hAnsi="Palatino Linotype"/>
        </w:rPr>
        <w:t>A7(A50002-1)</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Lote mínimo:</w:t>
      </w:r>
      <w:r w:rsidRPr="00CD6D82">
        <w:rPr>
          <w:rFonts w:ascii="Palatino Linotype" w:hAnsi="Palatino Linotype"/>
          <w:b/>
        </w:rPr>
        <w:tab/>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t>50.000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Forma de ocupación del suelo:</w:t>
      </w:r>
      <w:r w:rsidRPr="00CD6D82">
        <w:rPr>
          <w:rFonts w:ascii="Palatino Linotype" w:hAnsi="Palatino Linotype"/>
        </w:rPr>
        <w:tab/>
        <w:t>(A) Aislada</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Uso principal del suelo:</w:t>
      </w:r>
      <w:r w:rsidRPr="00CD6D82">
        <w:rPr>
          <w:rFonts w:ascii="Palatino Linotype" w:hAnsi="Palatino Linotype"/>
          <w:b/>
        </w:rPr>
        <w:tab/>
      </w:r>
      <w:r w:rsidRPr="00CD6D82">
        <w:rPr>
          <w:rFonts w:ascii="Palatino Linotype" w:hAnsi="Palatino Linotype"/>
          <w:b/>
        </w:rPr>
        <w:tab/>
      </w:r>
      <w:r w:rsidRPr="00CD6D82">
        <w:rPr>
          <w:rFonts w:ascii="Palatino Linotype" w:hAnsi="Palatino Linotype"/>
        </w:rPr>
        <w:t xml:space="preserve">(PE/CPN) Protección ecológica / Conservación del </w:t>
      </w:r>
    </w:p>
    <w:p w:rsidR="000D7099" w:rsidRPr="00CD6D82" w:rsidRDefault="000D7099" w:rsidP="000D7099">
      <w:pPr>
        <w:pStyle w:val="Sinespaciado"/>
        <w:spacing w:after="120" w:line="276" w:lineRule="auto"/>
        <w:ind w:left="3540"/>
        <w:rPr>
          <w:rFonts w:ascii="Palatino Linotype" w:hAnsi="Palatino Linotype"/>
        </w:rPr>
      </w:pPr>
      <w:r w:rsidRPr="00CD6D82">
        <w:rPr>
          <w:rFonts w:ascii="Palatino Linotype" w:hAnsi="Palatino Linotype"/>
        </w:rPr>
        <w:t>Patrimonio Natural</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lastRenderedPageBreak/>
        <w:t>Clasificación del suelo:</w:t>
      </w:r>
      <w:r w:rsidRPr="00CD6D82">
        <w:rPr>
          <w:rFonts w:ascii="Palatino Linotype" w:hAnsi="Palatino Linotype"/>
          <w:b/>
        </w:rPr>
        <w:tab/>
      </w:r>
      <w:r w:rsidRPr="00CD6D82">
        <w:rPr>
          <w:rFonts w:ascii="Palatino Linotype" w:hAnsi="Palatino Linotype"/>
        </w:rPr>
        <w:tab/>
        <w:t>(SRU) Suelo Rural</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Número de lotes:</w:t>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t>92</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Área útil de lotes:</w:t>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t>55.197,54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Área de faja de protección en lotes:</w:t>
      </w:r>
      <w:r w:rsidRPr="00CD6D82">
        <w:rPr>
          <w:rFonts w:ascii="Palatino Linotype" w:hAnsi="Palatino Linotype"/>
        </w:rPr>
        <w:tab/>
        <w:t>1.376,44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b/>
        </w:rPr>
      </w:pPr>
      <w:r w:rsidRPr="00CD6D82">
        <w:rPr>
          <w:rFonts w:ascii="Palatino Linotype" w:hAnsi="Palatino Linotype"/>
          <w:b/>
        </w:rPr>
        <w:t>Área de quebrada rellena en lotes:</w:t>
      </w:r>
      <w:r w:rsidRPr="00CD6D82">
        <w:rPr>
          <w:rFonts w:ascii="Palatino Linotype" w:hAnsi="Palatino Linotype"/>
          <w:b/>
        </w:rPr>
        <w:tab/>
      </w:r>
      <w:r w:rsidRPr="00CD6D82">
        <w:rPr>
          <w:rFonts w:ascii="Palatino Linotype" w:hAnsi="Palatino Linotype"/>
        </w:rPr>
        <w:t>221,84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rPr>
      </w:pPr>
      <w:proofErr w:type="gramStart"/>
      <w:r w:rsidRPr="00CD6D82">
        <w:rPr>
          <w:rFonts w:ascii="Palatino Linotype" w:hAnsi="Palatino Linotype"/>
          <w:b/>
        </w:rPr>
        <w:t>Área derecho</w:t>
      </w:r>
      <w:proofErr w:type="gramEnd"/>
      <w:r w:rsidRPr="00CD6D82">
        <w:rPr>
          <w:rFonts w:ascii="Palatino Linotype" w:hAnsi="Palatino Linotype"/>
          <w:b/>
        </w:rPr>
        <w:t xml:space="preserve"> de vía en lotes:</w:t>
      </w:r>
      <w:r w:rsidRPr="00CD6D82">
        <w:rPr>
          <w:rFonts w:ascii="Palatino Linotype" w:hAnsi="Palatino Linotype"/>
        </w:rPr>
        <w:tab/>
        <w:t>1.721,31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b/>
        </w:rPr>
      </w:pPr>
      <w:r w:rsidRPr="00CD6D82">
        <w:rPr>
          <w:rFonts w:ascii="Palatino Linotype" w:hAnsi="Palatino Linotype"/>
          <w:b/>
        </w:rPr>
        <w:t>Área verde y de equipamiento</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comunal:</w:t>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t>9.008,55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b/>
        </w:rPr>
      </w:pPr>
      <w:r w:rsidRPr="00CD6D82">
        <w:rPr>
          <w:rFonts w:ascii="Palatino Linotype" w:hAnsi="Palatino Linotype"/>
          <w:b/>
        </w:rPr>
        <w:t>Área faja de protección B.SQ.</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(área municipal):</w:t>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t>1.992,33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b/>
        </w:rPr>
      </w:pPr>
      <w:r w:rsidRPr="00CD6D82">
        <w:rPr>
          <w:rFonts w:ascii="Palatino Linotype" w:hAnsi="Palatino Linotype"/>
          <w:b/>
        </w:rPr>
        <w:t xml:space="preserve">Área cuneta de coronación </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(área municipal):</w:t>
      </w:r>
      <w:r w:rsidRPr="00CD6D82">
        <w:rPr>
          <w:rFonts w:ascii="Palatino Linotype" w:hAnsi="Palatino Linotype"/>
          <w:b/>
        </w:rPr>
        <w:tab/>
      </w:r>
      <w:r w:rsidRPr="00CD6D82">
        <w:rPr>
          <w:rFonts w:ascii="Palatino Linotype" w:hAnsi="Palatino Linotype"/>
        </w:rPr>
        <w:tab/>
      </w:r>
      <w:r w:rsidRPr="00CD6D82">
        <w:rPr>
          <w:rFonts w:ascii="Palatino Linotype" w:hAnsi="Palatino Linotype"/>
        </w:rPr>
        <w:tab/>
        <w:t>3.375,50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Área vías y pasajes:</w:t>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t>13.521,17 m</w:t>
      </w:r>
      <w:r w:rsidRPr="00CD6D82">
        <w:rPr>
          <w:rFonts w:ascii="Palatino Linotype" w:hAnsi="Palatino Linotype"/>
          <w:vertAlign w:val="superscript"/>
        </w:rPr>
        <w:t>2</w:t>
      </w:r>
    </w:p>
    <w:p w:rsidR="000D7099" w:rsidRPr="00CD6D82" w:rsidRDefault="000D7099" w:rsidP="000D7099">
      <w:pPr>
        <w:pStyle w:val="Sinespaciado"/>
        <w:spacing w:after="120" w:line="276" w:lineRule="auto"/>
        <w:rPr>
          <w:rFonts w:ascii="Palatino Linotype" w:hAnsi="Palatino Linotype"/>
        </w:rPr>
      </w:pPr>
      <w:r w:rsidRPr="00CD6D82">
        <w:rPr>
          <w:rFonts w:ascii="Palatino Linotype" w:hAnsi="Palatino Linotype"/>
          <w:b/>
        </w:rPr>
        <w:t>Área total de lote:</w:t>
      </w:r>
      <w:r w:rsidRPr="00CD6D82">
        <w:rPr>
          <w:rFonts w:ascii="Palatino Linotype" w:hAnsi="Palatino Linotype"/>
        </w:rPr>
        <w:tab/>
      </w:r>
      <w:r w:rsidRPr="00CD6D82">
        <w:rPr>
          <w:rFonts w:ascii="Palatino Linotype" w:hAnsi="Palatino Linotype"/>
        </w:rPr>
        <w:tab/>
      </w:r>
      <w:r w:rsidRPr="00CD6D82">
        <w:rPr>
          <w:rFonts w:ascii="Palatino Linotype" w:hAnsi="Palatino Linotype"/>
        </w:rPr>
        <w:tab/>
        <w:t>86.414,69 m</w:t>
      </w:r>
      <w:r w:rsidRPr="00CD6D82">
        <w:rPr>
          <w:rFonts w:ascii="Palatino Linotype" w:hAnsi="Palatino Linotype"/>
          <w:vertAlign w:val="superscript"/>
        </w:rPr>
        <w:t>2</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El número total de lotes es de 92, signados del uno (1) al noventa y dos (92), cuyo detalle es el que consta en los planos aprobatorios que forman parte de la presente ordenanza.</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bCs/>
          <w:sz w:val="22"/>
          <w:szCs w:val="22"/>
        </w:rPr>
        <w:t xml:space="preserve">Artículo 3.- Zonificación de los </w:t>
      </w:r>
      <w:proofErr w:type="gramStart"/>
      <w:r w:rsidRPr="00CD6D82">
        <w:rPr>
          <w:rFonts w:ascii="Palatino Linotype" w:hAnsi="Palatino Linotype"/>
          <w:b/>
          <w:bCs/>
          <w:sz w:val="22"/>
          <w:szCs w:val="22"/>
        </w:rPr>
        <w:t>lotes.-</w:t>
      </w:r>
      <w:proofErr w:type="gramEnd"/>
      <w:r w:rsidRPr="00CD6D82">
        <w:rPr>
          <w:rFonts w:ascii="Palatino Linotype" w:hAnsi="Palatino Linotype"/>
          <w:b/>
          <w:bCs/>
          <w:sz w:val="22"/>
          <w:szCs w:val="22"/>
        </w:rPr>
        <w:t xml:space="preserve"> </w:t>
      </w:r>
      <w:r w:rsidRPr="00CD6D82">
        <w:rPr>
          <w:rFonts w:ascii="Palatino Linotype" w:hAnsi="Palatino Linotype"/>
          <w:bCs/>
          <w:sz w:val="22"/>
          <w:szCs w:val="22"/>
        </w:rPr>
        <w:t>Los lotes fraccionados modificarán la zonificación para los 92 lotes conforme se detalla a continuación</w:t>
      </w:r>
      <w:r w:rsidRPr="00CD6D82">
        <w:rPr>
          <w:rFonts w:ascii="Palatino Linotype" w:hAnsi="Palatino Linotype"/>
          <w:sz w:val="22"/>
          <w:szCs w:val="22"/>
        </w:rPr>
        <w:t>: A8 (A603-35); forma de ocupación: (A) Aislada; lote mínimo: 600,00 m</w:t>
      </w:r>
      <w:r w:rsidRPr="00CD6D82">
        <w:rPr>
          <w:rFonts w:ascii="Palatino Linotype" w:hAnsi="Palatino Linotype"/>
          <w:vertAlign w:val="superscript"/>
        </w:rPr>
        <w:t>2</w:t>
      </w:r>
      <w:r w:rsidRPr="00CD6D82">
        <w:rPr>
          <w:rFonts w:ascii="Palatino Linotype" w:hAnsi="Palatino Linotype"/>
          <w:sz w:val="22"/>
          <w:szCs w:val="22"/>
        </w:rPr>
        <w:t xml:space="preserve">; número de pisos: 3 pisos; COS planta baja: 35%, COS total: 105%; uso principal: (RR1) Residencial Rural 1. </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sz w:val="22"/>
          <w:szCs w:val="22"/>
        </w:rPr>
        <w:t xml:space="preserve">Artículo 4.- Clasificación del </w:t>
      </w:r>
      <w:proofErr w:type="gramStart"/>
      <w:r w:rsidRPr="00CD6D82">
        <w:rPr>
          <w:rFonts w:ascii="Palatino Linotype" w:hAnsi="Palatino Linotype"/>
          <w:b/>
          <w:sz w:val="22"/>
          <w:szCs w:val="22"/>
        </w:rPr>
        <w:t>suelo.-</w:t>
      </w:r>
      <w:proofErr w:type="gramEnd"/>
      <w:r w:rsidRPr="00CD6D82">
        <w:rPr>
          <w:rFonts w:ascii="Palatino Linotype" w:hAnsi="Palatino Linotype"/>
          <w:b/>
          <w:sz w:val="22"/>
          <w:szCs w:val="22"/>
        </w:rPr>
        <w:t xml:space="preserve"> </w:t>
      </w:r>
      <w:r w:rsidRPr="00CD6D82">
        <w:rPr>
          <w:rFonts w:ascii="Palatino Linotype" w:hAnsi="Palatino Linotype"/>
          <w:sz w:val="22"/>
          <w:szCs w:val="22"/>
        </w:rPr>
        <w:t>Los lotes fraccionados mantendrán la clasificación vigente esto es (SRU) Suelo Rural.</w:t>
      </w:r>
    </w:p>
    <w:p w:rsidR="000D7099" w:rsidRPr="00CD6D82" w:rsidRDefault="000D7099" w:rsidP="000D7099">
      <w:pPr>
        <w:spacing w:after="120" w:line="276" w:lineRule="auto"/>
        <w:jc w:val="both"/>
        <w:rPr>
          <w:rFonts w:ascii="Palatino Linotype" w:hAnsi="Palatino Linotype"/>
          <w:bCs/>
          <w:sz w:val="22"/>
          <w:szCs w:val="22"/>
        </w:rPr>
      </w:pPr>
      <w:r w:rsidRPr="00CD6D82">
        <w:rPr>
          <w:rFonts w:ascii="Palatino Linotype" w:hAnsi="Palatino Linotype"/>
          <w:b/>
          <w:sz w:val="22"/>
          <w:szCs w:val="22"/>
        </w:rPr>
        <w:t xml:space="preserve">Artículo 5.- Lotes por </w:t>
      </w:r>
      <w:proofErr w:type="gramStart"/>
      <w:r w:rsidRPr="00CD6D82">
        <w:rPr>
          <w:rFonts w:ascii="Palatino Linotype" w:hAnsi="Palatino Linotype"/>
          <w:b/>
          <w:sz w:val="22"/>
          <w:szCs w:val="22"/>
        </w:rPr>
        <w:t>excepción.-</w:t>
      </w:r>
      <w:proofErr w:type="gramEnd"/>
      <w:r w:rsidRPr="00CD6D82">
        <w:rPr>
          <w:rFonts w:ascii="Palatino Linotype" w:hAnsi="Palatino Linotype"/>
          <w:b/>
          <w:sz w:val="22"/>
          <w:szCs w:val="22"/>
        </w:rPr>
        <w:t xml:space="preserve"> </w:t>
      </w:r>
      <w:r w:rsidRPr="00CD6D82">
        <w:rPr>
          <w:rFonts w:ascii="Palatino Linotype" w:hAnsi="Palatino Linotype"/>
          <w:bCs/>
          <w:sz w:val="22"/>
          <w:szCs w:val="22"/>
        </w:rPr>
        <w:t>Por tratarse de un Asentamiento de Hecho y Consolidado de Interés Social, se aprueban por excepción los siguientes lotes de menor superficie conforme el plano: 1, 2, 4, 5, 34, 52, 53, 54, 55, 69, 83, 84, 86 y 87.</w:t>
      </w:r>
    </w:p>
    <w:p w:rsidR="000D7099" w:rsidRPr="00CD6D82" w:rsidRDefault="000D7099" w:rsidP="000D7099">
      <w:pPr>
        <w:spacing w:after="120" w:line="276" w:lineRule="auto"/>
        <w:jc w:val="both"/>
        <w:rPr>
          <w:rFonts w:ascii="Palatino Linotype" w:hAnsi="Palatino Linotype"/>
          <w:b/>
          <w:sz w:val="22"/>
          <w:szCs w:val="22"/>
        </w:rPr>
      </w:pPr>
      <w:r w:rsidRPr="00CD6D82">
        <w:rPr>
          <w:rFonts w:ascii="Palatino Linotype" w:hAnsi="Palatino Linotype"/>
          <w:b/>
          <w:sz w:val="22"/>
          <w:szCs w:val="22"/>
        </w:rPr>
        <w:t xml:space="preserve">Artículo 6.- </w:t>
      </w:r>
      <w:r w:rsidRPr="00CD6D82">
        <w:rPr>
          <w:rFonts w:ascii="Palatino Linotype" w:hAnsi="Palatino Linotype"/>
          <w:b/>
          <w:bCs/>
          <w:sz w:val="22"/>
          <w:szCs w:val="22"/>
        </w:rPr>
        <w:t xml:space="preserve">Del área verde y área de equipamiento </w:t>
      </w:r>
      <w:proofErr w:type="gramStart"/>
      <w:r w:rsidRPr="00CD6D82">
        <w:rPr>
          <w:rFonts w:ascii="Palatino Linotype" w:hAnsi="Palatino Linotype"/>
          <w:b/>
          <w:bCs/>
          <w:sz w:val="22"/>
          <w:szCs w:val="22"/>
        </w:rPr>
        <w:t>comunal</w:t>
      </w:r>
      <w:r w:rsidRPr="00CD6D82">
        <w:rPr>
          <w:rFonts w:ascii="Palatino Linotype" w:hAnsi="Palatino Linotype"/>
          <w:bCs/>
          <w:sz w:val="22"/>
          <w:szCs w:val="22"/>
        </w:rPr>
        <w:t>.-</w:t>
      </w:r>
      <w:proofErr w:type="gramEnd"/>
      <w:r w:rsidRPr="00CD6D82">
        <w:rPr>
          <w:rFonts w:ascii="Palatino Linotype" w:hAnsi="Palatino Linotype"/>
          <w:bCs/>
          <w:sz w:val="22"/>
          <w:szCs w:val="22"/>
        </w:rPr>
        <w:t xml:space="preserve"> El </w:t>
      </w:r>
      <w:r w:rsidRPr="00CD6D82">
        <w:rPr>
          <w:rFonts w:ascii="Palatino Linotype" w:hAnsi="Palatino Linotype"/>
          <w:sz w:val="22"/>
          <w:szCs w:val="22"/>
        </w:rPr>
        <w:t>Asentamiento Humano de Hecho y Consolidado de Interés Social denominad</w:t>
      </w:r>
      <w:r w:rsidR="00CD6D82" w:rsidRPr="00CD6D82">
        <w:rPr>
          <w:rFonts w:ascii="Palatino Linotype" w:hAnsi="Palatino Linotype"/>
          <w:sz w:val="22"/>
          <w:szCs w:val="22"/>
        </w:rPr>
        <w:t>o</w:t>
      </w:r>
      <w:r w:rsidRPr="00CD6D82">
        <w:rPr>
          <w:rFonts w:ascii="Palatino Linotype" w:hAnsi="Palatino Linotype"/>
          <w:sz w:val="22"/>
          <w:szCs w:val="22"/>
        </w:rPr>
        <w:t xml:space="preserve">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ubicado en la parroquia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transfieren al Municipio del Distrito Metropolitano de Quito como contribución de áreas verdes y áreas </w:t>
      </w:r>
      <w:r w:rsidRPr="00CD6D82">
        <w:rPr>
          <w:rFonts w:ascii="Palatino Linotype" w:hAnsi="Palatino Linotype"/>
          <w:sz w:val="22"/>
          <w:szCs w:val="22"/>
        </w:rPr>
        <w:lastRenderedPageBreak/>
        <w:t>de equipamiento comunal, un área total de 9.008</w:t>
      </w:r>
      <w:r w:rsidRPr="00CD6D82">
        <w:rPr>
          <w:rFonts w:ascii="Palatino Linotype" w:eastAsia="Calibri" w:hAnsi="Palatino Linotype"/>
          <w:bCs/>
          <w:kern w:val="24"/>
          <w:sz w:val="22"/>
          <w:szCs w:val="22"/>
        </w:rPr>
        <w:t>,55 m</w:t>
      </w:r>
      <w:r w:rsidRPr="00CD6D82">
        <w:rPr>
          <w:rFonts w:ascii="Palatino Linotype" w:hAnsi="Palatino Linotype"/>
          <w:vertAlign w:val="superscript"/>
        </w:rPr>
        <w:t>2</w:t>
      </w:r>
      <w:r w:rsidRPr="00CD6D82">
        <w:rPr>
          <w:rFonts w:ascii="Palatino Linotype" w:hAnsi="Palatino Linotype"/>
          <w:sz w:val="22"/>
          <w:szCs w:val="22"/>
        </w:rPr>
        <w:t xml:space="preserve"> del área útil de los lotes, de conformidad al siguiente detalle: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908"/>
        <w:gridCol w:w="2086"/>
        <w:gridCol w:w="1285"/>
        <w:gridCol w:w="1192"/>
        <w:gridCol w:w="1626"/>
      </w:tblGrid>
      <w:tr w:rsidR="00CD6D82" w:rsidRPr="00CD6D82" w:rsidTr="00CF110E">
        <w:trPr>
          <w:trHeight w:val="295"/>
        </w:trPr>
        <w:tc>
          <w:tcPr>
            <w:tcW w:w="5000" w:type="pct"/>
            <w:gridSpan w:val="6"/>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Área verde y equipamiento comunal</w:t>
            </w:r>
          </w:p>
        </w:tc>
      </w:tr>
      <w:tr w:rsidR="00CD6D82" w:rsidRPr="00CD6D82" w:rsidTr="00CF110E">
        <w:trPr>
          <w:trHeight w:val="268"/>
        </w:trPr>
        <w:tc>
          <w:tcPr>
            <w:tcW w:w="958" w:type="pct"/>
            <w:vMerge w:val="restart"/>
            <w:tcBorders>
              <w:top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b/>
                <w:sz w:val="22"/>
                <w:szCs w:val="22"/>
              </w:rPr>
              <w:t>Área verde y equipamiento comunal</w:t>
            </w:r>
          </w:p>
        </w:tc>
        <w:tc>
          <w:tcPr>
            <w:tcW w:w="517" w:type="pct"/>
            <w:tcBorders>
              <w:right w:val="single" w:sz="4" w:space="0" w:color="auto"/>
            </w:tcBorders>
            <w:shd w:val="clear" w:color="auto" w:fill="auto"/>
          </w:tcPr>
          <w:p w:rsidR="000D7099" w:rsidRPr="00CD6D82" w:rsidRDefault="000D7099" w:rsidP="00CF110E">
            <w:pPr>
              <w:spacing w:after="120" w:line="276" w:lineRule="auto"/>
              <w:rPr>
                <w:rFonts w:ascii="Palatino Linotype" w:hAnsi="Palatino Linotype"/>
                <w:b/>
                <w:sz w:val="22"/>
                <w:szCs w:val="22"/>
              </w:rPr>
            </w:pPr>
          </w:p>
        </w:tc>
        <w:tc>
          <w:tcPr>
            <w:tcW w:w="1188" w:type="pct"/>
            <w:tcBorders>
              <w:left w:val="single" w:sz="4" w:space="0" w:color="auto"/>
            </w:tcBorders>
            <w:shd w:val="clear" w:color="auto" w:fill="auto"/>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Lindero</w:t>
            </w:r>
          </w:p>
        </w:tc>
        <w:tc>
          <w:tcPr>
            <w:tcW w:w="732" w:type="pct"/>
            <w:tcBorders>
              <w:left w:val="single" w:sz="4" w:space="0" w:color="auto"/>
              <w:right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En parte</w:t>
            </w:r>
          </w:p>
        </w:tc>
        <w:tc>
          <w:tcPr>
            <w:tcW w:w="679" w:type="pct"/>
            <w:tcBorders>
              <w:left w:val="single" w:sz="4" w:space="0" w:color="auto"/>
              <w:bottom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Total</w:t>
            </w:r>
          </w:p>
        </w:tc>
        <w:tc>
          <w:tcPr>
            <w:tcW w:w="926" w:type="pct"/>
            <w:tcBorders>
              <w:top w:val="single" w:sz="4" w:space="0" w:color="auto"/>
              <w:bottom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sz w:val="22"/>
                <w:szCs w:val="22"/>
              </w:rPr>
            </w:pPr>
            <w:r w:rsidRPr="00CD6D82">
              <w:rPr>
                <w:rFonts w:ascii="Palatino Linotype" w:hAnsi="Palatino Linotype"/>
                <w:b/>
                <w:sz w:val="22"/>
                <w:szCs w:val="22"/>
              </w:rPr>
              <w:t>Superficie</w:t>
            </w:r>
          </w:p>
        </w:tc>
      </w:tr>
      <w:tr w:rsidR="00CD6D82" w:rsidRPr="00CD6D82" w:rsidTr="00CF110E">
        <w:trPr>
          <w:trHeight w:val="222"/>
        </w:trPr>
        <w:tc>
          <w:tcPr>
            <w:tcW w:w="958" w:type="pct"/>
            <w:vMerge/>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Norte: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Área faja de protección (Área Municipal 1)</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Lotización  San Ignacio</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155,03 m. L.D.</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21,83 m.</w:t>
            </w:r>
          </w:p>
        </w:tc>
        <w:tc>
          <w:tcPr>
            <w:tcW w:w="679"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176,86 m. L.D.</w:t>
            </w:r>
          </w:p>
        </w:tc>
        <w:tc>
          <w:tcPr>
            <w:tcW w:w="926" w:type="pct"/>
            <w:vMerge w:val="restart"/>
            <w:tcBorders>
              <w:top w:val="single" w:sz="4" w:space="0" w:color="auto"/>
            </w:tcBorders>
            <w:shd w:val="clear" w:color="auto" w:fill="auto"/>
            <w:vAlign w:val="center"/>
          </w:tcPr>
          <w:p w:rsidR="000D7099" w:rsidRPr="00CD6D82" w:rsidRDefault="000D7099" w:rsidP="00CF110E">
            <w:pPr>
              <w:spacing w:after="120" w:line="276" w:lineRule="auto"/>
              <w:contextualSpacing/>
              <w:jc w:val="right"/>
              <w:rPr>
                <w:rFonts w:ascii="Palatino Linotype" w:hAnsi="Palatino Linotype"/>
                <w:sz w:val="22"/>
                <w:szCs w:val="22"/>
              </w:rPr>
            </w:pPr>
          </w:p>
          <w:p w:rsidR="000D7099" w:rsidRPr="00CD6D82" w:rsidRDefault="000D7099" w:rsidP="00CF110E">
            <w:pPr>
              <w:spacing w:after="120" w:line="276" w:lineRule="auto"/>
              <w:contextualSpacing/>
              <w:jc w:val="right"/>
              <w:rPr>
                <w:rFonts w:ascii="Palatino Linotype" w:hAnsi="Palatino Linotype"/>
                <w:sz w:val="22"/>
                <w:szCs w:val="22"/>
              </w:rPr>
            </w:pPr>
          </w:p>
          <w:p w:rsidR="000D7099" w:rsidRPr="00CD6D82" w:rsidRDefault="000D7099" w:rsidP="00CF110E">
            <w:pPr>
              <w:spacing w:after="120" w:line="276" w:lineRule="auto"/>
              <w:contextualSpacing/>
              <w:jc w:val="right"/>
              <w:rPr>
                <w:rFonts w:ascii="Palatino Linotype" w:hAnsi="Palatino Linotype"/>
                <w:sz w:val="22"/>
                <w:szCs w:val="22"/>
              </w:rPr>
            </w:pPr>
            <w:r w:rsidRPr="00CD6D82">
              <w:rPr>
                <w:rFonts w:ascii="Palatino Linotype" w:hAnsi="Palatino Linotype"/>
                <w:sz w:val="22"/>
                <w:szCs w:val="22"/>
              </w:rPr>
              <w:t>9.008,55 m</w:t>
            </w:r>
            <w:r w:rsidRPr="00CD6D82">
              <w:rPr>
                <w:rFonts w:ascii="Palatino Linotype" w:hAnsi="Palatino Linotype"/>
                <w:vertAlign w:val="superscript"/>
              </w:rPr>
              <w:t>2</w:t>
            </w:r>
          </w:p>
          <w:p w:rsidR="000D7099" w:rsidRPr="00CD6D82" w:rsidRDefault="000D7099" w:rsidP="00CF110E">
            <w:pPr>
              <w:spacing w:after="120" w:line="276" w:lineRule="auto"/>
              <w:jc w:val="right"/>
              <w:rPr>
                <w:rFonts w:ascii="Palatino Linotype" w:hAnsi="Palatino Linotype"/>
                <w:sz w:val="22"/>
                <w:szCs w:val="22"/>
              </w:rPr>
            </w:pPr>
          </w:p>
        </w:tc>
      </w:tr>
      <w:tr w:rsidR="00CD6D82" w:rsidRPr="00CD6D82" w:rsidTr="00CF110E">
        <w:trPr>
          <w:trHeight w:val="73"/>
        </w:trPr>
        <w:tc>
          <w:tcPr>
            <w:tcW w:w="958" w:type="pct"/>
            <w:vMerge/>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Sur:</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Calle S3H</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p>
        </w:tc>
        <w:tc>
          <w:tcPr>
            <w:tcW w:w="679"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120,04 m.</w:t>
            </w:r>
          </w:p>
        </w:tc>
        <w:tc>
          <w:tcPr>
            <w:tcW w:w="926" w:type="pct"/>
            <w:vMerge/>
            <w:shd w:val="clear" w:color="auto" w:fill="auto"/>
          </w:tcPr>
          <w:p w:rsidR="000D7099" w:rsidRPr="00CD6D82" w:rsidRDefault="000D7099" w:rsidP="00CF110E">
            <w:pPr>
              <w:spacing w:after="120" w:line="276" w:lineRule="auto"/>
              <w:jc w:val="right"/>
              <w:rPr>
                <w:rFonts w:ascii="Palatino Linotype" w:hAnsi="Palatino Linotype"/>
                <w:sz w:val="22"/>
                <w:szCs w:val="22"/>
              </w:rPr>
            </w:pPr>
          </w:p>
        </w:tc>
      </w:tr>
      <w:tr w:rsidR="00CD6D82" w:rsidRPr="00CD6D82" w:rsidTr="00CF110E">
        <w:trPr>
          <w:trHeight w:val="178"/>
        </w:trPr>
        <w:tc>
          <w:tcPr>
            <w:tcW w:w="958" w:type="pct"/>
            <w:vMerge/>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vAlign w:val="center"/>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Este: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Pasaje Oe5D </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p>
        </w:tc>
        <w:tc>
          <w:tcPr>
            <w:tcW w:w="679"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70,74 m.</w:t>
            </w:r>
          </w:p>
        </w:tc>
        <w:tc>
          <w:tcPr>
            <w:tcW w:w="926" w:type="pct"/>
            <w:vMerge/>
            <w:shd w:val="clear" w:color="auto" w:fill="auto"/>
          </w:tcPr>
          <w:p w:rsidR="000D7099" w:rsidRPr="00CD6D82" w:rsidRDefault="000D7099" w:rsidP="00CF110E">
            <w:pPr>
              <w:spacing w:after="120" w:line="276" w:lineRule="auto"/>
              <w:jc w:val="right"/>
              <w:rPr>
                <w:rFonts w:ascii="Palatino Linotype" w:hAnsi="Palatino Linotype"/>
                <w:sz w:val="22"/>
                <w:szCs w:val="22"/>
              </w:rPr>
            </w:pPr>
          </w:p>
        </w:tc>
      </w:tr>
      <w:tr w:rsidR="00CD6D82" w:rsidRPr="00CD6D82" w:rsidTr="00CF110E">
        <w:trPr>
          <w:trHeight w:val="73"/>
        </w:trPr>
        <w:tc>
          <w:tcPr>
            <w:tcW w:w="958" w:type="pct"/>
            <w:vMerge/>
            <w:tcBorders>
              <w:bottom w:val="single" w:sz="4" w:space="0" w:color="auto"/>
            </w:tcBorders>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Oeste: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23</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18,59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50,00 m.</w:t>
            </w:r>
          </w:p>
        </w:tc>
        <w:tc>
          <w:tcPr>
            <w:tcW w:w="679" w:type="pct"/>
            <w:tcBorders>
              <w:left w:val="single" w:sz="4" w:space="0" w:color="auto"/>
              <w:bottom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68,59 m.</w:t>
            </w:r>
          </w:p>
        </w:tc>
        <w:tc>
          <w:tcPr>
            <w:tcW w:w="926" w:type="pct"/>
            <w:vMerge/>
            <w:tcBorders>
              <w:bottom w:val="single" w:sz="4" w:space="0" w:color="auto"/>
            </w:tcBorders>
            <w:shd w:val="clear" w:color="auto" w:fill="auto"/>
          </w:tcPr>
          <w:p w:rsidR="000D7099" w:rsidRPr="00CD6D82" w:rsidRDefault="000D7099" w:rsidP="00CF110E">
            <w:pPr>
              <w:spacing w:after="120" w:line="276" w:lineRule="auto"/>
              <w:jc w:val="right"/>
              <w:rPr>
                <w:rFonts w:ascii="Palatino Linotype" w:hAnsi="Palatino Linotype"/>
                <w:sz w:val="22"/>
                <w:szCs w:val="22"/>
              </w:rPr>
            </w:pPr>
          </w:p>
        </w:tc>
      </w:tr>
    </w:tbl>
    <w:p w:rsidR="000D7099" w:rsidRPr="00CD6D82" w:rsidRDefault="000D7099" w:rsidP="000D7099">
      <w:pPr>
        <w:spacing w:after="120" w:line="276" w:lineRule="auto"/>
        <w:contextualSpacing/>
        <w:rPr>
          <w:rFonts w:ascii="Palatino Linotype" w:hAnsi="Palatino Linotype"/>
          <w:sz w:val="22"/>
          <w:szCs w:val="22"/>
          <w:highlight w:val="yellow"/>
        </w:rPr>
      </w:pPr>
    </w:p>
    <w:p w:rsidR="000D7099" w:rsidRPr="00CD6D82" w:rsidRDefault="000D7099" w:rsidP="000D7099">
      <w:pPr>
        <w:spacing w:after="120" w:line="276" w:lineRule="auto"/>
        <w:jc w:val="both"/>
        <w:rPr>
          <w:rFonts w:ascii="Palatino Linotype" w:hAnsi="Palatino Linotype"/>
          <w:b/>
          <w:sz w:val="22"/>
          <w:szCs w:val="22"/>
        </w:rPr>
      </w:pPr>
      <w:r w:rsidRPr="00CD6D82">
        <w:rPr>
          <w:rFonts w:ascii="Palatino Linotype" w:hAnsi="Palatino Linotype"/>
          <w:b/>
          <w:sz w:val="22"/>
          <w:szCs w:val="22"/>
        </w:rPr>
        <w:t xml:space="preserve">Artículo 7.- </w:t>
      </w:r>
      <w:r w:rsidRPr="00CD6D82">
        <w:rPr>
          <w:rFonts w:ascii="Palatino Linotype" w:hAnsi="Palatino Linotype"/>
          <w:b/>
          <w:bCs/>
          <w:sz w:val="22"/>
          <w:szCs w:val="22"/>
        </w:rPr>
        <w:t>Del área de faja de protección de quebrada (área municipal</w:t>
      </w:r>
      <w:proofErr w:type="gramStart"/>
      <w:r w:rsidRPr="00CD6D82">
        <w:rPr>
          <w:rFonts w:ascii="Palatino Linotype" w:hAnsi="Palatino Linotype"/>
          <w:b/>
          <w:bCs/>
          <w:sz w:val="22"/>
          <w:szCs w:val="22"/>
        </w:rPr>
        <w:t>)</w:t>
      </w:r>
      <w:r w:rsidRPr="00CD6D82">
        <w:rPr>
          <w:rFonts w:ascii="Palatino Linotype" w:hAnsi="Palatino Linotype"/>
          <w:bCs/>
          <w:sz w:val="22"/>
          <w:szCs w:val="22"/>
        </w:rPr>
        <w:t>.-</w:t>
      </w:r>
      <w:proofErr w:type="gramEnd"/>
      <w:r w:rsidRPr="00CD6D82">
        <w:rPr>
          <w:rFonts w:ascii="Palatino Linotype" w:hAnsi="Palatino Linotype"/>
          <w:bCs/>
          <w:sz w:val="22"/>
          <w:szCs w:val="22"/>
        </w:rPr>
        <w:t xml:space="preserve"> El </w:t>
      </w:r>
      <w:r w:rsidRPr="00CD6D82">
        <w:rPr>
          <w:rFonts w:ascii="Palatino Linotype" w:hAnsi="Palatino Linotype"/>
          <w:sz w:val="22"/>
          <w:szCs w:val="22"/>
        </w:rPr>
        <w:t>Asentamiento Humano de Hecho y Consolida</w:t>
      </w:r>
      <w:r w:rsidR="00CD6D82" w:rsidRPr="00CD6D82">
        <w:rPr>
          <w:rFonts w:ascii="Palatino Linotype" w:hAnsi="Palatino Linotype"/>
          <w:sz w:val="22"/>
          <w:szCs w:val="22"/>
        </w:rPr>
        <w:t>do de Interés Social denominado</w:t>
      </w:r>
      <w:r w:rsidRPr="00CD6D82">
        <w:rPr>
          <w:rFonts w:ascii="Palatino Linotype" w:hAnsi="Palatino Linotype"/>
          <w:sz w:val="22"/>
          <w:szCs w:val="22"/>
        </w:rPr>
        <w:t xml:space="preserve">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ubicado en la parroquia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transfieren al Municipio del Distrito Metropolitano de Quito como contribución por área de faja de protección de quebrada (área municipal), un área total de 1.992,33</w:t>
      </w:r>
      <w:r w:rsidRPr="00CD6D82">
        <w:rPr>
          <w:rFonts w:ascii="Palatino Linotype" w:eastAsia="Calibri" w:hAnsi="Palatino Linotype"/>
          <w:bCs/>
          <w:kern w:val="24"/>
          <w:sz w:val="22"/>
          <w:szCs w:val="22"/>
        </w:rPr>
        <w:t xml:space="preserve"> m</w:t>
      </w:r>
      <w:r w:rsidRPr="00CD6D82">
        <w:rPr>
          <w:rFonts w:ascii="Palatino Linotype" w:hAnsi="Palatino Linotype"/>
          <w:vertAlign w:val="superscript"/>
        </w:rPr>
        <w:t>2</w:t>
      </w:r>
      <w:r w:rsidRPr="00CD6D82">
        <w:rPr>
          <w:rFonts w:ascii="Palatino Linotype" w:hAnsi="Palatino Linotype"/>
          <w:sz w:val="22"/>
          <w:szCs w:val="22"/>
        </w:rPr>
        <w:t>, de conformidad al siguiente detalle</w:t>
      </w:r>
      <w:r w:rsidRPr="00CD6D82">
        <w:rPr>
          <w:rFonts w:ascii="Palatino Linotype" w:hAnsi="Palatino Linotype"/>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9"/>
        <w:gridCol w:w="908"/>
        <w:gridCol w:w="2086"/>
        <w:gridCol w:w="1096"/>
        <w:gridCol w:w="1382"/>
        <w:gridCol w:w="1628"/>
      </w:tblGrid>
      <w:tr w:rsidR="00CD6D82" w:rsidRPr="00CD6D82" w:rsidTr="00CF110E">
        <w:trPr>
          <w:trHeight w:val="295"/>
        </w:trPr>
        <w:tc>
          <w:tcPr>
            <w:tcW w:w="5000" w:type="pct"/>
            <w:gridSpan w:val="6"/>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Área faja de protección B.S.Q. (área municipal)</w:t>
            </w:r>
          </w:p>
        </w:tc>
      </w:tr>
      <w:tr w:rsidR="00CD6D82" w:rsidRPr="00CD6D82" w:rsidTr="000D7099">
        <w:trPr>
          <w:trHeight w:val="268"/>
        </w:trPr>
        <w:tc>
          <w:tcPr>
            <w:tcW w:w="957" w:type="pct"/>
            <w:vMerge w:val="restart"/>
            <w:tcBorders>
              <w:top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b/>
                <w:sz w:val="22"/>
                <w:szCs w:val="22"/>
              </w:rPr>
              <w:t>Área faja de protección B.S.Q.  (área  municipal 1)</w:t>
            </w:r>
          </w:p>
        </w:tc>
        <w:tc>
          <w:tcPr>
            <w:tcW w:w="517" w:type="pct"/>
            <w:tcBorders>
              <w:right w:val="single" w:sz="4" w:space="0" w:color="auto"/>
            </w:tcBorders>
            <w:shd w:val="clear" w:color="auto" w:fill="auto"/>
          </w:tcPr>
          <w:p w:rsidR="000D7099" w:rsidRPr="00CD6D82" w:rsidRDefault="000D7099" w:rsidP="00CF110E">
            <w:pPr>
              <w:spacing w:after="120" w:line="276" w:lineRule="auto"/>
              <w:rPr>
                <w:rFonts w:ascii="Palatino Linotype" w:hAnsi="Palatino Linotype"/>
                <w:b/>
                <w:sz w:val="22"/>
                <w:szCs w:val="22"/>
              </w:rPr>
            </w:pPr>
          </w:p>
        </w:tc>
        <w:tc>
          <w:tcPr>
            <w:tcW w:w="1188" w:type="pct"/>
            <w:tcBorders>
              <w:left w:val="single" w:sz="4" w:space="0" w:color="auto"/>
            </w:tcBorders>
            <w:shd w:val="clear" w:color="auto" w:fill="auto"/>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LINDERO</w:t>
            </w:r>
          </w:p>
        </w:tc>
        <w:tc>
          <w:tcPr>
            <w:tcW w:w="624" w:type="pct"/>
            <w:tcBorders>
              <w:left w:val="single" w:sz="4" w:space="0" w:color="auto"/>
              <w:right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EN PARTE</w:t>
            </w:r>
          </w:p>
        </w:tc>
        <w:tc>
          <w:tcPr>
            <w:tcW w:w="787" w:type="pct"/>
            <w:tcBorders>
              <w:left w:val="single" w:sz="4" w:space="0" w:color="auto"/>
              <w:bottom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TOTAL</w:t>
            </w:r>
          </w:p>
        </w:tc>
        <w:tc>
          <w:tcPr>
            <w:tcW w:w="926" w:type="pct"/>
            <w:tcBorders>
              <w:top w:val="single" w:sz="4" w:space="0" w:color="auto"/>
              <w:bottom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sz w:val="22"/>
                <w:szCs w:val="22"/>
              </w:rPr>
            </w:pPr>
            <w:r w:rsidRPr="00CD6D82">
              <w:rPr>
                <w:rFonts w:ascii="Palatino Linotype" w:hAnsi="Palatino Linotype"/>
                <w:b/>
                <w:sz w:val="22"/>
                <w:szCs w:val="22"/>
              </w:rPr>
              <w:t>SUPERFICIE</w:t>
            </w:r>
          </w:p>
        </w:tc>
      </w:tr>
      <w:tr w:rsidR="00CD6D82" w:rsidRPr="00CD6D82" w:rsidTr="000D7099">
        <w:trPr>
          <w:trHeight w:val="222"/>
        </w:trPr>
        <w:tc>
          <w:tcPr>
            <w:tcW w:w="957" w:type="pct"/>
            <w:vMerge/>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Norte: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Lotización  San Ignacio</w:t>
            </w:r>
          </w:p>
        </w:tc>
        <w:tc>
          <w:tcPr>
            <w:tcW w:w="624"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p>
        </w:tc>
        <w:tc>
          <w:tcPr>
            <w:tcW w:w="787"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58,80 m. L.D.</w:t>
            </w:r>
          </w:p>
        </w:tc>
        <w:tc>
          <w:tcPr>
            <w:tcW w:w="926" w:type="pct"/>
            <w:vMerge w:val="restart"/>
            <w:tcBorders>
              <w:top w:val="single" w:sz="4" w:space="0" w:color="auto"/>
            </w:tcBorders>
            <w:shd w:val="clear" w:color="auto" w:fill="auto"/>
            <w:vAlign w:val="center"/>
          </w:tcPr>
          <w:p w:rsidR="000D7099" w:rsidRPr="00CD6D82" w:rsidRDefault="000D7099" w:rsidP="000D7099">
            <w:pPr>
              <w:spacing w:after="120" w:line="276" w:lineRule="auto"/>
              <w:contextualSpacing/>
              <w:jc w:val="center"/>
              <w:rPr>
                <w:rFonts w:ascii="Palatino Linotype" w:hAnsi="Palatino Linotype"/>
                <w:sz w:val="22"/>
                <w:szCs w:val="22"/>
              </w:rPr>
            </w:pPr>
          </w:p>
          <w:p w:rsidR="000D7099" w:rsidRPr="00CD6D82" w:rsidRDefault="000D7099" w:rsidP="000D7099">
            <w:pPr>
              <w:spacing w:after="120" w:line="276" w:lineRule="auto"/>
              <w:contextualSpacing/>
              <w:jc w:val="center"/>
              <w:rPr>
                <w:rFonts w:ascii="Palatino Linotype" w:hAnsi="Palatino Linotype"/>
                <w:sz w:val="22"/>
                <w:szCs w:val="22"/>
              </w:rPr>
            </w:pPr>
          </w:p>
          <w:p w:rsidR="000D7099" w:rsidRPr="00CD6D82" w:rsidRDefault="000D7099" w:rsidP="000D7099">
            <w:pPr>
              <w:spacing w:after="120" w:line="276" w:lineRule="auto"/>
              <w:contextualSpacing/>
              <w:jc w:val="center"/>
              <w:rPr>
                <w:rFonts w:ascii="Palatino Linotype" w:hAnsi="Palatino Linotype"/>
                <w:sz w:val="22"/>
                <w:szCs w:val="22"/>
              </w:rPr>
            </w:pPr>
            <w:r w:rsidRPr="00CD6D82">
              <w:rPr>
                <w:rFonts w:ascii="Palatino Linotype" w:hAnsi="Palatino Linotype"/>
                <w:sz w:val="22"/>
                <w:szCs w:val="22"/>
              </w:rPr>
              <w:t>1.951,18 m</w:t>
            </w:r>
            <w:r w:rsidRPr="00CD6D82">
              <w:rPr>
                <w:rFonts w:ascii="Palatino Linotype" w:hAnsi="Palatino Linotype"/>
                <w:vertAlign w:val="superscript"/>
              </w:rPr>
              <w:t>2</w:t>
            </w:r>
          </w:p>
          <w:p w:rsidR="000D7099" w:rsidRPr="00CD6D82" w:rsidRDefault="000D7099" w:rsidP="000D7099">
            <w:pPr>
              <w:spacing w:after="120" w:line="276" w:lineRule="auto"/>
              <w:jc w:val="center"/>
              <w:rPr>
                <w:rFonts w:ascii="Palatino Linotype" w:hAnsi="Palatino Linotype"/>
                <w:sz w:val="22"/>
                <w:szCs w:val="22"/>
              </w:rPr>
            </w:pPr>
          </w:p>
        </w:tc>
      </w:tr>
      <w:tr w:rsidR="00CD6D82" w:rsidRPr="00CD6D82" w:rsidTr="000D7099">
        <w:trPr>
          <w:trHeight w:val="73"/>
        </w:trPr>
        <w:tc>
          <w:tcPr>
            <w:tcW w:w="957" w:type="pct"/>
            <w:vMerge/>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Sur:</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Calle Oe6</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24</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24</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24</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23</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lastRenderedPageBreak/>
              <w:t>Área verde y equipamiento comunal</w:t>
            </w:r>
          </w:p>
        </w:tc>
        <w:tc>
          <w:tcPr>
            <w:tcW w:w="624"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lastRenderedPageBreak/>
              <w:t>4,85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50,58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12,36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10,62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0,88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lastRenderedPageBreak/>
              <w:t>136,22 m. L.D.</w:t>
            </w:r>
          </w:p>
          <w:p w:rsidR="000D7099" w:rsidRPr="00CD6D82" w:rsidRDefault="000D7099" w:rsidP="000D7099">
            <w:pPr>
              <w:spacing w:after="120" w:line="276" w:lineRule="auto"/>
              <w:jc w:val="center"/>
              <w:rPr>
                <w:rFonts w:ascii="Palatino Linotype" w:hAnsi="Palatino Linotype"/>
                <w:sz w:val="22"/>
                <w:szCs w:val="22"/>
              </w:rPr>
            </w:pPr>
          </w:p>
        </w:tc>
        <w:tc>
          <w:tcPr>
            <w:tcW w:w="787"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p>
          <w:p w:rsidR="000D7099" w:rsidRPr="00CD6D82" w:rsidRDefault="000D7099" w:rsidP="000D7099">
            <w:pPr>
              <w:spacing w:after="120" w:line="276" w:lineRule="auto"/>
              <w:jc w:val="center"/>
              <w:rPr>
                <w:rFonts w:ascii="Palatino Linotype" w:hAnsi="Palatino Linotype"/>
                <w:sz w:val="22"/>
                <w:szCs w:val="22"/>
              </w:rPr>
            </w:pP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215,51 m. L.D.</w:t>
            </w:r>
          </w:p>
        </w:tc>
        <w:tc>
          <w:tcPr>
            <w:tcW w:w="926" w:type="pct"/>
            <w:vMerge/>
            <w:shd w:val="clear" w:color="auto" w:fill="auto"/>
          </w:tcPr>
          <w:p w:rsidR="000D7099" w:rsidRPr="00CD6D82" w:rsidRDefault="000D7099" w:rsidP="000D7099">
            <w:pPr>
              <w:spacing w:after="120" w:line="276" w:lineRule="auto"/>
              <w:jc w:val="center"/>
              <w:rPr>
                <w:rFonts w:ascii="Palatino Linotype" w:hAnsi="Palatino Linotype"/>
                <w:sz w:val="22"/>
                <w:szCs w:val="22"/>
              </w:rPr>
            </w:pPr>
          </w:p>
        </w:tc>
      </w:tr>
      <w:tr w:rsidR="00CD6D82" w:rsidRPr="00CD6D82" w:rsidTr="000D7099">
        <w:trPr>
          <w:trHeight w:val="178"/>
        </w:trPr>
        <w:tc>
          <w:tcPr>
            <w:tcW w:w="957" w:type="pct"/>
            <w:vMerge/>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vAlign w:val="center"/>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Este: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Área verde y equipamiento comunal</w:t>
            </w:r>
          </w:p>
        </w:tc>
        <w:tc>
          <w:tcPr>
            <w:tcW w:w="624"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p>
        </w:tc>
        <w:tc>
          <w:tcPr>
            <w:tcW w:w="787"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18,81 m. L.D.</w:t>
            </w:r>
          </w:p>
        </w:tc>
        <w:tc>
          <w:tcPr>
            <w:tcW w:w="926" w:type="pct"/>
            <w:vMerge/>
            <w:shd w:val="clear" w:color="auto" w:fill="auto"/>
          </w:tcPr>
          <w:p w:rsidR="000D7099" w:rsidRPr="00CD6D82" w:rsidRDefault="000D7099" w:rsidP="000D7099">
            <w:pPr>
              <w:spacing w:after="120" w:line="276" w:lineRule="auto"/>
              <w:jc w:val="center"/>
              <w:rPr>
                <w:rFonts w:ascii="Palatino Linotype" w:hAnsi="Palatino Linotype"/>
                <w:sz w:val="22"/>
                <w:szCs w:val="22"/>
              </w:rPr>
            </w:pPr>
          </w:p>
        </w:tc>
      </w:tr>
      <w:tr w:rsidR="00CD6D82" w:rsidRPr="00CD6D82" w:rsidTr="000D7099">
        <w:trPr>
          <w:trHeight w:val="73"/>
        </w:trPr>
        <w:tc>
          <w:tcPr>
            <w:tcW w:w="957" w:type="pct"/>
            <w:vMerge/>
            <w:tcBorders>
              <w:bottom w:val="single" w:sz="4" w:space="0" w:color="auto"/>
            </w:tcBorders>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Oeste: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Borde superior de quebrada</w:t>
            </w:r>
          </w:p>
        </w:tc>
        <w:tc>
          <w:tcPr>
            <w:tcW w:w="624"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p>
        </w:tc>
        <w:tc>
          <w:tcPr>
            <w:tcW w:w="787" w:type="pct"/>
            <w:tcBorders>
              <w:left w:val="single" w:sz="4" w:space="0" w:color="auto"/>
              <w:bottom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261,63 m. L.D.</w:t>
            </w:r>
          </w:p>
        </w:tc>
        <w:tc>
          <w:tcPr>
            <w:tcW w:w="926" w:type="pct"/>
            <w:vMerge/>
            <w:tcBorders>
              <w:bottom w:val="single" w:sz="4" w:space="0" w:color="auto"/>
            </w:tcBorders>
            <w:shd w:val="clear" w:color="auto" w:fill="auto"/>
          </w:tcPr>
          <w:p w:rsidR="000D7099" w:rsidRPr="00CD6D82" w:rsidRDefault="000D7099" w:rsidP="000D7099">
            <w:pPr>
              <w:spacing w:after="120" w:line="276" w:lineRule="auto"/>
              <w:jc w:val="center"/>
              <w:rPr>
                <w:rFonts w:ascii="Palatino Linotype" w:hAnsi="Palatino Linotype"/>
                <w:sz w:val="22"/>
                <w:szCs w:val="22"/>
              </w:rPr>
            </w:pPr>
          </w:p>
        </w:tc>
      </w:tr>
      <w:tr w:rsidR="00CD6D82" w:rsidRPr="00CD6D82" w:rsidTr="000D7099">
        <w:trPr>
          <w:trHeight w:val="73"/>
        </w:trPr>
        <w:tc>
          <w:tcPr>
            <w:tcW w:w="957" w:type="pct"/>
            <w:vMerge w:val="restart"/>
            <w:tcBorders>
              <w:top w:val="single" w:sz="4" w:space="0" w:color="auto"/>
              <w:bottom w:val="single" w:sz="4" w:space="0" w:color="auto"/>
            </w:tcBorders>
            <w:shd w:val="clear" w:color="auto" w:fill="auto"/>
          </w:tcPr>
          <w:p w:rsidR="000D7099" w:rsidRPr="00CD6D82" w:rsidRDefault="000D7099" w:rsidP="00CF110E">
            <w:pPr>
              <w:spacing w:after="120" w:line="276" w:lineRule="auto"/>
              <w:rPr>
                <w:rFonts w:ascii="Palatino Linotype" w:hAnsi="Palatino Linotype"/>
                <w:sz w:val="22"/>
                <w:szCs w:val="22"/>
              </w:rPr>
            </w:pP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b/>
                <w:sz w:val="22"/>
                <w:szCs w:val="22"/>
              </w:rPr>
              <w:t>Área faja de protección B.S.Q.  (área  municipal 2)</w:t>
            </w: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Norte:</w:t>
            </w:r>
          </w:p>
        </w:tc>
        <w:tc>
          <w:tcPr>
            <w:tcW w:w="1188"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Vértice </w:t>
            </w:r>
          </w:p>
        </w:tc>
        <w:tc>
          <w:tcPr>
            <w:tcW w:w="624" w:type="pct"/>
            <w:tcBorders>
              <w:top w:val="single" w:sz="4" w:space="0" w:color="000000"/>
              <w:left w:val="single" w:sz="4" w:space="0" w:color="000000"/>
              <w:bottom w:val="single" w:sz="4" w:space="0" w:color="000000"/>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b/>
                <w:sz w:val="22"/>
                <w:szCs w:val="22"/>
              </w:rPr>
            </w:pPr>
          </w:p>
        </w:tc>
        <w:tc>
          <w:tcPr>
            <w:tcW w:w="787" w:type="pct"/>
            <w:tcBorders>
              <w:top w:val="single" w:sz="4" w:space="0" w:color="000000"/>
              <w:left w:val="single" w:sz="4" w:space="0" w:color="auto"/>
              <w:bottom w:val="single" w:sz="4" w:space="0" w:color="auto"/>
              <w:right w:val="single" w:sz="4" w:space="0" w:color="000000"/>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0,00 m.</w:t>
            </w:r>
          </w:p>
        </w:tc>
        <w:tc>
          <w:tcPr>
            <w:tcW w:w="926" w:type="pct"/>
            <w:vMerge w:val="restart"/>
            <w:tcBorders>
              <w:top w:val="single" w:sz="4" w:space="0" w:color="auto"/>
              <w:bottom w:val="single" w:sz="4" w:space="0" w:color="auto"/>
            </w:tcBorders>
            <w:shd w:val="clear" w:color="auto" w:fill="auto"/>
          </w:tcPr>
          <w:p w:rsidR="000D7099" w:rsidRPr="00CD6D82" w:rsidRDefault="000D7099" w:rsidP="000D7099">
            <w:pPr>
              <w:spacing w:after="120" w:line="276" w:lineRule="auto"/>
              <w:jc w:val="center"/>
              <w:rPr>
                <w:rFonts w:ascii="Palatino Linotype" w:hAnsi="Palatino Linotype"/>
                <w:sz w:val="22"/>
                <w:szCs w:val="22"/>
              </w:rPr>
            </w:pPr>
          </w:p>
          <w:p w:rsidR="000D7099" w:rsidRPr="00CD6D82" w:rsidRDefault="000D7099" w:rsidP="000D7099">
            <w:pPr>
              <w:spacing w:after="120" w:line="276" w:lineRule="auto"/>
              <w:contextualSpacing/>
              <w:jc w:val="center"/>
              <w:rPr>
                <w:rFonts w:ascii="Palatino Linotype" w:hAnsi="Palatino Linotype"/>
                <w:sz w:val="22"/>
                <w:szCs w:val="22"/>
              </w:rPr>
            </w:pP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41,15 m</w:t>
            </w:r>
            <w:r w:rsidRPr="00CD6D82">
              <w:rPr>
                <w:rFonts w:ascii="Palatino Linotype" w:hAnsi="Palatino Linotype"/>
                <w:vertAlign w:val="superscript"/>
              </w:rPr>
              <w:t>2</w:t>
            </w:r>
          </w:p>
          <w:p w:rsidR="000D7099" w:rsidRPr="00CD6D82" w:rsidRDefault="000D7099" w:rsidP="000D7099">
            <w:pPr>
              <w:spacing w:after="120" w:line="276" w:lineRule="auto"/>
              <w:jc w:val="center"/>
              <w:rPr>
                <w:rFonts w:ascii="Palatino Linotype" w:hAnsi="Palatino Linotype"/>
                <w:sz w:val="22"/>
                <w:szCs w:val="22"/>
              </w:rPr>
            </w:pPr>
          </w:p>
        </w:tc>
      </w:tr>
      <w:tr w:rsidR="00CD6D82" w:rsidRPr="00CD6D82" w:rsidTr="000D7099">
        <w:trPr>
          <w:trHeight w:val="73"/>
        </w:trPr>
        <w:tc>
          <w:tcPr>
            <w:tcW w:w="957" w:type="pct"/>
            <w:vMerge/>
            <w:tcBorders>
              <w:bottom w:val="single" w:sz="4" w:space="0" w:color="auto"/>
            </w:tcBorders>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Sur:</w:t>
            </w:r>
          </w:p>
        </w:tc>
        <w:tc>
          <w:tcPr>
            <w:tcW w:w="1188"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Cuneta de coronación</w:t>
            </w:r>
          </w:p>
        </w:tc>
        <w:tc>
          <w:tcPr>
            <w:tcW w:w="624" w:type="pct"/>
            <w:tcBorders>
              <w:top w:val="single" w:sz="4" w:space="0" w:color="000000"/>
              <w:left w:val="single" w:sz="4" w:space="0" w:color="000000"/>
              <w:bottom w:val="single" w:sz="4" w:space="0" w:color="000000"/>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b/>
                <w:sz w:val="22"/>
                <w:szCs w:val="22"/>
              </w:rPr>
            </w:pPr>
          </w:p>
        </w:tc>
        <w:tc>
          <w:tcPr>
            <w:tcW w:w="787" w:type="pct"/>
            <w:tcBorders>
              <w:top w:val="single" w:sz="4" w:space="0" w:color="000000"/>
              <w:left w:val="single" w:sz="4" w:space="0" w:color="auto"/>
              <w:bottom w:val="single" w:sz="4" w:space="0" w:color="auto"/>
              <w:right w:val="single" w:sz="4" w:space="0" w:color="000000"/>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0,34 m.</w:t>
            </w:r>
          </w:p>
        </w:tc>
        <w:tc>
          <w:tcPr>
            <w:tcW w:w="926" w:type="pct"/>
            <w:vMerge/>
            <w:tcBorders>
              <w:bottom w:val="single" w:sz="4" w:space="0" w:color="auto"/>
            </w:tcBorders>
            <w:shd w:val="clear" w:color="auto" w:fill="auto"/>
          </w:tcPr>
          <w:p w:rsidR="000D7099" w:rsidRPr="00CD6D82" w:rsidRDefault="000D7099" w:rsidP="00CF110E">
            <w:pPr>
              <w:spacing w:after="120" w:line="276" w:lineRule="auto"/>
              <w:jc w:val="right"/>
              <w:rPr>
                <w:rFonts w:ascii="Palatino Linotype" w:hAnsi="Palatino Linotype"/>
                <w:sz w:val="22"/>
                <w:szCs w:val="22"/>
              </w:rPr>
            </w:pPr>
          </w:p>
        </w:tc>
      </w:tr>
      <w:tr w:rsidR="00CD6D82" w:rsidRPr="00CD6D82" w:rsidTr="000D7099">
        <w:trPr>
          <w:trHeight w:val="73"/>
        </w:trPr>
        <w:tc>
          <w:tcPr>
            <w:tcW w:w="957" w:type="pct"/>
            <w:vMerge/>
            <w:tcBorders>
              <w:bottom w:val="single" w:sz="4" w:space="0" w:color="auto"/>
            </w:tcBorders>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Este:</w:t>
            </w:r>
          </w:p>
        </w:tc>
        <w:tc>
          <w:tcPr>
            <w:tcW w:w="1188"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89</w:t>
            </w:r>
          </w:p>
        </w:tc>
        <w:tc>
          <w:tcPr>
            <w:tcW w:w="624" w:type="pct"/>
            <w:tcBorders>
              <w:top w:val="single" w:sz="4" w:space="0" w:color="000000"/>
              <w:left w:val="single" w:sz="4" w:space="0" w:color="000000"/>
              <w:bottom w:val="single" w:sz="4" w:space="0" w:color="000000"/>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b/>
                <w:sz w:val="22"/>
                <w:szCs w:val="22"/>
              </w:rPr>
            </w:pPr>
          </w:p>
        </w:tc>
        <w:tc>
          <w:tcPr>
            <w:tcW w:w="787" w:type="pct"/>
            <w:tcBorders>
              <w:top w:val="single" w:sz="4" w:space="0" w:color="000000"/>
              <w:left w:val="single" w:sz="4" w:space="0" w:color="auto"/>
              <w:bottom w:val="single" w:sz="4" w:space="0" w:color="auto"/>
              <w:right w:val="single" w:sz="4" w:space="0" w:color="000000"/>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21,99 m.</w:t>
            </w:r>
          </w:p>
        </w:tc>
        <w:tc>
          <w:tcPr>
            <w:tcW w:w="926" w:type="pct"/>
            <w:vMerge/>
            <w:tcBorders>
              <w:bottom w:val="single" w:sz="4" w:space="0" w:color="auto"/>
            </w:tcBorders>
            <w:shd w:val="clear" w:color="auto" w:fill="auto"/>
          </w:tcPr>
          <w:p w:rsidR="000D7099" w:rsidRPr="00CD6D82" w:rsidRDefault="000D7099" w:rsidP="00CF110E">
            <w:pPr>
              <w:spacing w:after="120" w:line="276" w:lineRule="auto"/>
              <w:jc w:val="right"/>
              <w:rPr>
                <w:rFonts w:ascii="Palatino Linotype" w:hAnsi="Palatino Linotype"/>
                <w:sz w:val="22"/>
                <w:szCs w:val="22"/>
              </w:rPr>
            </w:pPr>
          </w:p>
        </w:tc>
      </w:tr>
      <w:tr w:rsidR="00CD6D82" w:rsidRPr="00CD6D82" w:rsidTr="000D7099">
        <w:trPr>
          <w:trHeight w:val="73"/>
        </w:trPr>
        <w:tc>
          <w:tcPr>
            <w:tcW w:w="957" w:type="pct"/>
            <w:vMerge/>
            <w:tcBorders>
              <w:bottom w:val="single" w:sz="4" w:space="0" w:color="auto"/>
            </w:tcBorders>
            <w:shd w:val="clear" w:color="auto" w:fill="auto"/>
          </w:tcPr>
          <w:p w:rsidR="000D7099" w:rsidRPr="00CD6D82" w:rsidRDefault="000D7099" w:rsidP="00CF110E">
            <w:pPr>
              <w:spacing w:after="120" w:line="276" w:lineRule="auto"/>
              <w:rPr>
                <w:rFonts w:ascii="Palatino Linotype" w:hAnsi="Palatino Linotype"/>
                <w:sz w:val="22"/>
                <w:szCs w:val="22"/>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CF110E">
            <w:pPr>
              <w:spacing w:after="120" w:line="276" w:lineRule="auto"/>
              <w:rPr>
                <w:rFonts w:ascii="Palatino Linotype" w:hAnsi="Palatino Linotype"/>
                <w:b/>
                <w:sz w:val="22"/>
                <w:szCs w:val="22"/>
              </w:rPr>
            </w:pPr>
            <w:r w:rsidRPr="00CD6D82">
              <w:rPr>
                <w:rFonts w:ascii="Palatino Linotype" w:hAnsi="Palatino Linotype"/>
                <w:b/>
                <w:sz w:val="22"/>
                <w:szCs w:val="22"/>
              </w:rPr>
              <w:t>Oeste:</w:t>
            </w:r>
          </w:p>
        </w:tc>
        <w:tc>
          <w:tcPr>
            <w:tcW w:w="1188" w:type="pct"/>
            <w:tcBorders>
              <w:top w:val="single" w:sz="4" w:space="0" w:color="000000"/>
              <w:left w:val="single" w:sz="4" w:space="0" w:color="000000"/>
              <w:bottom w:val="single" w:sz="4" w:space="0" w:color="000000"/>
              <w:right w:val="single" w:sz="4" w:space="0" w:color="000000"/>
            </w:tcBorders>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Borde superior de quebrada</w:t>
            </w:r>
          </w:p>
        </w:tc>
        <w:tc>
          <w:tcPr>
            <w:tcW w:w="624" w:type="pct"/>
            <w:tcBorders>
              <w:top w:val="single" w:sz="4" w:space="0" w:color="000000"/>
              <w:left w:val="single" w:sz="4" w:space="0" w:color="000000"/>
              <w:bottom w:val="single" w:sz="4" w:space="0" w:color="000000"/>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b/>
                <w:sz w:val="22"/>
                <w:szCs w:val="22"/>
              </w:rPr>
            </w:pPr>
          </w:p>
        </w:tc>
        <w:tc>
          <w:tcPr>
            <w:tcW w:w="787" w:type="pct"/>
            <w:tcBorders>
              <w:top w:val="single" w:sz="4" w:space="0" w:color="000000"/>
              <w:left w:val="single" w:sz="4" w:space="0" w:color="auto"/>
              <w:bottom w:val="single" w:sz="4" w:space="0" w:color="auto"/>
              <w:right w:val="single" w:sz="4" w:space="0" w:color="000000"/>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23,26 m. L.D.</w:t>
            </w:r>
          </w:p>
        </w:tc>
        <w:tc>
          <w:tcPr>
            <w:tcW w:w="926" w:type="pct"/>
            <w:vMerge/>
            <w:tcBorders>
              <w:bottom w:val="single" w:sz="4" w:space="0" w:color="auto"/>
            </w:tcBorders>
            <w:shd w:val="clear" w:color="auto" w:fill="auto"/>
          </w:tcPr>
          <w:p w:rsidR="000D7099" w:rsidRPr="00CD6D82" w:rsidRDefault="000D7099" w:rsidP="00CF110E">
            <w:pPr>
              <w:spacing w:after="120" w:line="276" w:lineRule="auto"/>
              <w:jc w:val="right"/>
              <w:rPr>
                <w:rFonts w:ascii="Palatino Linotype" w:hAnsi="Palatino Linotype"/>
                <w:sz w:val="22"/>
                <w:szCs w:val="22"/>
              </w:rPr>
            </w:pPr>
          </w:p>
        </w:tc>
      </w:tr>
    </w:tbl>
    <w:p w:rsidR="000D7099" w:rsidRPr="00CD6D82" w:rsidRDefault="000D7099" w:rsidP="000D7099">
      <w:pPr>
        <w:spacing w:after="120" w:line="276" w:lineRule="auto"/>
        <w:contextualSpacing/>
        <w:rPr>
          <w:rFonts w:ascii="Palatino Linotype" w:hAnsi="Palatino Linotype"/>
          <w:sz w:val="22"/>
          <w:szCs w:val="22"/>
          <w:highlight w:val="yellow"/>
        </w:rPr>
      </w:pPr>
    </w:p>
    <w:p w:rsidR="000D7099" w:rsidRPr="00CD6D82" w:rsidRDefault="000D7099" w:rsidP="000D7099">
      <w:pPr>
        <w:spacing w:after="120" w:line="276" w:lineRule="auto"/>
        <w:jc w:val="both"/>
        <w:rPr>
          <w:rFonts w:ascii="Palatino Linotype" w:hAnsi="Palatino Linotype"/>
          <w:b/>
          <w:sz w:val="22"/>
          <w:szCs w:val="22"/>
        </w:rPr>
      </w:pPr>
      <w:r w:rsidRPr="00CD6D82">
        <w:rPr>
          <w:rFonts w:ascii="Palatino Linotype" w:hAnsi="Palatino Linotype"/>
          <w:b/>
          <w:sz w:val="22"/>
          <w:szCs w:val="22"/>
        </w:rPr>
        <w:t xml:space="preserve">Artículo 8.- </w:t>
      </w:r>
      <w:r w:rsidRPr="00CD6D82">
        <w:rPr>
          <w:rFonts w:ascii="Palatino Linotype" w:hAnsi="Palatino Linotype"/>
          <w:b/>
          <w:bCs/>
          <w:sz w:val="22"/>
          <w:szCs w:val="22"/>
        </w:rPr>
        <w:t>Del área de cuneta de coronación (área municipal</w:t>
      </w:r>
      <w:proofErr w:type="gramStart"/>
      <w:r w:rsidRPr="00CD6D82">
        <w:rPr>
          <w:rFonts w:ascii="Palatino Linotype" w:hAnsi="Palatino Linotype"/>
          <w:b/>
          <w:bCs/>
          <w:sz w:val="22"/>
          <w:szCs w:val="22"/>
        </w:rPr>
        <w:t>)</w:t>
      </w:r>
      <w:r w:rsidRPr="00CD6D82">
        <w:rPr>
          <w:rFonts w:ascii="Palatino Linotype" w:hAnsi="Palatino Linotype"/>
          <w:bCs/>
          <w:sz w:val="22"/>
          <w:szCs w:val="22"/>
        </w:rPr>
        <w:t>.-</w:t>
      </w:r>
      <w:proofErr w:type="gramEnd"/>
      <w:r w:rsidRPr="00CD6D82">
        <w:rPr>
          <w:rFonts w:ascii="Palatino Linotype" w:hAnsi="Palatino Linotype"/>
          <w:bCs/>
          <w:sz w:val="22"/>
          <w:szCs w:val="22"/>
        </w:rPr>
        <w:t xml:space="preserve"> El </w:t>
      </w:r>
      <w:r w:rsidRPr="00CD6D82">
        <w:rPr>
          <w:rFonts w:ascii="Palatino Linotype" w:hAnsi="Palatino Linotype"/>
          <w:sz w:val="22"/>
          <w:szCs w:val="22"/>
        </w:rPr>
        <w:t>Asentamiento Humano de Hecho y Consolida</w:t>
      </w:r>
      <w:r w:rsidR="00CD6D82" w:rsidRPr="00CD6D82">
        <w:rPr>
          <w:rFonts w:ascii="Palatino Linotype" w:hAnsi="Palatino Linotype"/>
          <w:sz w:val="22"/>
          <w:szCs w:val="22"/>
        </w:rPr>
        <w:t>do de Interés Social denominado</w:t>
      </w:r>
      <w:r w:rsidRPr="00CD6D82">
        <w:rPr>
          <w:rFonts w:ascii="Palatino Linotype" w:hAnsi="Palatino Linotype"/>
          <w:sz w:val="22"/>
          <w:szCs w:val="22"/>
        </w:rPr>
        <w:t xml:space="preserve">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ubicado en la parroquia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transfieren al Municipio del Distrito Metropolitano de Quito como cuneta de coronación (área municipal 4), un área total de 3.375,50</w:t>
      </w:r>
      <w:r w:rsidRPr="00CD6D82">
        <w:rPr>
          <w:rFonts w:ascii="Palatino Linotype" w:eastAsia="Calibri" w:hAnsi="Palatino Linotype"/>
          <w:bCs/>
          <w:kern w:val="24"/>
          <w:sz w:val="22"/>
          <w:szCs w:val="22"/>
        </w:rPr>
        <w:t xml:space="preserve"> m</w:t>
      </w:r>
      <w:r w:rsidRPr="00CD6D82">
        <w:rPr>
          <w:rFonts w:ascii="Palatino Linotype" w:hAnsi="Palatino Linotype"/>
          <w:vertAlign w:val="superscript"/>
        </w:rPr>
        <w:t>2</w:t>
      </w:r>
      <w:r w:rsidRPr="00CD6D82">
        <w:rPr>
          <w:rFonts w:ascii="Palatino Linotype" w:hAnsi="Palatino Linotype"/>
          <w:sz w:val="22"/>
          <w:szCs w:val="22"/>
        </w:rPr>
        <w:t>, de conformidad al siguiente detalle</w:t>
      </w:r>
      <w:r w:rsidRPr="00CD6D82">
        <w:rPr>
          <w:rFonts w:ascii="Palatino Linotype" w:hAnsi="Palatino Linotype"/>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908"/>
        <w:gridCol w:w="2086"/>
        <w:gridCol w:w="1285"/>
        <w:gridCol w:w="1427"/>
        <w:gridCol w:w="1391"/>
      </w:tblGrid>
      <w:tr w:rsidR="00CD6D82" w:rsidRPr="00CD6D82" w:rsidTr="00CF110E">
        <w:trPr>
          <w:trHeight w:val="295"/>
        </w:trPr>
        <w:tc>
          <w:tcPr>
            <w:tcW w:w="5000" w:type="pct"/>
            <w:gridSpan w:val="6"/>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Área cuneta de coronación (área municipal)</w:t>
            </w:r>
          </w:p>
        </w:tc>
      </w:tr>
      <w:tr w:rsidR="00CD6D82" w:rsidRPr="00CD6D82" w:rsidTr="00CF110E">
        <w:trPr>
          <w:trHeight w:val="268"/>
        </w:trPr>
        <w:tc>
          <w:tcPr>
            <w:tcW w:w="958" w:type="pct"/>
            <w:vMerge w:val="restart"/>
            <w:tcBorders>
              <w:top w:val="single" w:sz="4" w:space="0" w:color="auto"/>
            </w:tcBorders>
            <w:shd w:val="clear" w:color="auto" w:fill="auto"/>
            <w:vAlign w:val="center"/>
          </w:tcPr>
          <w:p w:rsidR="00CD6D82" w:rsidRPr="00CD6D82" w:rsidRDefault="00CD6D82" w:rsidP="00CF110E">
            <w:pPr>
              <w:spacing w:after="120" w:line="276" w:lineRule="auto"/>
              <w:jc w:val="center"/>
              <w:rPr>
                <w:rFonts w:ascii="Palatino Linotype" w:hAnsi="Palatino Linotype"/>
                <w:b/>
                <w:sz w:val="22"/>
                <w:szCs w:val="22"/>
              </w:rPr>
            </w:pPr>
          </w:p>
          <w:p w:rsidR="00CD6D82" w:rsidRPr="00CD6D82" w:rsidRDefault="00CD6D82" w:rsidP="00CF110E">
            <w:pPr>
              <w:spacing w:after="120" w:line="276" w:lineRule="auto"/>
              <w:jc w:val="center"/>
              <w:rPr>
                <w:rFonts w:ascii="Palatino Linotype" w:hAnsi="Palatino Linotype"/>
                <w:b/>
                <w:sz w:val="22"/>
                <w:szCs w:val="22"/>
              </w:rPr>
            </w:pPr>
          </w:p>
          <w:p w:rsidR="00CD6D82" w:rsidRPr="00CD6D82" w:rsidRDefault="00CD6D82" w:rsidP="00CF110E">
            <w:pPr>
              <w:spacing w:after="120" w:line="276" w:lineRule="auto"/>
              <w:jc w:val="center"/>
              <w:rPr>
                <w:rFonts w:ascii="Palatino Linotype" w:hAnsi="Palatino Linotype"/>
                <w:b/>
                <w:sz w:val="22"/>
                <w:szCs w:val="22"/>
              </w:rPr>
            </w:pPr>
          </w:p>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Área cuneta de coronación (área municipal 3)</w:t>
            </w:r>
          </w:p>
        </w:tc>
        <w:tc>
          <w:tcPr>
            <w:tcW w:w="517" w:type="pct"/>
            <w:tcBorders>
              <w:right w:val="single" w:sz="4" w:space="0" w:color="auto"/>
            </w:tcBorders>
            <w:shd w:val="clear" w:color="auto" w:fill="auto"/>
          </w:tcPr>
          <w:p w:rsidR="000D7099" w:rsidRPr="00CD6D82" w:rsidRDefault="000D7099" w:rsidP="00CF110E">
            <w:pPr>
              <w:spacing w:after="120" w:line="276" w:lineRule="auto"/>
              <w:jc w:val="center"/>
              <w:rPr>
                <w:rFonts w:ascii="Palatino Linotype" w:hAnsi="Palatino Linotype"/>
                <w:b/>
                <w:sz w:val="22"/>
                <w:szCs w:val="22"/>
              </w:rPr>
            </w:pPr>
          </w:p>
        </w:tc>
        <w:tc>
          <w:tcPr>
            <w:tcW w:w="1188" w:type="pct"/>
            <w:tcBorders>
              <w:left w:val="single" w:sz="4" w:space="0" w:color="auto"/>
            </w:tcBorders>
            <w:shd w:val="clear" w:color="auto" w:fill="auto"/>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Lindero</w:t>
            </w:r>
          </w:p>
        </w:tc>
        <w:tc>
          <w:tcPr>
            <w:tcW w:w="732" w:type="pct"/>
            <w:tcBorders>
              <w:left w:val="single" w:sz="4" w:space="0" w:color="auto"/>
              <w:right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En parte</w:t>
            </w:r>
          </w:p>
        </w:tc>
        <w:tc>
          <w:tcPr>
            <w:tcW w:w="813" w:type="pct"/>
            <w:tcBorders>
              <w:left w:val="single" w:sz="4" w:space="0" w:color="auto"/>
              <w:bottom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Total</w:t>
            </w:r>
          </w:p>
        </w:tc>
        <w:tc>
          <w:tcPr>
            <w:tcW w:w="792" w:type="pct"/>
            <w:tcBorders>
              <w:top w:val="single" w:sz="4" w:space="0" w:color="auto"/>
              <w:bottom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b/>
                <w:sz w:val="22"/>
                <w:szCs w:val="22"/>
              </w:rPr>
            </w:pPr>
            <w:r w:rsidRPr="00CD6D82">
              <w:rPr>
                <w:rFonts w:ascii="Palatino Linotype" w:hAnsi="Palatino Linotype"/>
                <w:b/>
                <w:sz w:val="22"/>
                <w:szCs w:val="22"/>
              </w:rPr>
              <w:t>Superficie</w:t>
            </w:r>
          </w:p>
        </w:tc>
      </w:tr>
      <w:tr w:rsidR="00CD6D82" w:rsidRPr="00CD6D82" w:rsidTr="00CF110E">
        <w:trPr>
          <w:trHeight w:val="222"/>
        </w:trPr>
        <w:tc>
          <w:tcPr>
            <w:tcW w:w="958" w:type="pct"/>
            <w:vMerge/>
            <w:shd w:val="clear" w:color="auto" w:fill="auto"/>
          </w:tcPr>
          <w:p w:rsidR="000D7099" w:rsidRPr="00CD6D82" w:rsidRDefault="000D7099" w:rsidP="00CF110E">
            <w:pPr>
              <w:spacing w:after="120" w:line="276" w:lineRule="auto"/>
              <w:rPr>
                <w:rFonts w:ascii="Palatino Linotype" w:hAnsi="Palatino Linotype" w:cs="Arial"/>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cs="Arial"/>
                <w:b/>
                <w:sz w:val="22"/>
                <w:szCs w:val="22"/>
              </w:rPr>
            </w:pPr>
            <w:r w:rsidRPr="00CD6D82">
              <w:rPr>
                <w:rFonts w:ascii="Palatino Linotype" w:hAnsi="Palatino Linotype" w:cs="Arial"/>
                <w:b/>
                <w:sz w:val="22"/>
                <w:szCs w:val="22"/>
              </w:rPr>
              <w:t>Norte: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Área Municipal 2</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89</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88</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87</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86</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85</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84</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lastRenderedPageBreak/>
              <w:t>Lote</w:t>
            </w:r>
            <w:proofErr w:type="spellEnd"/>
            <w:r w:rsidRPr="00CD6D82">
              <w:rPr>
                <w:rFonts w:ascii="Palatino Linotype" w:hAnsi="Palatino Linotype"/>
                <w:sz w:val="22"/>
                <w:szCs w:val="22"/>
                <w:lang w:val="en-US"/>
              </w:rPr>
              <w:t xml:space="preserve"> 83</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82</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81</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80</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79</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78</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77</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76</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75</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74</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73</w:t>
            </w:r>
          </w:p>
          <w:p w:rsidR="000D7099" w:rsidRPr="00CD6D82" w:rsidRDefault="000D7099" w:rsidP="000D7099">
            <w:pPr>
              <w:spacing w:after="120" w:line="276" w:lineRule="auto"/>
              <w:jc w:val="both"/>
              <w:rPr>
                <w:rFonts w:ascii="Palatino Linotype" w:hAnsi="Palatino Linotype"/>
                <w:sz w:val="22"/>
                <w:szCs w:val="22"/>
                <w:lang w:val="en-US"/>
              </w:rPr>
            </w:pPr>
            <w:proofErr w:type="spellStart"/>
            <w:r w:rsidRPr="00CD6D82">
              <w:rPr>
                <w:rFonts w:ascii="Palatino Linotype" w:hAnsi="Palatino Linotype"/>
                <w:sz w:val="22"/>
                <w:szCs w:val="22"/>
                <w:lang w:val="en-US"/>
              </w:rPr>
              <w:t>Lote</w:t>
            </w:r>
            <w:proofErr w:type="spellEnd"/>
            <w:r w:rsidRPr="00CD6D82">
              <w:rPr>
                <w:rFonts w:ascii="Palatino Linotype" w:hAnsi="Palatino Linotype"/>
                <w:sz w:val="22"/>
                <w:szCs w:val="22"/>
                <w:lang w:val="en-US"/>
              </w:rPr>
              <w:t xml:space="preserve"> 72</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71</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70</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Lote 69</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lastRenderedPageBreak/>
              <w:t>0</w:t>
            </w:r>
            <w:proofErr w:type="gramStart"/>
            <w:r w:rsidRPr="00CD6D82">
              <w:rPr>
                <w:rFonts w:ascii="Palatino Linotype" w:hAnsi="Palatino Linotype"/>
                <w:sz w:val="22"/>
                <w:szCs w:val="22"/>
                <w:lang w:val="en-US"/>
              </w:rPr>
              <w:t>,34</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43</w:t>
            </w:r>
            <w:proofErr w:type="gramStart"/>
            <w:r w:rsidRPr="00CD6D82">
              <w:rPr>
                <w:rFonts w:ascii="Palatino Linotype" w:hAnsi="Palatino Linotype"/>
                <w:sz w:val="22"/>
                <w:szCs w:val="22"/>
                <w:lang w:val="en-US"/>
              </w:rPr>
              <w:t>,18</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26</w:t>
            </w:r>
            <w:proofErr w:type="gramStart"/>
            <w:r w:rsidRPr="00CD6D82">
              <w:rPr>
                <w:rFonts w:ascii="Palatino Linotype" w:hAnsi="Palatino Linotype"/>
                <w:sz w:val="22"/>
                <w:szCs w:val="22"/>
                <w:lang w:val="en-US"/>
              </w:rPr>
              <w:t>,19</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12</w:t>
            </w:r>
            <w:proofErr w:type="gramStart"/>
            <w:r w:rsidRPr="00CD6D82">
              <w:rPr>
                <w:rFonts w:ascii="Palatino Linotype" w:hAnsi="Palatino Linotype"/>
                <w:sz w:val="22"/>
                <w:szCs w:val="22"/>
                <w:lang w:val="en-US"/>
              </w:rPr>
              <w:t>,14</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11</w:t>
            </w:r>
            <w:proofErr w:type="gramStart"/>
            <w:r w:rsidRPr="00CD6D82">
              <w:rPr>
                <w:rFonts w:ascii="Palatino Linotype" w:hAnsi="Palatino Linotype"/>
                <w:sz w:val="22"/>
                <w:szCs w:val="22"/>
                <w:lang w:val="en-US"/>
              </w:rPr>
              <w:t>,33</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20</w:t>
            </w:r>
            <w:proofErr w:type="gramStart"/>
            <w:r w:rsidRPr="00CD6D82">
              <w:rPr>
                <w:rFonts w:ascii="Palatino Linotype" w:hAnsi="Palatino Linotype"/>
                <w:sz w:val="22"/>
                <w:szCs w:val="22"/>
                <w:lang w:val="en-US"/>
              </w:rPr>
              <w:t>,03</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10</w:t>
            </w:r>
            <w:proofErr w:type="gramStart"/>
            <w:r w:rsidRPr="00CD6D82">
              <w:rPr>
                <w:rFonts w:ascii="Palatino Linotype" w:hAnsi="Palatino Linotype"/>
                <w:sz w:val="22"/>
                <w:szCs w:val="22"/>
                <w:lang w:val="en-US"/>
              </w:rPr>
              <w:t>,08</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lastRenderedPageBreak/>
              <w:t>10</w:t>
            </w:r>
            <w:proofErr w:type="gramStart"/>
            <w:r w:rsidRPr="00CD6D82">
              <w:rPr>
                <w:rFonts w:ascii="Palatino Linotype" w:hAnsi="Palatino Linotype"/>
                <w:sz w:val="22"/>
                <w:szCs w:val="22"/>
                <w:lang w:val="en-US"/>
              </w:rPr>
              <w:t>,00</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18</w:t>
            </w:r>
            <w:proofErr w:type="gramStart"/>
            <w:r w:rsidRPr="00CD6D82">
              <w:rPr>
                <w:rFonts w:ascii="Palatino Linotype" w:hAnsi="Palatino Linotype"/>
                <w:sz w:val="22"/>
                <w:szCs w:val="22"/>
                <w:lang w:val="en-US"/>
              </w:rPr>
              <w:t>,14</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17</w:t>
            </w:r>
            <w:proofErr w:type="gramStart"/>
            <w:r w:rsidRPr="00CD6D82">
              <w:rPr>
                <w:rFonts w:ascii="Palatino Linotype" w:hAnsi="Palatino Linotype"/>
                <w:sz w:val="22"/>
                <w:szCs w:val="22"/>
                <w:lang w:val="en-US"/>
              </w:rPr>
              <w:t>,73</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17</w:t>
            </w:r>
            <w:proofErr w:type="gramStart"/>
            <w:r w:rsidRPr="00CD6D82">
              <w:rPr>
                <w:rFonts w:ascii="Palatino Linotype" w:hAnsi="Palatino Linotype"/>
                <w:sz w:val="22"/>
                <w:szCs w:val="22"/>
                <w:lang w:val="en-US"/>
              </w:rPr>
              <w:t>,30</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17</w:t>
            </w:r>
            <w:proofErr w:type="gramStart"/>
            <w:r w:rsidRPr="00CD6D82">
              <w:rPr>
                <w:rFonts w:ascii="Palatino Linotype" w:hAnsi="Palatino Linotype"/>
                <w:sz w:val="22"/>
                <w:szCs w:val="22"/>
                <w:lang w:val="en-US"/>
              </w:rPr>
              <w:t>,02</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16</w:t>
            </w:r>
            <w:proofErr w:type="gramStart"/>
            <w:r w:rsidRPr="00CD6D82">
              <w:rPr>
                <w:rFonts w:ascii="Palatino Linotype" w:hAnsi="Palatino Linotype"/>
                <w:sz w:val="22"/>
                <w:szCs w:val="22"/>
                <w:lang w:val="en-US"/>
              </w:rPr>
              <w:t>,83</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16</w:t>
            </w:r>
            <w:proofErr w:type="gramStart"/>
            <w:r w:rsidRPr="00CD6D82">
              <w:rPr>
                <w:rFonts w:ascii="Palatino Linotype" w:hAnsi="Palatino Linotype"/>
                <w:sz w:val="22"/>
                <w:szCs w:val="22"/>
                <w:lang w:val="en-US"/>
              </w:rPr>
              <w:t>,50</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16</w:t>
            </w:r>
            <w:proofErr w:type="gramStart"/>
            <w:r w:rsidRPr="00CD6D82">
              <w:rPr>
                <w:rFonts w:ascii="Palatino Linotype" w:hAnsi="Palatino Linotype"/>
                <w:sz w:val="22"/>
                <w:szCs w:val="22"/>
                <w:lang w:val="en-US"/>
              </w:rPr>
              <w:t>,92</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16</w:t>
            </w:r>
            <w:proofErr w:type="gramStart"/>
            <w:r w:rsidRPr="00CD6D82">
              <w:rPr>
                <w:rFonts w:ascii="Palatino Linotype" w:hAnsi="Palatino Linotype"/>
                <w:sz w:val="22"/>
                <w:szCs w:val="22"/>
                <w:lang w:val="en-US"/>
              </w:rPr>
              <w:t>,34</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16</w:t>
            </w:r>
            <w:proofErr w:type="gramStart"/>
            <w:r w:rsidRPr="00CD6D82">
              <w:rPr>
                <w:rFonts w:ascii="Palatino Linotype" w:hAnsi="Palatino Linotype"/>
                <w:sz w:val="22"/>
                <w:szCs w:val="22"/>
                <w:lang w:val="en-US"/>
              </w:rPr>
              <w:t>,52</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17</w:t>
            </w:r>
            <w:proofErr w:type="gramStart"/>
            <w:r w:rsidRPr="00CD6D82">
              <w:rPr>
                <w:rFonts w:ascii="Palatino Linotype" w:hAnsi="Palatino Linotype"/>
                <w:sz w:val="22"/>
                <w:szCs w:val="22"/>
                <w:lang w:val="en-US"/>
              </w:rPr>
              <w:t>,22</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17</w:t>
            </w:r>
            <w:proofErr w:type="gramStart"/>
            <w:r w:rsidRPr="00CD6D82">
              <w:rPr>
                <w:rFonts w:ascii="Palatino Linotype" w:hAnsi="Palatino Linotype"/>
                <w:sz w:val="22"/>
                <w:szCs w:val="22"/>
                <w:lang w:val="en-US"/>
              </w:rPr>
              <w:t>,25</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lang w:val="en-US"/>
              </w:rPr>
            </w:pPr>
            <w:r w:rsidRPr="00CD6D82">
              <w:rPr>
                <w:rFonts w:ascii="Palatino Linotype" w:hAnsi="Palatino Linotype"/>
                <w:sz w:val="22"/>
                <w:szCs w:val="22"/>
                <w:lang w:val="en-US"/>
              </w:rPr>
              <w:t>18</w:t>
            </w:r>
            <w:proofErr w:type="gramStart"/>
            <w:r w:rsidRPr="00CD6D82">
              <w:rPr>
                <w:rFonts w:ascii="Palatino Linotype" w:hAnsi="Palatino Linotype"/>
                <w:sz w:val="22"/>
                <w:szCs w:val="22"/>
                <w:lang w:val="en-US"/>
              </w:rPr>
              <w:t>,83</w:t>
            </w:r>
            <w:proofErr w:type="gramEnd"/>
            <w:r w:rsidRPr="00CD6D82">
              <w:rPr>
                <w:rFonts w:ascii="Palatino Linotype" w:hAnsi="Palatino Linotype"/>
                <w:sz w:val="22"/>
                <w:szCs w:val="22"/>
                <w:lang w:val="en-US"/>
              </w:rPr>
              <w:t xml:space="preserve">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18,95 m.</w:t>
            </w: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36,62 m.</w:t>
            </w:r>
          </w:p>
        </w:tc>
        <w:tc>
          <w:tcPr>
            <w:tcW w:w="813"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p>
          <w:p w:rsidR="00CD6D82" w:rsidRPr="00CD6D82" w:rsidRDefault="00CD6D82" w:rsidP="000D7099">
            <w:pPr>
              <w:spacing w:after="120" w:line="276" w:lineRule="auto"/>
              <w:jc w:val="center"/>
              <w:rPr>
                <w:rFonts w:ascii="Palatino Linotype" w:hAnsi="Palatino Linotype"/>
                <w:sz w:val="22"/>
                <w:szCs w:val="22"/>
              </w:rPr>
            </w:pPr>
          </w:p>
          <w:p w:rsidR="00CD6D82" w:rsidRPr="00CD6D82" w:rsidRDefault="00CD6D82" w:rsidP="000D7099">
            <w:pPr>
              <w:spacing w:after="120" w:line="276" w:lineRule="auto"/>
              <w:jc w:val="center"/>
              <w:rPr>
                <w:rFonts w:ascii="Palatino Linotype" w:hAnsi="Palatino Linotype"/>
                <w:sz w:val="22"/>
                <w:szCs w:val="22"/>
              </w:rPr>
            </w:pPr>
          </w:p>
          <w:p w:rsidR="00CD6D82" w:rsidRPr="00CD6D82" w:rsidRDefault="00CD6D82" w:rsidP="000D7099">
            <w:pPr>
              <w:spacing w:after="120" w:line="276" w:lineRule="auto"/>
              <w:jc w:val="center"/>
              <w:rPr>
                <w:rFonts w:ascii="Palatino Linotype" w:hAnsi="Palatino Linotype"/>
                <w:sz w:val="22"/>
                <w:szCs w:val="22"/>
              </w:rPr>
            </w:pPr>
          </w:p>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395,46 m.</w:t>
            </w:r>
          </w:p>
        </w:tc>
        <w:tc>
          <w:tcPr>
            <w:tcW w:w="792" w:type="pct"/>
            <w:vMerge w:val="restart"/>
            <w:tcBorders>
              <w:top w:val="single" w:sz="4" w:space="0" w:color="auto"/>
            </w:tcBorders>
            <w:shd w:val="clear" w:color="auto" w:fill="auto"/>
            <w:vAlign w:val="center"/>
          </w:tcPr>
          <w:p w:rsidR="000D7099" w:rsidRPr="00CD6D82" w:rsidRDefault="000D7099" w:rsidP="00CF110E">
            <w:pPr>
              <w:spacing w:after="120" w:line="276" w:lineRule="auto"/>
              <w:jc w:val="center"/>
              <w:rPr>
                <w:rFonts w:ascii="Palatino Linotype" w:hAnsi="Palatino Linotype"/>
                <w:sz w:val="22"/>
                <w:szCs w:val="22"/>
              </w:rPr>
            </w:pPr>
          </w:p>
          <w:p w:rsidR="000D7099" w:rsidRPr="00CD6D82" w:rsidRDefault="000D7099" w:rsidP="00CF110E">
            <w:pPr>
              <w:spacing w:after="120" w:line="276" w:lineRule="auto"/>
              <w:jc w:val="center"/>
              <w:rPr>
                <w:rFonts w:ascii="Palatino Linotype" w:hAnsi="Palatino Linotype"/>
                <w:sz w:val="22"/>
                <w:szCs w:val="22"/>
              </w:rPr>
            </w:pPr>
          </w:p>
          <w:p w:rsidR="000D7099" w:rsidRPr="00CD6D82" w:rsidRDefault="000D7099" w:rsidP="00CF110E">
            <w:pPr>
              <w:spacing w:after="120" w:line="276" w:lineRule="auto"/>
              <w:jc w:val="center"/>
              <w:rPr>
                <w:rFonts w:ascii="Palatino Linotype" w:hAnsi="Palatino Linotype"/>
                <w:sz w:val="22"/>
                <w:szCs w:val="22"/>
              </w:rPr>
            </w:pPr>
          </w:p>
          <w:p w:rsidR="000D7099" w:rsidRPr="00CD6D82" w:rsidRDefault="000D7099" w:rsidP="00CF110E">
            <w:pPr>
              <w:spacing w:after="120" w:line="276" w:lineRule="auto"/>
              <w:jc w:val="center"/>
              <w:rPr>
                <w:rFonts w:ascii="Palatino Linotype" w:hAnsi="Palatino Linotype"/>
                <w:sz w:val="22"/>
                <w:szCs w:val="22"/>
              </w:rPr>
            </w:pPr>
          </w:p>
          <w:p w:rsidR="000D7099" w:rsidRPr="00CD6D82" w:rsidRDefault="000D7099" w:rsidP="00CF110E">
            <w:pPr>
              <w:spacing w:after="120" w:line="276" w:lineRule="auto"/>
              <w:jc w:val="center"/>
              <w:rPr>
                <w:rFonts w:ascii="Palatino Linotype" w:hAnsi="Palatino Linotype"/>
                <w:sz w:val="22"/>
                <w:szCs w:val="22"/>
              </w:rPr>
            </w:pPr>
            <w:r w:rsidRPr="00CD6D82">
              <w:rPr>
                <w:rFonts w:ascii="Palatino Linotype" w:hAnsi="Palatino Linotype"/>
                <w:sz w:val="22"/>
                <w:szCs w:val="22"/>
              </w:rPr>
              <w:t>3.375,50 m</w:t>
            </w:r>
            <w:r w:rsidRPr="00CD6D82">
              <w:rPr>
                <w:rFonts w:ascii="Palatino Linotype" w:hAnsi="Palatino Linotype"/>
                <w:vertAlign w:val="superscript"/>
              </w:rPr>
              <w:t>2</w:t>
            </w:r>
          </w:p>
        </w:tc>
      </w:tr>
      <w:tr w:rsidR="00CD6D82" w:rsidRPr="00CD6D82" w:rsidTr="00CF110E">
        <w:trPr>
          <w:trHeight w:val="73"/>
        </w:trPr>
        <w:tc>
          <w:tcPr>
            <w:tcW w:w="958" w:type="pct"/>
            <w:vMerge/>
            <w:shd w:val="clear" w:color="auto" w:fill="auto"/>
          </w:tcPr>
          <w:p w:rsidR="000D7099" w:rsidRPr="00CD6D82" w:rsidRDefault="000D7099" w:rsidP="00CF110E">
            <w:pPr>
              <w:spacing w:after="120" w:line="276" w:lineRule="auto"/>
              <w:rPr>
                <w:rFonts w:ascii="Palatino Linotype" w:hAnsi="Palatino Linotype" w:cs="Arial"/>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cs="Arial"/>
                <w:b/>
                <w:sz w:val="22"/>
                <w:szCs w:val="22"/>
              </w:rPr>
            </w:pPr>
            <w:r w:rsidRPr="00CD6D82">
              <w:rPr>
                <w:rFonts w:ascii="Palatino Linotype" w:hAnsi="Palatino Linotype" w:cs="Arial"/>
                <w:b/>
                <w:sz w:val="22"/>
                <w:szCs w:val="22"/>
              </w:rPr>
              <w:t>Sur:</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cs="Arial"/>
                <w:sz w:val="22"/>
                <w:szCs w:val="22"/>
              </w:rPr>
            </w:pPr>
            <w:r w:rsidRPr="00CD6D82">
              <w:rPr>
                <w:rFonts w:ascii="Palatino Linotype" w:hAnsi="Palatino Linotype"/>
                <w:sz w:val="22"/>
                <w:szCs w:val="22"/>
              </w:rPr>
              <w:t>Propiedad  Particular (Lote No. 8)</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cs="Arial"/>
                <w:sz w:val="22"/>
                <w:szCs w:val="22"/>
              </w:rPr>
            </w:pPr>
          </w:p>
        </w:tc>
        <w:tc>
          <w:tcPr>
            <w:tcW w:w="813"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408,35 m. L.D.</w:t>
            </w:r>
          </w:p>
        </w:tc>
        <w:tc>
          <w:tcPr>
            <w:tcW w:w="792" w:type="pct"/>
            <w:vMerge/>
            <w:shd w:val="clear" w:color="auto" w:fill="auto"/>
          </w:tcPr>
          <w:p w:rsidR="000D7099" w:rsidRPr="00CD6D82" w:rsidRDefault="000D7099" w:rsidP="00CF110E">
            <w:pPr>
              <w:spacing w:after="120" w:line="276" w:lineRule="auto"/>
              <w:jc w:val="right"/>
              <w:rPr>
                <w:rFonts w:ascii="Palatino Linotype" w:hAnsi="Palatino Linotype" w:cs="Arial"/>
                <w:sz w:val="22"/>
                <w:szCs w:val="22"/>
              </w:rPr>
            </w:pPr>
          </w:p>
        </w:tc>
      </w:tr>
      <w:tr w:rsidR="00CD6D82" w:rsidRPr="00CD6D82" w:rsidTr="00CF110E">
        <w:trPr>
          <w:trHeight w:val="178"/>
        </w:trPr>
        <w:tc>
          <w:tcPr>
            <w:tcW w:w="958" w:type="pct"/>
            <w:vMerge/>
            <w:shd w:val="clear" w:color="auto" w:fill="auto"/>
          </w:tcPr>
          <w:p w:rsidR="000D7099" w:rsidRPr="00CD6D82" w:rsidRDefault="000D7099" w:rsidP="00CF110E">
            <w:pPr>
              <w:spacing w:after="120" w:line="276" w:lineRule="auto"/>
              <w:rPr>
                <w:rFonts w:ascii="Palatino Linotype" w:hAnsi="Palatino Linotype" w:cs="Arial"/>
                <w:sz w:val="22"/>
                <w:szCs w:val="22"/>
              </w:rPr>
            </w:pPr>
          </w:p>
        </w:tc>
        <w:tc>
          <w:tcPr>
            <w:tcW w:w="517" w:type="pct"/>
            <w:shd w:val="clear" w:color="auto" w:fill="auto"/>
            <w:vAlign w:val="center"/>
          </w:tcPr>
          <w:p w:rsidR="000D7099" w:rsidRPr="00CD6D82" w:rsidRDefault="000D7099" w:rsidP="00CF110E">
            <w:pPr>
              <w:spacing w:after="120" w:line="276" w:lineRule="auto"/>
              <w:rPr>
                <w:rFonts w:ascii="Palatino Linotype" w:hAnsi="Palatino Linotype" w:cs="Arial"/>
                <w:b/>
                <w:sz w:val="22"/>
                <w:szCs w:val="22"/>
              </w:rPr>
            </w:pPr>
            <w:r w:rsidRPr="00CD6D82">
              <w:rPr>
                <w:rFonts w:ascii="Palatino Linotype" w:hAnsi="Palatino Linotype" w:cs="Arial"/>
                <w:b/>
                <w:sz w:val="22"/>
                <w:szCs w:val="22"/>
              </w:rPr>
              <w:t>Este: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Calle Oe4D</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cs="Arial"/>
                <w:sz w:val="22"/>
                <w:szCs w:val="22"/>
              </w:rPr>
            </w:pPr>
          </w:p>
        </w:tc>
        <w:tc>
          <w:tcPr>
            <w:tcW w:w="813" w:type="pct"/>
            <w:tcBorders>
              <w:lef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3,94 m.</w:t>
            </w:r>
          </w:p>
        </w:tc>
        <w:tc>
          <w:tcPr>
            <w:tcW w:w="792" w:type="pct"/>
            <w:vMerge/>
            <w:shd w:val="clear" w:color="auto" w:fill="auto"/>
          </w:tcPr>
          <w:p w:rsidR="000D7099" w:rsidRPr="00CD6D82" w:rsidRDefault="000D7099" w:rsidP="00CF110E">
            <w:pPr>
              <w:spacing w:after="120" w:line="276" w:lineRule="auto"/>
              <w:jc w:val="right"/>
              <w:rPr>
                <w:rFonts w:ascii="Palatino Linotype" w:hAnsi="Palatino Linotype" w:cs="Arial"/>
                <w:sz w:val="22"/>
                <w:szCs w:val="22"/>
              </w:rPr>
            </w:pPr>
          </w:p>
        </w:tc>
      </w:tr>
      <w:tr w:rsidR="00CD6D82" w:rsidRPr="00CD6D82" w:rsidTr="00CF110E">
        <w:trPr>
          <w:trHeight w:val="73"/>
        </w:trPr>
        <w:tc>
          <w:tcPr>
            <w:tcW w:w="958" w:type="pct"/>
            <w:vMerge/>
            <w:tcBorders>
              <w:bottom w:val="single" w:sz="4" w:space="0" w:color="auto"/>
            </w:tcBorders>
            <w:shd w:val="clear" w:color="auto" w:fill="auto"/>
          </w:tcPr>
          <w:p w:rsidR="000D7099" w:rsidRPr="00CD6D82" w:rsidRDefault="000D7099" w:rsidP="00CF110E">
            <w:pPr>
              <w:spacing w:after="120" w:line="276" w:lineRule="auto"/>
              <w:rPr>
                <w:rFonts w:ascii="Palatino Linotype" w:hAnsi="Palatino Linotype" w:cs="Arial"/>
                <w:sz w:val="22"/>
                <w:szCs w:val="22"/>
              </w:rPr>
            </w:pPr>
          </w:p>
        </w:tc>
        <w:tc>
          <w:tcPr>
            <w:tcW w:w="517" w:type="pct"/>
            <w:shd w:val="clear" w:color="auto" w:fill="auto"/>
          </w:tcPr>
          <w:p w:rsidR="000D7099" w:rsidRPr="00CD6D82" w:rsidRDefault="000D7099" w:rsidP="00CF110E">
            <w:pPr>
              <w:spacing w:after="120" w:line="276" w:lineRule="auto"/>
              <w:rPr>
                <w:rFonts w:ascii="Palatino Linotype" w:hAnsi="Palatino Linotype" w:cs="Arial"/>
                <w:b/>
                <w:sz w:val="22"/>
                <w:szCs w:val="22"/>
              </w:rPr>
            </w:pPr>
            <w:r w:rsidRPr="00CD6D82">
              <w:rPr>
                <w:rFonts w:ascii="Palatino Linotype" w:hAnsi="Palatino Linotype" w:cs="Arial"/>
                <w:b/>
                <w:sz w:val="22"/>
                <w:szCs w:val="22"/>
              </w:rPr>
              <w:t>Oeste:</w:t>
            </w:r>
          </w:p>
        </w:tc>
        <w:tc>
          <w:tcPr>
            <w:tcW w:w="1188" w:type="pct"/>
            <w:shd w:val="clear" w:color="auto" w:fill="auto"/>
          </w:tcPr>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Propiedad  Particular (Lote No. 8)</w:t>
            </w:r>
          </w:p>
        </w:tc>
        <w:tc>
          <w:tcPr>
            <w:tcW w:w="732" w:type="pct"/>
            <w:tcBorders>
              <w:right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cs="Arial"/>
                <w:sz w:val="22"/>
                <w:szCs w:val="22"/>
              </w:rPr>
            </w:pPr>
          </w:p>
        </w:tc>
        <w:tc>
          <w:tcPr>
            <w:tcW w:w="813" w:type="pct"/>
            <w:tcBorders>
              <w:left w:val="single" w:sz="4" w:space="0" w:color="auto"/>
              <w:bottom w:val="single" w:sz="4" w:space="0" w:color="auto"/>
            </w:tcBorders>
            <w:shd w:val="clear" w:color="auto" w:fill="auto"/>
            <w:vAlign w:val="center"/>
          </w:tcPr>
          <w:p w:rsidR="000D7099" w:rsidRPr="00CD6D82" w:rsidRDefault="000D7099" w:rsidP="000D7099">
            <w:pPr>
              <w:spacing w:after="120" w:line="276" w:lineRule="auto"/>
              <w:jc w:val="center"/>
              <w:rPr>
                <w:rFonts w:ascii="Palatino Linotype" w:hAnsi="Palatino Linotype"/>
                <w:sz w:val="22"/>
                <w:szCs w:val="22"/>
              </w:rPr>
            </w:pPr>
            <w:r w:rsidRPr="00CD6D82">
              <w:rPr>
                <w:rFonts w:ascii="Palatino Linotype" w:hAnsi="Palatino Linotype"/>
                <w:sz w:val="22"/>
                <w:szCs w:val="22"/>
              </w:rPr>
              <w:t>6,06 m.</w:t>
            </w:r>
          </w:p>
        </w:tc>
        <w:tc>
          <w:tcPr>
            <w:tcW w:w="792" w:type="pct"/>
            <w:vMerge/>
            <w:tcBorders>
              <w:bottom w:val="single" w:sz="4" w:space="0" w:color="auto"/>
            </w:tcBorders>
            <w:shd w:val="clear" w:color="auto" w:fill="auto"/>
          </w:tcPr>
          <w:p w:rsidR="000D7099" w:rsidRPr="00CD6D82" w:rsidRDefault="000D7099" w:rsidP="00CF110E">
            <w:pPr>
              <w:spacing w:after="120" w:line="276" w:lineRule="auto"/>
              <w:jc w:val="right"/>
              <w:rPr>
                <w:rFonts w:ascii="Palatino Linotype" w:hAnsi="Palatino Linotype" w:cs="Arial"/>
                <w:sz w:val="22"/>
                <w:szCs w:val="22"/>
              </w:rPr>
            </w:pPr>
          </w:p>
        </w:tc>
      </w:tr>
    </w:tbl>
    <w:p w:rsidR="000D7099" w:rsidRPr="00CD6D82" w:rsidRDefault="000D7099" w:rsidP="000D7099">
      <w:pPr>
        <w:spacing w:after="120" w:line="276" w:lineRule="auto"/>
        <w:jc w:val="both"/>
        <w:rPr>
          <w:rFonts w:ascii="Palatino Linotype" w:hAnsi="Palatino Linotype"/>
          <w:b/>
          <w:sz w:val="22"/>
          <w:szCs w:val="22"/>
        </w:rPr>
      </w:pPr>
    </w:p>
    <w:p w:rsidR="00CD6D82"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sz w:val="22"/>
          <w:szCs w:val="22"/>
        </w:rPr>
        <w:t xml:space="preserve">Artículo 9.- </w:t>
      </w:r>
      <w:r w:rsidRPr="00CD6D82">
        <w:rPr>
          <w:rFonts w:ascii="Palatino Linotype" w:hAnsi="Palatino Linotype"/>
          <w:b/>
          <w:bCs/>
          <w:sz w:val="22"/>
          <w:szCs w:val="22"/>
        </w:rPr>
        <w:t xml:space="preserve">Informe Técnico de Evaluación de Riesgos de la Secretaría General de Seguridad y Gobernabilidad.- </w:t>
      </w:r>
      <w:r w:rsidRPr="00CD6D82">
        <w:rPr>
          <w:rFonts w:ascii="Palatino Linotype" w:hAnsi="Palatino Linotype"/>
          <w:bCs/>
          <w:sz w:val="22"/>
          <w:szCs w:val="22"/>
        </w:rPr>
        <w:t xml:space="preserve"> Los socios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y la Unidad Desconcentrada de Control de la Administración Zonal Calderón</w:t>
      </w:r>
      <w:r w:rsidRPr="00CD6D82">
        <w:rPr>
          <w:rFonts w:ascii="Palatino Linotype" w:hAnsi="Palatino Linotype"/>
          <w:sz w:val="22"/>
          <w:szCs w:val="22"/>
        </w:rPr>
        <w:t xml:space="preserve">, caso contrario el Concejo </w:t>
      </w:r>
      <w:r w:rsidRPr="00CD6D82">
        <w:rPr>
          <w:rFonts w:ascii="Palatino Linotype" w:hAnsi="Palatino Linotype"/>
          <w:sz w:val="22"/>
          <w:szCs w:val="22"/>
        </w:rPr>
        <w:lastRenderedPageBreak/>
        <w:t>Metropolitano podrá revocar la presente ordenanza, notificándose del particular a la Agencia Metropolitana de Control, para que se inicie las acci</w:t>
      </w:r>
      <w:r w:rsidR="00CD6D82" w:rsidRPr="00CD6D82">
        <w:rPr>
          <w:rFonts w:ascii="Palatino Linotype" w:hAnsi="Palatino Linotype"/>
          <w:sz w:val="22"/>
          <w:szCs w:val="22"/>
        </w:rPr>
        <w:t>ones pertinentes.</w:t>
      </w:r>
    </w:p>
    <w:p w:rsidR="00CD6D82"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La Agencia Metropolitana de Control realizará el seguimiento en la ejecución y avance de las obras de mitigación hasta</w:t>
      </w:r>
      <w:r w:rsidR="00CD6D82" w:rsidRPr="00CD6D82">
        <w:rPr>
          <w:rFonts w:ascii="Palatino Linotype" w:hAnsi="Palatino Linotype"/>
          <w:sz w:val="22"/>
          <w:szCs w:val="22"/>
        </w:rPr>
        <w:t xml:space="preserve"> la terminación de las mismas. </w:t>
      </w:r>
    </w:p>
    <w:p w:rsidR="00CD6D82"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Cs/>
          <w:sz w:val="22"/>
          <w:szCs w:val="22"/>
        </w:rPr>
        <w:t>El Asentamiento Humano de Hecho y Consolidado de Interés Social denominado</w:t>
      </w:r>
      <w:r w:rsidRPr="00CD6D82">
        <w:rPr>
          <w:rFonts w:ascii="Palatino Linotype" w:hAnsi="Palatino Linotype"/>
          <w:sz w:val="22"/>
          <w:szCs w:val="22"/>
        </w:rPr>
        <w:t xml:space="preserve">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ubicado en la </w:t>
      </w:r>
      <w:r w:rsidR="00CD6D82" w:rsidRPr="00CD6D82">
        <w:rPr>
          <w:rFonts w:ascii="Palatino Linotype" w:hAnsi="Palatino Linotype"/>
          <w:sz w:val="22"/>
          <w:szCs w:val="22"/>
        </w:rPr>
        <w:t>p</w:t>
      </w:r>
      <w:r w:rsidRPr="00CD6D82">
        <w:rPr>
          <w:rFonts w:ascii="Palatino Linotype" w:hAnsi="Palatino Linotype"/>
          <w:sz w:val="22"/>
          <w:szCs w:val="22"/>
        </w:rPr>
        <w:t xml:space="preserve">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w:t>
      </w:r>
      <w:r w:rsidRPr="00CD6D82">
        <w:rPr>
          <w:rFonts w:ascii="Palatino Linotype" w:hAnsi="Palatino Linotype"/>
          <w:bCs/>
          <w:sz w:val="22"/>
          <w:szCs w:val="22"/>
          <w:lang w:val="es-EC"/>
        </w:rPr>
        <w:t>deberán</w:t>
      </w:r>
      <w:r w:rsidR="00CD6D82" w:rsidRPr="00CD6D82">
        <w:rPr>
          <w:rFonts w:ascii="Palatino Linotype" w:hAnsi="Palatino Linotype"/>
          <w:bCs/>
          <w:sz w:val="22"/>
          <w:szCs w:val="22"/>
          <w:lang w:val="es-EC"/>
        </w:rPr>
        <w:t xml:space="preserve"> cumplir con lo establecido</w:t>
      </w:r>
      <w:r w:rsidRPr="00CD6D82">
        <w:rPr>
          <w:rFonts w:ascii="Palatino Linotype" w:hAnsi="Palatino Linotype"/>
          <w:bCs/>
          <w:sz w:val="22"/>
          <w:szCs w:val="22"/>
          <w:lang w:val="es-EC"/>
        </w:rPr>
        <w:t xml:space="preserve"> dentro de la calificación del riesgo y acatar las recomendaciones que se encuentran determinadas </w:t>
      </w:r>
      <w:r w:rsidRPr="00CD6D82">
        <w:rPr>
          <w:rFonts w:ascii="Palatino Linotype" w:hAnsi="Palatino Linotype"/>
          <w:sz w:val="22"/>
          <w:szCs w:val="22"/>
          <w:shd w:val="clear" w:color="auto" w:fill="FFFFFF"/>
        </w:rPr>
        <w:t>en el informe de la Dirección Metropolitana de Gestión de Riesgos No. 210</w:t>
      </w:r>
      <w:r w:rsidRPr="00CD6D82">
        <w:rPr>
          <w:rFonts w:ascii="Palatino Linotype" w:hAnsi="Palatino Linotype"/>
          <w:sz w:val="22"/>
          <w:szCs w:val="22"/>
        </w:rPr>
        <w:t>- AT-DMGR-2017, de fecha 01 de diciembre de 2017</w:t>
      </w:r>
      <w:r w:rsidR="00CD6D82" w:rsidRPr="00CD6D82">
        <w:rPr>
          <w:rFonts w:ascii="Palatino Linotype" w:hAnsi="Palatino Linotype"/>
          <w:sz w:val="22"/>
          <w:szCs w:val="22"/>
        </w:rPr>
        <w:t xml:space="preserve"> el mismo que establece:</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i/>
          <w:sz w:val="22"/>
          <w:szCs w:val="22"/>
        </w:rPr>
        <w:t>“6 CALIFICACIÓN DEL RIESGO</w:t>
      </w:r>
    </w:p>
    <w:p w:rsidR="000D7099" w:rsidRPr="00CD6D82" w:rsidRDefault="000D7099" w:rsidP="000D7099">
      <w:pPr>
        <w:spacing w:after="120" w:line="276" w:lineRule="auto"/>
        <w:contextualSpacing/>
        <w:jc w:val="both"/>
        <w:rPr>
          <w:rFonts w:ascii="Palatino Linotype" w:hAnsi="Palatino Linotype"/>
          <w:i/>
          <w:sz w:val="22"/>
          <w:szCs w:val="22"/>
        </w:rPr>
      </w:pPr>
      <w:r w:rsidRPr="00CD6D82">
        <w:rPr>
          <w:rFonts w:ascii="Palatino Linotype" w:hAnsi="Palatino Linotype"/>
          <w:i/>
          <w:sz w:val="22"/>
          <w:szCs w:val="22"/>
        </w:rPr>
        <w:t xml:space="preserve">La zona en estudio, una vez realizada la inspección técnica al AHHYC “Nueva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 xml:space="preserve">” de la Parroquia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 considerando las amenazas, elementos expuestos y vulnerabilidades se determina que:</w:t>
      </w:r>
    </w:p>
    <w:p w:rsidR="000D7099" w:rsidRPr="00CD6D82" w:rsidRDefault="000D7099" w:rsidP="000D7099">
      <w:pPr>
        <w:pStyle w:val="Prrafodelista"/>
        <w:numPr>
          <w:ilvl w:val="0"/>
          <w:numId w:val="12"/>
        </w:numPr>
        <w:spacing w:after="120" w:line="276" w:lineRule="auto"/>
        <w:ind w:left="709" w:hanging="284"/>
        <w:jc w:val="both"/>
        <w:rPr>
          <w:rFonts w:ascii="Palatino Linotype" w:hAnsi="Palatino Linotype"/>
          <w:i/>
          <w:sz w:val="22"/>
          <w:szCs w:val="22"/>
        </w:rPr>
      </w:pPr>
      <w:r w:rsidRPr="00CD6D82">
        <w:rPr>
          <w:rFonts w:ascii="Palatino Linotype" w:hAnsi="Palatino Linotype"/>
          <w:b/>
          <w:i/>
          <w:sz w:val="22"/>
          <w:szCs w:val="22"/>
        </w:rPr>
        <w:t xml:space="preserve">Riesgo por movimientos en masa: </w:t>
      </w:r>
      <w:proofErr w:type="gramStart"/>
      <w:r w:rsidRPr="00CD6D82">
        <w:rPr>
          <w:rFonts w:ascii="Palatino Linotype" w:hAnsi="Palatino Linotype"/>
          <w:i/>
          <w:sz w:val="22"/>
          <w:szCs w:val="22"/>
        </w:rPr>
        <w:t>el  AHHYC</w:t>
      </w:r>
      <w:proofErr w:type="gramEnd"/>
      <w:r w:rsidRPr="00CD6D82">
        <w:rPr>
          <w:rFonts w:ascii="Palatino Linotype" w:hAnsi="Palatino Linotype"/>
          <w:i/>
          <w:sz w:val="22"/>
          <w:szCs w:val="22"/>
        </w:rPr>
        <w:t xml:space="preserve"> “Nueva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 xml:space="preserve">”  en general presenta un </w:t>
      </w:r>
      <w:r w:rsidRPr="00CD6D82">
        <w:rPr>
          <w:rFonts w:ascii="Palatino Linotype" w:hAnsi="Palatino Linotype"/>
          <w:i/>
          <w:sz w:val="22"/>
          <w:szCs w:val="22"/>
          <w:u w:val="single"/>
        </w:rPr>
        <w:t>Riesgo Moderado Mitigable para los lotes del 01 al 66 y Riesgo Alto Mitigable para los predios del 67 al 89</w:t>
      </w:r>
      <w:r w:rsidRPr="00CD6D82">
        <w:rPr>
          <w:rFonts w:ascii="Palatino Linotype" w:hAnsi="Palatino Linotype"/>
          <w:b/>
          <w:i/>
          <w:sz w:val="22"/>
          <w:szCs w:val="22"/>
        </w:rPr>
        <w:t xml:space="preserve"> </w:t>
      </w:r>
      <w:r w:rsidRPr="00CD6D82">
        <w:rPr>
          <w:rFonts w:ascii="Palatino Linotype" w:hAnsi="Palatino Linotype"/>
          <w:i/>
          <w:sz w:val="22"/>
          <w:szCs w:val="22"/>
        </w:rPr>
        <w:t xml:space="preserve">frente a movimientos de remoción en masa principalmente de tipo flujos de lodo y escombros y caída de rocas. </w:t>
      </w:r>
    </w:p>
    <w:p w:rsidR="000D7099" w:rsidRPr="00CD6D82" w:rsidRDefault="000D7099" w:rsidP="000D7099">
      <w:pPr>
        <w:pStyle w:val="Prrafodelista"/>
        <w:numPr>
          <w:ilvl w:val="0"/>
          <w:numId w:val="12"/>
        </w:numPr>
        <w:spacing w:after="120" w:line="276" w:lineRule="auto"/>
        <w:ind w:left="709" w:hanging="284"/>
        <w:jc w:val="both"/>
        <w:rPr>
          <w:rFonts w:ascii="Palatino Linotype" w:hAnsi="Palatino Linotype"/>
          <w:i/>
          <w:sz w:val="22"/>
          <w:szCs w:val="22"/>
        </w:rPr>
      </w:pPr>
      <w:r w:rsidRPr="00CD6D82">
        <w:rPr>
          <w:rFonts w:ascii="Palatino Linotype" w:hAnsi="Palatino Linotype"/>
          <w:b/>
          <w:i/>
          <w:sz w:val="22"/>
          <w:szCs w:val="22"/>
        </w:rPr>
        <w:t>Riesgo por eventos sísmicos:</w:t>
      </w:r>
      <w:r w:rsidRPr="00CD6D82">
        <w:rPr>
          <w:rFonts w:ascii="Palatino Linotype" w:hAnsi="Palatino Linotype"/>
          <w:i/>
          <w:sz w:val="22"/>
          <w:szCs w:val="22"/>
        </w:rPr>
        <w:t xml:space="preserve"> de manera general, todo el AHHYC “Nueva Esperanza de </w:t>
      </w:r>
      <w:proofErr w:type="spellStart"/>
      <w:proofErr w:type="gramStart"/>
      <w:r w:rsidRPr="00CD6D82">
        <w:rPr>
          <w:rFonts w:ascii="Palatino Linotype" w:hAnsi="Palatino Linotype"/>
          <w:i/>
          <w:sz w:val="22"/>
          <w:szCs w:val="22"/>
        </w:rPr>
        <w:t>Guayllabamba</w:t>
      </w:r>
      <w:proofErr w:type="spellEnd"/>
      <w:r w:rsidRPr="00CD6D82">
        <w:rPr>
          <w:rFonts w:ascii="Palatino Linotype" w:hAnsi="Palatino Linotype"/>
          <w:i/>
          <w:sz w:val="22"/>
          <w:szCs w:val="22"/>
        </w:rPr>
        <w:t>”  de</w:t>
      </w:r>
      <w:proofErr w:type="gramEnd"/>
      <w:r w:rsidRPr="00CD6D82">
        <w:rPr>
          <w:rFonts w:ascii="Palatino Linotype" w:hAnsi="Palatino Linotype"/>
          <w:i/>
          <w:sz w:val="22"/>
          <w:szCs w:val="22"/>
        </w:rPr>
        <w:t xml:space="preserve"> la Parroquia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 xml:space="preserve"> presenta condiciones de </w:t>
      </w:r>
      <w:r w:rsidRPr="00CD6D82">
        <w:rPr>
          <w:rFonts w:ascii="Palatino Linotype" w:hAnsi="Palatino Linotype"/>
          <w:i/>
          <w:sz w:val="22"/>
          <w:szCs w:val="22"/>
          <w:u w:val="single"/>
        </w:rPr>
        <w:t>Riesgo Alto Mitigable</w:t>
      </w:r>
      <w:r w:rsidRPr="00CD6D82">
        <w:rPr>
          <w:rFonts w:ascii="Palatino Linotype" w:hAnsi="Palatino Linotype"/>
          <w:i/>
          <w:sz w:val="22"/>
          <w:szCs w:val="22"/>
        </w:rPr>
        <w:t>, debido a la vulnerabilidad de sus construcciones, el tipo de suelo y la cercanía a una fuente sísmica (falla geológica).</w:t>
      </w:r>
    </w:p>
    <w:p w:rsidR="000D7099" w:rsidRPr="00CD6D82" w:rsidRDefault="000D7099" w:rsidP="000D7099">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CD6D82">
        <w:rPr>
          <w:rFonts w:ascii="Palatino Linotype" w:hAnsi="Palatino Linotype"/>
          <w:b/>
          <w:i/>
          <w:sz w:val="22"/>
          <w:szCs w:val="22"/>
        </w:rPr>
        <w:t>Riesgo por fenómenos volcánicos:</w:t>
      </w:r>
      <w:r w:rsidRPr="00CD6D82">
        <w:rPr>
          <w:rFonts w:ascii="Palatino Linotype" w:hAnsi="Palatino Linotype"/>
          <w:i/>
          <w:sz w:val="22"/>
          <w:szCs w:val="22"/>
        </w:rPr>
        <w:t xml:space="preserve"> el principal fenómeno volcánico al que está expuesto el AHHYC “Nueva Esperanza de </w:t>
      </w:r>
      <w:proofErr w:type="spellStart"/>
      <w:proofErr w:type="gramStart"/>
      <w:r w:rsidRPr="00CD6D82">
        <w:rPr>
          <w:rFonts w:ascii="Palatino Linotype" w:hAnsi="Palatino Linotype"/>
          <w:i/>
          <w:sz w:val="22"/>
          <w:szCs w:val="22"/>
        </w:rPr>
        <w:t>Guayllabamba</w:t>
      </w:r>
      <w:proofErr w:type="spellEnd"/>
      <w:r w:rsidRPr="00CD6D82">
        <w:rPr>
          <w:rFonts w:ascii="Palatino Linotype" w:hAnsi="Palatino Linotype"/>
          <w:i/>
          <w:sz w:val="22"/>
          <w:szCs w:val="22"/>
        </w:rPr>
        <w:t>”  de</w:t>
      </w:r>
      <w:proofErr w:type="gramEnd"/>
      <w:r w:rsidRPr="00CD6D82">
        <w:rPr>
          <w:rFonts w:ascii="Palatino Linotype" w:hAnsi="Palatino Linotype"/>
          <w:i/>
          <w:sz w:val="22"/>
          <w:szCs w:val="22"/>
        </w:rPr>
        <w:t xml:space="preserve"> la Parroquia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 xml:space="preserve">, así como la región norte del DMQ, es la potencial caída </w:t>
      </w:r>
      <w:proofErr w:type="spellStart"/>
      <w:r w:rsidRPr="00CD6D82">
        <w:rPr>
          <w:rFonts w:ascii="Palatino Linotype" w:hAnsi="Palatino Linotype"/>
          <w:i/>
          <w:sz w:val="22"/>
          <w:szCs w:val="22"/>
        </w:rPr>
        <w:t>piroclastos</w:t>
      </w:r>
      <w:proofErr w:type="spellEnd"/>
      <w:r w:rsidRPr="00CD6D82">
        <w:rPr>
          <w:rFonts w:ascii="Palatino Linotype" w:hAnsi="Palatino Linotype"/>
          <w:i/>
          <w:sz w:val="22"/>
          <w:szCs w:val="22"/>
        </w:rPr>
        <w:t xml:space="preserve"> (material sólido de tamaño ceniza y/o lapilli) de los volcanes Guagua Pichincha, Cotopaxi, Reventador y </w:t>
      </w:r>
      <w:proofErr w:type="spellStart"/>
      <w:r w:rsidRPr="00CD6D82">
        <w:rPr>
          <w:rFonts w:ascii="Palatino Linotype" w:hAnsi="Palatino Linotype"/>
          <w:i/>
          <w:sz w:val="22"/>
          <w:szCs w:val="22"/>
        </w:rPr>
        <w:t>Pululahua</w:t>
      </w:r>
      <w:proofErr w:type="spellEnd"/>
      <w:r w:rsidRPr="00CD6D82">
        <w:rPr>
          <w:rFonts w:ascii="Palatino Linotype" w:hAnsi="Palatino Linotype"/>
          <w:i/>
          <w:sz w:val="22"/>
          <w:szCs w:val="22"/>
        </w:rPr>
        <w:t xml:space="preserve">; ante esta amenaza se presenta un </w:t>
      </w:r>
      <w:r w:rsidRPr="00CD6D82">
        <w:rPr>
          <w:rFonts w:ascii="Palatino Linotype" w:hAnsi="Palatino Linotype"/>
          <w:i/>
          <w:sz w:val="22"/>
          <w:szCs w:val="22"/>
          <w:u w:val="single"/>
        </w:rPr>
        <w:t>Riesgo Bajo Mitigable</w:t>
      </w:r>
      <w:r w:rsidRPr="00CD6D82">
        <w:rPr>
          <w:rFonts w:ascii="Palatino Linotype" w:hAnsi="Palatino Linotype"/>
          <w:i/>
          <w:sz w:val="22"/>
          <w:szCs w:val="22"/>
        </w:rPr>
        <w:t>.</w:t>
      </w:r>
    </w:p>
    <w:p w:rsidR="000D7099" w:rsidRPr="00CD6D82" w:rsidRDefault="000D7099" w:rsidP="00CD6D82">
      <w:pPr>
        <w:spacing w:after="120" w:line="276" w:lineRule="auto"/>
        <w:jc w:val="both"/>
        <w:rPr>
          <w:rFonts w:ascii="Palatino Linotype" w:hAnsi="Palatino Linotype"/>
          <w:i/>
          <w:sz w:val="22"/>
          <w:szCs w:val="22"/>
        </w:rPr>
      </w:pPr>
      <w:r w:rsidRPr="00CD6D82">
        <w:rPr>
          <w:rFonts w:ascii="Palatino Linotype" w:hAnsi="Palatino Linotype"/>
          <w:i/>
          <w:sz w:val="22"/>
          <w:szCs w:val="22"/>
        </w:rPr>
        <w:t xml:space="preserve">Por lo tanto, la DMGR sugiere que es </w:t>
      </w:r>
      <w:r w:rsidRPr="00CD6D82">
        <w:rPr>
          <w:rFonts w:ascii="Palatino Linotype" w:hAnsi="Palatino Linotype"/>
          <w:b/>
          <w:i/>
          <w:sz w:val="22"/>
          <w:szCs w:val="22"/>
        </w:rPr>
        <w:t>Factible</w:t>
      </w:r>
      <w:r w:rsidRPr="00CD6D82">
        <w:rPr>
          <w:rFonts w:ascii="Palatino Linotype" w:hAnsi="Palatino Linotype"/>
          <w:i/>
          <w:sz w:val="22"/>
          <w:szCs w:val="22"/>
        </w:rPr>
        <w:t xml:space="preserve"> continuar con el proceso de regularización del AHHYC “Nueva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 xml:space="preserve">”, ya que siguiendo </w:t>
      </w:r>
      <w:r w:rsidRPr="00CD6D82">
        <w:rPr>
          <w:rFonts w:ascii="Palatino Linotype" w:hAnsi="Palatino Linotype"/>
          <w:bCs/>
          <w:i/>
          <w:sz w:val="22"/>
          <w:szCs w:val="22"/>
        </w:rPr>
        <w:t xml:space="preserve">las recomendaciones que se describen en este informe, contribuirá a garantizar la reducción del riesgo en la zona en análisis.  </w:t>
      </w:r>
      <w:r w:rsidRPr="00CD6D82">
        <w:rPr>
          <w:rFonts w:ascii="Palatino Linotype" w:hAnsi="Palatino Linotype"/>
          <w:i/>
          <w:sz w:val="22"/>
          <w:szCs w:val="22"/>
        </w:rPr>
        <w:softHyphen/>
      </w:r>
    </w:p>
    <w:p w:rsidR="000D7099" w:rsidRPr="00CD6D82" w:rsidRDefault="000D7099" w:rsidP="00CD6D82">
      <w:pPr>
        <w:spacing w:after="120" w:line="276" w:lineRule="auto"/>
        <w:jc w:val="both"/>
        <w:rPr>
          <w:rFonts w:ascii="Palatino Linotype" w:hAnsi="Palatino Linotype"/>
          <w:bCs/>
          <w:i/>
          <w:sz w:val="22"/>
          <w:szCs w:val="22"/>
        </w:rPr>
      </w:pPr>
      <w:r w:rsidRPr="00CD6D82">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0D7099" w:rsidRPr="00CD6D82" w:rsidRDefault="000D7099" w:rsidP="00CD6D82">
      <w:pPr>
        <w:spacing w:after="120" w:line="276" w:lineRule="auto"/>
        <w:rPr>
          <w:rFonts w:ascii="Palatino Linotype" w:hAnsi="Palatino Linotype"/>
          <w:bCs/>
          <w:i/>
          <w:sz w:val="22"/>
          <w:szCs w:val="22"/>
        </w:rPr>
      </w:pPr>
      <w:r w:rsidRPr="00CD6D82">
        <w:rPr>
          <w:rFonts w:ascii="Palatino Linotype" w:hAnsi="Palatino Linotype"/>
          <w:b/>
          <w:bCs/>
          <w:i/>
          <w:sz w:val="22"/>
          <w:szCs w:val="22"/>
        </w:rPr>
        <w:lastRenderedPageBreak/>
        <w:t>Medidas Estructurales:</w:t>
      </w:r>
      <w:r w:rsidRPr="00CD6D82">
        <w:rPr>
          <w:rFonts w:ascii="Palatino Linotype" w:hAnsi="Palatino Linotype"/>
          <w:bCs/>
          <w:i/>
          <w:sz w:val="22"/>
          <w:szCs w:val="22"/>
        </w:rPr>
        <w:t xml:space="preserve"> Acciones de ingeniería para reducir impactos de las amenazas como:</w:t>
      </w:r>
    </w:p>
    <w:p w:rsidR="000D7099" w:rsidRPr="00CD6D82" w:rsidRDefault="000D7099" w:rsidP="000D7099">
      <w:pPr>
        <w:pStyle w:val="Prrafodelista"/>
        <w:numPr>
          <w:ilvl w:val="0"/>
          <w:numId w:val="11"/>
        </w:numPr>
        <w:spacing w:after="120" w:line="276" w:lineRule="auto"/>
        <w:jc w:val="both"/>
        <w:rPr>
          <w:rFonts w:ascii="Palatino Linotype" w:hAnsi="Palatino Linotype"/>
          <w:bCs/>
          <w:i/>
          <w:sz w:val="22"/>
          <w:szCs w:val="22"/>
        </w:rPr>
      </w:pPr>
      <w:r w:rsidRPr="00CD6D82">
        <w:rPr>
          <w:rFonts w:ascii="Palatino Linotype" w:hAnsi="Palatino Linotype"/>
          <w:bCs/>
          <w:i/>
          <w:sz w:val="22"/>
          <w:szCs w:val="22"/>
        </w:rPr>
        <w:t>Protección y control: Intervención directa de la amenaza (Diques, muros de contención, canalización de aguas.)</w:t>
      </w:r>
    </w:p>
    <w:p w:rsidR="000D7099" w:rsidRPr="00CD6D82" w:rsidRDefault="000D7099" w:rsidP="000D7099">
      <w:pPr>
        <w:pStyle w:val="Prrafodelista"/>
        <w:numPr>
          <w:ilvl w:val="0"/>
          <w:numId w:val="11"/>
        </w:numPr>
        <w:spacing w:after="120" w:line="276" w:lineRule="auto"/>
        <w:jc w:val="both"/>
        <w:rPr>
          <w:rFonts w:ascii="Palatino Linotype" w:hAnsi="Palatino Linotype"/>
          <w:bCs/>
          <w:i/>
          <w:sz w:val="22"/>
          <w:szCs w:val="22"/>
        </w:rPr>
      </w:pPr>
      <w:r w:rsidRPr="00CD6D82">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0D7099" w:rsidRPr="00CD6D82" w:rsidRDefault="000D7099" w:rsidP="00CD6D82">
      <w:pPr>
        <w:spacing w:after="120" w:line="276" w:lineRule="auto"/>
        <w:jc w:val="both"/>
        <w:rPr>
          <w:rFonts w:ascii="Palatino Linotype" w:hAnsi="Palatino Linotype"/>
          <w:bCs/>
          <w:i/>
          <w:sz w:val="22"/>
          <w:szCs w:val="22"/>
        </w:rPr>
      </w:pPr>
      <w:r w:rsidRPr="00CD6D82">
        <w:rPr>
          <w:rFonts w:ascii="Palatino Linotype" w:hAnsi="Palatino Linotype"/>
          <w:b/>
          <w:bCs/>
          <w:i/>
          <w:sz w:val="22"/>
          <w:szCs w:val="22"/>
        </w:rPr>
        <w:t>Medidas No estructurales:</w:t>
      </w:r>
      <w:r w:rsidRPr="00CD6D82">
        <w:rPr>
          <w:rFonts w:ascii="Palatino Linotype" w:hAnsi="Palatino Linotype"/>
          <w:bCs/>
          <w:i/>
          <w:sz w:val="22"/>
          <w:szCs w:val="22"/>
        </w:rPr>
        <w:t xml:space="preserve"> Desarrollo del conocimiento, políticas, </w:t>
      </w:r>
      <w:proofErr w:type="gramStart"/>
      <w:r w:rsidRPr="00CD6D82">
        <w:rPr>
          <w:rFonts w:ascii="Palatino Linotype" w:hAnsi="Palatino Linotype"/>
          <w:bCs/>
          <w:i/>
          <w:sz w:val="22"/>
          <w:szCs w:val="22"/>
        </w:rPr>
        <w:t>leyes  y</w:t>
      </w:r>
      <w:proofErr w:type="gramEnd"/>
      <w:r w:rsidRPr="00CD6D82">
        <w:rPr>
          <w:rFonts w:ascii="Palatino Linotype" w:hAnsi="Palatino Linotype"/>
          <w:bCs/>
          <w:i/>
          <w:sz w:val="22"/>
          <w:szCs w:val="22"/>
        </w:rPr>
        <w:t xml:space="preserve"> mecanismos participativos.</w:t>
      </w:r>
    </w:p>
    <w:p w:rsidR="000D7099" w:rsidRPr="00CD6D82" w:rsidRDefault="000D7099" w:rsidP="000D7099">
      <w:pPr>
        <w:pStyle w:val="Prrafodelista"/>
        <w:numPr>
          <w:ilvl w:val="0"/>
          <w:numId w:val="11"/>
        </w:numPr>
        <w:spacing w:after="120" w:line="276" w:lineRule="auto"/>
        <w:jc w:val="both"/>
        <w:rPr>
          <w:rFonts w:ascii="Palatino Linotype" w:hAnsi="Palatino Linotype"/>
          <w:bCs/>
          <w:i/>
          <w:sz w:val="22"/>
          <w:szCs w:val="22"/>
        </w:rPr>
      </w:pPr>
      <w:r w:rsidRPr="00CD6D82">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0D7099" w:rsidRPr="00CD6D82" w:rsidRDefault="000D7099" w:rsidP="000D7099">
      <w:pPr>
        <w:pStyle w:val="Prrafodelista"/>
        <w:numPr>
          <w:ilvl w:val="0"/>
          <w:numId w:val="11"/>
        </w:numPr>
        <w:spacing w:after="120" w:line="276" w:lineRule="auto"/>
        <w:ind w:left="1281" w:hanging="357"/>
        <w:jc w:val="both"/>
        <w:rPr>
          <w:rFonts w:ascii="Palatino Linotype" w:hAnsi="Palatino Linotype"/>
          <w:bCs/>
          <w:i/>
          <w:sz w:val="22"/>
          <w:szCs w:val="22"/>
        </w:rPr>
      </w:pPr>
      <w:r w:rsidRPr="00CD6D82">
        <w:rPr>
          <w:rFonts w:ascii="Palatino Linotype" w:hAnsi="Palatino Linotype"/>
          <w:bCs/>
          <w:i/>
          <w:sz w:val="22"/>
          <w:szCs w:val="22"/>
        </w:rPr>
        <w:t>Acciones Pasivas: Relacionadas con legislación y planificación (normas de construcción, uso del suelo y ordenamiento territorial, etc.)</w:t>
      </w:r>
    </w:p>
    <w:p w:rsidR="000D7099" w:rsidRPr="00CD6D82" w:rsidRDefault="000D7099" w:rsidP="00CD6D82">
      <w:pPr>
        <w:spacing w:after="120" w:line="276" w:lineRule="auto"/>
        <w:jc w:val="both"/>
        <w:rPr>
          <w:rFonts w:ascii="Palatino Linotype" w:hAnsi="Palatino Linotype"/>
          <w:b/>
          <w:i/>
          <w:sz w:val="22"/>
          <w:szCs w:val="22"/>
        </w:rPr>
      </w:pPr>
      <w:r w:rsidRPr="00CD6D82">
        <w:rPr>
          <w:rFonts w:ascii="Palatino Linotype" w:hAnsi="Palatino Linotype"/>
          <w:b/>
          <w:i/>
          <w:sz w:val="22"/>
          <w:szCs w:val="22"/>
        </w:rPr>
        <w:t>7 RECOMENDACIONES</w:t>
      </w:r>
    </w:p>
    <w:p w:rsidR="000D7099" w:rsidRPr="00CD6D82" w:rsidRDefault="000D7099" w:rsidP="000D7099">
      <w:pPr>
        <w:spacing w:after="120" w:line="276" w:lineRule="auto"/>
        <w:jc w:val="both"/>
        <w:rPr>
          <w:rFonts w:ascii="Palatino Linotype" w:hAnsi="Palatino Linotype"/>
          <w:i/>
          <w:sz w:val="22"/>
          <w:szCs w:val="22"/>
        </w:rPr>
      </w:pPr>
      <w:r w:rsidRPr="00CD6D82">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0D7099" w:rsidRPr="00CD6D82" w:rsidRDefault="000D7099" w:rsidP="000D7099">
      <w:pPr>
        <w:spacing w:after="120" w:line="276" w:lineRule="auto"/>
        <w:rPr>
          <w:rFonts w:ascii="Palatino Linotype" w:hAnsi="Palatino Linotype"/>
          <w:b/>
          <w:bCs/>
          <w:i/>
          <w:sz w:val="22"/>
          <w:szCs w:val="22"/>
        </w:rPr>
      </w:pPr>
      <w:r w:rsidRPr="00CD6D82">
        <w:rPr>
          <w:rFonts w:ascii="Palatino Linotype" w:hAnsi="Palatino Linotype"/>
          <w:b/>
          <w:bCs/>
          <w:i/>
          <w:sz w:val="22"/>
          <w:szCs w:val="22"/>
        </w:rPr>
        <w:t>Para el riesgo por movimientos en masa:</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i/>
          <w:sz w:val="22"/>
          <w:szCs w:val="22"/>
        </w:rPr>
      </w:pPr>
      <w:r w:rsidRPr="00CD6D82">
        <w:rPr>
          <w:rFonts w:ascii="Palatino Linotype" w:hAnsi="Palatino Linotype"/>
          <w:bCs/>
          <w:i/>
          <w:sz w:val="22"/>
          <w:szCs w:val="22"/>
        </w:rPr>
        <w:t xml:space="preserve">Debido a la exposición que mantiene el barrio evaluado a posibles flujos de lodo/escombros o caída de rocas desde la parte alta del cerro (asociados a precipitaciones extraordinarias o a sismos de alta magnitud e intensidad), especialmente los </w:t>
      </w:r>
      <w:r w:rsidRPr="00CD6D82">
        <w:rPr>
          <w:rFonts w:ascii="Palatino Linotype" w:hAnsi="Palatino Linotype"/>
          <w:b/>
          <w:bCs/>
          <w:i/>
          <w:sz w:val="22"/>
          <w:szCs w:val="22"/>
        </w:rPr>
        <w:t>lotes</w:t>
      </w:r>
      <w:r w:rsidRPr="00CD6D82">
        <w:rPr>
          <w:rFonts w:ascii="Palatino Linotype" w:hAnsi="Palatino Linotype"/>
          <w:bCs/>
          <w:i/>
          <w:sz w:val="22"/>
          <w:szCs w:val="22"/>
        </w:rPr>
        <w:t xml:space="preserve"> </w:t>
      </w:r>
      <w:r w:rsidRPr="00CD6D82">
        <w:rPr>
          <w:rFonts w:ascii="Palatino Linotype" w:hAnsi="Palatino Linotype"/>
          <w:b/>
          <w:bCs/>
          <w:i/>
          <w:sz w:val="22"/>
          <w:szCs w:val="22"/>
        </w:rPr>
        <w:t xml:space="preserve">67 a 89 </w:t>
      </w:r>
      <w:r w:rsidRPr="00CD6D82">
        <w:rPr>
          <w:rFonts w:ascii="Palatino Linotype" w:hAnsi="Palatino Linotype"/>
          <w:bCs/>
          <w:i/>
          <w:sz w:val="22"/>
          <w:szCs w:val="22"/>
        </w:rPr>
        <w:t xml:space="preserve">debido a su cercanía con la ladera, se recomienda que se realice un estudio geológico específico que evalúe las condiciones particulares de amenaza en la parte alta del cerro, considerando los factores detonantes mencionados anteriormente (precipitaciones y sismos), incluyendo volúmenes potenciales de los movimientos en masa que podrían ocurrir y la superficie que podría ser afectada en la parte baja donde se encuentra </w:t>
      </w:r>
      <w:r w:rsidRPr="00CD6D82">
        <w:rPr>
          <w:rFonts w:ascii="Palatino Linotype" w:hAnsi="Palatino Linotype"/>
          <w:i/>
          <w:sz w:val="22"/>
          <w:szCs w:val="22"/>
        </w:rPr>
        <w:t xml:space="preserve">“Nueva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w:t>
      </w:r>
      <w:r w:rsidRPr="00CD6D82">
        <w:rPr>
          <w:rFonts w:ascii="Palatino Linotype" w:hAnsi="Palatino Linotype"/>
          <w:bCs/>
          <w:i/>
          <w:sz w:val="22"/>
          <w:szCs w:val="22"/>
        </w:rPr>
        <w:t>. Este estudio también deberá proporcionar las posibles medidas de mitigación y sus costos referenciales para reducir el riesgo ante esta(s) amenaza(s).</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i/>
          <w:sz w:val="22"/>
          <w:szCs w:val="22"/>
        </w:rPr>
      </w:pPr>
      <w:r w:rsidRPr="00CD6D82">
        <w:rPr>
          <w:rFonts w:ascii="Palatino Linotype" w:hAnsi="Palatino Linotype"/>
          <w:bCs/>
          <w:i/>
          <w:sz w:val="22"/>
          <w:szCs w:val="22"/>
        </w:rPr>
        <w:t xml:space="preserve">El estudio geológico solicitado en el párrafo anterior, y la propuesta de medidas de mitigación, deberá ser contratado por la comunidad del AHHYC </w:t>
      </w:r>
      <w:r w:rsidRPr="00CD6D82">
        <w:rPr>
          <w:rFonts w:ascii="Palatino Linotype" w:hAnsi="Palatino Linotype"/>
          <w:i/>
          <w:sz w:val="22"/>
          <w:szCs w:val="22"/>
        </w:rPr>
        <w:t xml:space="preserve">“Nueva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 xml:space="preserve">” </w:t>
      </w:r>
      <w:r w:rsidRPr="00CD6D82">
        <w:rPr>
          <w:rFonts w:ascii="Palatino Linotype" w:hAnsi="Palatino Linotype"/>
          <w:bCs/>
          <w:i/>
          <w:sz w:val="22"/>
          <w:szCs w:val="22"/>
        </w:rPr>
        <w:t xml:space="preserve">una vez que haya concluido el proceso de regularización y escrituración. No obstante, es muy importante aclarar que los resultados proporcionados por este estudio </w:t>
      </w:r>
      <w:r w:rsidRPr="00CD6D82">
        <w:rPr>
          <w:rFonts w:ascii="Palatino Linotype" w:hAnsi="Palatino Linotype"/>
          <w:bCs/>
          <w:i/>
          <w:sz w:val="22"/>
          <w:szCs w:val="22"/>
          <w:u w:val="single"/>
        </w:rPr>
        <w:t>podrían modificar la calificación del riesgo</w:t>
      </w:r>
      <w:r w:rsidRPr="00CD6D82">
        <w:rPr>
          <w:rFonts w:ascii="Palatino Linotype" w:hAnsi="Palatino Linotype"/>
          <w:bCs/>
          <w:i/>
          <w:sz w:val="22"/>
          <w:szCs w:val="22"/>
        </w:rPr>
        <w:t xml:space="preserve"> determinada en este informe técnico.</w:t>
      </w:r>
    </w:p>
    <w:p w:rsidR="000D7099" w:rsidRPr="00CD6D82" w:rsidRDefault="000D7099" w:rsidP="000D7099">
      <w:pPr>
        <w:pStyle w:val="Prrafodelista"/>
        <w:numPr>
          <w:ilvl w:val="0"/>
          <w:numId w:val="3"/>
        </w:numPr>
        <w:spacing w:after="120" w:line="276" w:lineRule="auto"/>
        <w:ind w:left="709" w:hanging="357"/>
        <w:jc w:val="both"/>
        <w:rPr>
          <w:rFonts w:ascii="Palatino Linotype" w:hAnsi="Palatino Linotype"/>
          <w:i/>
          <w:sz w:val="22"/>
          <w:szCs w:val="22"/>
        </w:rPr>
      </w:pPr>
      <w:r w:rsidRPr="00CD6D82">
        <w:rPr>
          <w:rFonts w:ascii="Palatino Linotype" w:hAnsi="Palatino Linotype"/>
          <w:bCs/>
          <w:i/>
          <w:sz w:val="22"/>
          <w:szCs w:val="22"/>
        </w:rPr>
        <w:lastRenderedPageBreak/>
        <w:t xml:space="preserve">Se recomienda que mediante mingas comunitarias se realice mantenimiento frecuente del canal de conducción de agua ubicado en la parte posterior de los lotes 67 a 85.  </w:t>
      </w:r>
    </w:p>
    <w:p w:rsidR="000D7099" w:rsidRPr="00CD6D82" w:rsidRDefault="000D7099" w:rsidP="000D7099">
      <w:pPr>
        <w:spacing w:after="120" w:line="276" w:lineRule="auto"/>
        <w:rPr>
          <w:rFonts w:ascii="Palatino Linotype" w:hAnsi="Palatino Linotype"/>
          <w:b/>
          <w:bCs/>
          <w:i/>
          <w:sz w:val="22"/>
          <w:szCs w:val="22"/>
        </w:rPr>
      </w:pPr>
      <w:r w:rsidRPr="00CD6D82">
        <w:rPr>
          <w:rFonts w:ascii="Palatino Linotype" w:hAnsi="Palatino Linotype"/>
          <w:b/>
          <w:bCs/>
          <w:i/>
          <w:sz w:val="22"/>
          <w:szCs w:val="22"/>
        </w:rPr>
        <w:t>Para el riesgo sísmico:</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bCs/>
          <w:i/>
          <w:sz w:val="22"/>
          <w:szCs w:val="22"/>
        </w:rPr>
      </w:pPr>
      <w:r w:rsidRPr="00CD6D82">
        <w:rPr>
          <w:rFonts w:ascii="Palatino Linotype" w:hAnsi="Palatino Linotype"/>
          <w:bCs/>
          <w:i/>
          <w:sz w:val="22"/>
          <w:szCs w:val="22"/>
        </w:rPr>
        <w:t xml:space="preserve">Se recomienda que los propietarios y/o posesionarios actuales no construyan más viviendas en el </w:t>
      </w:r>
      <w:proofErr w:type="spellStart"/>
      <w:r w:rsidRPr="00CD6D82">
        <w:rPr>
          <w:rFonts w:ascii="Palatino Linotype" w:hAnsi="Palatino Linotype"/>
          <w:bCs/>
          <w:i/>
          <w:sz w:val="22"/>
          <w:szCs w:val="22"/>
        </w:rPr>
        <w:t>macrolote</w:t>
      </w:r>
      <w:proofErr w:type="spellEnd"/>
      <w:r w:rsidRPr="00CD6D82">
        <w:rPr>
          <w:rFonts w:ascii="Palatino Linotype" w:hAnsi="Palatino Linotype"/>
          <w:bCs/>
          <w:i/>
          <w:sz w:val="22"/>
          <w:szCs w:val="22"/>
        </w:rPr>
        <w:t xml:space="preserve"> evaluado, ni aumenten pisos sobre las edificaciones existentes, hasta que el proceso de regularización del asentamiento culmine y se determine su normativa de </w:t>
      </w:r>
      <w:proofErr w:type="spellStart"/>
      <w:r w:rsidRPr="00CD6D82">
        <w:rPr>
          <w:rFonts w:ascii="Palatino Linotype" w:hAnsi="Palatino Linotype"/>
          <w:bCs/>
          <w:i/>
          <w:sz w:val="22"/>
          <w:szCs w:val="22"/>
        </w:rPr>
        <w:t>edificabilidd</w:t>
      </w:r>
      <w:proofErr w:type="spellEnd"/>
      <w:r w:rsidRPr="00CD6D82">
        <w:rPr>
          <w:rFonts w:ascii="Palatino Linotype" w:hAnsi="Palatino Linotype"/>
          <w:bCs/>
          <w:i/>
          <w:sz w:val="22"/>
          <w:szCs w:val="22"/>
        </w:rPr>
        <w:t xml:space="preserve"> específica que deberá constar en sus Informes de Regulación Metropolitana individuales, previa emisión de la licencia de construcción de la autoridad competente. Una vez culminado el proceso de regularización del suelo para el AHHYC </w:t>
      </w:r>
      <w:r w:rsidRPr="00CD6D82">
        <w:rPr>
          <w:rFonts w:ascii="Palatino Linotype" w:hAnsi="Palatino Linotype"/>
          <w:i/>
          <w:sz w:val="22"/>
          <w:szCs w:val="22"/>
        </w:rPr>
        <w:t xml:space="preserve">“Nueva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w:t>
      </w:r>
      <w:r w:rsidRPr="00CD6D82">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i/>
          <w:sz w:val="22"/>
          <w:szCs w:val="22"/>
        </w:rPr>
      </w:pPr>
      <w:r w:rsidRPr="00CD6D82">
        <w:rPr>
          <w:rFonts w:ascii="Palatino Linotype" w:hAnsi="Palatino Linotype"/>
          <w:bCs/>
          <w:i/>
          <w:sz w:val="22"/>
          <w:szCs w:val="22"/>
        </w:rPr>
        <w:t xml:space="preserve">Posterior a la regularización del AHHYC </w:t>
      </w:r>
      <w:r w:rsidRPr="00CD6D82">
        <w:rPr>
          <w:rFonts w:ascii="Palatino Linotype" w:hAnsi="Palatino Linotype"/>
          <w:i/>
          <w:sz w:val="22"/>
          <w:szCs w:val="22"/>
        </w:rPr>
        <w:t xml:space="preserve">“Nueva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i/>
          <w:sz w:val="22"/>
          <w:szCs w:val="22"/>
        </w:rPr>
        <w:t>”</w:t>
      </w:r>
      <w:r w:rsidRPr="00CD6D82">
        <w:rPr>
          <w:rFonts w:ascii="Palatino Linotype" w:hAnsi="Palatino Linotype"/>
          <w:bCs/>
          <w:i/>
          <w:sz w:val="22"/>
          <w:szCs w:val="22"/>
        </w:rPr>
        <w:t xml:space="preserve">, las </w:t>
      </w:r>
      <w:r w:rsidRPr="00CD6D82">
        <w:rPr>
          <w:rFonts w:ascii="Palatino Linotype" w:hAnsi="Palatino Linotype"/>
          <w:i/>
          <w:sz w:val="22"/>
          <w:szCs w:val="22"/>
        </w:rPr>
        <w:t xml:space="preserve">edificaciones en proceso de construcción, aumento en planta o elevación y demás edificaciones dentro del área en análisis, que no </w:t>
      </w:r>
      <w:r w:rsidRPr="00CD6D82">
        <w:rPr>
          <w:rFonts w:ascii="Palatino Linotype" w:hAnsi="Palatino Linotype"/>
          <w:bCs/>
          <w:i/>
          <w:sz w:val="22"/>
          <w:szCs w:val="22"/>
        </w:rPr>
        <w:t>dispongan</w:t>
      </w:r>
      <w:r w:rsidRPr="00CD6D82">
        <w:rPr>
          <w:rFonts w:ascii="Palatino Linotype" w:hAnsi="Palatino Linotype"/>
          <w:i/>
          <w:sz w:val="22"/>
          <w:szCs w:val="22"/>
        </w:rPr>
        <w:t xml:space="preserve"> de un diseño estructural o algún tipo de asesoría técnica, los propietarios deberán </w:t>
      </w:r>
      <w:r w:rsidRPr="00CD6D82">
        <w:rPr>
          <w:rFonts w:ascii="Palatino Linotype" w:hAnsi="Palatino Linotype"/>
          <w:bCs/>
          <w:i/>
          <w:sz w:val="22"/>
          <w:szCs w:val="22"/>
        </w:rPr>
        <w:t>contratar a un especialista (</w:t>
      </w:r>
      <w:r w:rsidRPr="00CD6D82">
        <w:rPr>
          <w:rFonts w:ascii="Palatino Linotype" w:hAnsi="Palatino Linotype"/>
          <w:i/>
          <w:sz w:val="22"/>
          <w:szCs w:val="22"/>
        </w:rPr>
        <w:t xml:space="preserve">Ingeniero/a Civil), para que realice evaluaciones estructurales de las viviendas y </w:t>
      </w:r>
      <w:r w:rsidRPr="00CD6D82">
        <w:rPr>
          <w:rFonts w:ascii="Palatino Linotype" w:hAnsi="Palatino Linotype"/>
          <w:bCs/>
          <w:i/>
          <w:sz w:val="22"/>
          <w:szCs w:val="22"/>
        </w:rPr>
        <w:t xml:space="preserve">proponga alternativas de reparación y/o reforzamiento estructural en caso de ameritarlo. </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i/>
          <w:sz w:val="22"/>
          <w:szCs w:val="22"/>
        </w:rPr>
      </w:pPr>
      <w:r w:rsidRPr="00CD6D82">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0D7099" w:rsidRPr="00CD6D82" w:rsidRDefault="000D7099" w:rsidP="000D7099">
      <w:pPr>
        <w:spacing w:after="120" w:line="276" w:lineRule="auto"/>
        <w:rPr>
          <w:rFonts w:ascii="Palatino Linotype" w:hAnsi="Palatino Linotype"/>
          <w:b/>
          <w:bCs/>
          <w:i/>
          <w:sz w:val="22"/>
          <w:szCs w:val="22"/>
        </w:rPr>
      </w:pPr>
      <w:r w:rsidRPr="00CD6D82">
        <w:rPr>
          <w:rFonts w:ascii="Palatino Linotype" w:hAnsi="Palatino Linotype"/>
          <w:b/>
          <w:bCs/>
          <w:i/>
          <w:sz w:val="22"/>
          <w:szCs w:val="22"/>
        </w:rPr>
        <w:t>Para el riesgo Volcánico (caída de ceniza):</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b/>
          <w:bCs/>
          <w:i/>
          <w:sz w:val="22"/>
          <w:szCs w:val="22"/>
        </w:rPr>
      </w:pPr>
      <w:r w:rsidRPr="00CD6D82">
        <w:rPr>
          <w:rFonts w:ascii="Palatino Linotype" w:hAnsi="Palatino Linotype"/>
          <w:bCs/>
          <w:i/>
          <w:sz w:val="22"/>
          <w:szCs w:val="22"/>
        </w:rPr>
        <w:t xml:space="preserve">Las afectaciones que podría ocasionar la caída de </w:t>
      </w:r>
      <w:proofErr w:type="spellStart"/>
      <w:r w:rsidRPr="00CD6D82">
        <w:rPr>
          <w:rFonts w:ascii="Palatino Linotype" w:hAnsi="Palatino Linotype"/>
          <w:bCs/>
          <w:i/>
          <w:sz w:val="22"/>
          <w:szCs w:val="22"/>
        </w:rPr>
        <w:t>piroclastos</w:t>
      </w:r>
      <w:proofErr w:type="spellEnd"/>
      <w:r w:rsidRPr="00CD6D82">
        <w:rPr>
          <w:rFonts w:ascii="Palatino Linotype" w:hAnsi="Palatino Linotype"/>
          <w:bCs/>
          <w:i/>
          <w:sz w:val="22"/>
          <w:szCs w:val="22"/>
        </w:rPr>
        <w:t xml:space="preserve"> (ceniza y lapilli) se </w:t>
      </w:r>
      <w:r w:rsidRPr="00CD6D82">
        <w:rPr>
          <w:rFonts w:ascii="Palatino Linotype" w:hAnsi="Palatino Linotype"/>
          <w:i/>
          <w:sz w:val="22"/>
          <w:szCs w:val="22"/>
        </w:rPr>
        <w:t>mitiga</w:t>
      </w:r>
      <w:r w:rsidRPr="00CD6D82">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0D7099" w:rsidRPr="00CD6D82" w:rsidRDefault="000D7099" w:rsidP="000D7099">
      <w:pPr>
        <w:spacing w:after="120" w:line="276" w:lineRule="auto"/>
        <w:rPr>
          <w:rFonts w:ascii="Palatino Linotype" w:hAnsi="Palatino Linotype"/>
          <w:b/>
          <w:bCs/>
          <w:i/>
          <w:sz w:val="22"/>
          <w:szCs w:val="22"/>
        </w:rPr>
      </w:pPr>
      <w:r w:rsidRPr="00CD6D82">
        <w:rPr>
          <w:rFonts w:ascii="Palatino Linotype" w:hAnsi="Palatino Linotype"/>
          <w:b/>
          <w:bCs/>
          <w:i/>
          <w:sz w:val="22"/>
          <w:szCs w:val="22"/>
        </w:rPr>
        <w:t>Cumplimiento de la normativa vigente:</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bCs/>
          <w:i/>
          <w:sz w:val="22"/>
          <w:szCs w:val="22"/>
        </w:rPr>
      </w:pPr>
      <w:r w:rsidRPr="00CD6D82">
        <w:rPr>
          <w:rFonts w:ascii="Palatino Linotype" w:hAnsi="Palatino Linotype"/>
          <w:bCs/>
          <w:i/>
          <w:sz w:val="22"/>
          <w:szCs w:val="22"/>
        </w:rPr>
        <w:t xml:space="preserve">De acuerdo a la Constitución de la República del Ecuador donde establecen las </w:t>
      </w:r>
      <w:r w:rsidRPr="00CD6D82">
        <w:rPr>
          <w:rFonts w:ascii="Palatino Linotype" w:hAnsi="Palatino Linotype"/>
          <w:i/>
          <w:sz w:val="22"/>
          <w:szCs w:val="22"/>
        </w:rPr>
        <w:t xml:space="preserve">competencias exclusivas a </w:t>
      </w:r>
      <w:r w:rsidRPr="00CD6D82">
        <w:rPr>
          <w:rFonts w:ascii="Palatino Linotype" w:hAnsi="Palatino Linotype"/>
          <w:bCs/>
          <w:i/>
          <w:sz w:val="22"/>
          <w:szCs w:val="22"/>
        </w:rPr>
        <w:t>los</w:t>
      </w:r>
      <w:r w:rsidRPr="00CD6D82">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CD6D82">
        <w:rPr>
          <w:rFonts w:ascii="Palatino Linotype" w:hAnsi="Palatino Linotype"/>
          <w:bCs/>
          <w:i/>
          <w:sz w:val="22"/>
          <w:szCs w:val="22"/>
        </w:rPr>
        <w:t xml:space="preserve">gobiernos autónomos descentralizados municipales adoptarán obligatoriamente normas </w:t>
      </w:r>
      <w:r w:rsidRPr="00CD6D82">
        <w:rPr>
          <w:rFonts w:ascii="Palatino Linotype" w:hAnsi="Palatino Linotype"/>
          <w:bCs/>
          <w:i/>
          <w:sz w:val="22"/>
          <w:szCs w:val="22"/>
        </w:rPr>
        <w:lastRenderedPageBreak/>
        <w:t>técnicas para la prevención y gestión de riesgos en sus territorios con el propósito de proteger las personas, colectividades y la naturaleza, en sus procesos de ordenamiento territorial.</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bCs/>
          <w:i/>
          <w:sz w:val="22"/>
          <w:szCs w:val="22"/>
        </w:rPr>
      </w:pPr>
      <w:r w:rsidRPr="00CD6D82">
        <w:rPr>
          <w:rFonts w:ascii="Palatino Linotype" w:hAnsi="Palatino Linotype"/>
          <w:bCs/>
          <w:i/>
          <w:sz w:val="22"/>
          <w:szCs w:val="22"/>
        </w:rPr>
        <w:t>En el proyecto de regularización se debe respetar la normativa vigente de las Ordenanzas Metropolitanas de: aprobación de los Planes Metropolitanos de Desarrollo y Or</w:t>
      </w:r>
      <w:r w:rsidR="00CD6D82" w:rsidRPr="00CD6D82">
        <w:rPr>
          <w:rFonts w:ascii="Palatino Linotype" w:hAnsi="Palatino Linotype"/>
          <w:bCs/>
          <w:i/>
          <w:sz w:val="22"/>
          <w:szCs w:val="22"/>
        </w:rPr>
        <w:t>denamiento Territorial (PMDOT),</w:t>
      </w:r>
      <w:r w:rsidRPr="00CD6D82">
        <w:rPr>
          <w:rFonts w:ascii="Palatino Linotype" w:hAnsi="Palatino Linotype"/>
          <w:bCs/>
          <w:i/>
          <w:sz w:val="22"/>
          <w:szCs w:val="22"/>
        </w:rPr>
        <w:t xml:space="preserve"> Uso y Ocupación del Suelo, (PUOS) y Régimen Administrativo del Suelo en el D.M.Q. </w:t>
      </w:r>
    </w:p>
    <w:p w:rsidR="000D7099" w:rsidRPr="00CD6D82" w:rsidRDefault="000D7099" w:rsidP="000D7099">
      <w:pPr>
        <w:pStyle w:val="Prrafodelista"/>
        <w:numPr>
          <w:ilvl w:val="0"/>
          <w:numId w:val="3"/>
        </w:numPr>
        <w:spacing w:after="120" w:line="276" w:lineRule="auto"/>
        <w:ind w:left="709" w:hanging="283"/>
        <w:jc w:val="both"/>
        <w:rPr>
          <w:rFonts w:ascii="Palatino Linotype" w:hAnsi="Palatino Linotype"/>
          <w:bCs/>
          <w:i/>
          <w:sz w:val="22"/>
          <w:szCs w:val="22"/>
        </w:rPr>
      </w:pPr>
      <w:r w:rsidRPr="00CD6D82">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CD6D82" w:rsidRPr="00CD6D82" w:rsidRDefault="000D7099" w:rsidP="000D7099">
      <w:pPr>
        <w:pStyle w:val="Prrafodelista"/>
        <w:numPr>
          <w:ilvl w:val="0"/>
          <w:numId w:val="13"/>
        </w:numPr>
        <w:spacing w:after="120" w:line="276" w:lineRule="auto"/>
        <w:ind w:left="709" w:hanging="283"/>
        <w:jc w:val="both"/>
        <w:rPr>
          <w:rFonts w:ascii="Palatino Linotype" w:hAnsi="Palatino Linotype"/>
          <w:bCs/>
          <w:i/>
          <w:sz w:val="22"/>
          <w:szCs w:val="22"/>
        </w:rPr>
      </w:pPr>
      <w:r w:rsidRPr="00CD6D82">
        <w:rPr>
          <w:rFonts w:ascii="Palatino Linotype" w:hAnsi="Palatino Linotype"/>
          <w:bCs/>
          <w:i/>
          <w:sz w:val="22"/>
          <w:szCs w:val="22"/>
        </w:rPr>
        <w:t>La Unidad Especial Regula Tu Barrio deberá comunicar a la comunidad del AHHYC “</w:t>
      </w:r>
      <w:r w:rsidRPr="00CD6D82">
        <w:rPr>
          <w:rFonts w:ascii="Palatino Linotype" w:hAnsi="Palatino Linotype"/>
          <w:i/>
          <w:sz w:val="22"/>
          <w:szCs w:val="22"/>
        </w:rPr>
        <w:t xml:space="preserve">Nueva Esperanza de </w:t>
      </w:r>
      <w:proofErr w:type="spellStart"/>
      <w:r w:rsidRPr="00CD6D82">
        <w:rPr>
          <w:rFonts w:ascii="Palatino Linotype" w:hAnsi="Palatino Linotype"/>
          <w:i/>
          <w:sz w:val="22"/>
          <w:szCs w:val="22"/>
        </w:rPr>
        <w:t>Guayllabamba</w:t>
      </w:r>
      <w:proofErr w:type="spellEnd"/>
      <w:r w:rsidRPr="00CD6D82">
        <w:rPr>
          <w:rFonts w:ascii="Palatino Linotype" w:hAnsi="Palatino Linotype"/>
          <w:bCs/>
          <w:i/>
          <w:sz w:val="22"/>
          <w:szCs w:val="22"/>
        </w:rPr>
        <w:t>” lo descrito en el presente informe, especialmente la calificación del riesgo ante las diferentes amenazas analizadas y las respectivas recomendaciones técnicas</w:t>
      </w:r>
      <w:r w:rsidRPr="00CD6D82">
        <w:rPr>
          <w:rFonts w:ascii="Palatino Linotype" w:hAnsi="Palatino Linotype"/>
          <w:b/>
          <w:bCs/>
          <w:i/>
          <w:sz w:val="22"/>
          <w:szCs w:val="22"/>
        </w:rPr>
        <w:t>”</w:t>
      </w:r>
      <w:r w:rsidRPr="00CD6D82">
        <w:rPr>
          <w:rFonts w:ascii="Palatino Linotype" w:hAnsi="Palatino Linotype"/>
          <w:bCs/>
          <w:i/>
          <w:sz w:val="22"/>
          <w:szCs w:val="22"/>
        </w:rPr>
        <w:t>.</w:t>
      </w:r>
      <w:r w:rsidRPr="00CD6D82">
        <w:rPr>
          <w:rFonts w:ascii="Palatino Linotype" w:hAnsi="Palatino Linotype"/>
          <w:b/>
          <w:i/>
          <w:sz w:val="22"/>
          <w:szCs w:val="22"/>
        </w:rPr>
        <w:t xml:space="preserve"> </w:t>
      </w:r>
    </w:p>
    <w:p w:rsidR="000D7099" w:rsidRPr="00CD6D82" w:rsidRDefault="000D7099" w:rsidP="00CD6D82">
      <w:pPr>
        <w:spacing w:after="120" w:line="276" w:lineRule="auto"/>
        <w:jc w:val="both"/>
        <w:rPr>
          <w:rFonts w:ascii="Palatino Linotype" w:hAnsi="Palatino Linotype"/>
          <w:bCs/>
          <w:i/>
          <w:sz w:val="22"/>
          <w:szCs w:val="22"/>
        </w:rPr>
      </w:pPr>
      <w:r w:rsidRPr="00CD6D82">
        <w:rPr>
          <w:rFonts w:ascii="Palatino Linotype" w:hAnsi="Palatino Linotype"/>
          <w:sz w:val="22"/>
          <w:szCs w:val="22"/>
        </w:rPr>
        <w:t xml:space="preserve">La Secretaria de Territorio, Hábitat y Vivienda, a través de la instancia correspondiente y una vez sancionada </w:t>
      </w:r>
      <w:r w:rsidR="00AC1C96">
        <w:rPr>
          <w:rFonts w:ascii="Palatino Linotype" w:hAnsi="Palatino Linotype"/>
          <w:sz w:val="22"/>
          <w:szCs w:val="22"/>
        </w:rPr>
        <w:t>la presente o</w:t>
      </w:r>
      <w:r w:rsidRPr="00CD6D82">
        <w:rPr>
          <w:rFonts w:ascii="Palatino Linotype" w:hAnsi="Palatino Linotype"/>
          <w:sz w:val="22"/>
          <w:szCs w:val="22"/>
        </w:rPr>
        <w:t>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w:t>
      </w:r>
      <w:r w:rsidR="00AC1C96">
        <w:rPr>
          <w:rFonts w:ascii="Palatino Linotype" w:hAnsi="Palatino Linotype"/>
          <w:sz w:val="22"/>
          <w:szCs w:val="22"/>
        </w:rPr>
        <w:t>lo según sus vulnerabilidades, conforme lo dispone la Ordenanza Metropolitana No. 210, de 2018, reformatoria de la Ordenanza Metropolitana No. 127, de 2016.</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sz w:val="22"/>
          <w:szCs w:val="22"/>
        </w:rPr>
        <w:t>Articulo 10.-</w:t>
      </w:r>
      <w:r w:rsidRPr="00CD6D82">
        <w:rPr>
          <w:rFonts w:ascii="Palatino Linotype" w:hAnsi="Palatino Linotype"/>
          <w:sz w:val="22"/>
          <w:szCs w:val="22"/>
        </w:rPr>
        <w:t xml:space="preserve"> </w:t>
      </w:r>
      <w:r w:rsidRPr="00CD6D82">
        <w:rPr>
          <w:rFonts w:ascii="Palatino Linotype" w:hAnsi="Palatino Linotype"/>
          <w:b/>
          <w:bCs/>
          <w:sz w:val="22"/>
          <w:szCs w:val="22"/>
        </w:rPr>
        <w:t xml:space="preserve">De las vías.- </w:t>
      </w:r>
      <w:r w:rsidRPr="00CD6D82">
        <w:rPr>
          <w:rFonts w:ascii="Palatino Linotype" w:hAnsi="Palatino Linotype"/>
          <w:sz w:val="22"/>
          <w:szCs w:val="22"/>
        </w:rPr>
        <w:t>El A</w:t>
      </w:r>
      <w:r w:rsidR="00CD6D82" w:rsidRPr="00CD6D82">
        <w:rPr>
          <w:rFonts w:ascii="Palatino Linotype" w:hAnsi="Palatino Linotype"/>
          <w:sz w:val="22"/>
          <w:szCs w:val="22"/>
        </w:rPr>
        <w:t xml:space="preserve">sentamiento </w:t>
      </w:r>
      <w:r w:rsidR="00CD6D82" w:rsidRPr="00CD6D82">
        <w:rPr>
          <w:rFonts w:ascii="Palatino Linotype" w:hAnsi="Palatino Linotype"/>
          <w:bCs/>
          <w:iCs/>
          <w:sz w:val="22"/>
          <w:szCs w:val="22"/>
        </w:rPr>
        <w:t>humano de hecho y consolidado de interés social</w:t>
      </w:r>
      <w:r w:rsidRPr="00CD6D82">
        <w:rPr>
          <w:rFonts w:ascii="Palatino Linotype" w:hAnsi="Palatino Linotype"/>
          <w:bCs/>
          <w:iCs/>
          <w:sz w:val="22"/>
          <w:szCs w:val="22"/>
        </w:rPr>
        <w:t xml:space="preserve"> </w:t>
      </w:r>
      <w:r w:rsidRPr="00CD6D82">
        <w:rPr>
          <w:rFonts w:ascii="Palatino Linotype" w:hAnsi="Palatino Linotype"/>
          <w:bCs/>
          <w:sz w:val="22"/>
          <w:szCs w:val="22"/>
        </w:rPr>
        <w:t>denominado</w:t>
      </w:r>
      <w:r w:rsidRPr="00CD6D82">
        <w:rPr>
          <w:rFonts w:ascii="Palatino Linotype" w:hAnsi="Palatino Linotype"/>
          <w:sz w:val="22"/>
          <w:szCs w:val="22"/>
        </w:rPr>
        <w:t xml:space="preserve"> Comité Pro Mejoras del Barrio “Nueva Esperanza d</w:t>
      </w:r>
      <w:r w:rsidR="00CD6D82" w:rsidRPr="00CD6D82">
        <w:rPr>
          <w:rFonts w:ascii="Palatino Linotype" w:hAnsi="Palatino Linotype"/>
          <w:sz w:val="22"/>
          <w:szCs w:val="22"/>
        </w:rPr>
        <w:t xml:space="preserve">e </w:t>
      </w:r>
      <w:proofErr w:type="spellStart"/>
      <w:r w:rsidR="00CD6D82" w:rsidRPr="00CD6D82">
        <w:rPr>
          <w:rFonts w:ascii="Palatino Linotype" w:hAnsi="Palatino Linotype"/>
          <w:sz w:val="22"/>
          <w:szCs w:val="22"/>
        </w:rPr>
        <w:t>Guayllabamba</w:t>
      </w:r>
      <w:proofErr w:type="spellEnd"/>
      <w:r w:rsidR="00CD6D82" w:rsidRPr="00CD6D82">
        <w:rPr>
          <w:rFonts w:ascii="Palatino Linotype" w:hAnsi="Palatino Linotype"/>
          <w:sz w:val="22"/>
          <w:szCs w:val="22"/>
        </w:rPr>
        <w:t>”, ubicado en la p</w:t>
      </w:r>
      <w:r w:rsidRPr="00CD6D82">
        <w:rPr>
          <w:rFonts w:ascii="Palatino Linotype" w:hAnsi="Palatino Linotype"/>
          <w:sz w:val="22"/>
          <w:szCs w:val="22"/>
        </w:rPr>
        <w:t xml:space="preserve">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w:t>
      </w:r>
      <w:r w:rsidRPr="00CD6D82">
        <w:rPr>
          <w:rFonts w:ascii="Palatino Linotype" w:hAnsi="Palatino Linotype"/>
          <w:bCs/>
          <w:iCs/>
          <w:sz w:val="22"/>
          <w:szCs w:val="22"/>
        </w:rPr>
        <w:t xml:space="preserve"> </w:t>
      </w:r>
      <w:r w:rsidRPr="00CD6D82">
        <w:rPr>
          <w:rFonts w:ascii="Palatino Linotype" w:hAnsi="Palatino Linotype"/>
          <w:sz w:val="22"/>
          <w:szCs w:val="22"/>
        </w:rPr>
        <w:t>contempla un sistema vial de uso público, debido a que éste es un asentamiento humano de hecho y consolidado de interés social  de</w:t>
      </w:r>
      <w:r w:rsidR="00CD6D82" w:rsidRPr="00CD6D82">
        <w:rPr>
          <w:rFonts w:ascii="Palatino Linotype" w:hAnsi="Palatino Linotype"/>
          <w:sz w:val="22"/>
          <w:szCs w:val="22"/>
        </w:rPr>
        <w:t xml:space="preserve"> 29</w:t>
      </w:r>
      <w:r w:rsidRPr="00CD6D82">
        <w:rPr>
          <w:rFonts w:ascii="Palatino Linotype" w:hAnsi="Palatino Linotype"/>
          <w:sz w:val="22"/>
          <w:szCs w:val="22"/>
        </w:rPr>
        <w:t xml:space="preserve"> años de existencia, con 45,65% de consolidación de viviendas y se encuentra ejecutando obras de infraestructura, razón por la cual los anchos viales se sujetarán al plano adjunto a la presente ordenanza. </w:t>
      </w:r>
    </w:p>
    <w:p w:rsidR="00CD6D82" w:rsidRPr="00CD6D82" w:rsidRDefault="000D7099"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Se aprueban las vías y pasajes con los siguientes anchos:</w:t>
      </w:r>
    </w:p>
    <w:p w:rsidR="00CD6D82" w:rsidRPr="00CD6D82" w:rsidRDefault="00CD6D82"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Calle S3H </w:t>
      </w:r>
      <w:r w:rsidR="000D7099" w:rsidRPr="00CD6D82">
        <w:rPr>
          <w:rFonts w:ascii="Palatino Linotype" w:hAnsi="Palatino Linotype"/>
          <w:sz w:val="22"/>
          <w:szCs w:val="22"/>
        </w:rPr>
        <w:t>(variable)</w:t>
      </w:r>
      <w:r w:rsidRPr="00CD6D82">
        <w:rPr>
          <w:rFonts w:ascii="Palatino Linotype" w:hAnsi="Palatino Linotype"/>
          <w:sz w:val="22"/>
          <w:szCs w:val="22"/>
        </w:rPr>
        <w:t xml:space="preserve"> </w:t>
      </w:r>
      <w:r w:rsidR="000D7099" w:rsidRPr="00CD6D82">
        <w:rPr>
          <w:rFonts w:ascii="Palatino Linotype" w:hAnsi="Palatino Linotype"/>
          <w:sz w:val="22"/>
          <w:szCs w:val="22"/>
        </w:rPr>
        <w:t>de</w:t>
      </w:r>
      <w:r w:rsidRPr="00CD6D82">
        <w:rPr>
          <w:rFonts w:ascii="Palatino Linotype" w:hAnsi="Palatino Linotype"/>
          <w:sz w:val="22"/>
          <w:szCs w:val="22"/>
        </w:rPr>
        <w:t xml:space="preserve"> </w:t>
      </w:r>
      <w:r w:rsidR="000D7099" w:rsidRPr="00CD6D82">
        <w:rPr>
          <w:rFonts w:ascii="Palatino Linotype" w:hAnsi="Palatino Linotype"/>
          <w:sz w:val="22"/>
          <w:szCs w:val="22"/>
        </w:rPr>
        <w:t>13,85 m. -  9,64 m.</w:t>
      </w:r>
    </w:p>
    <w:p w:rsidR="00CD6D82" w:rsidRPr="00CD6D82" w:rsidRDefault="000D7099"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Calle Oe4D de </w:t>
      </w:r>
      <w:r w:rsidR="00CD6D82" w:rsidRPr="00CD6D82">
        <w:rPr>
          <w:rFonts w:ascii="Palatino Linotype" w:hAnsi="Palatino Linotype"/>
          <w:sz w:val="22"/>
          <w:szCs w:val="22"/>
        </w:rPr>
        <w:t>8,24 m.</w:t>
      </w:r>
    </w:p>
    <w:p w:rsidR="00CD6D82" w:rsidRPr="00CD6D82" w:rsidRDefault="00CD6D82"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lastRenderedPageBreak/>
        <w:t xml:space="preserve">Calle S3J </w:t>
      </w:r>
      <w:r w:rsidR="000D7099" w:rsidRPr="00CD6D82">
        <w:rPr>
          <w:rFonts w:ascii="Palatino Linotype" w:hAnsi="Palatino Linotype"/>
          <w:sz w:val="22"/>
          <w:szCs w:val="22"/>
        </w:rPr>
        <w:t>(variable) de</w:t>
      </w:r>
      <w:r w:rsidRPr="00CD6D82">
        <w:rPr>
          <w:rFonts w:ascii="Palatino Linotype" w:hAnsi="Palatino Linotype"/>
          <w:sz w:val="22"/>
          <w:szCs w:val="22"/>
        </w:rPr>
        <w:t xml:space="preserve"> </w:t>
      </w:r>
      <w:r w:rsidR="000D7099" w:rsidRPr="00CD6D82">
        <w:rPr>
          <w:rFonts w:ascii="Palatino Linotype" w:hAnsi="Palatino Linotype"/>
          <w:sz w:val="22"/>
          <w:szCs w:val="22"/>
        </w:rPr>
        <w:t xml:space="preserve">10,31 m. -  </w:t>
      </w:r>
      <w:r w:rsidRPr="00CD6D82">
        <w:rPr>
          <w:rFonts w:ascii="Palatino Linotype" w:hAnsi="Palatino Linotype"/>
          <w:sz w:val="22"/>
          <w:szCs w:val="22"/>
        </w:rPr>
        <w:t>9,92 m.</w:t>
      </w:r>
    </w:p>
    <w:p w:rsidR="00CD6D82" w:rsidRPr="00CD6D82" w:rsidRDefault="000D7099"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Pasaje S3I de</w:t>
      </w:r>
      <w:r w:rsidR="00CD6D82" w:rsidRPr="00CD6D82">
        <w:rPr>
          <w:rFonts w:ascii="Palatino Linotype" w:hAnsi="Palatino Linotype"/>
          <w:sz w:val="22"/>
          <w:szCs w:val="22"/>
        </w:rPr>
        <w:t xml:space="preserve"> </w:t>
      </w:r>
      <w:r w:rsidRPr="00CD6D82">
        <w:rPr>
          <w:rFonts w:ascii="Palatino Linotype" w:hAnsi="Palatino Linotype"/>
          <w:sz w:val="22"/>
          <w:szCs w:val="22"/>
        </w:rPr>
        <w:t>6,</w:t>
      </w:r>
      <w:r w:rsidR="00CD6D82" w:rsidRPr="00CD6D82">
        <w:rPr>
          <w:rFonts w:ascii="Palatino Linotype" w:hAnsi="Palatino Linotype"/>
          <w:sz w:val="22"/>
          <w:szCs w:val="22"/>
        </w:rPr>
        <w:t>00 m.</w:t>
      </w:r>
    </w:p>
    <w:p w:rsidR="00CD6D82" w:rsidRPr="00CD6D82" w:rsidRDefault="000D7099"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Calle Oe5A (variable) de</w:t>
      </w:r>
      <w:r w:rsidR="00CD6D82" w:rsidRPr="00CD6D82">
        <w:rPr>
          <w:rFonts w:ascii="Palatino Linotype" w:hAnsi="Palatino Linotype"/>
          <w:sz w:val="22"/>
          <w:szCs w:val="22"/>
        </w:rPr>
        <w:t xml:space="preserve"> </w:t>
      </w:r>
      <w:r w:rsidRPr="00CD6D82">
        <w:rPr>
          <w:rFonts w:ascii="Palatino Linotype" w:hAnsi="Palatino Linotype"/>
          <w:sz w:val="22"/>
          <w:szCs w:val="22"/>
        </w:rPr>
        <w:t xml:space="preserve">10,27 m. - </w:t>
      </w:r>
      <w:r w:rsidR="00CD6D82" w:rsidRPr="00CD6D82">
        <w:rPr>
          <w:rFonts w:ascii="Palatino Linotype" w:hAnsi="Palatino Linotype"/>
          <w:sz w:val="22"/>
          <w:szCs w:val="22"/>
        </w:rPr>
        <w:t xml:space="preserve">10,13 m. </w:t>
      </w:r>
    </w:p>
    <w:p w:rsidR="00CD6D82" w:rsidRPr="00CD6D82" w:rsidRDefault="000D7099"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Calle Oe5E</w:t>
      </w:r>
      <w:r w:rsidR="00CD6D82" w:rsidRPr="00CD6D82">
        <w:rPr>
          <w:rFonts w:ascii="Palatino Linotype" w:hAnsi="Palatino Linotype"/>
          <w:sz w:val="22"/>
          <w:szCs w:val="22"/>
        </w:rPr>
        <w:t xml:space="preserve"> </w:t>
      </w:r>
      <w:r w:rsidRPr="00CD6D82">
        <w:rPr>
          <w:rFonts w:ascii="Palatino Linotype" w:hAnsi="Palatino Linotype"/>
          <w:sz w:val="22"/>
          <w:szCs w:val="22"/>
        </w:rPr>
        <w:t xml:space="preserve">de </w:t>
      </w:r>
      <w:r w:rsidR="00CD6D82" w:rsidRPr="00CD6D82">
        <w:rPr>
          <w:rFonts w:ascii="Palatino Linotype" w:hAnsi="Palatino Linotype"/>
          <w:sz w:val="22"/>
          <w:szCs w:val="22"/>
        </w:rPr>
        <w:t>3,99 m.</w:t>
      </w:r>
    </w:p>
    <w:p w:rsidR="00CD6D82" w:rsidRPr="00CD6D82" w:rsidRDefault="000D7099"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Pasaje Oe5D de </w:t>
      </w:r>
      <w:r w:rsidR="00CD6D82" w:rsidRPr="00CD6D82">
        <w:rPr>
          <w:rFonts w:ascii="Palatino Linotype" w:hAnsi="Palatino Linotype"/>
          <w:sz w:val="22"/>
          <w:szCs w:val="22"/>
        </w:rPr>
        <w:t>6,00 m.</w:t>
      </w:r>
    </w:p>
    <w:p w:rsidR="000D7099" w:rsidRPr="00CD6D82" w:rsidRDefault="000D7099" w:rsidP="00CD6D82">
      <w:pPr>
        <w:spacing w:after="120" w:line="276" w:lineRule="auto"/>
        <w:jc w:val="both"/>
        <w:rPr>
          <w:rFonts w:ascii="Palatino Linotype" w:hAnsi="Palatino Linotype"/>
          <w:sz w:val="22"/>
          <w:szCs w:val="22"/>
        </w:rPr>
      </w:pPr>
      <w:r w:rsidRPr="00CD6D82">
        <w:rPr>
          <w:rFonts w:ascii="Palatino Linotype" w:hAnsi="Palatino Linotype"/>
          <w:sz w:val="22"/>
          <w:szCs w:val="22"/>
        </w:rPr>
        <w:t xml:space="preserve">Calle Oe6 (variable) de 12,06 m. - 11,31 m.   </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bCs/>
          <w:sz w:val="22"/>
          <w:szCs w:val="22"/>
        </w:rPr>
        <w:t xml:space="preserve">Artículo 11.- De las obras a </w:t>
      </w:r>
      <w:proofErr w:type="gramStart"/>
      <w:r w:rsidRPr="00CD6D82">
        <w:rPr>
          <w:rFonts w:ascii="Palatino Linotype" w:hAnsi="Palatino Linotype"/>
          <w:b/>
          <w:bCs/>
          <w:sz w:val="22"/>
          <w:szCs w:val="22"/>
        </w:rPr>
        <w:t>ejecutarse.-</w:t>
      </w:r>
      <w:proofErr w:type="gramEnd"/>
      <w:r w:rsidRPr="00CD6D82">
        <w:rPr>
          <w:rFonts w:ascii="Palatino Linotype" w:hAnsi="Palatino Linotype"/>
          <w:b/>
          <w:bCs/>
          <w:sz w:val="22"/>
          <w:szCs w:val="22"/>
        </w:rPr>
        <w:t xml:space="preserve"> </w:t>
      </w:r>
      <w:r w:rsidRPr="00CD6D82">
        <w:rPr>
          <w:rFonts w:ascii="Palatino Linotype" w:hAnsi="Palatino Linotype"/>
          <w:sz w:val="22"/>
          <w:szCs w:val="22"/>
        </w:rPr>
        <w:t xml:space="preserve">Las obras a ejecutarse en el Asentamiento Humano de Hecho y Consolidado de Interés Social denominado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son las siguientes: </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Calzadas:</w:t>
      </w:r>
      <w:r w:rsidRPr="00CD6D82">
        <w:rPr>
          <w:rFonts w:ascii="Palatino Linotype" w:hAnsi="Palatino Linotype"/>
          <w:sz w:val="22"/>
          <w:szCs w:val="22"/>
        </w:rPr>
        <w:tab/>
      </w:r>
      <w:r w:rsidRPr="00CD6D82">
        <w:rPr>
          <w:rFonts w:ascii="Palatino Linotype" w:hAnsi="Palatino Linotype"/>
          <w:sz w:val="22"/>
          <w:szCs w:val="22"/>
        </w:rPr>
        <w:tab/>
        <w:t>15%</w:t>
      </w:r>
      <w:r w:rsidR="00CD6D82" w:rsidRPr="00CD6D82">
        <w:rPr>
          <w:rFonts w:ascii="Palatino Linotype" w:hAnsi="Palatino Linotype"/>
          <w:sz w:val="22"/>
          <w:szCs w:val="22"/>
        </w:rPr>
        <w:tab/>
      </w:r>
      <w:r w:rsidR="00CD6D82" w:rsidRPr="00CD6D82">
        <w:rPr>
          <w:rFonts w:ascii="Palatino Linotype" w:hAnsi="Palatino Linotype"/>
          <w:sz w:val="22"/>
          <w:szCs w:val="22"/>
        </w:rPr>
        <w:tab/>
      </w:r>
      <w:r w:rsidR="00CD6D82" w:rsidRPr="00CD6D82">
        <w:rPr>
          <w:rFonts w:ascii="Palatino Linotype" w:hAnsi="Palatino Linotype"/>
          <w:sz w:val="22"/>
          <w:szCs w:val="22"/>
        </w:rPr>
        <w:tab/>
      </w:r>
      <w:r w:rsidR="00CD6D82" w:rsidRPr="00CD6D82">
        <w:rPr>
          <w:rFonts w:ascii="Palatino Linotype" w:hAnsi="Palatino Linotype"/>
          <w:sz w:val="22"/>
          <w:szCs w:val="22"/>
        </w:rPr>
        <w:tab/>
      </w:r>
      <w:r w:rsidRPr="00CD6D82">
        <w:rPr>
          <w:rFonts w:ascii="Palatino Linotype" w:hAnsi="Palatino Linotype"/>
          <w:sz w:val="22"/>
          <w:szCs w:val="22"/>
        </w:rPr>
        <w:t>Aceras:</w:t>
      </w:r>
      <w:r w:rsidRPr="00CD6D82">
        <w:rPr>
          <w:rFonts w:ascii="Palatino Linotype" w:hAnsi="Palatino Linotype"/>
          <w:sz w:val="22"/>
          <w:szCs w:val="22"/>
        </w:rPr>
        <w:tab/>
      </w:r>
      <w:r w:rsidRPr="00CD6D82">
        <w:rPr>
          <w:rFonts w:ascii="Palatino Linotype" w:hAnsi="Palatino Linotype"/>
          <w:sz w:val="22"/>
          <w:szCs w:val="22"/>
        </w:rPr>
        <w:tab/>
        <w:t>15%</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sz w:val="22"/>
          <w:szCs w:val="22"/>
        </w:rPr>
        <w:t>Bordillos:</w:t>
      </w:r>
      <w:r w:rsidRPr="00CD6D82">
        <w:rPr>
          <w:rFonts w:ascii="Palatino Linotype" w:hAnsi="Palatino Linotype"/>
          <w:sz w:val="22"/>
          <w:szCs w:val="22"/>
        </w:rPr>
        <w:tab/>
      </w:r>
      <w:r w:rsidRPr="00CD6D82">
        <w:rPr>
          <w:rFonts w:ascii="Palatino Linotype" w:hAnsi="Palatino Linotype"/>
          <w:sz w:val="22"/>
          <w:szCs w:val="22"/>
        </w:rPr>
        <w:tab/>
        <w:t>13%</w:t>
      </w:r>
    </w:p>
    <w:p w:rsidR="000D7099" w:rsidRPr="00CD6D82" w:rsidRDefault="000D7099" w:rsidP="000D7099">
      <w:pPr>
        <w:spacing w:after="120" w:line="276" w:lineRule="auto"/>
        <w:jc w:val="both"/>
        <w:rPr>
          <w:rFonts w:ascii="Palatino Linotype" w:hAnsi="Palatino Linotype"/>
          <w:iCs/>
          <w:sz w:val="22"/>
          <w:szCs w:val="22"/>
        </w:rPr>
      </w:pPr>
      <w:r w:rsidRPr="00CD6D82">
        <w:rPr>
          <w:rFonts w:ascii="Palatino Linotype" w:hAnsi="Palatino Linotype"/>
          <w:b/>
          <w:bCs/>
          <w:sz w:val="22"/>
          <w:szCs w:val="22"/>
        </w:rPr>
        <w:t xml:space="preserve">Artículo 12.- Del plazo de ejecución de las </w:t>
      </w:r>
      <w:proofErr w:type="gramStart"/>
      <w:r w:rsidRPr="00CD6D82">
        <w:rPr>
          <w:rFonts w:ascii="Palatino Linotype" w:hAnsi="Palatino Linotype"/>
          <w:b/>
          <w:bCs/>
          <w:sz w:val="22"/>
          <w:szCs w:val="22"/>
        </w:rPr>
        <w:t>obras.-</w:t>
      </w:r>
      <w:proofErr w:type="gramEnd"/>
      <w:r w:rsidRPr="00CD6D82">
        <w:rPr>
          <w:rFonts w:ascii="Palatino Linotype" w:hAnsi="Palatino Linotype"/>
          <w:sz w:val="22"/>
          <w:szCs w:val="22"/>
        </w:rPr>
        <w:t xml:space="preserve"> </w:t>
      </w:r>
      <w:r w:rsidRPr="00CD6D82">
        <w:rPr>
          <w:rFonts w:ascii="Palatino Linotype" w:hAnsi="Palatino Linotype"/>
          <w:sz w:val="22"/>
          <w:szCs w:val="22"/>
          <w:lang w:val="es-EC"/>
        </w:rPr>
        <w:t xml:space="preserve">El plazo de ejecución de la totalidad de las obras civiles y de infraestructura, será de tres (3) años, </w:t>
      </w:r>
      <w:r w:rsidRPr="00CD6D82">
        <w:rPr>
          <w:rFonts w:ascii="Palatino Linotype" w:hAnsi="Palatino Linotype"/>
          <w:iCs/>
          <w:sz w:val="22"/>
          <w:szCs w:val="22"/>
        </w:rPr>
        <w:t xml:space="preserve">de conformidad al cronograma de obras presentado por </w:t>
      </w:r>
      <w:r w:rsidRPr="00CD6D82">
        <w:rPr>
          <w:rFonts w:ascii="Palatino Linotype" w:hAnsi="Palatino Linotype"/>
          <w:sz w:val="22"/>
          <w:szCs w:val="22"/>
        </w:rPr>
        <w:t>los copropietarios del inmueble donde se ubica el Asentamiento Humano de Hecho y Consolidado de Interés Social</w:t>
      </w:r>
      <w:r w:rsidRPr="00CD6D82">
        <w:rPr>
          <w:rFonts w:ascii="Palatino Linotype" w:hAnsi="Palatino Linotype"/>
          <w:b/>
          <w:sz w:val="22"/>
          <w:szCs w:val="22"/>
        </w:rPr>
        <w:t xml:space="preserve">, </w:t>
      </w:r>
      <w:r w:rsidRPr="00CD6D82">
        <w:rPr>
          <w:rFonts w:ascii="Palatino Linotype" w:hAnsi="Palatino Linotype"/>
          <w:iCs/>
          <w:sz w:val="22"/>
          <w:szCs w:val="22"/>
        </w:rPr>
        <w:t>plazo que se contará a partir de la fecha de inscripción de la presente Ordenanza en el Registro de la Propiedad del Distrito Metropolitano de Quito.</w:t>
      </w:r>
    </w:p>
    <w:p w:rsidR="000D7099" w:rsidRPr="00CD6D82" w:rsidRDefault="000D7099" w:rsidP="000D7099">
      <w:pPr>
        <w:spacing w:after="120" w:line="276" w:lineRule="auto"/>
        <w:jc w:val="both"/>
        <w:rPr>
          <w:rFonts w:ascii="Palatino Linotype" w:hAnsi="Palatino Linotype"/>
          <w:iCs/>
          <w:sz w:val="22"/>
          <w:szCs w:val="22"/>
        </w:rPr>
      </w:pPr>
      <w:r w:rsidRPr="00CD6D82">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0D7099" w:rsidRPr="00CD6D82" w:rsidRDefault="000D7099" w:rsidP="000D7099">
      <w:pPr>
        <w:spacing w:after="120" w:line="276" w:lineRule="auto"/>
        <w:jc w:val="both"/>
        <w:rPr>
          <w:rFonts w:ascii="Palatino Linotype" w:hAnsi="Palatino Linotype"/>
          <w:sz w:val="22"/>
          <w:szCs w:val="22"/>
        </w:rPr>
      </w:pPr>
      <w:r w:rsidRPr="00CD6D82">
        <w:rPr>
          <w:rFonts w:ascii="Palatino Linotype" w:hAnsi="Palatino Linotype"/>
          <w:b/>
          <w:bCs/>
          <w:sz w:val="22"/>
          <w:szCs w:val="22"/>
        </w:rPr>
        <w:t>Artículo 13</w:t>
      </w:r>
      <w:r w:rsidRPr="00CD6D82">
        <w:rPr>
          <w:rFonts w:ascii="Palatino Linotype" w:hAnsi="Palatino Linotype"/>
          <w:b/>
          <w:bCs/>
          <w:sz w:val="22"/>
          <w:szCs w:val="22"/>
          <w:lang w:val="es-ES_tradnl"/>
        </w:rPr>
        <w:t xml:space="preserve">.- Del control de ejecución de las </w:t>
      </w:r>
      <w:proofErr w:type="gramStart"/>
      <w:r w:rsidRPr="00CD6D82">
        <w:rPr>
          <w:rFonts w:ascii="Palatino Linotype" w:hAnsi="Palatino Linotype"/>
          <w:b/>
          <w:bCs/>
          <w:sz w:val="22"/>
          <w:szCs w:val="22"/>
          <w:lang w:val="es-ES_tradnl"/>
        </w:rPr>
        <w:t>obras.-</w:t>
      </w:r>
      <w:proofErr w:type="gramEnd"/>
      <w:r w:rsidRPr="00CD6D82">
        <w:rPr>
          <w:rFonts w:ascii="Palatino Linotype" w:hAnsi="Palatino Linotype"/>
          <w:b/>
          <w:bCs/>
          <w:sz w:val="22"/>
          <w:szCs w:val="22"/>
          <w:lang w:val="es-ES_tradnl"/>
        </w:rPr>
        <w:t xml:space="preserve"> </w:t>
      </w:r>
      <w:r w:rsidRPr="00CD6D82">
        <w:rPr>
          <w:rFonts w:ascii="Palatino Linotype" w:hAnsi="Palatino Linotype"/>
          <w:sz w:val="22"/>
          <w:szCs w:val="22"/>
        </w:rPr>
        <w:t xml:space="preserve">La Administración Zonal Eugenio Espejo </w:t>
      </w:r>
      <w:r w:rsidRPr="00CD6D82">
        <w:rPr>
          <w:rFonts w:ascii="Palatino Linotype" w:hAnsi="Palatino Linotype"/>
          <w:iCs/>
          <w:sz w:val="22"/>
          <w:szCs w:val="22"/>
          <w:lang w:val="es-EC"/>
        </w:rPr>
        <w:t>r</w:t>
      </w:r>
      <w:r w:rsidRPr="00CD6D82">
        <w:rPr>
          <w:rFonts w:ascii="Palatino Linotype" w:hAnsi="Palatino Linotype"/>
          <w:sz w:val="22"/>
          <w:szCs w:val="22"/>
          <w:lang w:val="es-EC"/>
        </w:rPr>
        <w:t xml:space="preserve">ealizará el seguimiento en la ejecución y avance de las obras civiles y de infraestructura hasta la terminación de las mismas, </w:t>
      </w:r>
      <w:r w:rsidRPr="00CD6D82">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0D7099" w:rsidRPr="00CD6D82" w:rsidRDefault="000D7099" w:rsidP="000D7099">
      <w:pPr>
        <w:shd w:val="clear" w:color="auto" w:fill="FFFFFF"/>
        <w:spacing w:after="120" w:line="276" w:lineRule="auto"/>
        <w:jc w:val="both"/>
        <w:rPr>
          <w:rFonts w:ascii="Palatino Linotype" w:hAnsi="Palatino Linotype"/>
          <w:sz w:val="22"/>
          <w:szCs w:val="22"/>
        </w:rPr>
      </w:pPr>
      <w:r w:rsidRPr="00CD6D82">
        <w:rPr>
          <w:rFonts w:ascii="Palatino Linotype" w:hAnsi="Palatino Linotype"/>
          <w:b/>
          <w:bCs/>
          <w:sz w:val="22"/>
          <w:szCs w:val="22"/>
        </w:rPr>
        <w:t>Artículo</w:t>
      </w:r>
      <w:r w:rsidRPr="00CD6D82">
        <w:rPr>
          <w:rFonts w:ascii="Palatino Linotype" w:hAnsi="Palatino Linotype"/>
          <w:b/>
          <w:bCs/>
          <w:sz w:val="22"/>
          <w:szCs w:val="22"/>
          <w:lang w:val="es-ES_tradnl"/>
        </w:rPr>
        <w:t xml:space="preserve"> 14.- De la multa por retraso en ejecución de </w:t>
      </w:r>
      <w:proofErr w:type="gramStart"/>
      <w:r w:rsidRPr="00CD6D82">
        <w:rPr>
          <w:rFonts w:ascii="Palatino Linotype" w:hAnsi="Palatino Linotype"/>
          <w:b/>
          <w:bCs/>
          <w:sz w:val="22"/>
          <w:szCs w:val="22"/>
          <w:lang w:val="es-ES_tradnl"/>
        </w:rPr>
        <w:t>obras.-</w:t>
      </w:r>
      <w:proofErr w:type="gramEnd"/>
      <w:r w:rsidRPr="00CD6D82">
        <w:rPr>
          <w:rFonts w:ascii="Palatino Linotype" w:hAnsi="Palatino Linotype"/>
          <w:b/>
          <w:bCs/>
          <w:sz w:val="22"/>
          <w:szCs w:val="22"/>
          <w:lang w:val="es-ES_tradnl"/>
        </w:rPr>
        <w:t xml:space="preserve"> </w:t>
      </w:r>
      <w:r w:rsidRPr="00CD6D82">
        <w:rPr>
          <w:rFonts w:ascii="Palatino Linotype" w:hAnsi="Palatino Linotype"/>
          <w:sz w:val="22"/>
          <w:szCs w:val="22"/>
          <w:lang w:val="es-ES_tradnl"/>
        </w:rPr>
        <w:t xml:space="preserve">En caso de retraso en la ejecución de las obras </w:t>
      </w:r>
      <w:r w:rsidRPr="00CD6D82">
        <w:rPr>
          <w:rFonts w:ascii="Palatino Linotype" w:hAnsi="Palatino Linotype"/>
          <w:sz w:val="22"/>
          <w:szCs w:val="22"/>
          <w:lang w:val="es-EC"/>
        </w:rPr>
        <w:t>civiles y de infraestructura</w:t>
      </w:r>
      <w:r w:rsidRPr="00CD6D82">
        <w:rPr>
          <w:rFonts w:ascii="Palatino Linotype" w:hAnsi="Palatino Linotype"/>
          <w:sz w:val="22"/>
          <w:szCs w:val="22"/>
          <w:lang w:val="es-ES_tradnl"/>
        </w:rPr>
        <w:t>,</w:t>
      </w:r>
      <w:r w:rsidRPr="00CD6D82">
        <w:rPr>
          <w:rFonts w:ascii="Palatino Linotype" w:hAnsi="Palatino Linotype"/>
          <w:sz w:val="22"/>
          <w:szCs w:val="22"/>
        </w:rPr>
        <w:t xml:space="preserve"> los socios del inmueble sobre el cual se ubica el Asentamiento Humano de hecho y Consolidado de Interés Social </w:t>
      </w:r>
      <w:r w:rsidRPr="00CD6D82">
        <w:rPr>
          <w:rFonts w:ascii="Palatino Linotype" w:hAnsi="Palatino Linotype"/>
          <w:bCs/>
          <w:sz w:val="22"/>
          <w:szCs w:val="22"/>
        </w:rPr>
        <w:t>denominado</w:t>
      </w:r>
      <w:r w:rsidR="00CD6D82">
        <w:rPr>
          <w:rFonts w:ascii="Palatino Linotype" w:hAnsi="Palatino Linotype"/>
          <w:sz w:val="22"/>
          <w:szCs w:val="22"/>
        </w:rPr>
        <w:t xml:space="preserve"> </w:t>
      </w:r>
      <w:r w:rsidRPr="00CD6D82">
        <w:rPr>
          <w:rFonts w:ascii="Palatino Linotype" w:hAnsi="Palatino Linotype"/>
          <w:sz w:val="22"/>
          <w:szCs w:val="22"/>
        </w:rPr>
        <w:t xml:space="preserve">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ubicado en la </w:t>
      </w:r>
      <w:r w:rsidR="00CD6D82">
        <w:rPr>
          <w:rFonts w:ascii="Palatino Linotype" w:hAnsi="Palatino Linotype"/>
          <w:sz w:val="22"/>
          <w:szCs w:val="22"/>
        </w:rPr>
        <w:t>p</w:t>
      </w:r>
      <w:r w:rsidRPr="00CD6D82">
        <w:rPr>
          <w:rFonts w:ascii="Palatino Linotype" w:hAnsi="Palatino Linotype"/>
          <w:sz w:val="22"/>
          <w:szCs w:val="22"/>
        </w:rPr>
        <w:t xml:space="preserve">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w:t>
      </w:r>
      <w:r w:rsidRPr="00CD6D82">
        <w:rPr>
          <w:rFonts w:ascii="Palatino Linotype" w:hAnsi="Palatino Linotype"/>
          <w:bCs/>
          <w:iCs/>
          <w:sz w:val="22"/>
          <w:szCs w:val="22"/>
        </w:rPr>
        <w:t xml:space="preserve"> </w:t>
      </w:r>
      <w:r w:rsidRPr="00CD6D82">
        <w:rPr>
          <w:rFonts w:ascii="Palatino Linotype" w:hAnsi="Palatino Linotype"/>
          <w:bCs/>
          <w:sz w:val="22"/>
          <w:szCs w:val="22"/>
        </w:rPr>
        <w:t xml:space="preserve">se sujetará a las sanciones contempladas en el </w:t>
      </w:r>
      <w:r w:rsidR="00CD6D82" w:rsidRPr="00CD6D82">
        <w:rPr>
          <w:rFonts w:ascii="Palatino Linotype" w:hAnsi="Palatino Linotype"/>
          <w:bCs/>
          <w:sz w:val="22"/>
          <w:szCs w:val="22"/>
        </w:rPr>
        <w:t>ordenamiento jurídico nacional y metropolitano.</w:t>
      </w:r>
    </w:p>
    <w:p w:rsidR="000D7099" w:rsidRPr="00CD6D82" w:rsidRDefault="000D7099" w:rsidP="000D7099">
      <w:pPr>
        <w:shd w:val="clear" w:color="auto" w:fill="FFFFFF"/>
        <w:spacing w:after="120" w:line="276" w:lineRule="auto"/>
        <w:jc w:val="both"/>
        <w:rPr>
          <w:rFonts w:ascii="Palatino Linotype" w:hAnsi="Palatino Linotype"/>
          <w:bCs/>
          <w:sz w:val="22"/>
          <w:szCs w:val="22"/>
        </w:rPr>
      </w:pPr>
      <w:r w:rsidRPr="00CD6D82">
        <w:rPr>
          <w:rFonts w:ascii="Palatino Linotype" w:hAnsi="Palatino Linotype"/>
          <w:b/>
          <w:bCs/>
          <w:iCs/>
          <w:sz w:val="22"/>
          <w:szCs w:val="22"/>
        </w:rPr>
        <w:lastRenderedPageBreak/>
        <w:t>Artículo 15</w:t>
      </w:r>
      <w:r w:rsidR="00CD6D82">
        <w:rPr>
          <w:rFonts w:ascii="Palatino Linotype" w:hAnsi="Palatino Linotype"/>
          <w:b/>
          <w:bCs/>
          <w:iCs/>
          <w:sz w:val="22"/>
          <w:szCs w:val="22"/>
        </w:rPr>
        <w:t>.-</w:t>
      </w:r>
      <w:r w:rsidRPr="00CD6D82">
        <w:rPr>
          <w:rFonts w:ascii="Palatino Linotype" w:hAnsi="Palatino Linotype"/>
          <w:b/>
          <w:bCs/>
          <w:iCs/>
          <w:sz w:val="22"/>
          <w:szCs w:val="22"/>
        </w:rPr>
        <w:t xml:space="preserve"> De la garantía de ejecución de las obras.- </w:t>
      </w:r>
      <w:r w:rsidRPr="00CD6D82">
        <w:rPr>
          <w:rFonts w:ascii="Palatino Linotype" w:hAnsi="Palatino Linotype"/>
          <w:sz w:val="22"/>
          <w:szCs w:val="22"/>
        </w:rPr>
        <w:t xml:space="preserve">Los lotes producto de fraccionamiento donde se encuentra ubicado el Asentamiento Humano de Hecho y Consolidado de Interés Social </w:t>
      </w:r>
      <w:r w:rsidRPr="00CD6D82">
        <w:rPr>
          <w:rFonts w:ascii="Palatino Linotype" w:hAnsi="Palatino Linotype"/>
          <w:bCs/>
          <w:sz w:val="22"/>
          <w:szCs w:val="22"/>
        </w:rPr>
        <w:t>denominado</w:t>
      </w:r>
      <w:r w:rsidRPr="00CD6D82">
        <w:rPr>
          <w:rFonts w:ascii="Palatino Linotype" w:hAnsi="Palatino Linotype"/>
          <w:sz w:val="22"/>
          <w:szCs w:val="22"/>
        </w:rPr>
        <w:t xml:space="preserve"> Comité Pro Mejoras del Barrio “Nueva Esperanza de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w:t>
      </w:r>
      <w:r w:rsidR="00CD6D82">
        <w:rPr>
          <w:rFonts w:ascii="Palatino Linotype" w:hAnsi="Palatino Linotype"/>
          <w:sz w:val="22"/>
          <w:szCs w:val="22"/>
        </w:rPr>
        <w:t>, ubicado en la p</w:t>
      </w:r>
      <w:r w:rsidRPr="00CD6D82">
        <w:rPr>
          <w:rFonts w:ascii="Palatino Linotype" w:hAnsi="Palatino Linotype"/>
          <w:sz w:val="22"/>
          <w:szCs w:val="22"/>
        </w:rPr>
        <w:t xml:space="preserve">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CD6D82">
        <w:rPr>
          <w:rFonts w:ascii="Palatino Linotype" w:hAnsi="Palatino Linotype"/>
          <w:sz w:val="22"/>
          <w:szCs w:val="22"/>
          <w:lang w:val="es-EC"/>
        </w:rPr>
        <w:t>civiles y de infraestructura.</w:t>
      </w:r>
      <w:r w:rsidRPr="00CD6D82">
        <w:rPr>
          <w:rFonts w:ascii="Palatino Linotype" w:hAnsi="Palatino Linotype"/>
          <w:bCs/>
          <w:sz w:val="22"/>
          <w:szCs w:val="22"/>
        </w:rPr>
        <w:t xml:space="preserve"> </w:t>
      </w:r>
    </w:p>
    <w:p w:rsidR="000D7099" w:rsidRPr="00CD6D82" w:rsidRDefault="000D7099" w:rsidP="000D7099">
      <w:pPr>
        <w:pStyle w:val="Textoindependiente"/>
        <w:tabs>
          <w:tab w:val="left" w:pos="1306"/>
        </w:tabs>
        <w:spacing w:line="276" w:lineRule="auto"/>
        <w:jc w:val="both"/>
        <w:rPr>
          <w:rFonts w:ascii="Palatino Linotype" w:hAnsi="Palatino Linotype"/>
          <w:sz w:val="22"/>
          <w:szCs w:val="22"/>
          <w:lang w:val="es-EC"/>
        </w:rPr>
      </w:pPr>
      <w:r w:rsidRPr="00CD6D82">
        <w:rPr>
          <w:rFonts w:ascii="Palatino Linotype" w:hAnsi="Palatino Linotype"/>
          <w:b/>
          <w:bCs/>
          <w:sz w:val="22"/>
          <w:szCs w:val="22"/>
        </w:rPr>
        <w:t>Artículo</w:t>
      </w:r>
      <w:r w:rsidRPr="00CD6D82">
        <w:rPr>
          <w:rFonts w:ascii="Palatino Linotype" w:hAnsi="Palatino Linotype"/>
          <w:b/>
          <w:bCs/>
          <w:sz w:val="22"/>
          <w:szCs w:val="22"/>
          <w:lang w:val="es-ES_tradnl"/>
        </w:rPr>
        <w:t xml:space="preserve"> 16.- De la </w:t>
      </w:r>
      <w:r w:rsidR="00CD6D82">
        <w:rPr>
          <w:rFonts w:ascii="Palatino Linotype" w:hAnsi="Palatino Linotype"/>
          <w:b/>
          <w:bCs/>
          <w:sz w:val="22"/>
          <w:szCs w:val="22"/>
          <w:lang w:val="es-ES_tradnl"/>
        </w:rPr>
        <w:t>p</w:t>
      </w:r>
      <w:r w:rsidRPr="00CD6D82">
        <w:rPr>
          <w:rFonts w:ascii="Palatino Linotype" w:hAnsi="Palatino Linotype"/>
          <w:b/>
          <w:bCs/>
          <w:sz w:val="22"/>
          <w:szCs w:val="22"/>
          <w:lang w:val="es-ES_tradnl"/>
        </w:rPr>
        <w:t>roto</w:t>
      </w:r>
      <w:r w:rsidR="00CD6D82">
        <w:rPr>
          <w:rFonts w:ascii="Palatino Linotype" w:hAnsi="Palatino Linotype"/>
          <w:b/>
          <w:bCs/>
          <w:sz w:val="22"/>
          <w:szCs w:val="22"/>
          <w:lang w:val="es-ES_tradnl"/>
        </w:rPr>
        <w:t xml:space="preserve">colización e inscripción de la </w:t>
      </w:r>
      <w:proofErr w:type="gramStart"/>
      <w:r w:rsidR="00CD6D82">
        <w:rPr>
          <w:rFonts w:ascii="Palatino Linotype" w:hAnsi="Palatino Linotype"/>
          <w:b/>
          <w:bCs/>
          <w:sz w:val="22"/>
          <w:szCs w:val="22"/>
          <w:lang w:val="es-ES_tradnl"/>
        </w:rPr>
        <w:t>o</w:t>
      </w:r>
      <w:r w:rsidRPr="00CD6D82">
        <w:rPr>
          <w:rFonts w:ascii="Palatino Linotype" w:hAnsi="Palatino Linotype"/>
          <w:b/>
          <w:bCs/>
          <w:sz w:val="22"/>
          <w:szCs w:val="22"/>
          <w:lang w:val="es-ES_tradnl"/>
        </w:rPr>
        <w:t>rdenanza.-</w:t>
      </w:r>
      <w:proofErr w:type="gramEnd"/>
      <w:r w:rsidRPr="00CD6D82">
        <w:rPr>
          <w:rFonts w:ascii="Palatino Linotype" w:hAnsi="Palatino Linotype"/>
          <w:b/>
          <w:bCs/>
          <w:sz w:val="22"/>
          <w:szCs w:val="22"/>
          <w:lang w:val="es-ES_tradnl"/>
        </w:rPr>
        <w:t xml:space="preserve">  </w:t>
      </w:r>
      <w:r w:rsidRPr="00CD6D82">
        <w:rPr>
          <w:rFonts w:ascii="Palatino Linotype" w:hAnsi="Palatino Linotype"/>
          <w:sz w:val="22"/>
          <w:szCs w:val="22"/>
          <w:lang w:val="es-EC"/>
        </w:rPr>
        <w:t xml:space="preserve">Los socios del predio del Asentamiento Humano de Hecho y Consolidado de Interés Social </w:t>
      </w:r>
      <w:r w:rsidRPr="00CD6D82">
        <w:rPr>
          <w:rFonts w:ascii="Palatino Linotype" w:hAnsi="Palatino Linotype"/>
          <w:bCs/>
          <w:sz w:val="22"/>
          <w:szCs w:val="22"/>
        </w:rPr>
        <w:t>denominado</w:t>
      </w:r>
      <w:r w:rsidRPr="00CD6D82">
        <w:rPr>
          <w:rFonts w:ascii="Palatino Linotype" w:hAnsi="Palatino Linotype"/>
          <w:sz w:val="22"/>
          <w:szCs w:val="22"/>
        </w:rPr>
        <w:t xml:space="preserve"> Comité Pro Mejoras del Barrio “Nueva Esperanza d</w:t>
      </w:r>
      <w:r w:rsidR="00CD6D82">
        <w:rPr>
          <w:rFonts w:ascii="Palatino Linotype" w:hAnsi="Palatino Linotype"/>
          <w:sz w:val="22"/>
          <w:szCs w:val="22"/>
        </w:rPr>
        <w:t xml:space="preserve">e </w:t>
      </w:r>
      <w:proofErr w:type="spellStart"/>
      <w:r w:rsidR="00CD6D82">
        <w:rPr>
          <w:rFonts w:ascii="Palatino Linotype" w:hAnsi="Palatino Linotype"/>
          <w:sz w:val="22"/>
          <w:szCs w:val="22"/>
        </w:rPr>
        <w:t>Guayllabamba</w:t>
      </w:r>
      <w:proofErr w:type="spellEnd"/>
      <w:r w:rsidR="00CD6D82">
        <w:rPr>
          <w:rFonts w:ascii="Palatino Linotype" w:hAnsi="Palatino Linotype"/>
          <w:sz w:val="22"/>
          <w:szCs w:val="22"/>
        </w:rPr>
        <w:t>”, ubicado en la p</w:t>
      </w:r>
      <w:r w:rsidRPr="00CD6D82">
        <w:rPr>
          <w:rFonts w:ascii="Palatino Linotype" w:hAnsi="Palatino Linotype"/>
          <w:sz w:val="22"/>
          <w:szCs w:val="22"/>
        </w:rPr>
        <w:t xml:space="preserve">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 xml:space="preserve">, </w:t>
      </w:r>
      <w:r w:rsidRPr="00CD6D82">
        <w:rPr>
          <w:rFonts w:ascii="Palatino Linotype" w:hAnsi="Palatino Linotype"/>
          <w:sz w:val="22"/>
          <w:szCs w:val="22"/>
          <w:lang w:val="es-ES_tradnl"/>
        </w:rPr>
        <w:t xml:space="preserve">deberán </w:t>
      </w:r>
      <w:r w:rsidR="00CD6D82">
        <w:rPr>
          <w:rFonts w:ascii="Palatino Linotype" w:hAnsi="Palatino Linotype"/>
          <w:sz w:val="22"/>
          <w:szCs w:val="22"/>
          <w:lang w:val="es-EC"/>
        </w:rPr>
        <w:t>protocolizar la presente o</w:t>
      </w:r>
      <w:r w:rsidRPr="00CD6D82">
        <w:rPr>
          <w:rFonts w:ascii="Palatino Linotype" w:hAnsi="Palatino Linotype"/>
          <w:sz w:val="22"/>
          <w:szCs w:val="22"/>
          <w:lang w:val="es-EC"/>
        </w:rPr>
        <w:t xml:space="preserve">rdenanza ante Notario Público e inscribirla en el Registro de la Propiedad del Distrito Metropolitano de Quito, </w:t>
      </w:r>
      <w:r w:rsidRPr="00CD6D82">
        <w:rPr>
          <w:rFonts w:ascii="Palatino Linotype" w:hAnsi="Palatino Linotype"/>
          <w:sz w:val="22"/>
          <w:szCs w:val="22"/>
          <w:lang w:val="es-ES_tradnl"/>
        </w:rPr>
        <w:t>con todos sus documentos habilitantes</w:t>
      </w:r>
      <w:r w:rsidRPr="00CD6D82">
        <w:rPr>
          <w:rFonts w:ascii="Palatino Linotype" w:hAnsi="Palatino Linotype"/>
          <w:sz w:val="22"/>
          <w:szCs w:val="22"/>
          <w:lang w:val="es-EC"/>
        </w:rPr>
        <w:t>.</w:t>
      </w:r>
    </w:p>
    <w:p w:rsidR="000D7099" w:rsidRPr="00CD6D82" w:rsidRDefault="000D7099" w:rsidP="000D7099">
      <w:pPr>
        <w:pStyle w:val="Textoindependiente"/>
        <w:tabs>
          <w:tab w:val="left" w:pos="1306"/>
        </w:tabs>
        <w:spacing w:line="276" w:lineRule="auto"/>
        <w:jc w:val="both"/>
        <w:rPr>
          <w:rFonts w:ascii="Palatino Linotype" w:hAnsi="Palatino Linotype"/>
          <w:bCs/>
          <w:sz w:val="22"/>
          <w:szCs w:val="22"/>
          <w:lang w:val="es-ES_tradnl"/>
        </w:rPr>
      </w:pPr>
      <w:r w:rsidRPr="00CD6D82">
        <w:rPr>
          <w:rFonts w:ascii="Palatino Linotype" w:hAnsi="Palatino Linotype"/>
          <w:bCs/>
          <w:sz w:val="22"/>
          <w:szCs w:val="22"/>
          <w:lang w:val="es-ES_tradnl"/>
        </w:rPr>
        <w:t>En caso de no legalizar la presente ordenanza, ésta caducará conforme lo determinado en la normativa nacional vigente.</w:t>
      </w:r>
    </w:p>
    <w:p w:rsidR="000D7099" w:rsidRPr="00CD6D82" w:rsidRDefault="000D7099" w:rsidP="000D7099">
      <w:pPr>
        <w:pStyle w:val="Textoindependiente"/>
        <w:tabs>
          <w:tab w:val="left" w:pos="1306"/>
        </w:tabs>
        <w:spacing w:line="276" w:lineRule="auto"/>
        <w:jc w:val="both"/>
        <w:rPr>
          <w:rFonts w:ascii="Palatino Linotype" w:hAnsi="Palatino Linotype"/>
          <w:sz w:val="22"/>
          <w:szCs w:val="22"/>
          <w:lang w:val="es-ES_tradnl"/>
        </w:rPr>
      </w:pPr>
      <w:r w:rsidRPr="00CD6D82">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0D7099" w:rsidRPr="00CD6D82" w:rsidRDefault="000D7099" w:rsidP="000D7099">
      <w:pPr>
        <w:spacing w:after="120" w:line="276" w:lineRule="auto"/>
        <w:jc w:val="both"/>
        <w:rPr>
          <w:rFonts w:ascii="Palatino Linotype" w:hAnsi="Palatino Linotype"/>
          <w:sz w:val="22"/>
          <w:szCs w:val="22"/>
          <w:lang w:val="es-ES_tradnl"/>
        </w:rPr>
      </w:pPr>
      <w:r w:rsidRPr="00CD6D82">
        <w:rPr>
          <w:rFonts w:ascii="Palatino Linotype" w:hAnsi="Palatino Linotype"/>
          <w:b/>
          <w:sz w:val="22"/>
          <w:szCs w:val="22"/>
          <w:lang w:val="es-ES_tradnl"/>
        </w:rPr>
        <w:t xml:space="preserve">Artículo 17.- De la entrega de escrituras </w:t>
      </w:r>
      <w:proofErr w:type="gramStart"/>
      <w:r w:rsidRPr="00CD6D82">
        <w:rPr>
          <w:rFonts w:ascii="Palatino Linotype" w:hAnsi="Palatino Linotype"/>
          <w:b/>
          <w:sz w:val="22"/>
          <w:szCs w:val="22"/>
          <w:lang w:val="es-ES_tradnl"/>
        </w:rPr>
        <w:t>individuales.-</w:t>
      </w:r>
      <w:proofErr w:type="gramEnd"/>
      <w:r w:rsidRPr="00CD6D82">
        <w:rPr>
          <w:rFonts w:ascii="Palatino Linotype" w:hAnsi="Palatino Linotype"/>
          <w:sz w:val="22"/>
          <w:szCs w:val="22"/>
          <w:lang w:val="es-ES_tradnl"/>
        </w:rPr>
        <w:t xml:space="preserve"> </w:t>
      </w:r>
      <w:r w:rsidRPr="00CD6D82">
        <w:rPr>
          <w:rFonts w:ascii="Palatino Linotype" w:hAnsi="Palatino Linotype"/>
          <w:sz w:val="22"/>
          <w:szCs w:val="22"/>
          <w:lang w:val="es-EC"/>
        </w:rPr>
        <w:t xml:space="preserve">El </w:t>
      </w:r>
      <w:r w:rsidRPr="00CD6D82">
        <w:rPr>
          <w:rFonts w:ascii="Palatino Linotype" w:hAnsi="Palatino Linotype"/>
          <w:sz w:val="22"/>
          <w:szCs w:val="22"/>
        </w:rPr>
        <w:t>Comité Pro Mejoras del Barrio “Nueva Esperanza d</w:t>
      </w:r>
      <w:r w:rsidR="00CD6D82">
        <w:rPr>
          <w:rFonts w:ascii="Palatino Linotype" w:hAnsi="Palatino Linotype"/>
          <w:sz w:val="22"/>
          <w:szCs w:val="22"/>
        </w:rPr>
        <w:t xml:space="preserve">e </w:t>
      </w:r>
      <w:proofErr w:type="spellStart"/>
      <w:r w:rsidR="00CD6D82">
        <w:rPr>
          <w:rFonts w:ascii="Palatino Linotype" w:hAnsi="Palatino Linotype"/>
          <w:sz w:val="22"/>
          <w:szCs w:val="22"/>
        </w:rPr>
        <w:t>Guayllabamba</w:t>
      </w:r>
      <w:proofErr w:type="spellEnd"/>
      <w:r w:rsidR="00CD6D82">
        <w:rPr>
          <w:rFonts w:ascii="Palatino Linotype" w:hAnsi="Palatino Linotype"/>
          <w:sz w:val="22"/>
          <w:szCs w:val="22"/>
        </w:rPr>
        <w:t>”, ubicado en la p</w:t>
      </w:r>
      <w:r w:rsidRPr="00CD6D82">
        <w:rPr>
          <w:rFonts w:ascii="Palatino Linotype" w:hAnsi="Palatino Linotype"/>
          <w:sz w:val="22"/>
          <w:szCs w:val="22"/>
        </w:rPr>
        <w:t xml:space="preserve">arroquia </w:t>
      </w:r>
      <w:proofErr w:type="spellStart"/>
      <w:r w:rsidRPr="00CD6D82">
        <w:rPr>
          <w:rFonts w:ascii="Palatino Linotype" w:hAnsi="Palatino Linotype"/>
          <w:sz w:val="22"/>
          <w:szCs w:val="22"/>
        </w:rPr>
        <w:t>Guayllabamba</w:t>
      </w:r>
      <w:proofErr w:type="spellEnd"/>
      <w:r w:rsidRPr="00CD6D82">
        <w:rPr>
          <w:rFonts w:ascii="Palatino Linotype" w:hAnsi="Palatino Linotype"/>
          <w:sz w:val="22"/>
          <w:szCs w:val="22"/>
        </w:rPr>
        <w:t>,</w:t>
      </w:r>
      <w:r w:rsidRPr="00CD6D82">
        <w:rPr>
          <w:rFonts w:ascii="Palatino Linotype" w:hAnsi="Palatino Linotype"/>
          <w:sz w:val="22"/>
          <w:szCs w:val="22"/>
          <w:lang w:val="es-EC"/>
        </w:rPr>
        <w:t xml:space="preserve"> a través de su representante deberá entregar las respectivas escrituras individuales a favor de s</w:t>
      </w:r>
      <w:r w:rsidR="00CD6D82">
        <w:rPr>
          <w:rFonts w:ascii="Palatino Linotype" w:hAnsi="Palatino Linotype"/>
          <w:sz w:val="22"/>
          <w:szCs w:val="22"/>
          <w:lang w:val="es-EC"/>
        </w:rPr>
        <w:t>us socios, una vez inscrita la o</w:t>
      </w:r>
      <w:r w:rsidRPr="00CD6D82">
        <w:rPr>
          <w:rFonts w:ascii="Palatino Linotype" w:hAnsi="Palatino Linotype"/>
          <w:sz w:val="22"/>
          <w:szCs w:val="22"/>
          <w:lang w:val="es-EC"/>
        </w:rPr>
        <w:t xml:space="preserve">rdenanza en el </w:t>
      </w:r>
      <w:r w:rsidRPr="00CD6D82">
        <w:rPr>
          <w:rFonts w:ascii="Palatino Linotype" w:hAnsi="Palatino Linotype"/>
          <w:sz w:val="22"/>
          <w:szCs w:val="22"/>
          <w:lang w:val="es-ES_tradnl"/>
        </w:rPr>
        <w:t xml:space="preserve">Registro de la Propiedad del Distrito Metropolitano de Quito, bajo eventual responsabilidad civil y penal de su representante en caso de incumplimiento.  </w:t>
      </w:r>
    </w:p>
    <w:p w:rsidR="000D7099" w:rsidRPr="00CD6D82" w:rsidRDefault="000D7099" w:rsidP="000D7099">
      <w:pPr>
        <w:spacing w:after="120" w:line="276" w:lineRule="auto"/>
        <w:jc w:val="both"/>
        <w:rPr>
          <w:rFonts w:ascii="Palatino Linotype" w:hAnsi="Palatino Linotype"/>
          <w:bCs/>
          <w:sz w:val="22"/>
          <w:szCs w:val="22"/>
          <w:lang w:val="es-ES_tradnl"/>
        </w:rPr>
      </w:pPr>
      <w:r w:rsidRPr="00CD6D82">
        <w:rPr>
          <w:rFonts w:ascii="Palatino Linotype" w:hAnsi="Palatino Linotype"/>
          <w:b/>
          <w:bCs/>
          <w:sz w:val="22"/>
          <w:szCs w:val="22"/>
          <w:lang w:val="es-ES_tradnl"/>
        </w:rPr>
        <w:t xml:space="preserve">Artículo 18.- Solicitudes de ampliación de </w:t>
      </w:r>
      <w:proofErr w:type="gramStart"/>
      <w:r w:rsidRPr="00CD6D82">
        <w:rPr>
          <w:rFonts w:ascii="Palatino Linotype" w:hAnsi="Palatino Linotype"/>
          <w:b/>
          <w:bCs/>
          <w:sz w:val="22"/>
          <w:szCs w:val="22"/>
          <w:lang w:val="es-ES_tradnl"/>
        </w:rPr>
        <w:t>plazo.-</w:t>
      </w:r>
      <w:proofErr w:type="gramEnd"/>
      <w:r w:rsidRPr="00CD6D82">
        <w:rPr>
          <w:rFonts w:ascii="Palatino Linotype" w:hAnsi="Palatino Linotype"/>
          <w:b/>
          <w:bCs/>
          <w:sz w:val="22"/>
          <w:szCs w:val="22"/>
          <w:lang w:val="es-ES_tradnl"/>
        </w:rPr>
        <w:t xml:space="preserve"> </w:t>
      </w:r>
      <w:r w:rsidRPr="00CD6D82">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0D7099" w:rsidRPr="00CD6D82" w:rsidRDefault="000D7099" w:rsidP="000D7099">
      <w:pPr>
        <w:spacing w:after="120" w:line="276" w:lineRule="auto"/>
        <w:jc w:val="both"/>
        <w:rPr>
          <w:rFonts w:ascii="Palatino Linotype" w:hAnsi="Palatino Linotype"/>
          <w:bCs/>
          <w:sz w:val="22"/>
          <w:szCs w:val="22"/>
          <w:lang w:val="es-ES_tradnl"/>
        </w:rPr>
      </w:pPr>
      <w:r w:rsidRPr="00CD6D82">
        <w:rPr>
          <w:rFonts w:ascii="Palatino Linotype" w:hAnsi="Palatino Linotype"/>
          <w:b/>
          <w:bCs/>
          <w:sz w:val="22"/>
          <w:szCs w:val="22"/>
          <w:lang w:val="es-ES_tradnl"/>
        </w:rPr>
        <w:t xml:space="preserve">Artículo 19.- Potestad de </w:t>
      </w:r>
      <w:proofErr w:type="gramStart"/>
      <w:r w:rsidRPr="00CD6D82">
        <w:rPr>
          <w:rFonts w:ascii="Palatino Linotype" w:hAnsi="Palatino Linotype"/>
          <w:b/>
          <w:bCs/>
          <w:sz w:val="22"/>
          <w:szCs w:val="22"/>
          <w:lang w:val="es-ES_tradnl"/>
        </w:rPr>
        <w:t>ejecución.-</w:t>
      </w:r>
      <w:proofErr w:type="gramEnd"/>
      <w:r w:rsidRPr="00CD6D82">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CD6D82" w:rsidRDefault="00160923" w:rsidP="00386397">
      <w:pPr>
        <w:spacing w:after="120" w:line="276" w:lineRule="auto"/>
        <w:jc w:val="both"/>
        <w:rPr>
          <w:rFonts w:ascii="Palatino Linotype" w:hAnsi="Palatino Linotype"/>
          <w:i/>
          <w:sz w:val="22"/>
          <w:szCs w:val="22"/>
          <w:lang w:val="es-ES_tradnl"/>
        </w:rPr>
      </w:pPr>
      <w:r w:rsidRPr="00CD6D82">
        <w:rPr>
          <w:rFonts w:ascii="Palatino Linotype" w:hAnsi="Palatino Linotype"/>
          <w:b/>
          <w:sz w:val="22"/>
          <w:szCs w:val="22"/>
          <w:lang w:val="es-ES_tradnl"/>
        </w:rPr>
        <w:lastRenderedPageBreak/>
        <w:t>D</w:t>
      </w:r>
      <w:r w:rsidR="00280C8E" w:rsidRPr="00CD6D82">
        <w:rPr>
          <w:rFonts w:ascii="Palatino Linotype" w:hAnsi="Palatino Linotype"/>
          <w:b/>
          <w:sz w:val="22"/>
          <w:szCs w:val="22"/>
          <w:lang w:val="es-ES_tradnl"/>
        </w:rPr>
        <w:t xml:space="preserve">isposición </w:t>
      </w:r>
      <w:proofErr w:type="gramStart"/>
      <w:r w:rsidR="002E19B1" w:rsidRPr="00CD6D82">
        <w:rPr>
          <w:rFonts w:ascii="Palatino Linotype" w:hAnsi="Palatino Linotype"/>
          <w:b/>
          <w:sz w:val="22"/>
          <w:szCs w:val="22"/>
          <w:lang w:val="es-ES_tradnl"/>
        </w:rPr>
        <w:t>f</w:t>
      </w:r>
      <w:r w:rsidR="00280C8E" w:rsidRPr="00CD6D82">
        <w:rPr>
          <w:rFonts w:ascii="Palatino Linotype" w:hAnsi="Palatino Linotype"/>
          <w:b/>
          <w:sz w:val="22"/>
          <w:szCs w:val="22"/>
          <w:lang w:val="es-ES_tradnl"/>
        </w:rPr>
        <w:t>inal.-</w:t>
      </w:r>
      <w:proofErr w:type="gramEnd"/>
      <w:r w:rsidR="00280C8E" w:rsidRPr="00CD6D82">
        <w:rPr>
          <w:rFonts w:ascii="Palatino Linotype" w:hAnsi="Palatino Linotype"/>
          <w:b/>
          <w:sz w:val="22"/>
          <w:szCs w:val="22"/>
          <w:lang w:val="es-ES_tradnl"/>
        </w:rPr>
        <w:t xml:space="preserve"> </w:t>
      </w:r>
      <w:r w:rsidR="00280C8E" w:rsidRPr="00CD6D8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99308B" w:rsidRDefault="0099308B" w:rsidP="00386397">
      <w:pPr>
        <w:spacing w:after="120" w:line="276" w:lineRule="auto"/>
        <w:contextualSpacing/>
        <w:jc w:val="both"/>
        <w:rPr>
          <w:rFonts w:ascii="Palatino Linotype" w:hAnsi="Palatino Linotype"/>
          <w:sz w:val="22"/>
          <w:szCs w:val="22"/>
        </w:rPr>
      </w:pPr>
    </w:p>
    <w:p w:rsidR="00AF343E" w:rsidRPr="00CD6D82" w:rsidRDefault="00AF343E" w:rsidP="00386397">
      <w:pPr>
        <w:spacing w:after="120" w:line="276" w:lineRule="auto"/>
        <w:contextualSpacing/>
        <w:jc w:val="both"/>
        <w:rPr>
          <w:rFonts w:ascii="Palatino Linotype" w:hAnsi="Palatino Linotype"/>
          <w:sz w:val="22"/>
          <w:szCs w:val="22"/>
        </w:rPr>
      </w:pPr>
      <w:r w:rsidRPr="00CD6D82">
        <w:rPr>
          <w:rFonts w:ascii="Palatino Linotype" w:hAnsi="Palatino Linotype"/>
          <w:sz w:val="22"/>
          <w:szCs w:val="22"/>
        </w:rPr>
        <w:t xml:space="preserve">Dada, en la Sala de Sesiones del Concejo Metropolitano de Quito, el </w:t>
      </w:r>
      <w:r w:rsidR="00CD6D82">
        <w:rPr>
          <w:rFonts w:ascii="Palatino Linotype" w:hAnsi="Palatino Linotype"/>
          <w:sz w:val="22"/>
          <w:szCs w:val="22"/>
        </w:rPr>
        <w:t>20</w:t>
      </w:r>
      <w:r w:rsidRPr="00CD6D82">
        <w:rPr>
          <w:rFonts w:ascii="Palatino Linotype" w:hAnsi="Palatino Linotype"/>
          <w:sz w:val="22"/>
          <w:szCs w:val="22"/>
        </w:rPr>
        <w:t xml:space="preserve"> de </w:t>
      </w:r>
      <w:r w:rsidR="00145835" w:rsidRPr="00CD6D82">
        <w:rPr>
          <w:rFonts w:ascii="Palatino Linotype" w:hAnsi="Palatino Linotype"/>
          <w:sz w:val="22"/>
          <w:szCs w:val="22"/>
        </w:rPr>
        <w:t xml:space="preserve">noviembre </w:t>
      </w:r>
      <w:r w:rsidRPr="00CD6D82">
        <w:rPr>
          <w:rFonts w:ascii="Palatino Linotype" w:hAnsi="Palatino Linotype"/>
          <w:sz w:val="22"/>
          <w:szCs w:val="22"/>
        </w:rPr>
        <w:t>de 2018.</w:t>
      </w:r>
    </w:p>
    <w:p w:rsidR="00AF343E" w:rsidRPr="00CD6D82" w:rsidRDefault="00AF343E" w:rsidP="00AF343E">
      <w:pPr>
        <w:spacing w:after="240"/>
        <w:contextualSpacing/>
        <w:jc w:val="both"/>
        <w:rPr>
          <w:rFonts w:ascii="Palatino Linotype" w:hAnsi="Palatino Linotype"/>
          <w:sz w:val="22"/>
          <w:szCs w:val="22"/>
        </w:rPr>
      </w:pPr>
    </w:p>
    <w:p w:rsidR="00F112F0" w:rsidRPr="00CD6D82" w:rsidRDefault="00F112F0" w:rsidP="00F112F0">
      <w:pPr>
        <w:pStyle w:val="Textosinformato"/>
        <w:jc w:val="center"/>
        <w:rPr>
          <w:rFonts w:ascii="Palatino Linotype" w:eastAsia="MS Mincho" w:hAnsi="Palatino Linotype"/>
          <w:sz w:val="22"/>
          <w:szCs w:val="22"/>
          <w:lang w:val="es-EC"/>
        </w:rPr>
      </w:pPr>
      <w:r w:rsidRPr="00CD6D82">
        <w:rPr>
          <w:rFonts w:ascii="Palatino Linotype" w:eastAsia="MS Mincho" w:hAnsi="Palatino Linotype"/>
          <w:sz w:val="22"/>
          <w:szCs w:val="22"/>
          <w:lang w:val="es-EC"/>
        </w:rPr>
        <w:t xml:space="preserve">Abg. </w:t>
      </w:r>
      <w:r w:rsidR="002E19B1" w:rsidRPr="00CD6D82">
        <w:rPr>
          <w:rFonts w:ascii="Palatino Linotype" w:eastAsia="MS Mincho" w:hAnsi="Palatino Linotype"/>
          <w:sz w:val="22"/>
          <w:szCs w:val="22"/>
          <w:lang w:val="es-EC"/>
        </w:rPr>
        <w:t>Diego Cevallos Salgado</w:t>
      </w:r>
    </w:p>
    <w:p w:rsidR="00F112F0" w:rsidRPr="00CD6D82" w:rsidRDefault="00F112F0" w:rsidP="00F112F0">
      <w:pPr>
        <w:pStyle w:val="Textosinformato"/>
        <w:jc w:val="center"/>
        <w:rPr>
          <w:rFonts w:ascii="Palatino Linotype" w:eastAsia="MS Mincho" w:hAnsi="Palatino Linotype"/>
          <w:b/>
          <w:bCs/>
          <w:sz w:val="22"/>
          <w:szCs w:val="22"/>
          <w:lang w:val="es-EC"/>
        </w:rPr>
      </w:pPr>
      <w:r w:rsidRPr="00CD6D82">
        <w:rPr>
          <w:rFonts w:ascii="Palatino Linotype" w:eastAsia="MS Mincho" w:hAnsi="Palatino Linotype"/>
          <w:b/>
          <w:bCs/>
          <w:sz w:val="22"/>
          <w:szCs w:val="22"/>
          <w:lang w:val="es-EC"/>
        </w:rPr>
        <w:t>SECRETARIO GENERAL DEL CONCEJO METROPOLITANO DE QUITO</w:t>
      </w:r>
    </w:p>
    <w:p w:rsidR="009868C3" w:rsidRPr="00CD6D82" w:rsidRDefault="009868C3" w:rsidP="00AF343E">
      <w:pPr>
        <w:pStyle w:val="Textopredeterminado"/>
        <w:shd w:val="clear" w:color="auto" w:fill="FFFFFF"/>
        <w:jc w:val="both"/>
        <w:rPr>
          <w:rFonts w:ascii="Palatino Linotype" w:hAnsi="Palatino Linotype"/>
          <w:sz w:val="22"/>
          <w:szCs w:val="22"/>
          <w:lang w:val="es-ES"/>
        </w:rPr>
      </w:pPr>
    </w:p>
    <w:p w:rsidR="00AF343E" w:rsidRPr="00CD6D8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D6D82">
        <w:rPr>
          <w:rFonts w:ascii="Palatino Linotype" w:eastAsia="MS Mincho" w:hAnsi="Palatino Linotype"/>
          <w:b/>
          <w:bCs/>
          <w:sz w:val="22"/>
          <w:szCs w:val="22"/>
        </w:rPr>
        <w:t>CERTIFICADO DE DISCUSIÓN</w:t>
      </w:r>
    </w:p>
    <w:p w:rsidR="00AF343E" w:rsidRPr="00CD6D82" w:rsidRDefault="00AF343E" w:rsidP="00AF343E">
      <w:pPr>
        <w:pStyle w:val="Textosinformato"/>
        <w:spacing w:line="276" w:lineRule="auto"/>
        <w:jc w:val="both"/>
        <w:rPr>
          <w:rFonts w:ascii="Palatino Linotype" w:eastAsia="MS Mincho" w:hAnsi="Palatino Linotype"/>
          <w:sz w:val="22"/>
          <w:szCs w:val="22"/>
        </w:rPr>
      </w:pPr>
    </w:p>
    <w:p w:rsidR="00AF343E" w:rsidRPr="00CD6D82" w:rsidRDefault="00AF343E" w:rsidP="00AF343E">
      <w:pPr>
        <w:pStyle w:val="Textosinformato"/>
        <w:jc w:val="both"/>
        <w:rPr>
          <w:rFonts w:ascii="Palatino Linotype" w:eastAsia="MS Mincho" w:hAnsi="Palatino Linotype"/>
          <w:sz w:val="22"/>
          <w:szCs w:val="22"/>
          <w:lang w:val="es-EC"/>
        </w:rPr>
      </w:pPr>
      <w:r w:rsidRPr="00CD6D82">
        <w:rPr>
          <w:rFonts w:ascii="Palatino Linotype" w:eastAsia="MS Mincho" w:hAnsi="Palatino Linotype"/>
          <w:sz w:val="22"/>
          <w:szCs w:val="22"/>
          <w:lang w:val="es-EC"/>
        </w:rPr>
        <w:t>El inf</w:t>
      </w:r>
      <w:r w:rsidR="00F112F0" w:rsidRPr="00CD6D82">
        <w:rPr>
          <w:rFonts w:ascii="Palatino Linotype" w:eastAsia="MS Mincho" w:hAnsi="Palatino Linotype"/>
          <w:sz w:val="22"/>
          <w:szCs w:val="22"/>
          <w:lang w:val="es-EC"/>
        </w:rPr>
        <w:t xml:space="preserve">rascrito Secretario General </w:t>
      </w:r>
      <w:r w:rsidRPr="00CD6D82">
        <w:rPr>
          <w:rFonts w:ascii="Palatino Linotype" w:eastAsia="MS Mincho" w:hAnsi="Palatino Linotype"/>
          <w:sz w:val="22"/>
          <w:szCs w:val="22"/>
          <w:lang w:val="es-EC"/>
        </w:rPr>
        <w:t>del Concejo Metropolitano de Quito, certifica que la presente ordenanza fue discutida y aprobada e</w:t>
      </w:r>
      <w:r w:rsidR="002E19B1" w:rsidRPr="00CD6D82">
        <w:rPr>
          <w:rFonts w:ascii="Palatino Linotype" w:eastAsia="MS Mincho" w:hAnsi="Palatino Linotype"/>
          <w:sz w:val="22"/>
          <w:szCs w:val="22"/>
          <w:lang w:val="es-EC"/>
        </w:rPr>
        <w:t xml:space="preserve">n dos debates, en sesiones de </w:t>
      </w:r>
      <w:r w:rsidR="00CD6D82">
        <w:rPr>
          <w:rFonts w:ascii="Palatino Linotype" w:eastAsia="MS Mincho" w:hAnsi="Palatino Linotype"/>
          <w:sz w:val="22"/>
          <w:szCs w:val="22"/>
          <w:lang w:val="es-EC"/>
        </w:rPr>
        <w:t>23</w:t>
      </w:r>
      <w:r w:rsidR="009451C2" w:rsidRPr="00CD6D82">
        <w:rPr>
          <w:rFonts w:ascii="Palatino Linotype" w:eastAsia="MS Mincho" w:hAnsi="Palatino Linotype"/>
          <w:sz w:val="22"/>
          <w:szCs w:val="22"/>
          <w:lang w:val="es-EC"/>
        </w:rPr>
        <w:t xml:space="preserve"> </w:t>
      </w:r>
      <w:r w:rsidRPr="00CD6D82">
        <w:rPr>
          <w:rFonts w:ascii="Palatino Linotype" w:eastAsia="MS Mincho" w:hAnsi="Palatino Linotype"/>
          <w:sz w:val="22"/>
          <w:szCs w:val="22"/>
          <w:lang w:val="es-EC"/>
        </w:rPr>
        <w:t xml:space="preserve">de </w:t>
      </w:r>
      <w:r w:rsidR="00CD6D82">
        <w:rPr>
          <w:rFonts w:ascii="Palatino Linotype" w:eastAsia="MS Mincho" w:hAnsi="Palatino Linotype"/>
          <w:sz w:val="22"/>
          <w:szCs w:val="22"/>
          <w:lang w:val="es-EC"/>
        </w:rPr>
        <w:t xml:space="preserve">agosto </w:t>
      </w:r>
      <w:r w:rsidRPr="00CD6D82">
        <w:rPr>
          <w:rFonts w:ascii="Palatino Linotype" w:eastAsia="MS Mincho" w:hAnsi="Palatino Linotype"/>
          <w:sz w:val="22"/>
          <w:szCs w:val="22"/>
          <w:lang w:val="es-EC"/>
        </w:rPr>
        <w:t xml:space="preserve">y </w:t>
      </w:r>
      <w:r w:rsidR="00CD6D82">
        <w:rPr>
          <w:rFonts w:ascii="Palatino Linotype" w:eastAsia="MS Mincho" w:hAnsi="Palatino Linotype"/>
          <w:sz w:val="22"/>
          <w:szCs w:val="22"/>
          <w:lang w:val="es-EC"/>
        </w:rPr>
        <w:t>20</w:t>
      </w:r>
      <w:r w:rsidRPr="00CD6D82">
        <w:rPr>
          <w:rFonts w:ascii="Palatino Linotype" w:eastAsia="MS Mincho" w:hAnsi="Palatino Linotype"/>
          <w:sz w:val="22"/>
          <w:szCs w:val="22"/>
          <w:lang w:val="es-EC"/>
        </w:rPr>
        <w:t xml:space="preserve"> de </w:t>
      </w:r>
      <w:r w:rsidR="00145835" w:rsidRPr="00CD6D82">
        <w:rPr>
          <w:rFonts w:ascii="Palatino Linotype" w:eastAsia="MS Mincho" w:hAnsi="Palatino Linotype"/>
          <w:sz w:val="22"/>
          <w:szCs w:val="22"/>
          <w:lang w:val="es-EC"/>
        </w:rPr>
        <w:t xml:space="preserve">noviembre </w:t>
      </w:r>
      <w:r w:rsidRPr="00CD6D82">
        <w:rPr>
          <w:rFonts w:ascii="Palatino Linotype" w:eastAsia="MS Mincho" w:hAnsi="Palatino Linotype"/>
          <w:sz w:val="22"/>
          <w:szCs w:val="22"/>
          <w:lang w:val="es-EC"/>
        </w:rPr>
        <w:t>de 2018.- Quito,</w:t>
      </w:r>
    </w:p>
    <w:p w:rsidR="00AF343E" w:rsidRPr="00CD6D82" w:rsidRDefault="00AF343E" w:rsidP="00AF343E">
      <w:pPr>
        <w:pStyle w:val="Textosinformato"/>
        <w:jc w:val="both"/>
        <w:rPr>
          <w:rFonts w:ascii="Palatino Linotype" w:eastAsia="MS Mincho" w:hAnsi="Palatino Linotype"/>
          <w:sz w:val="22"/>
          <w:szCs w:val="22"/>
          <w:lang w:val="es-EC"/>
        </w:rPr>
      </w:pPr>
    </w:p>
    <w:p w:rsidR="00AF343E" w:rsidRPr="00CD6D82" w:rsidRDefault="00AF343E" w:rsidP="00AF343E">
      <w:pPr>
        <w:pStyle w:val="Textosinformato"/>
        <w:jc w:val="both"/>
        <w:rPr>
          <w:rFonts w:ascii="Palatino Linotype" w:eastAsia="MS Mincho" w:hAnsi="Palatino Linotype"/>
          <w:sz w:val="22"/>
          <w:szCs w:val="22"/>
          <w:lang w:val="es-EC"/>
        </w:rPr>
      </w:pPr>
    </w:p>
    <w:p w:rsidR="00F112F0" w:rsidRPr="00CD6D82" w:rsidRDefault="00F112F0" w:rsidP="00F112F0">
      <w:pPr>
        <w:pStyle w:val="Textosinformato"/>
        <w:jc w:val="both"/>
        <w:rPr>
          <w:rFonts w:ascii="Palatino Linotype" w:eastAsia="MS Mincho" w:hAnsi="Palatino Linotype"/>
          <w:sz w:val="22"/>
          <w:szCs w:val="22"/>
          <w:lang w:val="es-EC"/>
        </w:rPr>
      </w:pPr>
    </w:p>
    <w:p w:rsidR="00F112F0" w:rsidRPr="00CD6D82" w:rsidRDefault="00F112F0" w:rsidP="00F112F0">
      <w:pPr>
        <w:pStyle w:val="Textosinformato"/>
        <w:jc w:val="center"/>
        <w:rPr>
          <w:rFonts w:ascii="Palatino Linotype" w:eastAsia="MS Mincho" w:hAnsi="Palatino Linotype"/>
          <w:sz w:val="22"/>
          <w:szCs w:val="22"/>
          <w:lang w:val="es-EC"/>
        </w:rPr>
      </w:pPr>
      <w:r w:rsidRPr="00CD6D82">
        <w:rPr>
          <w:rFonts w:ascii="Palatino Linotype" w:eastAsia="MS Mincho" w:hAnsi="Palatino Linotype"/>
          <w:sz w:val="22"/>
          <w:szCs w:val="22"/>
          <w:lang w:val="es-EC"/>
        </w:rPr>
        <w:t>Abg. Diego Cevallos Salgado</w:t>
      </w:r>
    </w:p>
    <w:p w:rsidR="00F112F0" w:rsidRPr="00CD6D82" w:rsidRDefault="00F112F0" w:rsidP="00F112F0">
      <w:pPr>
        <w:pStyle w:val="Textosinformato"/>
        <w:jc w:val="center"/>
        <w:rPr>
          <w:rFonts w:ascii="Palatino Linotype" w:eastAsia="MS Mincho" w:hAnsi="Palatino Linotype"/>
          <w:b/>
          <w:bCs/>
          <w:sz w:val="22"/>
          <w:szCs w:val="22"/>
          <w:lang w:val="es-EC"/>
        </w:rPr>
      </w:pPr>
      <w:r w:rsidRPr="00CD6D82">
        <w:rPr>
          <w:rFonts w:ascii="Palatino Linotype" w:eastAsia="MS Mincho" w:hAnsi="Palatino Linotype"/>
          <w:b/>
          <w:bCs/>
          <w:sz w:val="22"/>
          <w:szCs w:val="22"/>
          <w:lang w:val="es-EC"/>
        </w:rPr>
        <w:t>SECRETARIO GENERAL DEL CONCEJO METROPOLITANO DE QUITO</w:t>
      </w:r>
    </w:p>
    <w:p w:rsidR="00F112F0" w:rsidRPr="00CD6D82" w:rsidRDefault="00F112F0" w:rsidP="00F112F0">
      <w:pPr>
        <w:pStyle w:val="Textosinformato"/>
        <w:jc w:val="center"/>
        <w:rPr>
          <w:rFonts w:ascii="Palatino Linotype" w:eastAsia="MS Mincho" w:hAnsi="Palatino Linotype"/>
          <w:b/>
          <w:bCs/>
          <w:sz w:val="22"/>
          <w:szCs w:val="22"/>
          <w:lang w:val="es-EC"/>
        </w:rPr>
      </w:pPr>
    </w:p>
    <w:p w:rsidR="00236471" w:rsidRPr="00CD6D82" w:rsidRDefault="00236471" w:rsidP="00236471">
      <w:pPr>
        <w:pStyle w:val="Textosinformato"/>
        <w:jc w:val="right"/>
        <w:rPr>
          <w:rFonts w:ascii="Palatino Linotype" w:eastAsia="MS Mincho" w:hAnsi="Palatino Linotype"/>
          <w:b/>
          <w:bCs/>
          <w:sz w:val="22"/>
          <w:szCs w:val="22"/>
          <w:lang w:val="es-EC"/>
        </w:rPr>
      </w:pPr>
    </w:p>
    <w:p w:rsidR="00F112F0" w:rsidRPr="00CD6D82" w:rsidRDefault="00F112F0" w:rsidP="00F112F0">
      <w:pPr>
        <w:pStyle w:val="Textosinformato"/>
        <w:jc w:val="both"/>
        <w:rPr>
          <w:rFonts w:ascii="Palatino Linotype" w:eastAsia="MS Mincho" w:hAnsi="Palatino Linotype"/>
          <w:sz w:val="22"/>
          <w:szCs w:val="22"/>
          <w:lang w:val="es-EC"/>
        </w:rPr>
      </w:pPr>
      <w:r w:rsidRPr="00CD6D82">
        <w:rPr>
          <w:rFonts w:ascii="Palatino Linotype" w:eastAsia="MS Mincho" w:hAnsi="Palatino Linotype"/>
          <w:b/>
          <w:bCs/>
          <w:sz w:val="22"/>
          <w:szCs w:val="22"/>
          <w:lang w:val="es-EC"/>
        </w:rPr>
        <w:t xml:space="preserve">ALCALDÍA DEL DISTRITO METROPOLITANO DE </w:t>
      </w:r>
      <w:proofErr w:type="gramStart"/>
      <w:r w:rsidRPr="00CD6D82">
        <w:rPr>
          <w:rFonts w:ascii="Palatino Linotype" w:eastAsia="MS Mincho" w:hAnsi="Palatino Linotype"/>
          <w:b/>
          <w:bCs/>
          <w:sz w:val="22"/>
          <w:szCs w:val="22"/>
          <w:lang w:val="es-EC"/>
        </w:rPr>
        <w:t>QUITO.-</w:t>
      </w:r>
      <w:proofErr w:type="gramEnd"/>
      <w:r w:rsidRPr="00CD6D82">
        <w:rPr>
          <w:rFonts w:ascii="Palatino Linotype" w:eastAsia="MS Mincho" w:hAnsi="Palatino Linotype"/>
          <w:sz w:val="22"/>
          <w:szCs w:val="22"/>
          <w:lang w:val="es-EC"/>
        </w:rPr>
        <w:t xml:space="preserve"> Distrito Metropolitano de Quito,</w:t>
      </w:r>
    </w:p>
    <w:p w:rsidR="00F112F0" w:rsidRPr="00CD6D82" w:rsidRDefault="00F112F0" w:rsidP="00F112F0">
      <w:pPr>
        <w:pStyle w:val="Textosinformato"/>
        <w:jc w:val="center"/>
        <w:rPr>
          <w:rFonts w:ascii="Palatino Linotype" w:eastAsia="MS Mincho" w:hAnsi="Palatino Linotype"/>
          <w:b/>
          <w:sz w:val="22"/>
          <w:szCs w:val="22"/>
          <w:lang w:val="es-EC"/>
        </w:rPr>
      </w:pPr>
      <w:r w:rsidRPr="00CD6D82">
        <w:rPr>
          <w:rFonts w:ascii="Palatino Linotype" w:eastAsia="MS Mincho" w:hAnsi="Palatino Linotype"/>
          <w:b/>
          <w:sz w:val="22"/>
          <w:szCs w:val="22"/>
          <w:lang w:val="es-EC"/>
        </w:rPr>
        <w:t>EJECÚTESE:</w:t>
      </w:r>
    </w:p>
    <w:p w:rsidR="00F112F0" w:rsidRPr="00CD6D82" w:rsidRDefault="00F112F0" w:rsidP="00F112F0">
      <w:pPr>
        <w:pStyle w:val="Textosinformato"/>
        <w:tabs>
          <w:tab w:val="left" w:pos="2655"/>
        </w:tabs>
        <w:rPr>
          <w:rFonts w:ascii="Palatino Linotype" w:eastAsia="MS Mincho" w:hAnsi="Palatino Linotype"/>
          <w:sz w:val="22"/>
          <w:szCs w:val="22"/>
          <w:lang w:val="es-EC"/>
        </w:rPr>
      </w:pPr>
    </w:p>
    <w:p w:rsidR="00F112F0" w:rsidRDefault="00F112F0" w:rsidP="00F112F0">
      <w:pPr>
        <w:pStyle w:val="Textosinformato"/>
        <w:jc w:val="center"/>
        <w:rPr>
          <w:rFonts w:ascii="Palatino Linotype" w:eastAsia="MS Mincho" w:hAnsi="Palatino Linotype"/>
          <w:sz w:val="22"/>
          <w:szCs w:val="22"/>
          <w:lang w:val="es-EC"/>
        </w:rPr>
      </w:pPr>
    </w:p>
    <w:p w:rsidR="00CD6D82" w:rsidRPr="00CD6D82" w:rsidRDefault="00CD6D82" w:rsidP="00F112F0">
      <w:pPr>
        <w:pStyle w:val="Textosinformato"/>
        <w:jc w:val="center"/>
        <w:rPr>
          <w:rFonts w:ascii="Palatino Linotype" w:eastAsia="MS Mincho" w:hAnsi="Palatino Linotype"/>
          <w:sz w:val="22"/>
          <w:szCs w:val="22"/>
          <w:lang w:val="es-EC"/>
        </w:rPr>
      </w:pPr>
    </w:p>
    <w:p w:rsidR="00F112F0" w:rsidRPr="00CD6D82" w:rsidRDefault="00F112F0" w:rsidP="00F112F0">
      <w:pPr>
        <w:pStyle w:val="Textosinformato"/>
        <w:jc w:val="center"/>
        <w:rPr>
          <w:rFonts w:ascii="Palatino Linotype" w:eastAsia="MS Mincho" w:hAnsi="Palatino Linotype"/>
          <w:sz w:val="22"/>
          <w:szCs w:val="22"/>
          <w:lang w:val="es-EC"/>
        </w:rPr>
      </w:pPr>
    </w:p>
    <w:p w:rsidR="00F112F0" w:rsidRPr="00CD6D82" w:rsidRDefault="00CD6D8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CD6D82" w:rsidRDefault="00F112F0" w:rsidP="00F112F0">
      <w:pPr>
        <w:pStyle w:val="Textosinformato"/>
        <w:jc w:val="center"/>
        <w:rPr>
          <w:rFonts w:ascii="Palatino Linotype" w:eastAsia="MS Mincho" w:hAnsi="Palatino Linotype"/>
          <w:b/>
          <w:bCs/>
          <w:sz w:val="22"/>
          <w:szCs w:val="22"/>
          <w:lang w:val="es-EC"/>
        </w:rPr>
      </w:pPr>
      <w:r w:rsidRPr="00CD6D82">
        <w:rPr>
          <w:rFonts w:ascii="Palatino Linotype" w:eastAsia="MS Mincho" w:hAnsi="Palatino Linotype"/>
          <w:b/>
          <w:bCs/>
          <w:sz w:val="22"/>
          <w:szCs w:val="22"/>
          <w:lang w:val="es-EC"/>
        </w:rPr>
        <w:t>ALCALDE DEL DISTRITO METROPOLITANO DE QUITO</w:t>
      </w:r>
    </w:p>
    <w:p w:rsidR="00F112F0" w:rsidRPr="00CD6D82" w:rsidRDefault="00F112F0" w:rsidP="00F112F0">
      <w:pPr>
        <w:pStyle w:val="Textosinformato"/>
        <w:jc w:val="both"/>
        <w:rPr>
          <w:rFonts w:ascii="Palatino Linotype" w:eastAsia="MS Mincho" w:hAnsi="Palatino Linotype"/>
          <w:b/>
          <w:bCs/>
          <w:sz w:val="22"/>
          <w:szCs w:val="22"/>
          <w:lang w:val="es-EC"/>
        </w:rPr>
      </w:pPr>
    </w:p>
    <w:p w:rsidR="00F112F0" w:rsidRPr="00CD6D82" w:rsidRDefault="00F112F0" w:rsidP="00F112F0">
      <w:pPr>
        <w:pStyle w:val="Textosinformato"/>
        <w:jc w:val="both"/>
        <w:rPr>
          <w:rFonts w:ascii="Palatino Linotype" w:eastAsia="MS Mincho" w:hAnsi="Palatino Linotype"/>
          <w:sz w:val="22"/>
          <w:szCs w:val="22"/>
          <w:lang w:val="es-EC"/>
        </w:rPr>
      </w:pPr>
      <w:r w:rsidRPr="00CD6D82">
        <w:rPr>
          <w:rFonts w:ascii="Palatino Linotype" w:eastAsia="MS Mincho" w:hAnsi="Palatino Linotype"/>
          <w:b/>
          <w:bCs/>
          <w:sz w:val="22"/>
          <w:szCs w:val="22"/>
          <w:lang w:val="es-EC"/>
        </w:rPr>
        <w:t>CERTIFICO,</w:t>
      </w:r>
      <w:r w:rsidRPr="00CD6D8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D6D8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D6D82">
        <w:rPr>
          <w:rFonts w:ascii="Palatino Linotype" w:eastAsia="MS Mincho" w:hAnsi="Palatino Linotype"/>
          <w:sz w:val="22"/>
          <w:szCs w:val="22"/>
          <w:lang w:val="es-EC"/>
        </w:rPr>
        <w:t>.-</w:t>
      </w:r>
      <w:proofErr w:type="gramEnd"/>
      <w:r w:rsidRPr="00CD6D82">
        <w:rPr>
          <w:rFonts w:ascii="Palatino Linotype" w:eastAsia="MS Mincho" w:hAnsi="Palatino Linotype"/>
          <w:sz w:val="22"/>
          <w:szCs w:val="22"/>
          <w:lang w:val="es-EC"/>
        </w:rPr>
        <w:t xml:space="preserve"> Distrito Metropolitano de Quito,</w:t>
      </w:r>
    </w:p>
    <w:p w:rsidR="00F112F0" w:rsidRPr="00CD6D82" w:rsidRDefault="00F112F0" w:rsidP="00F112F0">
      <w:pPr>
        <w:pStyle w:val="Textosinformato"/>
        <w:jc w:val="center"/>
        <w:rPr>
          <w:rFonts w:ascii="Palatino Linotype" w:eastAsia="MS Mincho" w:hAnsi="Palatino Linotype"/>
          <w:sz w:val="22"/>
          <w:szCs w:val="22"/>
          <w:lang w:val="es-EC"/>
        </w:rPr>
      </w:pPr>
    </w:p>
    <w:p w:rsidR="00F112F0" w:rsidRPr="00CD6D82" w:rsidRDefault="00F112F0" w:rsidP="00F112F0">
      <w:pPr>
        <w:pStyle w:val="Textosinformato"/>
        <w:jc w:val="center"/>
        <w:rPr>
          <w:rFonts w:ascii="Palatino Linotype" w:eastAsia="MS Mincho" w:hAnsi="Palatino Linotype"/>
          <w:sz w:val="22"/>
          <w:szCs w:val="22"/>
          <w:lang w:val="es-EC"/>
        </w:rPr>
      </w:pPr>
    </w:p>
    <w:p w:rsidR="00F112F0" w:rsidRPr="00CD6D82" w:rsidRDefault="00F112F0" w:rsidP="00F112F0">
      <w:pPr>
        <w:pStyle w:val="Textosinformato"/>
        <w:jc w:val="both"/>
        <w:rPr>
          <w:rFonts w:ascii="Palatino Linotype" w:eastAsia="MS Mincho" w:hAnsi="Palatino Linotype"/>
          <w:sz w:val="22"/>
          <w:szCs w:val="22"/>
          <w:lang w:val="es-EC"/>
        </w:rPr>
      </w:pPr>
    </w:p>
    <w:p w:rsidR="00F112F0" w:rsidRPr="00CD6D82" w:rsidRDefault="00F112F0" w:rsidP="00F112F0">
      <w:pPr>
        <w:pStyle w:val="Textosinformato"/>
        <w:jc w:val="center"/>
        <w:rPr>
          <w:rFonts w:ascii="Palatino Linotype" w:eastAsia="MS Mincho" w:hAnsi="Palatino Linotype"/>
          <w:sz w:val="22"/>
          <w:szCs w:val="22"/>
          <w:lang w:val="es-EC"/>
        </w:rPr>
      </w:pPr>
      <w:r w:rsidRPr="00CD6D82">
        <w:rPr>
          <w:rFonts w:ascii="Palatino Linotype" w:eastAsia="MS Mincho" w:hAnsi="Palatino Linotype"/>
          <w:sz w:val="22"/>
          <w:szCs w:val="22"/>
          <w:lang w:val="es-EC"/>
        </w:rPr>
        <w:t>Abg. Diego Cevallos Salgado</w:t>
      </w:r>
    </w:p>
    <w:p w:rsidR="00F112F0" w:rsidRPr="00CD6D82" w:rsidRDefault="00F112F0" w:rsidP="00F112F0">
      <w:pPr>
        <w:pStyle w:val="Textosinformato"/>
        <w:jc w:val="center"/>
        <w:rPr>
          <w:rFonts w:ascii="Palatino Linotype" w:eastAsia="MS Mincho" w:hAnsi="Palatino Linotype"/>
          <w:b/>
          <w:bCs/>
          <w:sz w:val="22"/>
          <w:szCs w:val="22"/>
          <w:lang w:val="es-EC"/>
        </w:rPr>
      </w:pPr>
      <w:r w:rsidRPr="00CD6D82">
        <w:rPr>
          <w:rFonts w:ascii="Palatino Linotype" w:eastAsia="MS Mincho" w:hAnsi="Palatino Linotype"/>
          <w:b/>
          <w:bCs/>
          <w:sz w:val="22"/>
          <w:szCs w:val="22"/>
          <w:lang w:val="es-EC"/>
        </w:rPr>
        <w:t>SECRETARIO GENERAL DEL CONCEJO METROPOLITANO DE QUITO</w:t>
      </w:r>
    </w:p>
    <w:p w:rsidR="00280C8E" w:rsidRPr="00CD6D82" w:rsidRDefault="00FC3E54" w:rsidP="00FC3E54">
      <w:pPr>
        <w:jc w:val="both"/>
        <w:rPr>
          <w:rFonts w:ascii="Palatino Linotype" w:eastAsia="MS Mincho" w:hAnsi="Palatino Linotype"/>
          <w:sz w:val="21"/>
          <w:szCs w:val="21"/>
        </w:rPr>
      </w:pPr>
      <w:r w:rsidRPr="00CD6D82">
        <w:rPr>
          <w:rFonts w:ascii="Palatino Linotype" w:hAnsi="Palatino Linotype" w:cs="Arial"/>
          <w:sz w:val="16"/>
          <w:szCs w:val="16"/>
          <w:lang w:eastAsia="es-EC"/>
        </w:rPr>
        <w:t>DSCS</w:t>
      </w:r>
      <w:r w:rsidR="00BE247B" w:rsidRPr="00CD6D82">
        <w:rPr>
          <w:rFonts w:ascii="Palatino Linotype" w:hAnsi="Palatino Linotype" w:cs="Arial"/>
          <w:sz w:val="16"/>
          <w:szCs w:val="16"/>
          <w:lang w:eastAsia="es-EC"/>
        </w:rPr>
        <w:t xml:space="preserve"> </w:t>
      </w:r>
      <w:bookmarkStart w:id="0" w:name="_GoBack"/>
      <w:bookmarkEnd w:id="0"/>
    </w:p>
    <w:sectPr w:rsidR="00280C8E" w:rsidRPr="00CD6D8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F7" w:rsidRDefault="000A1AF7">
      <w:r>
        <w:separator/>
      </w:r>
    </w:p>
  </w:endnote>
  <w:endnote w:type="continuationSeparator" w:id="0">
    <w:p w:rsidR="000A1AF7" w:rsidRDefault="000A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793310">
              <w:rPr>
                <w:rFonts w:ascii="Palatino Linotype" w:hAnsi="Palatino Linotype"/>
                <w:b/>
                <w:bCs/>
                <w:noProof/>
                <w:sz w:val="22"/>
                <w:szCs w:val="22"/>
              </w:rPr>
              <w:t>15</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99308B">
              <w:rPr>
                <w:rFonts w:ascii="Palatino Linotype" w:hAnsi="Palatino Linotype"/>
                <w:b/>
                <w:bCs/>
                <w:sz w:val="22"/>
                <w:szCs w:val="22"/>
              </w:rPr>
              <w:t>15</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793310">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99308B">
              <w:rPr>
                <w:rFonts w:ascii="Palatino Linotype" w:hAnsi="Palatino Linotype"/>
                <w:b/>
                <w:bCs/>
                <w:sz w:val="22"/>
                <w:szCs w:val="22"/>
              </w:rPr>
              <w:t>5</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F7" w:rsidRDefault="000A1AF7">
      <w:r>
        <w:separator/>
      </w:r>
    </w:p>
  </w:footnote>
  <w:footnote w:type="continuationSeparator" w:id="0">
    <w:p w:rsidR="000A1AF7" w:rsidRDefault="000A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1AF7"/>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D38BE"/>
    <w:rsid w:val="001D7068"/>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74C76"/>
    <w:rsid w:val="00386397"/>
    <w:rsid w:val="00387FE3"/>
    <w:rsid w:val="00391F73"/>
    <w:rsid w:val="00393369"/>
    <w:rsid w:val="003A1975"/>
    <w:rsid w:val="003C251F"/>
    <w:rsid w:val="003D07F3"/>
    <w:rsid w:val="003D31AF"/>
    <w:rsid w:val="003E1E12"/>
    <w:rsid w:val="003E2E75"/>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10E7F"/>
    <w:rsid w:val="00641EB2"/>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93310"/>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9308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617F"/>
    <w:rsid w:val="00A86289"/>
    <w:rsid w:val="00A86A49"/>
    <w:rsid w:val="00A92E62"/>
    <w:rsid w:val="00AA0951"/>
    <w:rsid w:val="00AA1E38"/>
    <w:rsid w:val="00AB39E0"/>
    <w:rsid w:val="00AB3B20"/>
    <w:rsid w:val="00AB76F7"/>
    <w:rsid w:val="00AC1C96"/>
    <w:rsid w:val="00AC3350"/>
    <w:rsid w:val="00AD3CD5"/>
    <w:rsid w:val="00AD591D"/>
    <w:rsid w:val="00AD7C78"/>
    <w:rsid w:val="00AF08F8"/>
    <w:rsid w:val="00AF2F72"/>
    <w:rsid w:val="00AF343E"/>
    <w:rsid w:val="00AF6452"/>
    <w:rsid w:val="00B07064"/>
    <w:rsid w:val="00B1679F"/>
    <w:rsid w:val="00B1770E"/>
    <w:rsid w:val="00B17CDD"/>
    <w:rsid w:val="00B2386D"/>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E3C84"/>
    <w:rsid w:val="00DE5D70"/>
    <w:rsid w:val="00DF360F"/>
    <w:rsid w:val="00DF6ACB"/>
    <w:rsid w:val="00E12100"/>
    <w:rsid w:val="00E13A19"/>
    <w:rsid w:val="00E23200"/>
    <w:rsid w:val="00E27DC1"/>
    <w:rsid w:val="00E330BC"/>
    <w:rsid w:val="00E4288C"/>
    <w:rsid w:val="00E60413"/>
    <w:rsid w:val="00E62FDF"/>
    <w:rsid w:val="00E64141"/>
    <w:rsid w:val="00E72641"/>
    <w:rsid w:val="00E73B82"/>
    <w:rsid w:val="00E94899"/>
    <w:rsid w:val="00E949C4"/>
    <w:rsid w:val="00EA1A46"/>
    <w:rsid w:val="00EA1D87"/>
    <w:rsid w:val="00EB30B9"/>
    <w:rsid w:val="00EC0DB0"/>
    <w:rsid w:val="00ED4F82"/>
    <w:rsid w:val="00ED5D2C"/>
    <w:rsid w:val="00ED7D11"/>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870B9"/>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85C56"/>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F72C7-3249-44DE-9104-68CE7FD8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5019</Words>
  <Characters>27608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2018-11-14T13:49:00Z</cp:lastPrinted>
  <dcterms:created xsi:type="dcterms:W3CDTF">2018-11-20T20:17:00Z</dcterms:created>
  <dcterms:modified xsi:type="dcterms:W3CDTF">2018-11-21T15:26:00Z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