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0E2C78" w:rsidRDefault="007730B0" w:rsidP="00E4288C">
      <w:pPr>
        <w:pStyle w:val="a"/>
        <w:spacing w:after="120" w:line="276" w:lineRule="auto"/>
        <w:rPr>
          <w:rFonts w:ascii="Palatino Linotype" w:hAnsi="Palatino Linotype" w:cs="Times New Roman"/>
          <w:sz w:val="22"/>
          <w:szCs w:val="22"/>
        </w:rPr>
      </w:pPr>
      <w:r w:rsidRPr="000E2C78">
        <w:rPr>
          <w:rFonts w:ascii="Palatino Linotype" w:hAnsi="Palatino Linotype" w:cs="Times New Roman"/>
          <w:sz w:val="22"/>
          <w:szCs w:val="22"/>
        </w:rPr>
        <w:t>EXPOSICIÓN DE MOTIVOS</w:t>
      </w:r>
    </w:p>
    <w:p w:rsidR="00C4560E" w:rsidRPr="000E2C78"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0E2C78">
        <w:rPr>
          <w:rFonts w:ascii="Palatino Linotype" w:eastAsiaTheme="minorHAnsi" w:hAnsi="Palatino Linotype"/>
          <w:sz w:val="22"/>
          <w:szCs w:val="22"/>
          <w:lang w:val="es-EC" w:eastAsia="en-US"/>
        </w:rPr>
        <w:t>La Constitución de la República del Ecuador, en su artículo 30, garantiza a las personas el "</w:t>
      </w:r>
      <w:r w:rsidRPr="000E2C78">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0E2C78">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0E2C78">
        <w:rPr>
          <w:rFonts w:ascii="Palatino Linotype" w:eastAsiaTheme="minorHAnsi" w:hAnsi="Palatino Linotype"/>
          <w:sz w:val="22"/>
          <w:szCs w:val="22"/>
          <w:lang w:val="es-EC" w:eastAsia="en-US"/>
        </w:rPr>
        <w:tab/>
      </w:r>
    </w:p>
    <w:p w:rsidR="000E2C78" w:rsidRPr="000E2C78" w:rsidRDefault="000E2C78" w:rsidP="000E2C78">
      <w:pPr>
        <w:spacing w:after="120" w:line="276" w:lineRule="auto"/>
        <w:ind w:firstLine="708"/>
        <w:jc w:val="both"/>
        <w:rPr>
          <w:rFonts w:ascii="Palatino Linotype" w:hAnsi="Palatino Linotype"/>
          <w:sz w:val="22"/>
          <w:szCs w:val="22"/>
        </w:rPr>
      </w:pPr>
      <w:r w:rsidRPr="000E2C78">
        <w:rPr>
          <w:rFonts w:ascii="Palatino Linotype" w:hAnsi="Palatino Linotype"/>
          <w:sz w:val="22"/>
          <w:szCs w:val="22"/>
        </w:rPr>
        <w:t>La Administración Municipal, a través de la Unidad Especial Regula Tu Barrio, gestiona procesos tendientes a regularizar</w:t>
      </w:r>
      <w:r w:rsidRPr="000E2C78">
        <w:rPr>
          <w:rFonts w:ascii="Palatino Linotype" w:hAnsi="Palatino Linotype"/>
          <w:bCs/>
          <w:sz w:val="22"/>
          <w:szCs w:val="22"/>
        </w:rPr>
        <w:t xml:space="preserve"> la ocupación informal del suelo</w:t>
      </w:r>
      <w:r w:rsidRPr="000E2C78">
        <w:rPr>
          <w:rFonts w:ascii="Palatino Linotype" w:hAnsi="Palatino Linotype"/>
          <w:sz w:val="22"/>
          <w:szCs w:val="22"/>
        </w:rPr>
        <w:t xml:space="preserv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0E2C78" w:rsidRPr="000E2C78" w:rsidRDefault="000E2C78" w:rsidP="000E2C78">
      <w:pPr>
        <w:spacing w:after="120" w:line="276" w:lineRule="auto"/>
        <w:ind w:firstLine="708"/>
        <w:jc w:val="both"/>
        <w:rPr>
          <w:rFonts w:ascii="Palatino Linotype" w:hAnsi="Palatino Linotype"/>
          <w:sz w:val="22"/>
          <w:szCs w:val="22"/>
        </w:rPr>
      </w:pPr>
      <w:r w:rsidRPr="000E2C78">
        <w:rPr>
          <w:rFonts w:ascii="Palatino Linotype" w:hAnsi="Palatino Linotype"/>
          <w:sz w:val="22"/>
          <w:szCs w:val="22"/>
        </w:rPr>
        <w:t xml:space="preserve">El Asentamiento Humano de Hecho y Consolidado de Interés Social denominado “El Jardín”, tiene una consolidación del 100%, al inicio del proceso de regularización contaba con 30 años de existencia; sin embargo, al momento de la sanción de la presente ordenanza el asentamiento cuenta con 31 años de asentamiento y 44 beneficiarios. </w:t>
      </w:r>
    </w:p>
    <w:p w:rsidR="000E2C78" w:rsidRPr="000E2C78" w:rsidRDefault="000E2C78" w:rsidP="000E2C78">
      <w:pPr>
        <w:spacing w:after="120" w:line="276" w:lineRule="auto"/>
        <w:ind w:firstLine="708"/>
        <w:jc w:val="both"/>
        <w:rPr>
          <w:rFonts w:ascii="Palatino Linotype" w:hAnsi="Palatino Linotype"/>
          <w:sz w:val="22"/>
          <w:szCs w:val="22"/>
        </w:rPr>
      </w:pPr>
      <w:r w:rsidRPr="000E2C78">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destinado a regularizar el mismo, a fin de dotar a la población beneficiaria de servicios básicos; y, a su vez, permitir que los legítimos copropietarios cuenten con el título de dominio que garanticen su propiedad y el ejercicio del derecho a la vivienda, adecuada y digna, conforme lo prevé la Constitución del Ecuador.</w:t>
      </w:r>
    </w:p>
    <w:p w:rsidR="00C4560E" w:rsidRPr="000E2C78" w:rsidRDefault="000E2C78" w:rsidP="000E2C78">
      <w:pPr>
        <w:autoSpaceDE w:val="0"/>
        <w:autoSpaceDN w:val="0"/>
        <w:adjustRightInd w:val="0"/>
        <w:spacing w:after="120" w:line="276" w:lineRule="auto"/>
        <w:ind w:firstLine="708"/>
        <w:jc w:val="both"/>
        <w:rPr>
          <w:rFonts w:ascii="Palatino Linotype" w:hAnsi="Palatino Linotype"/>
          <w:sz w:val="22"/>
          <w:szCs w:val="22"/>
        </w:rPr>
      </w:pPr>
      <w:r w:rsidRPr="000E2C78">
        <w:rPr>
          <w:rFonts w:ascii="Palatino Linotype" w:hAnsi="Palatino Linotype"/>
          <w:sz w:val="22"/>
          <w:szCs w:val="22"/>
        </w:rPr>
        <w:t>En este sentido, la presente ordenanza contiene la normativa tendiente a reconocer el fraccionamiento del predio donde se encuentra el Asentamiento Humano de Hecho y Consolidado de Interés Social denominado El Jardín, a fin de garantizar a los beneficiarios el ejercicio de su derecho a la vivienda y el acceso a servicios básicos de calidad</w:t>
      </w:r>
      <w:r w:rsidR="00C4560E" w:rsidRPr="000E2C78">
        <w:rPr>
          <w:rFonts w:ascii="Palatino Linotype" w:eastAsiaTheme="minorHAnsi" w:hAnsi="Palatino Linotype"/>
          <w:sz w:val="22"/>
          <w:szCs w:val="22"/>
          <w:lang w:val="es-EC" w:eastAsia="en-US"/>
        </w:rPr>
        <w:t>.</w:t>
      </w:r>
    </w:p>
    <w:p w:rsidR="00BA3016" w:rsidRPr="000E2C78" w:rsidRDefault="00BA3016" w:rsidP="00E4288C">
      <w:pPr>
        <w:spacing w:after="120" w:line="276" w:lineRule="auto"/>
        <w:ind w:firstLine="708"/>
        <w:jc w:val="both"/>
        <w:rPr>
          <w:rFonts w:ascii="Palatino Linotype" w:hAnsi="Palatino Linotype"/>
          <w:b/>
          <w:sz w:val="22"/>
          <w:szCs w:val="22"/>
        </w:rPr>
        <w:sectPr w:rsidR="00BA3016" w:rsidRPr="000E2C78"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0E2C78" w:rsidRDefault="00CD4FDB" w:rsidP="00E4288C">
      <w:pPr>
        <w:pStyle w:val="a"/>
        <w:spacing w:after="120" w:line="276" w:lineRule="auto"/>
        <w:rPr>
          <w:rFonts w:ascii="Palatino Linotype" w:hAnsi="Palatino Linotype" w:cs="Times New Roman"/>
          <w:sz w:val="22"/>
          <w:szCs w:val="22"/>
        </w:rPr>
      </w:pPr>
      <w:r w:rsidRPr="000E2C78">
        <w:rPr>
          <w:rFonts w:ascii="Palatino Linotype" w:hAnsi="Palatino Linotype" w:cs="Times New Roman"/>
          <w:sz w:val="22"/>
          <w:szCs w:val="22"/>
        </w:rPr>
        <w:lastRenderedPageBreak/>
        <w:t>E</w:t>
      </w:r>
      <w:r w:rsidR="007730B0" w:rsidRPr="000E2C78">
        <w:rPr>
          <w:rFonts w:ascii="Palatino Linotype" w:hAnsi="Palatino Linotype" w:cs="Times New Roman"/>
          <w:sz w:val="22"/>
          <w:szCs w:val="22"/>
        </w:rPr>
        <w:t>L CONCEJO METROPOLITANO DE QUITO</w:t>
      </w:r>
    </w:p>
    <w:p w:rsidR="005B51E8" w:rsidRPr="000E2C78" w:rsidRDefault="005B51E8" w:rsidP="00E4288C">
      <w:pPr>
        <w:spacing w:after="120" w:line="276" w:lineRule="auto"/>
        <w:jc w:val="both"/>
        <w:rPr>
          <w:rFonts w:ascii="Palatino Linotype" w:hAnsi="Palatino Linotype"/>
          <w:sz w:val="22"/>
          <w:szCs w:val="22"/>
        </w:rPr>
      </w:pPr>
      <w:r w:rsidRPr="000E2C78">
        <w:rPr>
          <w:rFonts w:ascii="Palatino Linotype" w:hAnsi="Palatino Linotype"/>
          <w:sz w:val="22"/>
          <w:szCs w:val="22"/>
        </w:rPr>
        <w:t xml:space="preserve">Visto el Informe No. </w:t>
      </w:r>
      <w:r w:rsidR="002127B7" w:rsidRPr="000E2C78">
        <w:rPr>
          <w:rFonts w:ascii="Palatino Linotype" w:hAnsi="Palatino Linotype"/>
          <w:sz w:val="22"/>
          <w:szCs w:val="22"/>
        </w:rPr>
        <w:t>IC-O-201</w:t>
      </w:r>
      <w:r w:rsidR="000E2C78" w:rsidRPr="000E2C78">
        <w:rPr>
          <w:rFonts w:ascii="Palatino Linotype" w:hAnsi="Palatino Linotype"/>
          <w:sz w:val="22"/>
          <w:szCs w:val="22"/>
        </w:rPr>
        <w:t>8</w:t>
      </w:r>
      <w:r w:rsidR="002127B7" w:rsidRPr="000E2C78">
        <w:rPr>
          <w:rFonts w:ascii="Palatino Linotype" w:hAnsi="Palatino Linotype"/>
          <w:sz w:val="22"/>
          <w:szCs w:val="22"/>
        </w:rPr>
        <w:t>-</w:t>
      </w:r>
      <w:r w:rsidR="000E2C78" w:rsidRPr="000E2C78">
        <w:rPr>
          <w:rFonts w:ascii="Palatino Linotype" w:hAnsi="Palatino Linotype"/>
          <w:sz w:val="22"/>
          <w:szCs w:val="22"/>
        </w:rPr>
        <w:t>196</w:t>
      </w:r>
      <w:r w:rsidR="002127B7" w:rsidRPr="000E2C78">
        <w:rPr>
          <w:rFonts w:ascii="Palatino Linotype" w:hAnsi="Palatino Linotype"/>
          <w:sz w:val="22"/>
          <w:szCs w:val="22"/>
        </w:rPr>
        <w:t xml:space="preserve">, de </w:t>
      </w:r>
      <w:r w:rsidR="00C67884" w:rsidRPr="000E2C78">
        <w:rPr>
          <w:rFonts w:ascii="Palatino Linotype" w:hAnsi="Palatino Linotype"/>
          <w:sz w:val="22"/>
          <w:szCs w:val="22"/>
        </w:rPr>
        <w:t>1</w:t>
      </w:r>
      <w:r w:rsidR="000E2C78" w:rsidRPr="000E2C78">
        <w:rPr>
          <w:rFonts w:ascii="Palatino Linotype" w:hAnsi="Palatino Linotype"/>
          <w:sz w:val="22"/>
          <w:szCs w:val="22"/>
        </w:rPr>
        <w:t>1 de julio de 2018</w:t>
      </w:r>
      <w:r w:rsidR="00FA7B32" w:rsidRPr="000E2C78">
        <w:rPr>
          <w:rFonts w:ascii="Palatino Linotype" w:hAnsi="Palatino Linotype"/>
          <w:sz w:val="22"/>
          <w:szCs w:val="22"/>
        </w:rPr>
        <w:t>,</w:t>
      </w:r>
      <w:r w:rsidR="00AF343E" w:rsidRPr="000E2C78">
        <w:rPr>
          <w:rFonts w:ascii="Palatino Linotype" w:hAnsi="Palatino Linotype"/>
          <w:sz w:val="22"/>
          <w:szCs w:val="22"/>
        </w:rPr>
        <w:t xml:space="preserve"> emitido </w:t>
      </w:r>
      <w:r w:rsidRPr="000E2C78">
        <w:rPr>
          <w:rFonts w:ascii="Palatino Linotype" w:hAnsi="Palatino Linotype"/>
          <w:sz w:val="22"/>
          <w:szCs w:val="22"/>
        </w:rPr>
        <w:t>por la Comisión de Ordenamiento Territorial.</w:t>
      </w:r>
    </w:p>
    <w:p w:rsidR="005B51E8" w:rsidRPr="000E2C78" w:rsidRDefault="005B51E8" w:rsidP="00E4288C">
      <w:pPr>
        <w:spacing w:after="120" w:line="276" w:lineRule="auto"/>
        <w:jc w:val="center"/>
        <w:rPr>
          <w:rFonts w:ascii="Palatino Linotype" w:hAnsi="Palatino Linotype"/>
          <w:b/>
          <w:sz w:val="22"/>
          <w:szCs w:val="22"/>
        </w:rPr>
      </w:pPr>
      <w:r w:rsidRPr="000E2C78">
        <w:rPr>
          <w:rFonts w:ascii="Palatino Linotype" w:hAnsi="Palatino Linotype"/>
          <w:b/>
          <w:sz w:val="22"/>
          <w:szCs w:val="22"/>
        </w:rPr>
        <w:t>CONSIDERANDO:</w:t>
      </w:r>
    </w:p>
    <w:p w:rsidR="00DD1A49" w:rsidRPr="000E2C78" w:rsidRDefault="00DD1A49" w:rsidP="00E4288C">
      <w:pPr>
        <w:pStyle w:val="Sinespaciado"/>
        <w:spacing w:after="120" w:line="276" w:lineRule="auto"/>
        <w:ind w:left="709" w:hanging="709"/>
        <w:jc w:val="both"/>
        <w:rPr>
          <w:rFonts w:ascii="Palatino Linotype" w:hAnsi="Palatino Linotype"/>
        </w:rPr>
      </w:pPr>
      <w:r w:rsidRPr="000E2C78">
        <w:rPr>
          <w:rFonts w:ascii="Palatino Linotype" w:hAnsi="Palatino Linotype"/>
          <w:b/>
        </w:rPr>
        <w:t xml:space="preserve">Que, </w:t>
      </w:r>
      <w:r w:rsidRPr="000E2C78">
        <w:rPr>
          <w:rFonts w:ascii="Palatino Linotype" w:hAnsi="Palatino Linotype"/>
          <w:b/>
        </w:rPr>
        <w:tab/>
      </w:r>
      <w:r w:rsidRPr="000E2C78">
        <w:rPr>
          <w:rFonts w:ascii="Palatino Linotype" w:hAnsi="Palatino Linotype"/>
        </w:rPr>
        <w:t>el artículo 30 de la Constitución de la República del Ecuador (en adelante “Constitución”) establece que: “</w:t>
      </w:r>
      <w:r w:rsidRPr="000E2C78">
        <w:rPr>
          <w:rFonts w:ascii="Palatino Linotype" w:hAnsi="Palatino Linotype"/>
          <w:i/>
        </w:rPr>
        <w:t>Las personas tienen derecho a un hábitat seguro y saludable, y a una vivienda adecuada y digna, con independencia de su situación social y económica.</w:t>
      </w:r>
      <w:r w:rsidRPr="000E2C78">
        <w:rPr>
          <w:rFonts w:ascii="Palatino Linotype" w:hAnsi="Palatino Linotype"/>
        </w:rPr>
        <w:t>”;</w:t>
      </w:r>
    </w:p>
    <w:p w:rsidR="00DD1A49" w:rsidRPr="000E2C78" w:rsidRDefault="00DD1A49" w:rsidP="00E4288C">
      <w:pPr>
        <w:pStyle w:val="Sinespaciado"/>
        <w:spacing w:after="120" w:line="276" w:lineRule="auto"/>
        <w:ind w:left="709" w:hanging="709"/>
        <w:jc w:val="both"/>
        <w:rPr>
          <w:rFonts w:ascii="Palatino Linotype" w:hAnsi="Palatino Linotype"/>
          <w:bCs/>
        </w:rPr>
      </w:pPr>
      <w:r w:rsidRPr="000E2C78">
        <w:rPr>
          <w:rFonts w:ascii="Palatino Linotype" w:hAnsi="Palatino Linotype"/>
          <w:b/>
          <w:bCs/>
        </w:rPr>
        <w:t>Que,</w:t>
      </w:r>
      <w:r w:rsidRPr="000E2C78">
        <w:rPr>
          <w:rFonts w:ascii="Palatino Linotype" w:hAnsi="Palatino Linotype"/>
          <w:b/>
          <w:bCs/>
        </w:rPr>
        <w:tab/>
      </w:r>
      <w:r w:rsidRPr="000E2C78">
        <w:rPr>
          <w:rFonts w:ascii="Palatino Linotype" w:hAnsi="Palatino Linotype"/>
          <w:bCs/>
        </w:rPr>
        <w:t>el artículo 31 de la Constitución expresa que: “</w:t>
      </w:r>
      <w:r w:rsidRPr="000E2C78">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0E2C78">
        <w:rPr>
          <w:rFonts w:ascii="Palatino Linotype" w:hAnsi="Palatino Linotype"/>
          <w:bCs/>
        </w:rPr>
        <w:t xml:space="preserve">”; </w:t>
      </w:r>
    </w:p>
    <w:p w:rsidR="00DD1A49" w:rsidRPr="000E2C78" w:rsidRDefault="00DD1A49" w:rsidP="00E4288C">
      <w:pPr>
        <w:pStyle w:val="Sinespaciado"/>
        <w:spacing w:after="120" w:line="276" w:lineRule="auto"/>
        <w:ind w:left="709" w:hanging="709"/>
        <w:jc w:val="both"/>
        <w:rPr>
          <w:rFonts w:ascii="Palatino Linotype" w:hAnsi="Palatino Linotype"/>
        </w:rPr>
      </w:pPr>
      <w:r w:rsidRPr="000E2C78">
        <w:rPr>
          <w:rFonts w:ascii="Palatino Linotype" w:hAnsi="Palatino Linotype"/>
          <w:b/>
          <w:bCs/>
        </w:rPr>
        <w:t>Que,</w:t>
      </w:r>
      <w:r w:rsidRPr="000E2C78">
        <w:rPr>
          <w:rFonts w:ascii="Palatino Linotype" w:hAnsi="Palatino Linotype"/>
          <w:b/>
          <w:bCs/>
        </w:rPr>
        <w:tab/>
      </w:r>
      <w:r w:rsidRPr="000E2C78">
        <w:rPr>
          <w:rFonts w:ascii="Palatino Linotype" w:hAnsi="Palatino Linotype"/>
        </w:rPr>
        <w:t>el artículo 240 de la Constitución establece que: “</w:t>
      </w:r>
      <w:r w:rsidRPr="000E2C78">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0E2C78">
        <w:rPr>
          <w:rFonts w:ascii="Palatino Linotype" w:hAnsi="Palatino Linotype"/>
        </w:rPr>
        <w:t>”;</w:t>
      </w:r>
    </w:p>
    <w:p w:rsidR="00DD1A49" w:rsidRPr="000E2C78" w:rsidRDefault="00DD1A49" w:rsidP="00E4288C">
      <w:pPr>
        <w:pStyle w:val="Sinespaciado"/>
        <w:spacing w:after="120" w:line="276" w:lineRule="auto"/>
        <w:ind w:left="709" w:hanging="709"/>
        <w:jc w:val="both"/>
        <w:rPr>
          <w:rFonts w:ascii="Palatino Linotype" w:hAnsi="Palatino Linotype"/>
          <w:i/>
        </w:rPr>
      </w:pPr>
      <w:r w:rsidRPr="000E2C78">
        <w:rPr>
          <w:rFonts w:ascii="Palatino Linotype" w:hAnsi="Palatino Linotype"/>
          <w:b/>
          <w:bCs/>
        </w:rPr>
        <w:t>Que,</w:t>
      </w:r>
      <w:r w:rsidR="00FD56C4" w:rsidRPr="000E2C78">
        <w:rPr>
          <w:rFonts w:ascii="Palatino Linotype" w:hAnsi="Palatino Linotype"/>
        </w:rPr>
        <w:tab/>
        <w:t>el numeral 1 y 2</w:t>
      </w:r>
      <w:r w:rsidRPr="000E2C78">
        <w:rPr>
          <w:rFonts w:ascii="Palatino Linotype" w:hAnsi="Palatino Linotype"/>
        </w:rPr>
        <w:t xml:space="preserve"> del artículo 264 de la Constitución manifiesta que: “</w:t>
      </w:r>
      <w:r w:rsidRPr="000E2C78">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0E2C78">
        <w:rPr>
          <w:rFonts w:ascii="Palatino Linotype" w:hAnsi="Palatino Linotype"/>
        </w:rPr>
        <w:t xml:space="preserve">”; </w:t>
      </w:r>
      <w:r w:rsidRPr="000E2C78">
        <w:rPr>
          <w:rFonts w:ascii="Palatino Linotype" w:hAnsi="Palatino Linotype"/>
          <w:i/>
        </w:rPr>
        <w:t>(…)2.- “Ejercer el control sobre el uso y ocupación del</w:t>
      </w:r>
      <w:r w:rsidR="00FC7853" w:rsidRPr="000E2C78">
        <w:rPr>
          <w:rFonts w:ascii="Palatino Linotype" w:hAnsi="Palatino Linotype"/>
          <w:i/>
        </w:rPr>
        <w:t xml:space="preserve"> suelo en el cantón (…)”;</w:t>
      </w:r>
    </w:p>
    <w:p w:rsidR="00DD1A49" w:rsidRPr="000E2C78" w:rsidRDefault="00DD1A49" w:rsidP="00E4288C">
      <w:pPr>
        <w:pStyle w:val="Sinespaciado"/>
        <w:spacing w:after="120" w:line="276" w:lineRule="auto"/>
        <w:ind w:left="709" w:hanging="709"/>
        <w:jc w:val="both"/>
        <w:rPr>
          <w:rFonts w:ascii="Palatino Linotype" w:hAnsi="Palatino Linotype"/>
        </w:rPr>
      </w:pPr>
      <w:r w:rsidRPr="000E2C78">
        <w:rPr>
          <w:rFonts w:ascii="Palatino Linotype" w:hAnsi="Palatino Linotype"/>
          <w:b/>
          <w:bCs/>
        </w:rPr>
        <w:t>Que,</w:t>
      </w:r>
      <w:r w:rsidRPr="000E2C78">
        <w:rPr>
          <w:rFonts w:ascii="Palatino Linotype" w:hAnsi="Palatino Linotype"/>
          <w:b/>
          <w:bCs/>
        </w:rPr>
        <w:tab/>
      </w:r>
      <w:r w:rsidRPr="000E2C78">
        <w:rPr>
          <w:rFonts w:ascii="Palatino Linotype" w:hAnsi="Palatino Linotype"/>
          <w:bCs/>
        </w:rPr>
        <w:t>el literal c) del artículo 54, en concordancia con el literal c) del artículo 84 del Código Orgánico de Organización Territorial, Autonomía y Descentralización (en adelante “COOTAD”),</w:t>
      </w:r>
      <w:r w:rsidRPr="000E2C78">
        <w:rPr>
          <w:rFonts w:ascii="Palatino Linotype" w:hAnsi="Palatino Linotype"/>
          <w:b/>
          <w:bCs/>
        </w:rPr>
        <w:t xml:space="preserve"> </w:t>
      </w:r>
      <w:r w:rsidRPr="000E2C78">
        <w:rPr>
          <w:rFonts w:ascii="Palatino Linotype" w:hAnsi="Palatino Linotype"/>
          <w:bCs/>
        </w:rPr>
        <w:t>señala</w:t>
      </w:r>
      <w:r w:rsidRPr="000E2C78">
        <w:rPr>
          <w:rFonts w:ascii="Palatino Linotype" w:hAnsi="Palatino Linotype"/>
          <w:b/>
          <w:bCs/>
        </w:rPr>
        <w:t xml:space="preserve"> </w:t>
      </w:r>
      <w:r w:rsidRPr="000E2C78">
        <w:rPr>
          <w:rFonts w:ascii="Palatino Linotype" w:hAnsi="Palatino Linotype"/>
          <w:bCs/>
        </w:rPr>
        <w:t>como una función del gobierno autónomo descentralizado municipal</w:t>
      </w:r>
      <w:r w:rsidRPr="000E2C78">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0E2C78" w:rsidRDefault="00DD1A49" w:rsidP="00E4288C">
      <w:pPr>
        <w:pStyle w:val="Sinespaciado"/>
        <w:spacing w:after="120" w:line="276" w:lineRule="auto"/>
        <w:ind w:left="709" w:hanging="709"/>
        <w:jc w:val="both"/>
        <w:rPr>
          <w:rFonts w:ascii="Palatino Linotype" w:hAnsi="Palatino Linotype"/>
        </w:rPr>
      </w:pPr>
      <w:r w:rsidRPr="000E2C78">
        <w:rPr>
          <w:rFonts w:ascii="Palatino Linotype" w:hAnsi="Palatino Linotype"/>
          <w:b/>
          <w:bCs/>
        </w:rPr>
        <w:t>Que,</w:t>
      </w:r>
      <w:r w:rsidRPr="000E2C78">
        <w:rPr>
          <w:rFonts w:ascii="Palatino Linotype" w:hAnsi="Palatino Linotype"/>
          <w:b/>
          <w:bCs/>
        </w:rPr>
        <w:tab/>
      </w:r>
      <w:r w:rsidRPr="000E2C78">
        <w:rPr>
          <w:rFonts w:ascii="Palatino Linotype" w:hAnsi="Palatino Linotype"/>
        </w:rPr>
        <w:t xml:space="preserve">el artículo 57, en concordancia con el artículo 87 del COOTAD, establece que las funciones del Concejo Municipal, entre otras, son: </w:t>
      </w:r>
      <w:r w:rsidRPr="000E2C78">
        <w:rPr>
          <w:rFonts w:ascii="Palatino Linotype" w:hAnsi="Palatino Linotype"/>
          <w:iCs/>
        </w:rPr>
        <w:t>“</w:t>
      </w:r>
      <w:r w:rsidRPr="000E2C78">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0E2C78">
        <w:rPr>
          <w:rFonts w:ascii="Palatino Linotype" w:hAnsi="Palatino Linotype"/>
          <w:i/>
        </w:rPr>
        <w:t xml:space="preserve"> </w:t>
      </w:r>
      <w:r w:rsidRPr="000E2C78">
        <w:rPr>
          <w:rFonts w:ascii="Palatino Linotype" w:hAnsi="Palatino Linotype"/>
          <w:i/>
          <w:iCs/>
        </w:rPr>
        <w:t xml:space="preserve">x) Regular y controlar, mediante la normativa cantonal correspondiente, el uso del suelo en el territorio </w:t>
      </w:r>
      <w:r w:rsidRPr="000E2C78">
        <w:rPr>
          <w:rFonts w:ascii="Palatino Linotype" w:hAnsi="Palatino Linotype"/>
          <w:i/>
          <w:iCs/>
        </w:rPr>
        <w:lastRenderedPageBreak/>
        <w:t>del cantón, de conformidad con las leyes sobre la materia, y establecer el régimen urbanístico de la tierra;</w:t>
      </w:r>
      <w:r w:rsidRPr="000E2C78">
        <w:rPr>
          <w:rFonts w:ascii="Palatino Linotype" w:hAnsi="Palatino Linotype"/>
          <w:i/>
        </w:rPr>
        <w:t xml:space="preserve"> y, (…) </w:t>
      </w:r>
      <w:r w:rsidRPr="000E2C78">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0E2C78">
        <w:rPr>
          <w:rFonts w:ascii="Palatino Linotype" w:hAnsi="Palatino Linotype"/>
          <w:i/>
          <w:iCs/>
        </w:rPr>
        <w:t>interbarrial</w:t>
      </w:r>
      <w:proofErr w:type="spellEnd"/>
      <w:r w:rsidRPr="000E2C78">
        <w:rPr>
          <w:rFonts w:ascii="Palatino Linotype" w:hAnsi="Palatino Linotype"/>
          <w:i/>
          <w:iCs/>
        </w:rPr>
        <w:t>.</w:t>
      </w:r>
      <w:r w:rsidRPr="000E2C78">
        <w:rPr>
          <w:rFonts w:ascii="Palatino Linotype" w:hAnsi="Palatino Linotype"/>
          <w:iCs/>
        </w:rPr>
        <w:t xml:space="preserve">”; </w:t>
      </w:r>
    </w:p>
    <w:p w:rsidR="00DD1A49" w:rsidRPr="000E2C78" w:rsidRDefault="00F112F0" w:rsidP="00E4288C">
      <w:pPr>
        <w:pStyle w:val="Sinespaciado"/>
        <w:spacing w:after="120" w:line="276" w:lineRule="auto"/>
        <w:ind w:left="709" w:hanging="709"/>
        <w:jc w:val="both"/>
        <w:rPr>
          <w:rFonts w:ascii="Palatino Linotype" w:hAnsi="Palatino Linotype"/>
        </w:rPr>
      </w:pPr>
      <w:r w:rsidRPr="000E2C78">
        <w:rPr>
          <w:rFonts w:ascii="Palatino Linotype" w:hAnsi="Palatino Linotype"/>
          <w:b/>
          <w:bCs/>
        </w:rPr>
        <w:t xml:space="preserve">Que, </w:t>
      </w:r>
      <w:r w:rsidRPr="000E2C78">
        <w:rPr>
          <w:rFonts w:ascii="Palatino Linotype" w:hAnsi="Palatino Linotype"/>
          <w:b/>
          <w:bCs/>
        </w:rPr>
        <w:tab/>
      </w:r>
      <w:r w:rsidR="00DD1A49" w:rsidRPr="000E2C78">
        <w:rPr>
          <w:rFonts w:ascii="Palatino Linotype" w:hAnsi="Palatino Linotype"/>
        </w:rPr>
        <w:t>el artículo 322 del COOTAD establece el procedimiento para la aprobación de las ordenanzas municipales;</w:t>
      </w:r>
    </w:p>
    <w:p w:rsidR="00DE051D" w:rsidRPr="000E2C78" w:rsidRDefault="00DE051D" w:rsidP="00DE051D">
      <w:pPr>
        <w:pStyle w:val="Sinespaciado"/>
        <w:spacing w:after="120" w:line="276" w:lineRule="auto"/>
        <w:ind w:left="709" w:hanging="709"/>
        <w:jc w:val="both"/>
        <w:rPr>
          <w:rFonts w:ascii="Palatino Linotype" w:hAnsi="Palatino Linotype"/>
          <w:b/>
          <w:bCs/>
        </w:rPr>
      </w:pPr>
      <w:r w:rsidRPr="000E2C78">
        <w:rPr>
          <w:rFonts w:ascii="Palatino Linotype" w:hAnsi="Palatino Linotype"/>
          <w:b/>
          <w:bCs/>
        </w:rPr>
        <w:t>Que,</w:t>
      </w:r>
      <w:r w:rsidRPr="000E2C78">
        <w:rPr>
          <w:rFonts w:ascii="Palatino Linotype" w:hAnsi="Palatino Linotype"/>
          <w:b/>
          <w:bCs/>
        </w:rPr>
        <w:tab/>
      </w:r>
      <w:r w:rsidRPr="000E2C78">
        <w:rPr>
          <w:rFonts w:ascii="Palatino Linotype" w:hAnsi="Palatino Linotype"/>
          <w:bCs/>
        </w:rPr>
        <w:t>el artículo 486 del COOTAD reformado establece que: “</w:t>
      </w:r>
      <w:r w:rsidRPr="000E2C78">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0E2C78">
        <w:rPr>
          <w:rFonts w:ascii="Palatino Linotype" w:hAnsi="Palatino Linotype"/>
          <w:bCs/>
          <w:lang w:val="es-ES_tradnl"/>
        </w:rPr>
        <w:t>”</w:t>
      </w:r>
      <w:r w:rsidRPr="000E2C78">
        <w:rPr>
          <w:rFonts w:ascii="Palatino Linotype" w:hAnsi="Palatino Linotype"/>
          <w:b/>
          <w:bCs/>
        </w:rPr>
        <w:t xml:space="preserve">;  </w:t>
      </w:r>
    </w:p>
    <w:p w:rsidR="00DD1A49" w:rsidRPr="000E2C78" w:rsidRDefault="00DD1A49" w:rsidP="00E4288C">
      <w:pPr>
        <w:pStyle w:val="Sinespaciado"/>
        <w:spacing w:after="120" w:line="276" w:lineRule="auto"/>
        <w:ind w:left="709" w:hanging="709"/>
        <w:jc w:val="both"/>
        <w:rPr>
          <w:rFonts w:ascii="Palatino Linotype" w:hAnsi="Palatino Linotype"/>
        </w:rPr>
      </w:pPr>
      <w:r w:rsidRPr="000E2C78">
        <w:rPr>
          <w:rFonts w:ascii="Palatino Linotype" w:hAnsi="Palatino Linotype"/>
          <w:b/>
          <w:bCs/>
        </w:rPr>
        <w:t>Que,</w:t>
      </w:r>
      <w:r w:rsidRPr="000E2C78">
        <w:rPr>
          <w:rFonts w:ascii="Palatino Linotype" w:hAnsi="Palatino Linotype"/>
          <w:b/>
          <w:bCs/>
        </w:rPr>
        <w:tab/>
      </w:r>
      <w:r w:rsidRPr="000E2C78">
        <w:rPr>
          <w:rFonts w:ascii="Palatino Linotype" w:hAnsi="Palatino Linotype"/>
          <w:bCs/>
        </w:rPr>
        <w:t>la Disposición Transitoria Décima Cuarta del COOTAD, señala: “</w:t>
      </w:r>
      <w:r w:rsidRPr="000E2C78">
        <w:rPr>
          <w:rFonts w:ascii="Palatino Linotype" w:hAnsi="Palatino Linotype"/>
          <w:bCs/>
          <w:i/>
        </w:rPr>
        <w:t xml:space="preserve">(…) </w:t>
      </w:r>
      <w:r w:rsidRPr="000E2C78">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0E2C78">
        <w:rPr>
          <w:rFonts w:ascii="Palatino Linotype" w:hAnsi="Palatino Linotype"/>
        </w:rPr>
        <w:t>.”;</w:t>
      </w:r>
    </w:p>
    <w:p w:rsidR="00DD1A49" w:rsidRPr="000E2C78" w:rsidRDefault="00DD1A49" w:rsidP="00E4288C">
      <w:pPr>
        <w:pStyle w:val="Sinespaciado"/>
        <w:spacing w:after="120" w:line="276" w:lineRule="auto"/>
        <w:ind w:left="709" w:hanging="709"/>
        <w:jc w:val="both"/>
        <w:rPr>
          <w:rFonts w:ascii="Palatino Linotype" w:hAnsi="Palatino Linotype"/>
          <w:bCs/>
        </w:rPr>
      </w:pPr>
      <w:r w:rsidRPr="000E2C78">
        <w:rPr>
          <w:rFonts w:ascii="Palatino Linotype" w:hAnsi="Palatino Linotype"/>
          <w:b/>
          <w:bCs/>
        </w:rPr>
        <w:t>Que,</w:t>
      </w:r>
      <w:r w:rsidRPr="000E2C78">
        <w:rPr>
          <w:rFonts w:ascii="Palatino Linotype" w:hAnsi="Palatino Linotype"/>
          <w:b/>
          <w:bCs/>
        </w:rPr>
        <w:tab/>
      </w:r>
      <w:r w:rsidRPr="000E2C78">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020F7E" w:rsidRPr="000E2C78" w:rsidRDefault="00DD1A49" w:rsidP="00020F7E">
      <w:pPr>
        <w:pStyle w:val="Sinespaciado"/>
        <w:spacing w:after="120" w:line="276" w:lineRule="auto"/>
        <w:ind w:left="709" w:hanging="709"/>
        <w:jc w:val="both"/>
        <w:rPr>
          <w:rFonts w:ascii="Palatino Linotype" w:hAnsi="Palatino Linotype"/>
          <w:bCs/>
        </w:rPr>
      </w:pPr>
      <w:r w:rsidRPr="000E2C78">
        <w:rPr>
          <w:rFonts w:ascii="Palatino Linotype" w:hAnsi="Palatino Linotype"/>
          <w:b/>
          <w:bCs/>
        </w:rPr>
        <w:t>Que,</w:t>
      </w:r>
      <w:r w:rsidRPr="000E2C78">
        <w:rPr>
          <w:rFonts w:ascii="Palatino Linotype" w:hAnsi="Palatino Linotype"/>
          <w:b/>
          <w:bCs/>
        </w:rPr>
        <w:tab/>
      </w:r>
      <w:r w:rsidRPr="000E2C78">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DD1A49" w:rsidRPr="000E2C78" w:rsidRDefault="00DD1A49" w:rsidP="00E4288C">
      <w:pPr>
        <w:pStyle w:val="Sinespaciado"/>
        <w:spacing w:after="120" w:line="276" w:lineRule="auto"/>
        <w:ind w:left="709" w:hanging="709"/>
        <w:jc w:val="both"/>
        <w:rPr>
          <w:rFonts w:ascii="Palatino Linotype" w:hAnsi="Palatino Linotype"/>
        </w:rPr>
      </w:pPr>
      <w:r w:rsidRPr="000E2C78">
        <w:rPr>
          <w:rFonts w:ascii="Palatino Linotype" w:hAnsi="Palatino Linotype"/>
          <w:b/>
          <w:bCs/>
        </w:rPr>
        <w:t>Que,</w:t>
      </w:r>
      <w:r w:rsidRPr="000E2C78">
        <w:rPr>
          <w:rFonts w:ascii="Palatino Linotype" w:hAnsi="Palatino Linotype"/>
          <w:b/>
          <w:bCs/>
        </w:rPr>
        <w:tab/>
      </w:r>
      <w:r w:rsidRPr="000E2C78">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rsidR="00DD1A49" w:rsidRPr="000E2C78" w:rsidRDefault="00DD1A49" w:rsidP="00E4288C">
      <w:pPr>
        <w:spacing w:after="120" w:line="276" w:lineRule="auto"/>
        <w:ind w:left="705" w:hanging="705"/>
        <w:jc w:val="both"/>
        <w:rPr>
          <w:rFonts w:ascii="Palatino Linotype" w:hAnsi="Palatino Linotype"/>
          <w:b/>
          <w:bCs/>
          <w:sz w:val="22"/>
          <w:szCs w:val="22"/>
        </w:rPr>
      </w:pPr>
      <w:proofErr w:type="gramStart"/>
      <w:r w:rsidRPr="000E2C78">
        <w:rPr>
          <w:rFonts w:ascii="Palatino Linotype" w:hAnsi="Palatino Linotype"/>
          <w:b/>
          <w:bCs/>
          <w:sz w:val="22"/>
          <w:szCs w:val="22"/>
        </w:rPr>
        <w:t xml:space="preserve">Que,   </w:t>
      </w:r>
      <w:proofErr w:type="gramEnd"/>
      <w:r w:rsidRPr="000E2C78">
        <w:rPr>
          <w:rFonts w:ascii="Palatino Linotype" w:hAnsi="Palatino Linotype"/>
          <w:bCs/>
          <w:sz w:val="22"/>
          <w:szCs w:val="22"/>
        </w:rPr>
        <w:t>la Ordenanza No</w:t>
      </w:r>
      <w:r w:rsidR="00D86842" w:rsidRPr="000E2C78">
        <w:rPr>
          <w:rFonts w:ascii="Palatino Linotype" w:hAnsi="Palatino Linotype"/>
          <w:bCs/>
          <w:sz w:val="22"/>
          <w:szCs w:val="22"/>
        </w:rPr>
        <w:t>. 147 de 9 de diciembre de 2016,</w:t>
      </w:r>
      <w:r w:rsidRPr="000E2C78">
        <w:rPr>
          <w:rFonts w:ascii="Palatino Linotype" w:hAnsi="Palatino Linotype"/>
          <w:bCs/>
          <w:sz w:val="22"/>
          <w:szCs w:val="22"/>
        </w:rPr>
        <w:t xml:space="preserve"> en sus considerandos reconoce la creación de la Unidad Especial Regula Tu Barrio como el ente encargado de </w:t>
      </w:r>
      <w:r w:rsidRPr="000E2C78">
        <w:rPr>
          <w:rFonts w:ascii="Palatino Linotype" w:hAnsi="Palatino Linotype"/>
          <w:bCs/>
          <w:sz w:val="22"/>
          <w:szCs w:val="22"/>
        </w:rPr>
        <w:lastRenderedPageBreak/>
        <w:t>procesar, canalizar y resolver los procedimientos para la regularización de la ocupación informal del suelo;</w:t>
      </w:r>
    </w:p>
    <w:p w:rsidR="00DD1A49" w:rsidRPr="000E2C78" w:rsidRDefault="00DD1A49" w:rsidP="00E4288C">
      <w:pPr>
        <w:spacing w:after="120" w:line="276" w:lineRule="auto"/>
        <w:ind w:left="705" w:hanging="705"/>
        <w:jc w:val="both"/>
        <w:rPr>
          <w:rFonts w:ascii="Palatino Linotype" w:hAnsi="Palatino Linotype"/>
          <w:bCs/>
          <w:sz w:val="22"/>
          <w:szCs w:val="22"/>
        </w:rPr>
      </w:pPr>
      <w:proofErr w:type="gramStart"/>
      <w:r w:rsidRPr="000E2C78">
        <w:rPr>
          <w:rFonts w:ascii="Palatino Linotype" w:hAnsi="Palatino Linotype"/>
          <w:b/>
          <w:bCs/>
          <w:sz w:val="22"/>
          <w:szCs w:val="22"/>
        </w:rPr>
        <w:t xml:space="preserve">Que,   </w:t>
      </w:r>
      <w:proofErr w:type="gramEnd"/>
      <w:r w:rsidR="00160923" w:rsidRPr="000E2C78">
        <w:rPr>
          <w:rFonts w:ascii="Palatino Linotype" w:hAnsi="Palatino Linotype"/>
          <w:b/>
          <w:bCs/>
          <w:sz w:val="22"/>
          <w:szCs w:val="22"/>
        </w:rPr>
        <w:tab/>
      </w:r>
      <w:r w:rsidRPr="000E2C78">
        <w:rPr>
          <w:rFonts w:ascii="Palatino Linotype" w:hAnsi="Palatino Linotype"/>
          <w:bCs/>
          <w:sz w:val="22"/>
          <w:szCs w:val="22"/>
        </w:rPr>
        <w:t>mediante Ordenanza No. 147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0E2C78" w:rsidRPr="000E2C78" w:rsidRDefault="00DD1A49" w:rsidP="00E4288C">
      <w:pPr>
        <w:pStyle w:val="Sinespaciado"/>
        <w:spacing w:after="120" w:line="276" w:lineRule="auto"/>
        <w:ind w:left="709" w:hanging="709"/>
        <w:jc w:val="both"/>
        <w:rPr>
          <w:rFonts w:ascii="Palatino Linotype" w:hAnsi="Palatino Linotype"/>
          <w:bCs/>
        </w:rPr>
      </w:pPr>
      <w:proofErr w:type="gramStart"/>
      <w:r w:rsidRPr="000E2C78">
        <w:rPr>
          <w:rFonts w:ascii="Palatino Linotype" w:hAnsi="Palatino Linotype"/>
          <w:b/>
          <w:bCs/>
        </w:rPr>
        <w:t xml:space="preserve">Que,   </w:t>
      </w:r>
      <w:proofErr w:type="gramEnd"/>
      <w:r w:rsidR="00160923" w:rsidRPr="000E2C78">
        <w:rPr>
          <w:rFonts w:ascii="Palatino Linotype" w:hAnsi="Palatino Linotype"/>
          <w:b/>
          <w:bCs/>
        </w:rPr>
        <w:tab/>
      </w:r>
      <w:r w:rsidRPr="000E2C78">
        <w:rPr>
          <w:rFonts w:ascii="Palatino Linotype" w:hAnsi="Palatino Linotype"/>
          <w:bCs/>
        </w:rPr>
        <w:t>de conformidad a la disposición transitoria segunda de la Ordenanza No. 147 de 9 de diciembre de 2016 se considerará en los procesos de regularización de asentamientos humanos de hecho y consolidados que se encuentren en trámite, se aplicará la norma más beneficiosa para la regularización del asentamiento;</w:t>
      </w:r>
      <w:r w:rsidR="00C67884" w:rsidRPr="000E2C78">
        <w:rPr>
          <w:rFonts w:ascii="Palatino Linotype" w:hAnsi="Palatino Linotype"/>
          <w:bCs/>
        </w:rPr>
        <w:t xml:space="preserve"> </w:t>
      </w:r>
    </w:p>
    <w:p w:rsidR="000E2C78" w:rsidRPr="000E2C78" w:rsidRDefault="000E2C78" w:rsidP="000E2C78">
      <w:pPr>
        <w:pStyle w:val="Sinespaciado"/>
        <w:spacing w:after="120" w:line="276" w:lineRule="auto"/>
        <w:ind w:left="705" w:hanging="705"/>
        <w:jc w:val="both"/>
        <w:rPr>
          <w:rFonts w:ascii="Palatino Linotype" w:hAnsi="Palatino Linotype"/>
          <w:bCs/>
        </w:rPr>
      </w:pPr>
      <w:r w:rsidRPr="000E2C78">
        <w:rPr>
          <w:rFonts w:ascii="Palatino Linotype" w:hAnsi="Palatino Linotype"/>
          <w:b/>
          <w:bCs/>
        </w:rPr>
        <w:t>Que,</w:t>
      </w:r>
      <w:r w:rsidRPr="000E2C78">
        <w:rPr>
          <w:rFonts w:ascii="Palatino Linotype" w:hAnsi="Palatino Linotype"/>
          <w:b/>
          <w:bCs/>
        </w:rPr>
        <w:tab/>
      </w:r>
      <w:r w:rsidRPr="000E2C78">
        <w:rPr>
          <w:rFonts w:ascii="Palatino Linotype" w:hAnsi="Palatino Linotype"/>
          <w:bCs/>
        </w:rPr>
        <w:t>la Ordenanza Metropolitana No. 210, de 12 de abril de 2018, en su anexo que contiene el Plan de Uso y Ocupación del Suelo – PUOS- del Distrito Metropolitano de Quito, respecto de las condiciones de edificabilidad en zonas susceptibles a amenazas naturales, dispone: “</w:t>
      </w:r>
      <w:r w:rsidRPr="000E2C78">
        <w:rPr>
          <w:rFonts w:ascii="Palatino Linotype" w:hAnsi="Palatino Linotype"/>
          <w:i/>
        </w:rPr>
        <w:t xml:space="preserve">Los lotes que se encuentran en zonas expuestas a amenazas naturales, determinadas por la entidad responsable de la gestión de riesgo, que requieran habilitar o construir, cumplirán las siguientes condiciones: (…) - Estudio de evaluación del nivel de riesgo en el lote, validado por la entidad encargada de la gestión de riesgos en el DMQ. (…) - Estudio de estabilidad de taludes o ladera, el cual deberá establecer el factor de seguridad en distintos escenarios: Condiciones secas y de saturación de aguas, así como en cargas estáticas (edificaciones existentes) y dinámicas (sismos). (…) - Estudio técnico que determine las medidas de mitigación frente a la amenaza o amenazas identificadas en el lote, con los respectivos diseños estructurales de las obras planteadas, que deberán ser sustentadas mediante un estudio geotécnico del suelo. (….) - Estudio geotécnico del suelo que establezca parámetros como ángulo de fricción, cohesión y capacidad portante del suelo; así como análisis estructural de las edificaciones existentes (siempre que sea aplicable), la factibilidad de construcciones nuevas o ampliaciones </w:t>
      </w:r>
      <w:proofErr w:type="gramStart"/>
      <w:r w:rsidRPr="000E2C78">
        <w:rPr>
          <w:rFonts w:ascii="Palatino Linotype" w:hAnsi="Palatino Linotype"/>
          <w:i/>
        </w:rPr>
        <w:t>o  que</w:t>
      </w:r>
      <w:proofErr w:type="gramEnd"/>
      <w:r w:rsidRPr="000E2C78">
        <w:rPr>
          <w:rFonts w:ascii="Palatino Linotype" w:hAnsi="Palatino Linotype"/>
          <w:i/>
        </w:rPr>
        <w:t xml:space="preserve"> impliquen cambio estructural. (…) - En caso de que el propietario del </w:t>
      </w:r>
      <w:proofErr w:type="gramStart"/>
      <w:r w:rsidRPr="000E2C78">
        <w:rPr>
          <w:rFonts w:ascii="Palatino Linotype" w:hAnsi="Palatino Linotype"/>
          <w:i/>
        </w:rPr>
        <w:t>lote  afectado</w:t>
      </w:r>
      <w:proofErr w:type="gramEnd"/>
      <w:r w:rsidRPr="000E2C78">
        <w:rPr>
          <w:rFonts w:ascii="Palatino Linotype" w:hAnsi="Palatino Linotype"/>
          <w:i/>
        </w:rPr>
        <w:t xml:space="preserve"> tenga que construir obras de mitigación como muros de contención, estabilización de taludes, sistema de conducción de agua lluvias, aguas servidas, entre otros, deberá solicitar la autorización a la administración zonal correspondiente, previo informe favorable de la entidad responsable de la gestión de riesgos. (…) - Los proyectos constructivos que sean permitidos dentro de zonas que estén expuestas a amenazas naturales deberán respetar los parámetros de zonificación asignados, acorde con los resultados de los estudios geotécnicos del suelo. (…) - En caso que los estudios técnicos establezcan que no se cumplen con las condiciones necesarias e indispensables para la habilitación de suelo y construcción, las administraciones zonales que emiten los permisos </w:t>
      </w:r>
      <w:r w:rsidRPr="000E2C78">
        <w:rPr>
          <w:rFonts w:ascii="Palatino Linotype" w:hAnsi="Palatino Linotype"/>
          <w:i/>
        </w:rPr>
        <w:lastRenderedPageBreak/>
        <w:t>de construcción, certificarán la prohibición correspondiente. (…) - Deberán mantener la cobertura vegetal en todas las áreas no construidas de los lotes.”</w:t>
      </w:r>
      <w:r w:rsidRPr="000E2C78">
        <w:rPr>
          <w:rFonts w:ascii="Palatino Linotype" w:hAnsi="Palatino Linotype"/>
        </w:rPr>
        <w:t>;</w:t>
      </w:r>
      <w:r w:rsidRPr="000E2C78">
        <w:rPr>
          <w:rFonts w:ascii="Palatino Linotype" w:hAnsi="Palatino Linotype"/>
          <w:bCs/>
        </w:rPr>
        <w:t xml:space="preserve"> y,</w:t>
      </w:r>
    </w:p>
    <w:p w:rsidR="00C4560E" w:rsidRPr="000E2C78" w:rsidRDefault="005B51E8" w:rsidP="00E4288C">
      <w:pPr>
        <w:spacing w:after="120" w:line="276" w:lineRule="auto"/>
        <w:ind w:left="705" w:hanging="705"/>
        <w:jc w:val="both"/>
        <w:rPr>
          <w:rFonts w:ascii="Palatino Linotype" w:hAnsi="Palatino Linotype"/>
          <w:sz w:val="22"/>
          <w:szCs w:val="22"/>
        </w:rPr>
      </w:pPr>
      <w:r w:rsidRPr="000E2C78">
        <w:rPr>
          <w:rFonts w:ascii="Palatino Linotype" w:hAnsi="Palatino Linotype"/>
          <w:b/>
          <w:bCs/>
          <w:sz w:val="22"/>
          <w:szCs w:val="22"/>
        </w:rPr>
        <w:t>Que,</w:t>
      </w:r>
      <w:r w:rsidR="00FC7853" w:rsidRPr="000E2C78">
        <w:rPr>
          <w:rFonts w:ascii="Palatino Linotype" w:hAnsi="Palatino Linotype"/>
          <w:sz w:val="22"/>
          <w:szCs w:val="22"/>
        </w:rPr>
        <w:tab/>
      </w:r>
      <w:r w:rsidR="000E2C78" w:rsidRPr="000E2C78">
        <w:rPr>
          <w:rFonts w:ascii="Palatino Linotype" w:hAnsi="Palatino Linotype"/>
          <w:sz w:val="22"/>
          <w:szCs w:val="22"/>
        </w:rPr>
        <w:t xml:space="preserve">la Mesa Institucional de Trabajo, reunida el 30 de agosto de 2017 en la Administración Zonal Calderón, integrada por: el Ab. Henry Valencia, Administrador Zonal Calderón; Dr. Freddy Corral, Dirección Jurídica de la Administración Zonal Calderón; Sr. Miguel </w:t>
      </w:r>
      <w:proofErr w:type="spellStart"/>
      <w:r w:rsidR="000E2C78" w:rsidRPr="000E2C78">
        <w:rPr>
          <w:rFonts w:ascii="Palatino Linotype" w:hAnsi="Palatino Linotype"/>
          <w:sz w:val="22"/>
          <w:szCs w:val="22"/>
        </w:rPr>
        <w:t>Bósquez</w:t>
      </w:r>
      <w:proofErr w:type="spellEnd"/>
      <w:r w:rsidR="000E2C78" w:rsidRPr="000E2C78">
        <w:rPr>
          <w:rFonts w:ascii="Palatino Linotype" w:hAnsi="Palatino Linotype"/>
          <w:sz w:val="22"/>
          <w:szCs w:val="22"/>
        </w:rPr>
        <w:t>, Delegado de la Dirección Metropolitana de Catastro; Ing. Elizabeth Carrión, Delegada de la Dirección Metropolitana de Gestión de Riesgo; Arq. Elizabeth Ortiz, Delegada de la Secretaría de Territorio, Hábitat y Vivienda; Lcda. María José Cruz, Coordinadora de la Unidad Especial Regula Tu Barrio Calderón; Luis Villamil Loor, Responsable Socio Organizativo de la Unidad Especial Regula Tu Barrio Calderón; Dr. Daniel Cano, Responsable Legal de la Unidad Especial Regula Tu Barrio Calderón; y, Arq. Mauricio Velasco, Responsable Técnico de la Unidad Especial Regula Tu Barrio Calderón, aprobaron  el Informe Socio Organizativo Legal y Técnico No. 003-UERB-AZCA-SOLT-2017, de fecha 30 de agosto de 2017, habilitante de la Ordenanza de reconocimiento del</w:t>
      </w:r>
      <w:r w:rsidR="000E2C78" w:rsidRPr="000E2C78">
        <w:rPr>
          <w:rFonts w:ascii="Palatino Linotype" w:hAnsi="Palatino Linotype"/>
          <w:bCs/>
          <w:sz w:val="22"/>
          <w:szCs w:val="22"/>
        </w:rPr>
        <w:t xml:space="preserve"> Asentamiento Humano de Hecho y Consolidado de Interés Social, denominado “El Jardín”</w:t>
      </w:r>
      <w:r w:rsidR="000E2C78" w:rsidRPr="000E2C78">
        <w:rPr>
          <w:rFonts w:ascii="Palatino Linotype" w:hAnsi="Palatino Linotype"/>
          <w:sz w:val="22"/>
          <w:szCs w:val="22"/>
        </w:rPr>
        <w:t xml:space="preserve">, ubicado en la Parroquia Calderón </w:t>
      </w:r>
      <w:r w:rsidR="000E2C78" w:rsidRPr="000E2C78">
        <w:rPr>
          <w:rFonts w:ascii="Palatino Linotype" w:hAnsi="Palatino Linotype"/>
          <w:bCs/>
          <w:sz w:val="22"/>
          <w:szCs w:val="22"/>
        </w:rPr>
        <w:t>a favor de sus copropietarios</w:t>
      </w:r>
      <w:r w:rsidR="00C4560E" w:rsidRPr="000E2C78">
        <w:rPr>
          <w:rFonts w:ascii="Palatino Linotype" w:eastAsiaTheme="minorHAnsi" w:hAnsi="Palatino Linotype"/>
          <w:sz w:val="22"/>
          <w:szCs w:val="22"/>
          <w:lang w:val="es-EC" w:eastAsia="en-US"/>
        </w:rPr>
        <w:t>.</w:t>
      </w:r>
    </w:p>
    <w:p w:rsidR="005B51E8" w:rsidRPr="000E2C78" w:rsidRDefault="005B51E8" w:rsidP="00E4288C">
      <w:pPr>
        <w:spacing w:after="120" w:line="276" w:lineRule="auto"/>
        <w:jc w:val="both"/>
        <w:rPr>
          <w:rFonts w:ascii="Palatino Linotype" w:hAnsi="Palatino Linotype"/>
          <w:b/>
          <w:sz w:val="22"/>
          <w:szCs w:val="22"/>
        </w:rPr>
      </w:pPr>
      <w:r w:rsidRPr="000E2C78">
        <w:rPr>
          <w:rFonts w:ascii="Palatino Linotype" w:hAnsi="Palatino Linotype"/>
          <w:b/>
          <w:bCs/>
          <w:sz w:val="22"/>
          <w:szCs w:val="22"/>
        </w:rPr>
        <w:t xml:space="preserve">En </w:t>
      </w:r>
      <w:r w:rsidR="00F112F0" w:rsidRPr="000E2C78">
        <w:rPr>
          <w:rFonts w:ascii="Palatino Linotype" w:hAnsi="Palatino Linotype"/>
          <w:b/>
          <w:sz w:val="22"/>
          <w:szCs w:val="22"/>
        </w:rPr>
        <w:t>ejercicio</w:t>
      </w:r>
      <w:r w:rsidRPr="000E2C78">
        <w:rPr>
          <w:rFonts w:ascii="Palatino Linotype" w:hAnsi="Palatino Linotype"/>
          <w:b/>
          <w:sz w:val="22"/>
          <w:szCs w:val="22"/>
        </w:rPr>
        <w:t xml:space="preserve"> de </w:t>
      </w:r>
      <w:r w:rsidR="00F112F0" w:rsidRPr="000E2C78">
        <w:rPr>
          <w:rFonts w:ascii="Palatino Linotype" w:hAnsi="Palatino Linotype"/>
          <w:b/>
          <w:sz w:val="22"/>
          <w:szCs w:val="22"/>
        </w:rPr>
        <w:t xml:space="preserve">sus </w:t>
      </w:r>
      <w:r w:rsidRPr="000E2C78">
        <w:rPr>
          <w:rFonts w:ascii="Palatino Linotype" w:hAnsi="Palatino Linotype"/>
          <w:b/>
          <w:sz w:val="22"/>
          <w:szCs w:val="22"/>
        </w:rPr>
        <w:t>atribuciones legales constantes en los artículos 30, 31, 240 y 264 n</w:t>
      </w:r>
      <w:r w:rsidR="009868C3" w:rsidRPr="000E2C78">
        <w:rPr>
          <w:rFonts w:ascii="Palatino Linotype" w:hAnsi="Palatino Linotype"/>
          <w:b/>
          <w:sz w:val="22"/>
          <w:szCs w:val="22"/>
        </w:rPr>
        <w:t>umeral 1 y 2 de la Constitución</w:t>
      </w:r>
      <w:r w:rsidRPr="000E2C78">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0E2C78">
        <w:rPr>
          <w:rFonts w:ascii="Palatino Linotype" w:hAnsi="Palatino Linotype"/>
          <w:b/>
          <w:sz w:val="22"/>
          <w:szCs w:val="22"/>
        </w:rPr>
        <w:t xml:space="preserve"> 1 de la Ley de Régimen para el</w:t>
      </w:r>
      <w:r w:rsidRPr="000E2C78">
        <w:rPr>
          <w:rFonts w:ascii="Palatino Linotype" w:hAnsi="Palatino Linotype"/>
          <w:b/>
          <w:sz w:val="22"/>
          <w:szCs w:val="22"/>
        </w:rPr>
        <w:t xml:space="preserve"> D</w:t>
      </w:r>
      <w:r w:rsidR="00FC7853" w:rsidRPr="000E2C78">
        <w:rPr>
          <w:rFonts w:ascii="Palatino Linotype" w:hAnsi="Palatino Linotype"/>
          <w:b/>
          <w:sz w:val="22"/>
          <w:szCs w:val="22"/>
        </w:rPr>
        <w:t>istrito Metropolitano</w:t>
      </w:r>
      <w:r w:rsidR="007A714D" w:rsidRPr="000E2C78">
        <w:rPr>
          <w:rFonts w:ascii="Palatino Linotype" w:hAnsi="Palatino Linotype"/>
          <w:b/>
          <w:sz w:val="22"/>
          <w:szCs w:val="22"/>
        </w:rPr>
        <w:t xml:space="preserve"> de Quito,</w:t>
      </w:r>
    </w:p>
    <w:p w:rsidR="005B51E8" w:rsidRPr="000E2C78" w:rsidRDefault="005B51E8" w:rsidP="00E4288C">
      <w:pPr>
        <w:spacing w:after="120" w:line="276" w:lineRule="auto"/>
        <w:jc w:val="center"/>
        <w:rPr>
          <w:rFonts w:ascii="Palatino Linotype" w:hAnsi="Palatino Linotype"/>
          <w:b/>
          <w:bCs/>
          <w:sz w:val="22"/>
          <w:szCs w:val="22"/>
        </w:rPr>
      </w:pPr>
      <w:r w:rsidRPr="000E2C78">
        <w:rPr>
          <w:rFonts w:ascii="Palatino Linotype" w:hAnsi="Palatino Linotype"/>
          <w:b/>
          <w:sz w:val="22"/>
          <w:szCs w:val="22"/>
        </w:rPr>
        <w:t>EXPIDE LA SIGUIENTE:</w:t>
      </w:r>
    </w:p>
    <w:p w:rsidR="00C4560E" w:rsidRPr="000E2C78" w:rsidRDefault="00160923" w:rsidP="00E4288C">
      <w:pPr>
        <w:pStyle w:val="Ttulo7"/>
        <w:spacing w:before="0" w:after="120" w:line="276" w:lineRule="auto"/>
        <w:jc w:val="center"/>
        <w:rPr>
          <w:rFonts w:ascii="Palatino Linotype" w:hAnsi="Palatino Linotype"/>
          <w:sz w:val="22"/>
          <w:szCs w:val="22"/>
        </w:rPr>
      </w:pPr>
      <w:r w:rsidRPr="000E2C78">
        <w:rPr>
          <w:rFonts w:ascii="Palatino Linotype" w:hAnsi="Palatino Linotype"/>
          <w:b/>
          <w:bCs/>
          <w:sz w:val="22"/>
          <w:szCs w:val="22"/>
        </w:rPr>
        <w:t xml:space="preserve">ORDENANZA </w:t>
      </w:r>
      <w:r w:rsidR="000E2C78" w:rsidRPr="000E2C78">
        <w:rPr>
          <w:rFonts w:ascii="Palatino Linotype" w:hAnsi="Palatino Linotype"/>
          <w:b/>
          <w:bCs/>
          <w:sz w:val="22"/>
          <w:szCs w:val="22"/>
        </w:rPr>
        <w:t xml:space="preserve">QUE RECONOCE Y APRUEBA EL </w:t>
      </w:r>
      <w:r w:rsidR="000E2C78" w:rsidRPr="000E2C78">
        <w:rPr>
          <w:rFonts w:ascii="Palatino Linotype" w:hAnsi="Palatino Linotype"/>
          <w:b/>
          <w:sz w:val="22"/>
          <w:szCs w:val="22"/>
          <w:shd w:val="clear" w:color="auto" w:fill="FFFFFF"/>
        </w:rPr>
        <w:t xml:space="preserve">FRACCIONAMIENTO DEL PREDIO No. </w:t>
      </w:r>
      <w:r w:rsidR="000E2C78" w:rsidRPr="000E2C78">
        <w:rPr>
          <w:rFonts w:ascii="Palatino Linotype" w:hAnsi="Palatino Linotype"/>
          <w:b/>
          <w:sz w:val="22"/>
          <w:szCs w:val="22"/>
        </w:rPr>
        <w:t xml:space="preserve">1252001, </w:t>
      </w:r>
      <w:r w:rsidR="000E2C78" w:rsidRPr="000E2C78">
        <w:rPr>
          <w:rFonts w:ascii="Palatino Linotype" w:hAnsi="Palatino Linotype"/>
          <w:b/>
          <w:sz w:val="22"/>
          <w:szCs w:val="22"/>
          <w:shd w:val="clear" w:color="auto" w:fill="FFFFFF"/>
        </w:rPr>
        <w:t>SOBRE EL QUE SE ENCUENTRA</w:t>
      </w:r>
      <w:r w:rsidR="000E2C78" w:rsidRPr="000E2C78">
        <w:rPr>
          <w:rFonts w:ascii="Palatino Linotype" w:hAnsi="Palatino Linotype"/>
          <w:b/>
          <w:bCs/>
          <w:sz w:val="22"/>
          <w:szCs w:val="22"/>
        </w:rPr>
        <w:t xml:space="preserve"> EL ASENTAMIENTO HUMANO DE HECHO Y CONSOLIDADO DE INTERÉS SOCIAL DENOMINADO “EL JARDÍN,” A FAVOR DE SUS COPROPIETARIOS</w:t>
      </w:r>
    </w:p>
    <w:p w:rsidR="000E2C78" w:rsidRPr="000E2C78" w:rsidRDefault="000E2C78" w:rsidP="000E2C78">
      <w:pPr>
        <w:spacing w:after="120" w:line="276" w:lineRule="auto"/>
        <w:jc w:val="both"/>
        <w:rPr>
          <w:rFonts w:ascii="Palatino Linotype" w:hAnsi="Palatino Linotype"/>
          <w:sz w:val="22"/>
          <w:szCs w:val="22"/>
        </w:rPr>
      </w:pPr>
      <w:r w:rsidRPr="000E2C78">
        <w:rPr>
          <w:rFonts w:ascii="Palatino Linotype" w:hAnsi="Palatino Linotype"/>
          <w:b/>
          <w:bCs/>
          <w:sz w:val="22"/>
          <w:szCs w:val="22"/>
        </w:rPr>
        <w:t xml:space="preserve">Artículo 1.- De los planos y documentos </w:t>
      </w:r>
      <w:proofErr w:type="gramStart"/>
      <w:r w:rsidRPr="000E2C78">
        <w:rPr>
          <w:rFonts w:ascii="Palatino Linotype" w:hAnsi="Palatino Linotype"/>
          <w:b/>
          <w:bCs/>
          <w:sz w:val="22"/>
          <w:szCs w:val="22"/>
        </w:rPr>
        <w:t>presentados.-</w:t>
      </w:r>
      <w:proofErr w:type="gramEnd"/>
      <w:r w:rsidRPr="000E2C78">
        <w:rPr>
          <w:rFonts w:ascii="Palatino Linotype" w:hAnsi="Palatino Linotype"/>
          <w:b/>
          <w:bCs/>
          <w:sz w:val="22"/>
          <w:szCs w:val="22"/>
        </w:rPr>
        <w:t xml:space="preserve"> </w:t>
      </w:r>
      <w:r w:rsidRPr="000E2C78">
        <w:rPr>
          <w:rFonts w:ascii="Palatino Linotype" w:hAnsi="Palatino Linotype"/>
          <w:sz w:val="22"/>
          <w:szCs w:val="22"/>
        </w:rPr>
        <w:t xml:space="preserve">Los planos y documentos presentados son de exclusiva responsabilidad del proyectista y de los copropietarios del Asentamiento Humano de Hecho y Consolidado de Interés Social denominado El Jardín, ubicado en la parroquia Calderón, </w:t>
      </w:r>
      <w:r w:rsidRPr="000E2C78">
        <w:rPr>
          <w:rFonts w:ascii="Palatino Linotype" w:hAnsi="Palatino Linotype"/>
          <w:bCs/>
          <w:sz w:val="22"/>
          <w:szCs w:val="22"/>
        </w:rPr>
        <w:t xml:space="preserve">sin </w:t>
      </w:r>
      <w:r w:rsidRPr="000E2C78">
        <w:rPr>
          <w:rFonts w:ascii="Palatino Linotype" w:hAnsi="Palatino Linotype"/>
          <w:sz w:val="22"/>
          <w:szCs w:val="22"/>
        </w:rPr>
        <w:t>perjuicio de la responsabilidad de quienes revisaron los planos y los documentos legales, excepto que hayan sido inducidos a engaño.</w:t>
      </w:r>
    </w:p>
    <w:p w:rsidR="000E2C78" w:rsidRPr="000E2C78" w:rsidRDefault="000E2C78" w:rsidP="000E2C78">
      <w:pPr>
        <w:spacing w:after="120" w:line="276" w:lineRule="auto"/>
        <w:jc w:val="both"/>
        <w:rPr>
          <w:rFonts w:ascii="Palatino Linotype" w:hAnsi="Palatino Linotype"/>
          <w:sz w:val="22"/>
          <w:szCs w:val="22"/>
        </w:rPr>
      </w:pPr>
      <w:r w:rsidRPr="000E2C78">
        <w:rPr>
          <w:rFonts w:ascii="Palatino Linotype" w:hAnsi="Palatino Linotype"/>
          <w:sz w:val="22"/>
          <w:szCs w:val="22"/>
        </w:rPr>
        <w:lastRenderedPageBreak/>
        <w:t xml:space="preserve">En caso de comprobarse ocultación o falsedad en planos, datos, documentos, o de existir reclamos de terceros afectados, son de exclusiva responsabilidad del técnico y de los copropietarios del predio.  </w:t>
      </w:r>
    </w:p>
    <w:p w:rsidR="000E2C78" w:rsidRPr="000E2C78" w:rsidRDefault="000E2C78" w:rsidP="000E2C78">
      <w:pPr>
        <w:spacing w:after="120" w:line="276" w:lineRule="auto"/>
        <w:jc w:val="both"/>
        <w:rPr>
          <w:rFonts w:ascii="Palatino Linotype" w:hAnsi="Palatino Linotype"/>
          <w:sz w:val="22"/>
          <w:szCs w:val="22"/>
        </w:rPr>
      </w:pPr>
      <w:r w:rsidRPr="000E2C78">
        <w:rPr>
          <w:rFonts w:ascii="Palatino Linotype" w:hAnsi="Palatino Linotype"/>
          <w:sz w:val="22"/>
          <w:szCs w:val="22"/>
        </w:rPr>
        <w:t xml:space="preserve">Las dimensiones, superficies de los lotes son las determinadas en el plano aprobatorio, el cual forma parte integrante de esta ordenanza, siendo en el futuro indivisibles. </w:t>
      </w:r>
    </w:p>
    <w:p w:rsidR="000E2C78" w:rsidRPr="000E2C78" w:rsidRDefault="000E2C78" w:rsidP="000E2C78">
      <w:pPr>
        <w:spacing w:after="120" w:line="276" w:lineRule="auto"/>
        <w:jc w:val="both"/>
        <w:rPr>
          <w:rFonts w:ascii="Palatino Linotype" w:hAnsi="Palatino Linotype"/>
          <w:sz w:val="22"/>
          <w:szCs w:val="22"/>
        </w:rPr>
      </w:pPr>
      <w:r w:rsidRPr="000E2C78">
        <w:rPr>
          <w:rFonts w:ascii="Palatino Linotype" w:hAnsi="Palatino Linotype"/>
          <w:sz w:val="22"/>
          <w:szCs w:val="22"/>
        </w:rPr>
        <w:t>Por las condiciones del asentamiento humano de hecho y consolidado, se lo declara considerándolo de interés social.</w:t>
      </w:r>
    </w:p>
    <w:p w:rsidR="000E2C78" w:rsidRPr="000E2C78" w:rsidRDefault="000E2C78" w:rsidP="000E2C78">
      <w:pPr>
        <w:spacing w:after="120" w:line="276" w:lineRule="auto"/>
        <w:jc w:val="both"/>
        <w:rPr>
          <w:rFonts w:ascii="Palatino Linotype" w:hAnsi="Palatino Linotype"/>
          <w:b/>
          <w:bCs/>
          <w:sz w:val="22"/>
          <w:szCs w:val="22"/>
        </w:rPr>
      </w:pPr>
      <w:r w:rsidRPr="000E2C78">
        <w:rPr>
          <w:rFonts w:ascii="Palatino Linotype" w:hAnsi="Palatino Linotype"/>
          <w:b/>
          <w:bCs/>
          <w:sz w:val="22"/>
          <w:szCs w:val="22"/>
        </w:rPr>
        <w:t xml:space="preserve">Artículo 2.- Especificaciones </w:t>
      </w:r>
      <w:proofErr w:type="gramStart"/>
      <w:r w:rsidRPr="000E2C78">
        <w:rPr>
          <w:rFonts w:ascii="Palatino Linotype" w:hAnsi="Palatino Linotype"/>
          <w:b/>
          <w:bCs/>
          <w:sz w:val="22"/>
          <w:szCs w:val="22"/>
        </w:rPr>
        <w:t>técnicas.-</w:t>
      </w:r>
      <w:proofErr w:type="gramEnd"/>
    </w:p>
    <w:tbl>
      <w:tblPr>
        <w:tblW w:w="5000" w:type="pct"/>
        <w:jc w:val="center"/>
        <w:tblCellMar>
          <w:left w:w="70" w:type="dxa"/>
          <w:right w:w="70" w:type="dxa"/>
        </w:tblCellMar>
        <w:tblLook w:val="04A0" w:firstRow="1" w:lastRow="0" w:firstColumn="1" w:lastColumn="0" w:noHBand="0" w:noVBand="1"/>
      </w:tblPr>
      <w:tblGrid>
        <w:gridCol w:w="4544"/>
        <w:gridCol w:w="4235"/>
      </w:tblGrid>
      <w:tr w:rsidR="000E2C78" w:rsidRPr="000E2C78" w:rsidTr="00405603">
        <w:trPr>
          <w:trHeight w:val="283"/>
          <w:jc w:val="center"/>
        </w:trPr>
        <w:tc>
          <w:tcPr>
            <w:tcW w:w="2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2C78" w:rsidRPr="000E2C78" w:rsidRDefault="000E2C78" w:rsidP="000E2C78">
            <w:pPr>
              <w:spacing w:after="120" w:line="276" w:lineRule="auto"/>
              <w:jc w:val="both"/>
              <w:rPr>
                <w:rFonts w:ascii="Palatino Linotype" w:hAnsi="Palatino Linotype"/>
                <w:b/>
                <w:sz w:val="22"/>
                <w:szCs w:val="22"/>
              </w:rPr>
            </w:pPr>
            <w:r w:rsidRPr="000E2C78">
              <w:rPr>
                <w:rFonts w:ascii="Palatino Linotype" w:hAnsi="Palatino Linotype"/>
                <w:b/>
                <w:sz w:val="22"/>
                <w:szCs w:val="22"/>
              </w:rPr>
              <w:t>Nº de predio:</w:t>
            </w:r>
          </w:p>
        </w:tc>
        <w:tc>
          <w:tcPr>
            <w:tcW w:w="2412" w:type="pct"/>
            <w:tcBorders>
              <w:top w:val="single" w:sz="4" w:space="0" w:color="auto"/>
              <w:left w:val="nil"/>
              <w:bottom w:val="single" w:sz="4" w:space="0" w:color="auto"/>
              <w:right w:val="single" w:sz="4" w:space="0" w:color="auto"/>
            </w:tcBorders>
            <w:shd w:val="clear" w:color="auto" w:fill="auto"/>
            <w:vAlign w:val="center"/>
            <w:hideMark/>
          </w:tcPr>
          <w:p w:rsidR="000E2C78" w:rsidRPr="000E2C78" w:rsidRDefault="000E2C78" w:rsidP="000E2C78">
            <w:pPr>
              <w:spacing w:after="120" w:line="276" w:lineRule="auto"/>
              <w:jc w:val="both"/>
              <w:rPr>
                <w:rFonts w:ascii="Palatino Linotype" w:hAnsi="Palatino Linotype"/>
                <w:sz w:val="22"/>
                <w:szCs w:val="22"/>
              </w:rPr>
            </w:pPr>
            <w:r w:rsidRPr="000E2C78">
              <w:rPr>
                <w:rFonts w:ascii="Palatino Linotype" w:hAnsi="Palatino Linotype"/>
                <w:sz w:val="22"/>
                <w:szCs w:val="22"/>
              </w:rPr>
              <w:t>1252001</w:t>
            </w:r>
          </w:p>
        </w:tc>
      </w:tr>
      <w:tr w:rsidR="000E2C78" w:rsidRPr="000E2C78" w:rsidTr="00405603">
        <w:trPr>
          <w:trHeight w:val="566"/>
          <w:jc w:val="center"/>
        </w:trPr>
        <w:tc>
          <w:tcPr>
            <w:tcW w:w="2588" w:type="pct"/>
            <w:tcBorders>
              <w:top w:val="nil"/>
              <w:left w:val="single" w:sz="4" w:space="0" w:color="auto"/>
              <w:bottom w:val="single" w:sz="4" w:space="0" w:color="auto"/>
              <w:right w:val="single" w:sz="4" w:space="0" w:color="auto"/>
            </w:tcBorders>
            <w:shd w:val="clear" w:color="auto" w:fill="auto"/>
            <w:vAlign w:val="center"/>
            <w:hideMark/>
          </w:tcPr>
          <w:p w:rsidR="000E2C78" w:rsidRPr="000E2C78" w:rsidRDefault="000E2C78" w:rsidP="000E2C78">
            <w:pPr>
              <w:spacing w:after="120" w:line="276" w:lineRule="auto"/>
              <w:jc w:val="both"/>
              <w:rPr>
                <w:rFonts w:ascii="Palatino Linotype" w:hAnsi="Palatino Linotype"/>
                <w:b/>
                <w:sz w:val="22"/>
                <w:szCs w:val="22"/>
              </w:rPr>
            </w:pPr>
            <w:r w:rsidRPr="000E2C78">
              <w:rPr>
                <w:rFonts w:ascii="Palatino Linotype" w:hAnsi="Palatino Linotype"/>
                <w:b/>
                <w:sz w:val="22"/>
                <w:szCs w:val="22"/>
              </w:rPr>
              <w:t>Zonificación:</w:t>
            </w:r>
          </w:p>
        </w:tc>
        <w:tc>
          <w:tcPr>
            <w:tcW w:w="2412" w:type="pct"/>
            <w:tcBorders>
              <w:top w:val="nil"/>
              <w:left w:val="nil"/>
              <w:bottom w:val="single" w:sz="4" w:space="0" w:color="auto"/>
              <w:right w:val="single" w:sz="4" w:space="0" w:color="auto"/>
            </w:tcBorders>
            <w:shd w:val="clear" w:color="auto" w:fill="auto"/>
            <w:vAlign w:val="center"/>
            <w:hideMark/>
          </w:tcPr>
          <w:p w:rsidR="000E2C78" w:rsidRPr="000E2C78" w:rsidRDefault="000E2C78" w:rsidP="000E2C78">
            <w:pPr>
              <w:spacing w:after="120" w:line="276" w:lineRule="auto"/>
              <w:jc w:val="both"/>
              <w:rPr>
                <w:rFonts w:ascii="Palatino Linotype" w:hAnsi="Palatino Linotype"/>
                <w:sz w:val="22"/>
                <w:szCs w:val="22"/>
              </w:rPr>
            </w:pPr>
            <w:r w:rsidRPr="000E2C78">
              <w:rPr>
                <w:rFonts w:ascii="Palatino Linotype" w:hAnsi="Palatino Linotype"/>
                <w:sz w:val="22"/>
                <w:szCs w:val="22"/>
              </w:rPr>
              <w:t>A8(A603-35)</w:t>
            </w:r>
          </w:p>
        </w:tc>
      </w:tr>
      <w:tr w:rsidR="000E2C78" w:rsidRPr="000E2C78" w:rsidTr="00405603">
        <w:trPr>
          <w:trHeight w:val="566"/>
          <w:jc w:val="center"/>
        </w:trPr>
        <w:tc>
          <w:tcPr>
            <w:tcW w:w="2588" w:type="pct"/>
            <w:tcBorders>
              <w:top w:val="nil"/>
              <w:left w:val="single" w:sz="4" w:space="0" w:color="auto"/>
              <w:bottom w:val="single" w:sz="4" w:space="0" w:color="auto"/>
              <w:right w:val="single" w:sz="4" w:space="0" w:color="auto"/>
            </w:tcBorders>
            <w:shd w:val="clear" w:color="auto" w:fill="auto"/>
            <w:vAlign w:val="center"/>
            <w:hideMark/>
          </w:tcPr>
          <w:p w:rsidR="000E2C78" w:rsidRPr="000E2C78" w:rsidRDefault="000E2C78" w:rsidP="000E2C78">
            <w:pPr>
              <w:spacing w:after="120" w:line="276" w:lineRule="auto"/>
              <w:jc w:val="both"/>
              <w:rPr>
                <w:rFonts w:ascii="Palatino Linotype" w:hAnsi="Palatino Linotype"/>
                <w:b/>
                <w:sz w:val="22"/>
                <w:szCs w:val="22"/>
              </w:rPr>
            </w:pPr>
            <w:r w:rsidRPr="000E2C78">
              <w:rPr>
                <w:rFonts w:ascii="Palatino Linotype" w:hAnsi="Palatino Linotype"/>
                <w:b/>
                <w:sz w:val="22"/>
                <w:szCs w:val="22"/>
              </w:rPr>
              <w:t>Lote mínimo:</w:t>
            </w:r>
          </w:p>
        </w:tc>
        <w:tc>
          <w:tcPr>
            <w:tcW w:w="2412" w:type="pct"/>
            <w:tcBorders>
              <w:top w:val="nil"/>
              <w:left w:val="nil"/>
              <w:bottom w:val="single" w:sz="4" w:space="0" w:color="auto"/>
              <w:right w:val="single" w:sz="4" w:space="0" w:color="auto"/>
            </w:tcBorders>
            <w:shd w:val="clear" w:color="auto" w:fill="auto"/>
            <w:vAlign w:val="center"/>
            <w:hideMark/>
          </w:tcPr>
          <w:p w:rsidR="000E2C78" w:rsidRPr="000E2C78" w:rsidRDefault="000E2C78" w:rsidP="000E2C78">
            <w:pPr>
              <w:spacing w:after="120" w:line="276" w:lineRule="auto"/>
              <w:jc w:val="both"/>
              <w:rPr>
                <w:rFonts w:ascii="Palatino Linotype" w:hAnsi="Palatino Linotype"/>
                <w:sz w:val="22"/>
                <w:szCs w:val="22"/>
              </w:rPr>
            </w:pPr>
            <w:r w:rsidRPr="000E2C78">
              <w:rPr>
                <w:rFonts w:ascii="Palatino Linotype" w:hAnsi="Palatino Linotype"/>
                <w:sz w:val="22"/>
                <w:szCs w:val="22"/>
              </w:rPr>
              <w:t>600 m</w:t>
            </w:r>
            <w:r w:rsidRPr="000E2C78">
              <w:rPr>
                <w:rFonts w:ascii="Palatino Linotype" w:hAnsi="Palatino Linotype"/>
                <w:sz w:val="22"/>
                <w:szCs w:val="22"/>
                <w:vertAlign w:val="superscript"/>
              </w:rPr>
              <w:t>2</w:t>
            </w:r>
          </w:p>
        </w:tc>
      </w:tr>
      <w:tr w:rsidR="000E2C78" w:rsidRPr="000E2C78" w:rsidTr="00405603">
        <w:trPr>
          <w:trHeight w:val="589"/>
          <w:jc w:val="center"/>
        </w:trPr>
        <w:tc>
          <w:tcPr>
            <w:tcW w:w="2588" w:type="pct"/>
            <w:tcBorders>
              <w:top w:val="nil"/>
              <w:left w:val="single" w:sz="4" w:space="0" w:color="auto"/>
              <w:bottom w:val="single" w:sz="4" w:space="0" w:color="auto"/>
              <w:right w:val="single" w:sz="4" w:space="0" w:color="auto"/>
            </w:tcBorders>
            <w:shd w:val="clear" w:color="auto" w:fill="auto"/>
            <w:vAlign w:val="center"/>
            <w:hideMark/>
          </w:tcPr>
          <w:p w:rsidR="000E2C78" w:rsidRPr="000E2C78" w:rsidRDefault="000E2C78" w:rsidP="000E2C78">
            <w:pPr>
              <w:spacing w:after="120" w:line="276" w:lineRule="auto"/>
              <w:jc w:val="both"/>
              <w:rPr>
                <w:rFonts w:ascii="Palatino Linotype" w:hAnsi="Palatino Linotype"/>
                <w:b/>
                <w:sz w:val="22"/>
                <w:szCs w:val="22"/>
              </w:rPr>
            </w:pPr>
            <w:r w:rsidRPr="000E2C78">
              <w:rPr>
                <w:rFonts w:ascii="Palatino Linotype" w:hAnsi="Palatino Linotype"/>
                <w:b/>
                <w:sz w:val="22"/>
                <w:szCs w:val="22"/>
              </w:rPr>
              <w:t>Forma de ocupación del suelo:</w:t>
            </w:r>
          </w:p>
        </w:tc>
        <w:tc>
          <w:tcPr>
            <w:tcW w:w="2412" w:type="pct"/>
            <w:tcBorders>
              <w:top w:val="nil"/>
              <w:left w:val="nil"/>
              <w:bottom w:val="single" w:sz="4" w:space="0" w:color="auto"/>
              <w:right w:val="single" w:sz="4" w:space="0" w:color="auto"/>
            </w:tcBorders>
            <w:shd w:val="clear" w:color="auto" w:fill="auto"/>
            <w:vAlign w:val="center"/>
            <w:hideMark/>
          </w:tcPr>
          <w:p w:rsidR="000E2C78" w:rsidRPr="000E2C78" w:rsidRDefault="000E2C78" w:rsidP="000E2C78">
            <w:pPr>
              <w:spacing w:after="120" w:line="276" w:lineRule="auto"/>
              <w:jc w:val="both"/>
              <w:rPr>
                <w:rFonts w:ascii="Palatino Linotype" w:hAnsi="Palatino Linotype"/>
                <w:sz w:val="22"/>
                <w:szCs w:val="22"/>
              </w:rPr>
            </w:pPr>
            <w:r w:rsidRPr="000E2C78">
              <w:rPr>
                <w:rFonts w:ascii="Palatino Linotype" w:hAnsi="Palatino Linotype"/>
                <w:sz w:val="22"/>
                <w:szCs w:val="22"/>
              </w:rPr>
              <w:t>(A) Aislada</w:t>
            </w:r>
          </w:p>
        </w:tc>
      </w:tr>
      <w:tr w:rsidR="000E2C78" w:rsidRPr="000E2C78" w:rsidTr="000E2C78">
        <w:trPr>
          <w:trHeight w:val="573"/>
          <w:jc w:val="center"/>
        </w:trPr>
        <w:tc>
          <w:tcPr>
            <w:tcW w:w="2588" w:type="pct"/>
            <w:tcBorders>
              <w:top w:val="nil"/>
              <w:left w:val="single" w:sz="4" w:space="0" w:color="auto"/>
              <w:bottom w:val="single" w:sz="4" w:space="0" w:color="auto"/>
              <w:right w:val="single" w:sz="4" w:space="0" w:color="auto"/>
            </w:tcBorders>
            <w:shd w:val="clear" w:color="auto" w:fill="auto"/>
            <w:vAlign w:val="center"/>
            <w:hideMark/>
          </w:tcPr>
          <w:p w:rsidR="000E2C78" w:rsidRPr="000E2C78" w:rsidRDefault="000E2C78" w:rsidP="000E2C78">
            <w:pPr>
              <w:spacing w:after="120" w:line="276" w:lineRule="auto"/>
              <w:jc w:val="both"/>
              <w:rPr>
                <w:rFonts w:ascii="Palatino Linotype" w:hAnsi="Palatino Linotype"/>
                <w:b/>
                <w:sz w:val="22"/>
                <w:szCs w:val="22"/>
              </w:rPr>
            </w:pPr>
            <w:r w:rsidRPr="000E2C78">
              <w:rPr>
                <w:rFonts w:ascii="Palatino Linotype" w:hAnsi="Palatino Linotype"/>
                <w:b/>
                <w:sz w:val="22"/>
                <w:szCs w:val="22"/>
              </w:rPr>
              <w:t>Uso  del suelo:</w:t>
            </w:r>
          </w:p>
        </w:tc>
        <w:tc>
          <w:tcPr>
            <w:tcW w:w="2412" w:type="pct"/>
            <w:tcBorders>
              <w:top w:val="nil"/>
              <w:left w:val="nil"/>
              <w:bottom w:val="single" w:sz="4" w:space="0" w:color="auto"/>
              <w:right w:val="single" w:sz="4" w:space="0" w:color="auto"/>
            </w:tcBorders>
            <w:shd w:val="clear" w:color="auto" w:fill="auto"/>
            <w:vAlign w:val="center"/>
            <w:hideMark/>
          </w:tcPr>
          <w:p w:rsidR="000E2C78" w:rsidRPr="000E2C78" w:rsidRDefault="000E2C78" w:rsidP="000E2C78">
            <w:pPr>
              <w:spacing w:after="120" w:line="276" w:lineRule="auto"/>
              <w:jc w:val="both"/>
              <w:rPr>
                <w:rFonts w:ascii="Palatino Linotype" w:hAnsi="Palatino Linotype"/>
                <w:sz w:val="22"/>
                <w:szCs w:val="22"/>
              </w:rPr>
            </w:pPr>
            <w:r w:rsidRPr="000E2C78">
              <w:rPr>
                <w:rFonts w:ascii="Palatino Linotype" w:hAnsi="Palatino Linotype"/>
                <w:sz w:val="22"/>
                <w:szCs w:val="22"/>
              </w:rPr>
              <w:t>(RU2) Residencial urbano 2</w:t>
            </w:r>
          </w:p>
        </w:tc>
      </w:tr>
      <w:tr w:rsidR="000E2C78" w:rsidRPr="000E2C78" w:rsidTr="000E2C78">
        <w:trPr>
          <w:trHeight w:val="566"/>
          <w:jc w:val="center"/>
        </w:trPr>
        <w:tc>
          <w:tcPr>
            <w:tcW w:w="2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2C78" w:rsidRPr="000E2C78" w:rsidRDefault="000E2C78" w:rsidP="000E2C78">
            <w:pPr>
              <w:spacing w:after="120" w:line="276" w:lineRule="auto"/>
              <w:jc w:val="both"/>
              <w:rPr>
                <w:rFonts w:ascii="Palatino Linotype" w:hAnsi="Palatino Linotype"/>
                <w:b/>
                <w:sz w:val="22"/>
                <w:szCs w:val="22"/>
              </w:rPr>
            </w:pPr>
            <w:r w:rsidRPr="000E2C78">
              <w:rPr>
                <w:rFonts w:ascii="Palatino Linotype" w:hAnsi="Palatino Linotype"/>
                <w:b/>
                <w:sz w:val="22"/>
                <w:szCs w:val="22"/>
              </w:rPr>
              <w:t>Clasificación de suelo:</w:t>
            </w:r>
          </w:p>
        </w:tc>
        <w:tc>
          <w:tcPr>
            <w:tcW w:w="2412" w:type="pct"/>
            <w:tcBorders>
              <w:top w:val="single" w:sz="4" w:space="0" w:color="auto"/>
              <w:left w:val="nil"/>
              <w:bottom w:val="single" w:sz="4" w:space="0" w:color="auto"/>
              <w:right w:val="single" w:sz="4" w:space="0" w:color="auto"/>
            </w:tcBorders>
            <w:shd w:val="clear" w:color="auto" w:fill="auto"/>
            <w:vAlign w:val="center"/>
            <w:hideMark/>
          </w:tcPr>
          <w:p w:rsidR="000E2C78" w:rsidRPr="000E2C78" w:rsidRDefault="000E2C78" w:rsidP="000E2C78">
            <w:pPr>
              <w:spacing w:after="120" w:line="276" w:lineRule="auto"/>
              <w:jc w:val="both"/>
              <w:rPr>
                <w:rFonts w:ascii="Palatino Linotype" w:hAnsi="Palatino Linotype"/>
                <w:sz w:val="22"/>
                <w:szCs w:val="22"/>
              </w:rPr>
            </w:pPr>
            <w:r w:rsidRPr="000E2C78">
              <w:rPr>
                <w:rFonts w:ascii="Palatino Linotype" w:hAnsi="Palatino Linotype"/>
                <w:sz w:val="22"/>
                <w:szCs w:val="22"/>
              </w:rPr>
              <w:t>(SU) Suelo Urbano</w:t>
            </w:r>
          </w:p>
        </w:tc>
      </w:tr>
      <w:tr w:rsidR="000E2C78" w:rsidRPr="000E2C78" w:rsidTr="000E2C78">
        <w:trPr>
          <w:trHeight w:val="566"/>
          <w:jc w:val="center"/>
        </w:trPr>
        <w:tc>
          <w:tcPr>
            <w:tcW w:w="2588" w:type="pct"/>
            <w:tcBorders>
              <w:top w:val="single" w:sz="4" w:space="0" w:color="auto"/>
              <w:left w:val="single" w:sz="4" w:space="0" w:color="auto"/>
              <w:bottom w:val="single" w:sz="4" w:space="0" w:color="auto"/>
              <w:right w:val="single" w:sz="4" w:space="0" w:color="auto"/>
            </w:tcBorders>
            <w:shd w:val="clear" w:color="auto" w:fill="auto"/>
            <w:vAlign w:val="center"/>
          </w:tcPr>
          <w:p w:rsidR="000E2C78" w:rsidRPr="000E2C78" w:rsidRDefault="000E2C78" w:rsidP="000E2C78">
            <w:pPr>
              <w:spacing w:after="120" w:line="276" w:lineRule="auto"/>
              <w:jc w:val="both"/>
              <w:rPr>
                <w:rFonts w:ascii="Palatino Linotype" w:hAnsi="Palatino Linotype"/>
                <w:b/>
                <w:sz w:val="22"/>
                <w:szCs w:val="22"/>
              </w:rPr>
            </w:pPr>
            <w:r w:rsidRPr="000E2C78">
              <w:rPr>
                <w:rFonts w:ascii="Palatino Linotype" w:hAnsi="Palatino Linotype"/>
                <w:b/>
                <w:sz w:val="22"/>
                <w:szCs w:val="22"/>
              </w:rPr>
              <w:t>Número de lotes:</w:t>
            </w:r>
          </w:p>
        </w:tc>
        <w:tc>
          <w:tcPr>
            <w:tcW w:w="2412" w:type="pct"/>
            <w:tcBorders>
              <w:top w:val="single" w:sz="4" w:space="0" w:color="auto"/>
              <w:left w:val="nil"/>
              <w:bottom w:val="single" w:sz="4" w:space="0" w:color="auto"/>
              <w:right w:val="single" w:sz="4" w:space="0" w:color="auto"/>
            </w:tcBorders>
            <w:shd w:val="clear" w:color="auto" w:fill="auto"/>
            <w:vAlign w:val="center"/>
          </w:tcPr>
          <w:p w:rsidR="000E2C78" w:rsidRPr="000E2C78" w:rsidRDefault="000E2C78" w:rsidP="000E2C78">
            <w:pPr>
              <w:spacing w:after="120" w:line="276" w:lineRule="auto"/>
              <w:jc w:val="both"/>
              <w:rPr>
                <w:rFonts w:ascii="Palatino Linotype" w:hAnsi="Palatino Linotype"/>
                <w:sz w:val="22"/>
                <w:szCs w:val="22"/>
              </w:rPr>
            </w:pPr>
            <w:r w:rsidRPr="000E2C78">
              <w:rPr>
                <w:rFonts w:ascii="Palatino Linotype" w:hAnsi="Palatino Linotype"/>
                <w:sz w:val="22"/>
                <w:szCs w:val="22"/>
              </w:rPr>
              <w:t>11</w:t>
            </w:r>
          </w:p>
        </w:tc>
      </w:tr>
      <w:tr w:rsidR="000E2C78" w:rsidRPr="000E2C78" w:rsidTr="000E2C78">
        <w:trPr>
          <w:trHeight w:val="566"/>
          <w:jc w:val="center"/>
        </w:trPr>
        <w:tc>
          <w:tcPr>
            <w:tcW w:w="2588" w:type="pct"/>
            <w:tcBorders>
              <w:top w:val="single" w:sz="4" w:space="0" w:color="auto"/>
              <w:left w:val="single" w:sz="4" w:space="0" w:color="auto"/>
              <w:bottom w:val="single" w:sz="4" w:space="0" w:color="auto"/>
              <w:right w:val="single" w:sz="4" w:space="0" w:color="auto"/>
            </w:tcBorders>
            <w:shd w:val="clear" w:color="auto" w:fill="auto"/>
            <w:vAlign w:val="center"/>
          </w:tcPr>
          <w:p w:rsidR="000E2C78" w:rsidRPr="000E2C78" w:rsidRDefault="000E2C78" w:rsidP="000E2C78">
            <w:pPr>
              <w:spacing w:after="120" w:line="276" w:lineRule="auto"/>
              <w:jc w:val="both"/>
              <w:rPr>
                <w:rFonts w:ascii="Palatino Linotype" w:hAnsi="Palatino Linotype"/>
                <w:b/>
                <w:sz w:val="22"/>
                <w:szCs w:val="22"/>
              </w:rPr>
            </w:pPr>
            <w:r w:rsidRPr="000E2C78">
              <w:rPr>
                <w:rFonts w:ascii="Palatino Linotype" w:hAnsi="Palatino Linotype"/>
                <w:b/>
                <w:sz w:val="22"/>
                <w:szCs w:val="22"/>
              </w:rPr>
              <w:t>Área útil de lotes:</w:t>
            </w:r>
            <w:r w:rsidRPr="000E2C78">
              <w:rPr>
                <w:rFonts w:ascii="Palatino Linotype" w:hAnsi="Palatino Linotype"/>
                <w:b/>
                <w:sz w:val="22"/>
                <w:szCs w:val="22"/>
              </w:rPr>
              <w:tab/>
            </w:r>
          </w:p>
        </w:tc>
        <w:tc>
          <w:tcPr>
            <w:tcW w:w="2412" w:type="pct"/>
            <w:tcBorders>
              <w:top w:val="single" w:sz="4" w:space="0" w:color="auto"/>
              <w:left w:val="nil"/>
              <w:bottom w:val="single" w:sz="4" w:space="0" w:color="auto"/>
              <w:right w:val="single" w:sz="4" w:space="0" w:color="auto"/>
            </w:tcBorders>
            <w:shd w:val="clear" w:color="auto" w:fill="auto"/>
            <w:vAlign w:val="center"/>
          </w:tcPr>
          <w:p w:rsidR="000E2C78" w:rsidRPr="000E2C78" w:rsidRDefault="000E2C78" w:rsidP="000E2C78">
            <w:pPr>
              <w:spacing w:after="120" w:line="276" w:lineRule="auto"/>
              <w:jc w:val="both"/>
              <w:rPr>
                <w:rFonts w:ascii="Palatino Linotype" w:hAnsi="Palatino Linotype"/>
                <w:sz w:val="22"/>
                <w:szCs w:val="22"/>
              </w:rPr>
            </w:pPr>
            <w:r w:rsidRPr="000E2C78">
              <w:rPr>
                <w:rFonts w:ascii="Palatino Linotype" w:hAnsi="Palatino Linotype"/>
                <w:sz w:val="22"/>
                <w:szCs w:val="22"/>
              </w:rPr>
              <w:t>7.447,87 m</w:t>
            </w:r>
            <w:r w:rsidRPr="000E2C78">
              <w:rPr>
                <w:rFonts w:ascii="Palatino Linotype" w:hAnsi="Palatino Linotype"/>
                <w:sz w:val="22"/>
                <w:szCs w:val="22"/>
                <w:vertAlign w:val="superscript"/>
              </w:rPr>
              <w:t>2</w:t>
            </w:r>
          </w:p>
        </w:tc>
      </w:tr>
      <w:tr w:rsidR="000E2C78" w:rsidRPr="000E2C78" w:rsidTr="000E2C78">
        <w:trPr>
          <w:trHeight w:val="566"/>
          <w:jc w:val="center"/>
        </w:trPr>
        <w:tc>
          <w:tcPr>
            <w:tcW w:w="2588" w:type="pct"/>
            <w:tcBorders>
              <w:top w:val="single" w:sz="4" w:space="0" w:color="auto"/>
              <w:left w:val="single" w:sz="4" w:space="0" w:color="auto"/>
              <w:bottom w:val="single" w:sz="4" w:space="0" w:color="auto"/>
              <w:right w:val="single" w:sz="4" w:space="0" w:color="auto"/>
            </w:tcBorders>
            <w:shd w:val="clear" w:color="auto" w:fill="auto"/>
            <w:vAlign w:val="center"/>
          </w:tcPr>
          <w:p w:rsidR="000E2C78" w:rsidRPr="000E2C78" w:rsidRDefault="000E2C78" w:rsidP="000E2C78">
            <w:pPr>
              <w:spacing w:after="120" w:line="276" w:lineRule="auto"/>
              <w:jc w:val="both"/>
              <w:rPr>
                <w:rFonts w:ascii="Palatino Linotype" w:hAnsi="Palatino Linotype"/>
                <w:b/>
                <w:sz w:val="22"/>
                <w:szCs w:val="22"/>
              </w:rPr>
            </w:pPr>
            <w:r w:rsidRPr="000E2C78">
              <w:rPr>
                <w:rFonts w:ascii="Palatino Linotype" w:hAnsi="Palatino Linotype"/>
                <w:b/>
                <w:sz w:val="22"/>
                <w:szCs w:val="22"/>
              </w:rPr>
              <w:t>Área de vías y pasajes:</w:t>
            </w:r>
            <w:r w:rsidRPr="000E2C78">
              <w:rPr>
                <w:rFonts w:ascii="Palatino Linotype" w:hAnsi="Palatino Linotype"/>
                <w:b/>
                <w:sz w:val="22"/>
                <w:szCs w:val="22"/>
              </w:rPr>
              <w:tab/>
            </w:r>
          </w:p>
        </w:tc>
        <w:tc>
          <w:tcPr>
            <w:tcW w:w="2412" w:type="pct"/>
            <w:tcBorders>
              <w:top w:val="single" w:sz="4" w:space="0" w:color="auto"/>
              <w:left w:val="nil"/>
              <w:bottom w:val="single" w:sz="4" w:space="0" w:color="auto"/>
              <w:right w:val="single" w:sz="4" w:space="0" w:color="auto"/>
            </w:tcBorders>
            <w:shd w:val="clear" w:color="auto" w:fill="auto"/>
            <w:vAlign w:val="center"/>
          </w:tcPr>
          <w:p w:rsidR="000E2C78" w:rsidRPr="000E2C78" w:rsidRDefault="000E2C78" w:rsidP="000E2C78">
            <w:pPr>
              <w:spacing w:after="120" w:line="276" w:lineRule="auto"/>
              <w:jc w:val="both"/>
              <w:rPr>
                <w:rFonts w:ascii="Palatino Linotype" w:hAnsi="Palatino Linotype"/>
                <w:sz w:val="22"/>
                <w:szCs w:val="22"/>
              </w:rPr>
            </w:pPr>
            <w:r w:rsidRPr="000E2C78">
              <w:rPr>
                <w:rFonts w:ascii="Palatino Linotype" w:hAnsi="Palatino Linotype"/>
                <w:sz w:val="22"/>
                <w:szCs w:val="22"/>
              </w:rPr>
              <w:t>448,23 m</w:t>
            </w:r>
            <w:r w:rsidRPr="000E2C78">
              <w:rPr>
                <w:rFonts w:ascii="Palatino Linotype" w:hAnsi="Palatino Linotype"/>
                <w:sz w:val="22"/>
                <w:szCs w:val="22"/>
                <w:vertAlign w:val="superscript"/>
              </w:rPr>
              <w:t>2</w:t>
            </w:r>
          </w:p>
        </w:tc>
      </w:tr>
      <w:tr w:rsidR="000E2C78" w:rsidRPr="000E2C78" w:rsidTr="000E2C78">
        <w:trPr>
          <w:trHeight w:val="566"/>
          <w:jc w:val="center"/>
        </w:trPr>
        <w:tc>
          <w:tcPr>
            <w:tcW w:w="2588" w:type="pct"/>
            <w:tcBorders>
              <w:top w:val="single" w:sz="4" w:space="0" w:color="auto"/>
              <w:left w:val="single" w:sz="4" w:space="0" w:color="auto"/>
              <w:bottom w:val="single" w:sz="4" w:space="0" w:color="auto"/>
              <w:right w:val="single" w:sz="4" w:space="0" w:color="auto"/>
            </w:tcBorders>
            <w:shd w:val="clear" w:color="auto" w:fill="auto"/>
            <w:vAlign w:val="center"/>
          </w:tcPr>
          <w:p w:rsidR="000E2C78" w:rsidRPr="000E2C78" w:rsidRDefault="000E2C78" w:rsidP="000E2C78">
            <w:pPr>
              <w:spacing w:after="120" w:line="276" w:lineRule="auto"/>
              <w:jc w:val="both"/>
              <w:rPr>
                <w:rFonts w:ascii="Palatino Linotype" w:hAnsi="Palatino Linotype"/>
                <w:b/>
                <w:sz w:val="22"/>
                <w:szCs w:val="22"/>
              </w:rPr>
            </w:pPr>
            <w:r w:rsidRPr="000E2C78">
              <w:rPr>
                <w:rFonts w:ascii="Palatino Linotype" w:hAnsi="Palatino Linotype"/>
                <w:b/>
                <w:sz w:val="22"/>
                <w:szCs w:val="22"/>
              </w:rPr>
              <w:t>Área total del lote:</w:t>
            </w:r>
          </w:p>
        </w:tc>
        <w:tc>
          <w:tcPr>
            <w:tcW w:w="2412" w:type="pct"/>
            <w:tcBorders>
              <w:top w:val="single" w:sz="4" w:space="0" w:color="auto"/>
              <w:left w:val="nil"/>
              <w:bottom w:val="single" w:sz="4" w:space="0" w:color="auto"/>
              <w:right w:val="single" w:sz="4" w:space="0" w:color="auto"/>
            </w:tcBorders>
            <w:shd w:val="clear" w:color="auto" w:fill="auto"/>
            <w:vAlign w:val="center"/>
          </w:tcPr>
          <w:p w:rsidR="000E2C78" w:rsidRPr="000E2C78" w:rsidRDefault="000E2C78" w:rsidP="000E2C78">
            <w:pPr>
              <w:spacing w:after="120" w:line="276" w:lineRule="auto"/>
              <w:jc w:val="both"/>
              <w:rPr>
                <w:rFonts w:ascii="Palatino Linotype" w:hAnsi="Palatino Linotype"/>
                <w:sz w:val="22"/>
                <w:szCs w:val="22"/>
              </w:rPr>
            </w:pPr>
            <w:r w:rsidRPr="000E2C78">
              <w:rPr>
                <w:rFonts w:ascii="Palatino Linotype" w:hAnsi="Palatino Linotype"/>
                <w:sz w:val="22"/>
                <w:szCs w:val="22"/>
              </w:rPr>
              <w:t>7.896,10 m</w:t>
            </w:r>
            <w:r w:rsidRPr="000E2C78">
              <w:rPr>
                <w:rFonts w:ascii="Palatino Linotype" w:hAnsi="Palatino Linotype"/>
                <w:sz w:val="22"/>
                <w:szCs w:val="22"/>
                <w:vertAlign w:val="superscript"/>
              </w:rPr>
              <w:t>2</w:t>
            </w:r>
          </w:p>
        </w:tc>
      </w:tr>
    </w:tbl>
    <w:p w:rsidR="000E2C78" w:rsidRPr="000E2C78" w:rsidRDefault="000E2C78" w:rsidP="000E2C78">
      <w:pPr>
        <w:spacing w:after="120" w:line="276" w:lineRule="auto"/>
        <w:jc w:val="both"/>
        <w:rPr>
          <w:rFonts w:ascii="Palatino Linotype" w:hAnsi="Palatino Linotype"/>
          <w:sz w:val="22"/>
          <w:szCs w:val="22"/>
        </w:rPr>
      </w:pPr>
    </w:p>
    <w:p w:rsidR="000E2C78" w:rsidRPr="000E2C78" w:rsidRDefault="000E2C78" w:rsidP="000E2C78">
      <w:pPr>
        <w:spacing w:after="120" w:line="276" w:lineRule="auto"/>
        <w:jc w:val="both"/>
        <w:rPr>
          <w:rFonts w:ascii="Palatino Linotype" w:hAnsi="Palatino Linotype"/>
          <w:sz w:val="22"/>
          <w:szCs w:val="22"/>
        </w:rPr>
      </w:pPr>
      <w:r w:rsidRPr="000E2C78">
        <w:rPr>
          <w:rFonts w:ascii="Palatino Linotype" w:hAnsi="Palatino Linotype"/>
          <w:sz w:val="22"/>
          <w:szCs w:val="22"/>
        </w:rPr>
        <w:t>El número total de lotes es de 11, signados del uno (1) al once (11), cuyo detalle es el que consta en los planos aprobatorios que forman parte de la presente ordenanza.</w:t>
      </w:r>
    </w:p>
    <w:p w:rsidR="000E2C78" w:rsidRPr="000E2C78" w:rsidRDefault="000E2C78" w:rsidP="000E2C78">
      <w:pPr>
        <w:spacing w:after="120" w:line="276" w:lineRule="auto"/>
        <w:jc w:val="both"/>
        <w:rPr>
          <w:rFonts w:ascii="Palatino Linotype" w:hAnsi="Palatino Linotype"/>
          <w:sz w:val="22"/>
          <w:szCs w:val="22"/>
        </w:rPr>
      </w:pPr>
      <w:r w:rsidRPr="000E2C78">
        <w:rPr>
          <w:rFonts w:ascii="Palatino Linotype" w:hAnsi="Palatino Linotype"/>
          <w:b/>
          <w:bCs/>
          <w:sz w:val="22"/>
          <w:szCs w:val="22"/>
        </w:rPr>
        <w:t xml:space="preserve">Artículo 3.- Zonificación de los </w:t>
      </w:r>
      <w:proofErr w:type="gramStart"/>
      <w:r w:rsidRPr="000E2C78">
        <w:rPr>
          <w:rFonts w:ascii="Palatino Linotype" w:hAnsi="Palatino Linotype"/>
          <w:b/>
          <w:bCs/>
          <w:sz w:val="22"/>
          <w:szCs w:val="22"/>
        </w:rPr>
        <w:t>lotes.-</w:t>
      </w:r>
      <w:proofErr w:type="gramEnd"/>
      <w:r w:rsidRPr="000E2C78">
        <w:rPr>
          <w:rFonts w:ascii="Palatino Linotype" w:hAnsi="Palatino Linotype"/>
          <w:b/>
          <w:bCs/>
          <w:sz w:val="22"/>
          <w:szCs w:val="22"/>
        </w:rPr>
        <w:t xml:space="preserve"> </w:t>
      </w:r>
      <w:r w:rsidRPr="000E2C78">
        <w:rPr>
          <w:rFonts w:ascii="Palatino Linotype" w:hAnsi="Palatino Linotype"/>
          <w:bCs/>
          <w:sz w:val="22"/>
          <w:szCs w:val="22"/>
        </w:rPr>
        <w:t xml:space="preserve">Se </w:t>
      </w:r>
      <w:r w:rsidRPr="000E2C78">
        <w:rPr>
          <w:rFonts w:ascii="Palatino Linotype" w:hAnsi="Palatino Linotype"/>
          <w:sz w:val="22"/>
          <w:szCs w:val="22"/>
        </w:rPr>
        <w:t>mantendrá la zonificación  en A8(A603-35) para los 11 lotes,  con área de lote mínimo 600,00 m</w:t>
      </w:r>
      <w:r w:rsidRPr="000E2C78">
        <w:rPr>
          <w:rFonts w:ascii="Palatino Linotype" w:hAnsi="Palatino Linotype"/>
          <w:sz w:val="22"/>
          <w:szCs w:val="22"/>
          <w:vertAlign w:val="superscript"/>
        </w:rPr>
        <w:t>2</w:t>
      </w:r>
      <w:r w:rsidRPr="000E2C78">
        <w:rPr>
          <w:rFonts w:ascii="Palatino Linotype" w:hAnsi="Palatino Linotype"/>
          <w:sz w:val="22"/>
          <w:szCs w:val="22"/>
        </w:rPr>
        <w:t>, uso principal del suelo (RU2) Residencial Urbano 2, forma de ocupación del suelo (A) Aislada.</w:t>
      </w:r>
    </w:p>
    <w:p w:rsidR="000E2C78" w:rsidRPr="000E2C78" w:rsidRDefault="000E2C78" w:rsidP="000E2C78">
      <w:pPr>
        <w:spacing w:after="120" w:line="276" w:lineRule="auto"/>
        <w:jc w:val="both"/>
        <w:rPr>
          <w:rFonts w:ascii="Palatino Linotype" w:hAnsi="Palatino Linotype"/>
          <w:sz w:val="22"/>
          <w:szCs w:val="22"/>
        </w:rPr>
      </w:pPr>
      <w:r w:rsidRPr="000E2C78">
        <w:rPr>
          <w:rFonts w:ascii="Palatino Linotype" w:hAnsi="Palatino Linotype"/>
          <w:b/>
          <w:sz w:val="22"/>
          <w:szCs w:val="22"/>
        </w:rPr>
        <w:t xml:space="preserve">Artículo 4.- Clasificación del </w:t>
      </w:r>
      <w:proofErr w:type="gramStart"/>
      <w:r w:rsidRPr="000E2C78">
        <w:rPr>
          <w:rFonts w:ascii="Palatino Linotype" w:hAnsi="Palatino Linotype"/>
          <w:b/>
          <w:sz w:val="22"/>
          <w:szCs w:val="22"/>
        </w:rPr>
        <w:t>suelo.-</w:t>
      </w:r>
      <w:proofErr w:type="gramEnd"/>
      <w:r w:rsidRPr="000E2C78">
        <w:rPr>
          <w:rFonts w:ascii="Palatino Linotype" w:hAnsi="Palatino Linotype"/>
          <w:b/>
          <w:sz w:val="22"/>
          <w:szCs w:val="22"/>
        </w:rPr>
        <w:t xml:space="preserve"> </w:t>
      </w:r>
      <w:r w:rsidRPr="000E2C78">
        <w:rPr>
          <w:rFonts w:ascii="Palatino Linotype" w:hAnsi="Palatino Linotype"/>
          <w:sz w:val="22"/>
          <w:szCs w:val="22"/>
        </w:rPr>
        <w:t>Los lotes fraccionados mantendrán la clasificación vigente esto es (SU) Suelo Urbano.</w:t>
      </w:r>
    </w:p>
    <w:p w:rsidR="000E2C78" w:rsidRPr="000E2C78" w:rsidRDefault="000E2C78" w:rsidP="000E2C78">
      <w:pPr>
        <w:spacing w:after="120" w:line="276" w:lineRule="auto"/>
        <w:jc w:val="both"/>
        <w:rPr>
          <w:rFonts w:ascii="Palatino Linotype" w:hAnsi="Palatino Linotype"/>
          <w:bCs/>
          <w:sz w:val="22"/>
          <w:szCs w:val="22"/>
        </w:rPr>
      </w:pPr>
      <w:r w:rsidRPr="000E2C78">
        <w:rPr>
          <w:rFonts w:ascii="Palatino Linotype" w:hAnsi="Palatino Linotype"/>
          <w:b/>
          <w:sz w:val="22"/>
          <w:szCs w:val="22"/>
        </w:rPr>
        <w:lastRenderedPageBreak/>
        <w:t xml:space="preserve">Artículo 5.- Lotes por </w:t>
      </w:r>
      <w:proofErr w:type="gramStart"/>
      <w:r w:rsidRPr="000E2C78">
        <w:rPr>
          <w:rFonts w:ascii="Palatino Linotype" w:hAnsi="Palatino Linotype"/>
          <w:b/>
          <w:sz w:val="22"/>
          <w:szCs w:val="22"/>
        </w:rPr>
        <w:t>excepción.-</w:t>
      </w:r>
      <w:proofErr w:type="gramEnd"/>
      <w:r w:rsidRPr="000E2C78">
        <w:rPr>
          <w:rFonts w:ascii="Palatino Linotype" w:hAnsi="Palatino Linotype"/>
          <w:b/>
          <w:sz w:val="22"/>
          <w:szCs w:val="22"/>
        </w:rPr>
        <w:t xml:space="preserve"> </w:t>
      </w:r>
      <w:r w:rsidRPr="000E2C78">
        <w:rPr>
          <w:rFonts w:ascii="Palatino Linotype" w:hAnsi="Palatino Linotype"/>
          <w:bCs/>
          <w:sz w:val="22"/>
          <w:szCs w:val="22"/>
        </w:rPr>
        <w:t>Por tratarse de un asentamiento de hecho y consolidado de interés social, se aprueban por excepción los siguientes lotes de menor superficie conforme el plano: 2, 3, 4 y 11.</w:t>
      </w:r>
    </w:p>
    <w:p w:rsidR="000E2C78" w:rsidRPr="000E2C78" w:rsidRDefault="000E2C78" w:rsidP="000E2C78">
      <w:pPr>
        <w:spacing w:after="120" w:line="276" w:lineRule="auto"/>
        <w:jc w:val="both"/>
        <w:rPr>
          <w:rFonts w:ascii="Palatino Linotype" w:hAnsi="Palatino Linotype"/>
          <w:sz w:val="22"/>
          <w:szCs w:val="22"/>
        </w:rPr>
      </w:pPr>
      <w:r w:rsidRPr="000E2C78">
        <w:rPr>
          <w:rFonts w:ascii="Palatino Linotype" w:hAnsi="Palatino Linotype"/>
          <w:b/>
          <w:bCs/>
          <w:sz w:val="22"/>
          <w:szCs w:val="22"/>
        </w:rPr>
        <w:t xml:space="preserve">Artículo 6.- Informe Técnico de Evaluación de Riesgos de la Secretaría General de Seguridad y Gobernabilidad.- </w:t>
      </w:r>
      <w:r w:rsidRPr="000E2C78">
        <w:rPr>
          <w:rFonts w:ascii="Palatino Linotype" w:hAnsi="Palatino Linotype"/>
          <w:bCs/>
          <w:sz w:val="22"/>
          <w:szCs w:val="22"/>
        </w:rPr>
        <w:t>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Calderón</w:t>
      </w:r>
      <w:r w:rsidRPr="000E2C78">
        <w:rPr>
          <w:rFonts w:ascii="Palatino Linotype" w:hAnsi="Palatino Linotype"/>
          <w:sz w:val="22"/>
          <w:szCs w:val="22"/>
        </w:rPr>
        <w:t>, caso contrario el Concejo Metropolitano podrá revocar la presente ordenanza, notificándose del particular a la Agencia Metropolitana de Control, para que se inicie las acciones pertinentes.</w:t>
      </w:r>
    </w:p>
    <w:p w:rsidR="000E2C78" w:rsidRPr="000E2C78" w:rsidRDefault="000E2C78" w:rsidP="000E2C78">
      <w:pPr>
        <w:spacing w:after="120" w:line="276" w:lineRule="auto"/>
        <w:jc w:val="both"/>
        <w:rPr>
          <w:rFonts w:ascii="Palatino Linotype" w:hAnsi="Palatino Linotype"/>
          <w:sz w:val="22"/>
          <w:szCs w:val="22"/>
        </w:rPr>
      </w:pPr>
      <w:r w:rsidRPr="000E2C78">
        <w:rPr>
          <w:rFonts w:ascii="Palatino Linotype" w:hAnsi="Palatino Linotype"/>
          <w:sz w:val="22"/>
          <w:szCs w:val="22"/>
        </w:rPr>
        <w:t xml:space="preserve">La Agencia Metropolitana de Control realizará el seguimiento en la ejecución y avance de las obras de mitigación hasta la terminación de las mismas. </w:t>
      </w:r>
    </w:p>
    <w:p w:rsidR="000E2C78" w:rsidRPr="000E2C78" w:rsidRDefault="000E2C78" w:rsidP="000E2C78">
      <w:pPr>
        <w:spacing w:after="120" w:line="276" w:lineRule="auto"/>
        <w:jc w:val="both"/>
        <w:rPr>
          <w:rFonts w:ascii="Palatino Linotype" w:hAnsi="Palatino Linotype"/>
          <w:bCs/>
          <w:sz w:val="22"/>
          <w:szCs w:val="22"/>
        </w:rPr>
      </w:pPr>
      <w:r w:rsidRPr="000E2C78">
        <w:rPr>
          <w:rFonts w:ascii="Palatino Linotype" w:hAnsi="Palatino Linotype"/>
          <w:sz w:val="22"/>
          <w:szCs w:val="22"/>
        </w:rPr>
        <w:t xml:space="preserve">El Asentamiento Humano de Hecho y Consolidado de Interés Social denominado El Jardín, de la parroquia Calderón, </w:t>
      </w:r>
      <w:r w:rsidRPr="000E2C78">
        <w:rPr>
          <w:rFonts w:ascii="Palatino Linotype" w:hAnsi="Palatino Linotype"/>
          <w:bCs/>
          <w:sz w:val="22"/>
          <w:szCs w:val="22"/>
          <w:lang w:val="es-EC"/>
        </w:rPr>
        <w:t>deberá</w:t>
      </w:r>
      <w:r>
        <w:rPr>
          <w:rFonts w:ascii="Palatino Linotype" w:hAnsi="Palatino Linotype"/>
          <w:bCs/>
          <w:sz w:val="22"/>
          <w:szCs w:val="22"/>
          <w:lang w:val="es-EC"/>
        </w:rPr>
        <w:t xml:space="preserve"> cumplir con lo establecido </w:t>
      </w:r>
      <w:r w:rsidRPr="000E2C78">
        <w:rPr>
          <w:rFonts w:ascii="Palatino Linotype" w:hAnsi="Palatino Linotype"/>
          <w:bCs/>
          <w:sz w:val="22"/>
          <w:szCs w:val="22"/>
          <w:lang w:val="es-EC"/>
        </w:rPr>
        <w:t xml:space="preserve">dentro de la calificación del riesgo y acatar las recomendaciones que se encuentran determinadas </w:t>
      </w:r>
      <w:r w:rsidRPr="000E2C78">
        <w:rPr>
          <w:rFonts w:ascii="Palatino Linotype" w:hAnsi="Palatino Linotype"/>
          <w:sz w:val="22"/>
          <w:szCs w:val="22"/>
          <w:shd w:val="clear" w:color="auto" w:fill="FFFFFF"/>
        </w:rPr>
        <w:t xml:space="preserve">en el informe de la Dirección Metropolitana de Gestión de Riesgos </w:t>
      </w:r>
      <w:r w:rsidRPr="000E2C78">
        <w:rPr>
          <w:rFonts w:ascii="Palatino Linotype" w:hAnsi="Palatino Linotype"/>
          <w:bCs/>
          <w:sz w:val="22"/>
          <w:szCs w:val="22"/>
        </w:rPr>
        <w:t>No.0133- AT-DMGR-2017, de fecha 25</w:t>
      </w:r>
      <w:r>
        <w:rPr>
          <w:rFonts w:ascii="Palatino Linotype" w:hAnsi="Palatino Linotype"/>
          <w:bCs/>
          <w:sz w:val="22"/>
          <w:szCs w:val="22"/>
        </w:rPr>
        <w:t xml:space="preserve"> de julio de </w:t>
      </w:r>
      <w:r w:rsidRPr="000E2C78">
        <w:rPr>
          <w:rFonts w:ascii="Palatino Linotype" w:hAnsi="Palatino Linotype"/>
          <w:bCs/>
          <w:sz w:val="22"/>
          <w:szCs w:val="22"/>
        </w:rPr>
        <w:t xml:space="preserve">2017, </w:t>
      </w:r>
      <w:r w:rsidRPr="000E2C78">
        <w:rPr>
          <w:rFonts w:ascii="Palatino Linotype" w:hAnsi="Palatino Linotype"/>
          <w:bCs/>
          <w:sz w:val="22"/>
          <w:szCs w:val="22"/>
          <w:lang w:val="es-EC"/>
        </w:rPr>
        <w:t>el mismo establece que</w:t>
      </w:r>
      <w:r w:rsidRPr="000E2C78">
        <w:rPr>
          <w:rFonts w:ascii="Palatino Linotype" w:hAnsi="Palatino Linotype"/>
          <w:bCs/>
          <w:sz w:val="22"/>
          <w:szCs w:val="22"/>
        </w:rPr>
        <w:t>:</w:t>
      </w:r>
    </w:p>
    <w:p w:rsidR="000E2C78" w:rsidRPr="000E2C78" w:rsidRDefault="000E2C78" w:rsidP="000E2C78">
      <w:pPr>
        <w:spacing w:after="120" w:line="276" w:lineRule="auto"/>
        <w:jc w:val="both"/>
        <w:rPr>
          <w:rFonts w:ascii="Palatino Linotype" w:hAnsi="Palatino Linotype"/>
          <w:b/>
          <w:i/>
          <w:sz w:val="22"/>
          <w:szCs w:val="22"/>
        </w:rPr>
      </w:pPr>
      <w:r w:rsidRPr="000E2C78">
        <w:rPr>
          <w:rFonts w:ascii="Palatino Linotype" w:hAnsi="Palatino Linotype"/>
          <w:b/>
          <w:i/>
          <w:sz w:val="22"/>
          <w:szCs w:val="22"/>
        </w:rPr>
        <w:t>“6 CALIFICACIÓN DEL RIESGO</w:t>
      </w:r>
    </w:p>
    <w:p w:rsidR="000E2C78" w:rsidRPr="000E2C78" w:rsidRDefault="000E2C78" w:rsidP="000E2C78">
      <w:pPr>
        <w:spacing w:after="120" w:line="276" w:lineRule="auto"/>
        <w:jc w:val="both"/>
        <w:rPr>
          <w:rFonts w:ascii="Palatino Linotype" w:hAnsi="Palatino Linotype"/>
          <w:i/>
          <w:sz w:val="22"/>
          <w:szCs w:val="22"/>
        </w:rPr>
      </w:pPr>
      <w:r w:rsidRPr="000E2C78">
        <w:rPr>
          <w:rFonts w:ascii="Palatino Linotype" w:hAnsi="Palatino Linotype"/>
          <w:i/>
          <w:sz w:val="22"/>
          <w:szCs w:val="22"/>
        </w:rPr>
        <w:t>La zona en estudio, una vez realizada la inspección técnica al AHHYC “El Jardín” de la Parroquia Calderón, considerando las amenazas, elementos expuestos y vulnerabilidades se determina que:</w:t>
      </w:r>
    </w:p>
    <w:p w:rsidR="000E2C78" w:rsidRPr="000E2C78" w:rsidRDefault="000E2C78" w:rsidP="000E2C78">
      <w:pPr>
        <w:spacing w:after="120" w:line="276" w:lineRule="auto"/>
        <w:jc w:val="both"/>
        <w:rPr>
          <w:rFonts w:ascii="Palatino Linotype" w:hAnsi="Palatino Linotype"/>
          <w:i/>
          <w:sz w:val="22"/>
          <w:szCs w:val="22"/>
        </w:rPr>
      </w:pPr>
      <w:r w:rsidRPr="000E2C78">
        <w:rPr>
          <w:rFonts w:ascii="Palatino Linotype" w:hAnsi="Palatino Linotype"/>
          <w:i/>
          <w:sz w:val="22"/>
          <w:szCs w:val="22"/>
        </w:rPr>
        <w:t>De acuerdo a las condiciones morfológicas, litológicas y ele</w:t>
      </w:r>
      <w:r>
        <w:rPr>
          <w:rFonts w:ascii="Palatino Linotype" w:hAnsi="Palatino Linotype"/>
          <w:i/>
          <w:sz w:val="22"/>
          <w:szCs w:val="22"/>
        </w:rPr>
        <w:t xml:space="preserve">mentos expuestos se manifiesta </w:t>
      </w:r>
      <w:r w:rsidRPr="000E2C78">
        <w:rPr>
          <w:rFonts w:ascii="Palatino Linotype" w:hAnsi="Palatino Linotype"/>
          <w:i/>
          <w:sz w:val="22"/>
          <w:szCs w:val="22"/>
        </w:rPr>
        <w:t xml:space="preserve">que presenta un </w:t>
      </w:r>
      <w:r w:rsidRPr="000E2C78">
        <w:rPr>
          <w:rFonts w:ascii="Palatino Linotype" w:hAnsi="Palatino Linotype"/>
          <w:b/>
          <w:i/>
          <w:sz w:val="22"/>
          <w:szCs w:val="22"/>
        </w:rPr>
        <w:t>Riesgo Bajo</w:t>
      </w:r>
      <w:r>
        <w:rPr>
          <w:rFonts w:ascii="Palatino Linotype" w:hAnsi="Palatino Linotype"/>
          <w:b/>
          <w:i/>
          <w:sz w:val="22"/>
          <w:szCs w:val="22"/>
        </w:rPr>
        <w:t xml:space="preserve"> </w:t>
      </w:r>
      <w:r w:rsidRPr="000E2C78">
        <w:rPr>
          <w:rFonts w:ascii="Palatino Linotype" w:hAnsi="Palatino Linotype"/>
          <w:i/>
          <w:sz w:val="22"/>
          <w:szCs w:val="22"/>
        </w:rPr>
        <w:t>frente a movimientos de remoción en masa.</w:t>
      </w:r>
    </w:p>
    <w:p w:rsidR="000E2C78" w:rsidRPr="000E2C78" w:rsidRDefault="000E2C78" w:rsidP="000E2C78">
      <w:pPr>
        <w:spacing w:after="120" w:line="276" w:lineRule="auto"/>
        <w:jc w:val="both"/>
        <w:rPr>
          <w:rFonts w:ascii="Palatino Linotype" w:hAnsi="Palatino Linotype"/>
          <w:i/>
          <w:sz w:val="22"/>
          <w:szCs w:val="22"/>
        </w:rPr>
      </w:pPr>
      <w:r w:rsidRPr="000E2C78">
        <w:rPr>
          <w:rFonts w:ascii="Palatino Linotype" w:hAnsi="Palatino Linotype"/>
          <w:i/>
          <w:sz w:val="22"/>
          <w:szCs w:val="22"/>
        </w:rPr>
        <w:t xml:space="preserve">Con respecto a la amenaza sísmica el AHHYC “El Jardín” de la Parroquia Calderón, presenta un nivel de riesgo </w:t>
      </w:r>
      <w:r w:rsidRPr="000E2C78">
        <w:rPr>
          <w:rFonts w:ascii="Palatino Linotype" w:hAnsi="Palatino Linotype"/>
          <w:b/>
          <w:i/>
          <w:sz w:val="22"/>
          <w:szCs w:val="22"/>
        </w:rPr>
        <w:t xml:space="preserve">Moderado </w:t>
      </w:r>
      <w:r w:rsidRPr="000E2C78">
        <w:rPr>
          <w:rFonts w:ascii="Palatino Linotype" w:hAnsi="Palatino Linotype"/>
          <w:i/>
          <w:sz w:val="22"/>
          <w:szCs w:val="22"/>
        </w:rPr>
        <w:t xml:space="preserve">por cuanto al ser construcciones informales, no cumplen la NEC y se considera viviendas con Alta vulnerabilidad. </w:t>
      </w:r>
    </w:p>
    <w:p w:rsidR="000E2C78" w:rsidRPr="000E2C78" w:rsidRDefault="000E2C78" w:rsidP="000E2C78">
      <w:pPr>
        <w:spacing w:after="120" w:line="276" w:lineRule="auto"/>
        <w:jc w:val="both"/>
        <w:rPr>
          <w:rFonts w:ascii="Palatino Linotype" w:hAnsi="Palatino Linotype"/>
          <w:i/>
          <w:sz w:val="22"/>
          <w:szCs w:val="22"/>
        </w:rPr>
      </w:pPr>
      <w:r w:rsidRPr="000E2C78">
        <w:rPr>
          <w:rFonts w:ascii="Palatino Linotype" w:hAnsi="Palatino Linotype"/>
          <w:i/>
          <w:sz w:val="22"/>
          <w:szCs w:val="22"/>
        </w:rPr>
        <w:t xml:space="preserve">Adicionalmente, con respecto a la amenaza volcánica el AHHYC </w:t>
      </w:r>
      <w:r w:rsidRPr="000E2C78">
        <w:rPr>
          <w:rFonts w:ascii="Palatino Linotype" w:hAnsi="Palatino Linotype"/>
          <w:b/>
          <w:i/>
          <w:sz w:val="22"/>
          <w:szCs w:val="22"/>
        </w:rPr>
        <w:t>“El Jardín</w:t>
      </w:r>
      <w:r w:rsidRPr="000E2C78">
        <w:rPr>
          <w:rFonts w:ascii="Palatino Linotype" w:hAnsi="Palatino Linotype"/>
          <w:i/>
          <w:sz w:val="22"/>
          <w:szCs w:val="22"/>
        </w:rPr>
        <w:t xml:space="preserve">” de la Parroquia de Calderón, presenta un nivel de riesgo </w:t>
      </w:r>
      <w:r w:rsidRPr="000E2C78">
        <w:rPr>
          <w:rFonts w:ascii="Palatino Linotype" w:hAnsi="Palatino Linotype"/>
          <w:b/>
          <w:i/>
          <w:sz w:val="22"/>
          <w:szCs w:val="22"/>
        </w:rPr>
        <w:t>Moderado</w:t>
      </w:r>
      <w:r w:rsidRPr="000E2C78">
        <w:rPr>
          <w:rFonts w:ascii="Palatino Linotype" w:hAnsi="Palatino Linotype"/>
          <w:i/>
          <w:sz w:val="22"/>
          <w:szCs w:val="22"/>
        </w:rPr>
        <w:t xml:space="preserve"> por la probable caída de </w:t>
      </w:r>
      <w:proofErr w:type="spellStart"/>
      <w:r w:rsidRPr="000E2C78">
        <w:rPr>
          <w:rFonts w:ascii="Palatino Linotype" w:hAnsi="Palatino Linotype"/>
          <w:i/>
          <w:sz w:val="22"/>
          <w:szCs w:val="22"/>
        </w:rPr>
        <w:t>piroclastos</w:t>
      </w:r>
      <w:proofErr w:type="spellEnd"/>
      <w:r w:rsidRPr="000E2C78">
        <w:rPr>
          <w:rFonts w:ascii="Palatino Linotype" w:hAnsi="Palatino Linotype"/>
          <w:i/>
          <w:sz w:val="22"/>
          <w:szCs w:val="22"/>
        </w:rPr>
        <w:t xml:space="preserve"> (ceniza y </w:t>
      </w:r>
      <w:proofErr w:type="gramStart"/>
      <w:r w:rsidRPr="000E2C78">
        <w:rPr>
          <w:rFonts w:ascii="Palatino Linotype" w:hAnsi="Palatino Linotype"/>
          <w:i/>
          <w:sz w:val="22"/>
          <w:szCs w:val="22"/>
        </w:rPr>
        <w:t>lapilli)  de</w:t>
      </w:r>
      <w:proofErr w:type="gramEnd"/>
      <w:r w:rsidRPr="000E2C78">
        <w:rPr>
          <w:rFonts w:ascii="Palatino Linotype" w:hAnsi="Palatino Linotype"/>
          <w:i/>
          <w:sz w:val="22"/>
          <w:szCs w:val="22"/>
        </w:rPr>
        <w:t xml:space="preserve"> los volcanes </w:t>
      </w:r>
      <w:proofErr w:type="spellStart"/>
      <w:r w:rsidRPr="000E2C78">
        <w:rPr>
          <w:rFonts w:ascii="Palatino Linotype" w:hAnsi="Palatino Linotype"/>
          <w:i/>
          <w:sz w:val="22"/>
          <w:szCs w:val="22"/>
        </w:rPr>
        <w:t>Pululahua</w:t>
      </w:r>
      <w:proofErr w:type="spellEnd"/>
      <w:r w:rsidRPr="000E2C78">
        <w:rPr>
          <w:rFonts w:ascii="Palatino Linotype" w:hAnsi="Palatino Linotype"/>
          <w:i/>
          <w:sz w:val="22"/>
          <w:szCs w:val="22"/>
        </w:rPr>
        <w:t xml:space="preserve"> y Guagua Pichincha.</w:t>
      </w:r>
    </w:p>
    <w:p w:rsidR="000E2C78" w:rsidRPr="000E2C78" w:rsidRDefault="000E2C78" w:rsidP="000E2C78">
      <w:pPr>
        <w:spacing w:after="120" w:line="276" w:lineRule="auto"/>
        <w:jc w:val="both"/>
        <w:rPr>
          <w:rFonts w:ascii="Palatino Linotype" w:hAnsi="Palatino Linotype"/>
          <w:i/>
          <w:sz w:val="22"/>
          <w:szCs w:val="22"/>
        </w:rPr>
      </w:pPr>
      <w:r w:rsidRPr="000E2C78">
        <w:rPr>
          <w:rFonts w:ascii="Palatino Linotype" w:hAnsi="Palatino Linotype"/>
          <w:i/>
          <w:sz w:val="22"/>
          <w:szCs w:val="22"/>
        </w:rPr>
        <w:t xml:space="preserve">La calificación de la evaluación de la condición del riesgo está dada en base a la probabilidad de ocurrencia de eventos adversos y a las perdidas con su consecuente afectación. Por lo tanto, desde el análisis de la DMGR se expresa que es </w:t>
      </w:r>
      <w:r w:rsidRPr="000E2C78">
        <w:rPr>
          <w:rFonts w:ascii="Palatino Linotype" w:hAnsi="Palatino Linotype"/>
          <w:b/>
          <w:i/>
          <w:sz w:val="22"/>
          <w:szCs w:val="22"/>
        </w:rPr>
        <w:t>Factible</w:t>
      </w:r>
      <w:r w:rsidRPr="000E2C78">
        <w:rPr>
          <w:rFonts w:ascii="Palatino Linotype" w:hAnsi="Palatino Linotype"/>
          <w:i/>
          <w:sz w:val="22"/>
          <w:szCs w:val="22"/>
        </w:rPr>
        <w:t xml:space="preserve"> continuar con el proceso de regularización del </w:t>
      </w:r>
      <w:r w:rsidRPr="000E2C78">
        <w:rPr>
          <w:rFonts w:ascii="Palatino Linotype" w:hAnsi="Palatino Linotype"/>
          <w:i/>
          <w:sz w:val="22"/>
          <w:szCs w:val="22"/>
        </w:rPr>
        <w:lastRenderedPageBreak/>
        <w:t>AHHYC. Ya que siguiendo las recomendaciones que se describen en este informe, contribuirá a garantizar la reducción del riesgo en la zona en análisis, incluyendo la variable riesgos.</w:t>
      </w:r>
    </w:p>
    <w:p w:rsidR="000E2C78" w:rsidRPr="000E2C78" w:rsidRDefault="000E2C78" w:rsidP="000E2C78">
      <w:pPr>
        <w:spacing w:after="120" w:line="276" w:lineRule="auto"/>
        <w:jc w:val="both"/>
        <w:rPr>
          <w:rFonts w:ascii="Palatino Linotype" w:hAnsi="Palatino Linotype"/>
          <w:i/>
          <w:sz w:val="22"/>
          <w:szCs w:val="22"/>
        </w:rPr>
      </w:pPr>
      <w:r w:rsidRPr="000E2C78">
        <w:rPr>
          <w:rFonts w:ascii="Palatino Linotype" w:hAnsi="Palatino Linotype"/>
          <w:i/>
          <w:sz w:val="22"/>
          <w:szCs w:val="22"/>
        </w:rPr>
        <w:t xml:space="preserve">Ante la calificación del riesgo anteriormente detallado para el sector denominado AHHYC </w:t>
      </w:r>
      <w:r w:rsidRPr="000E2C78">
        <w:rPr>
          <w:rFonts w:ascii="Palatino Linotype" w:hAnsi="Palatino Linotype"/>
          <w:b/>
          <w:i/>
          <w:sz w:val="22"/>
          <w:szCs w:val="22"/>
        </w:rPr>
        <w:t>“El Jardín”</w:t>
      </w:r>
      <w:r w:rsidRPr="000E2C78">
        <w:rPr>
          <w:rFonts w:ascii="Palatino Linotype" w:hAnsi="Palatino Linotype"/>
          <w:i/>
          <w:sz w:val="22"/>
          <w:szCs w:val="22"/>
        </w:rPr>
        <w:t xml:space="preserve"> de la Parroquia Calderón, La DMGR manifiesta que los propietarios después de la regularización delos terrenos deberán realizar un análisis estructural de las edificaciones existentes y para sus proyectos constructivos. Respecto a los gastos que representen los análisis serán solventados en su totalidad por la comunidad solicitante.</w:t>
      </w:r>
    </w:p>
    <w:p w:rsidR="000E2C78" w:rsidRPr="000E2C78" w:rsidRDefault="000E2C78" w:rsidP="000E2C78">
      <w:pPr>
        <w:spacing w:after="120" w:line="276" w:lineRule="auto"/>
        <w:jc w:val="both"/>
        <w:rPr>
          <w:rFonts w:ascii="Palatino Linotype" w:hAnsi="Palatino Linotype"/>
          <w:i/>
          <w:sz w:val="22"/>
          <w:szCs w:val="22"/>
        </w:rPr>
      </w:pPr>
      <w:r w:rsidRPr="000E2C78">
        <w:rPr>
          <w:rFonts w:ascii="Palatino Linotype" w:hAnsi="Palatino Linotype"/>
          <w:i/>
          <w:sz w:val="22"/>
          <w:szCs w:val="22"/>
        </w:rPr>
        <w:t>El Riesgo es Mitigable cuando se pueden implementar medidas estructurales y no estructurales para reducir el riesgo actual, y consecuente impacto adverso de amenazas naturales, antrópicas, tecnológicas y de degradación ambiental.</w:t>
      </w:r>
    </w:p>
    <w:p w:rsidR="000E2C78" w:rsidRPr="000E2C78" w:rsidRDefault="000E2C78" w:rsidP="000E2C78">
      <w:pPr>
        <w:spacing w:after="120" w:line="276" w:lineRule="auto"/>
        <w:jc w:val="both"/>
        <w:rPr>
          <w:rFonts w:ascii="Palatino Linotype" w:hAnsi="Palatino Linotype"/>
          <w:i/>
          <w:sz w:val="22"/>
          <w:szCs w:val="22"/>
        </w:rPr>
      </w:pPr>
      <w:r w:rsidRPr="000E2C78">
        <w:rPr>
          <w:rFonts w:ascii="Palatino Linotype" w:hAnsi="Palatino Linotype"/>
          <w:b/>
          <w:i/>
          <w:sz w:val="22"/>
          <w:szCs w:val="22"/>
        </w:rPr>
        <w:t>Medidas Estructurales:</w:t>
      </w:r>
      <w:r w:rsidRPr="000E2C78">
        <w:rPr>
          <w:rFonts w:ascii="Palatino Linotype" w:hAnsi="Palatino Linotype"/>
          <w:i/>
          <w:sz w:val="22"/>
          <w:szCs w:val="22"/>
        </w:rPr>
        <w:t xml:space="preserve"> Acciones de ingeniería para reducir impactos de las amenazas como:  </w:t>
      </w:r>
    </w:p>
    <w:p w:rsidR="000E2C78" w:rsidRPr="000E2C78" w:rsidRDefault="000E2C78" w:rsidP="000E2C78">
      <w:pPr>
        <w:pStyle w:val="Prrafodelista"/>
        <w:numPr>
          <w:ilvl w:val="0"/>
          <w:numId w:val="20"/>
        </w:numPr>
        <w:spacing w:after="120" w:line="276" w:lineRule="auto"/>
        <w:contextualSpacing/>
        <w:jc w:val="both"/>
        <w:rPr>
          <w:rFonts w:ascii="Palatino Linotype" w:hAnsi="Palatino Linotype"/>
          <w:i/>
          <w:sz w:val="22"/>
          <w:szCs w:val="22"/>
        </w:rPr>
      </w:pPr>
      <w:r w:rsidRPr="000E2C78">
        <w:rPr>
          <w:rFonts w:ascii="Palatino Linotype" w:hAnsi="Palatino Linotype"/>
          <w:i/>
          <w:sz w:val="22"/>
          <w:szCs w:val="22"/>
        </w:rPr>
        <w:t>Protección y control: Intervención directa de la amenaza (Diques, muros de contención, canalización de aguas.)</w:t>
      </w:r>
    </w:p>
    <w:p w:rsidR="000E2C78" w:rsidRPr="000E2C78" w:rsidRDefault="000E2C78" w:rsidP="000E2C78">
      <w:pPr>
        <w:pStyle w:val="Prrafodelista"/>
        <w:numPr>
          <w:ilvl w:val="0"/>
          <w:numId w:val="20"/>
        </w:numPr>
        <w:spacing w:after="120" w:line="276" w:lineRule="auto"/>
        <w:contextualSpacing/>
        <w:jc w:val="both"/>
        <w:rPr>
          <w:rFonts w:ascii="Palatino Linotype" w:hAnsi="Palatino Linotype"/>
          <w:i/>
          <w:sz w:val="22"/>
          <w:szCs w:val="22"/>
        </w:rPr>
      </w:pPr>
      <w:r w:rsidRPr="000E2C78">
        <w:rPr>
          <w:rFonts w:ascii="Palatino Linotype" w:hAnsi="Palatino Linotype"/>
          <w:i/>
          <w:sz w:val="22"/>
          <w:szCs w:val="22"/>
        </w:rPr>
        <w:t>Modificar las condiciones de vulnerabilidad física de los elementos expuestos (refuerzo de infraestructura de líneas vitales, códigos de construcción, reubicación de viviendas.)</w:t>
      </w:r>
    </w:p>
    <w:p w:rsidR="000E2C78" w:rsidRPr="000E2C78" w:rsidRDefault="000E2C78" w:rsidP="000E2C78">
      <w:pPr>
        <w:spacing w:after="120" w:line="276" w:lineRule="auto"/>
        <w:jc w:val="both"/>
        <w:rPr>
          <w:rFonts w:ascii="Palatino Linotype" w:hAnsi="Palatino Linotype"/>
          <w:i/>
          <w:sz w:val="22"/>
          <w:szCs w:val="22"/>
        </w:rPr>
      </w:pPr>
      <w:r w:rsidRPr="000E2C78">
        <w:rPr>
          <w:rFonts w:ascii="Palatino Linotype" w:hAnsi="Palatino Linotype"/>
          <w:b/>
          <w:i/>
          <w:sz w:val="22"/>
          <w:szCs w:val="22"/>
        </w:rPr>
        <w:t>Medidas No Estructurales:</w:t>
      </w:r>
      <w:r w:rsidRPr="000E2C78">
        <w:rPr>
          <w:rFonts w:ascii="Palatino Linotype" w:hAnsi="Palatino Linotype"/>
          <w:i/>
          <w:sz w:val="22"/>
          <w:szCs w:val="22"/>
        </w:rPr>
        <w:t xml:space="preserve"> Desarrollo del conocimiento, políticas, leyes y mecanismos participativos.</w:t>
      </w:r>
    </w:p>
    <w:p w:rsidR="000E2C78" w:rsidRPr="000E2C78" w:rsidRDefault="000E2C78" w:rsidP="000E2C78">
      <w:pPr>
        <w:pStyle w:val="Prrafodelista"/>
        <w:numPr>
          <w:ilvl w:val="0"/>
          <w:numId w:val="21"/>
        </w:numPr>
        <w:spacing w:after="120" w:line="276" w:lineRule="auto"/>
        <w:contextualSpacing/>
        <w:jc w:val="both"/>
        <w:rPr>
          <w:rFonts w:ascii="Palatino Linotype" w:hAnsi="Palatino Linotype"/>
          <w:i/>
          <w:sz w:val="22"/>
          <w:szCs w:val="22"/>
        </w:rPr>
      </w:pPr>
      <w:r w:rsidRPr="000E2C78">
        <w:rPr>
          <w:rFonts w:ascii="Palatino Linotype" w:hAnsi="Palatino Linotype"/>
          <w:i/>
          <w:sz w:val="22"/>
          <w:szCs w:val="22"/>
        </w:rPr>
        <w:t>Acciones Activas: Promueve interacción activa de las personas (organización para la respuesta, educación y capacitación, información pública, participación comunitaria.</w:t>
      </w:r>
    </w:p>
    <w:p w:rsidR="000E2C78" w:rsidRPr="000E2C78" w:rsidRDefault="000E2C78" w:rsidP="000E2C78">
      <w:pPr>
        <w:pStyle w:val="Prrafodelista"/>
        <w:numPr>
          <w:ilvl w:val="0"/>
          <w:numId w:val="21"/>
        </w:numPr>
        <w:spacing w:after="120" w:line="276" w:lineRule="auto"/>
        <w:contextualSpacing/>
        <w:jc w:val="both"/>
        <w:rPr>
          <w:rFonts w:ascii="Palatino Linotype" w:hAnsi="Palatino Linotype"/>
          <w:i/>
          <w:sz w:val="22"/>
          <w:szCs w:val="22"/>
        </w:rPr>
      </w:pPr>
      <w:r w:rsidRPr="000E2C78">
        <w:rPr>
          <w:rFonts w:ascii="Palatino Linotype" w:hAnsi="Palatino Linotype"/>
          <w:i/>
          <w:sz w:val="22"/>
          <w:szCs w:val="22"/>
        </w:rPr>
        <w:t>Acciones Pasivas: Relacionadas con legislación y planificación (normas de construcción, uso del suelo y ordenamiento territorial, etc.)</w:t>
      </w:r>
    </w:p>
    <w:p w:rsidR="000E2C78" w:rsidRPr="000E2C78" w:rsidRDefault="000E2C78" w:rsidP="000E2C78">
      <w:pPr>
        <w:spacing w:after="120" w:line="276" w:lineRule="auto"/>
        <w:jc w:val="both"/>
        <w:rPr>
          <w:rFonts w:ascii="Palatino Linotype" w:hAnsi="Palatino Linotype"/>
          <w:b/>
          <w:i/>
          <w:sz w:val="22"/>
          <w:szCs w:val="22"/>
        </w:rPr>
      </w:pPr>
      <w:r w:rsidRPr="000E2C78">
        <w:rPr>
          <w:rFonts w:ascii="Palatino Linotype" w:hAnsi="Palatino Linotype"/>
          <w:b/>
          <w:i/>
          <w:sz w:val="22"/>
          <w:szCs w:val="22"/>
        </w:rPr>
        <w:t>7 RECOMENDACIONES</w:t>
      </w:r>
    </w:p>
    <w:p w:rsidR="000E2C78" w:rsidRPr="000E2C78" w:rsidRDefault="000E2C78" w:rsidP="000E2C78">
      <w:pPr>
        <w:spacing w:after="120" w:line="276" w:lineRule="auto"/>
        <w:jc w:val="both"/>
        <w:rPr>
          <w:rFonts w:ascii="Palatino Linotype" w:hAnsi="Palatino Linotype"/>
          <w:b/>
          <w:i/>
          <w:sz w:val="22"/>
          <w:szCs w:val="22"/>
        </w:rPr>
      </w:pPr>
      <w:r w:rsidRPr="000E2C78">
        <w:rPr>
          <w:rFonts w:ascii="Palatino Linotype" w:hAnsi="Palatino Linotype"/>
          <w:b/>
          <w:i/>
          <w:sz w:val="22"/>
          <w:szCs w:val="22"/>
        </w:rPr>
        <w:t>NORMATIVA VIGENTE:</w:t>
      </w:r>
    </w:p>
    <w:p w:rsidR="000E2C78" w:rsidRPr="000E2C78" w:rsidRDefault="000E2C78" w:rsidP="000E2C78">
      <w:pPr>
        <w:spacing w:after="120" w:line="276" w:lineRule="auto"/>
        <w:jc w:val="both"/>
        <w:rPr>
          <w:rFonts w:ascii="Palatino Linotype" w:hAnsi="Palatino Linotype"/>
          <w:i/>
          <w:sz w:val="22"/>
          <w:szCs w:val="22"/>
        </w:rPr>
      </w:pPr>
      <w:r w:rsidRPr="000E2C78">
        <w:rPr>
          <w:rFonts w:ascii="Palatino Linotype" w:hAnsi="Palatino Linotype"/>
          <w:i/>
          <w:sz w:val="22"/>
          <w:szCs w:val="22"/>
        </w:rPr>
        <w:t>La Dirección Metropolitana de Gestión de Riesgos manifiesta que la calificación realizada en el transcurso de este informe, desprende una serie de recomendaciones que podrán ser confirmadas, modificadas o ampliadas como consecuencia de información adicional producida como la realización de las obras de infraestructura, la zonificación respectiva y consolidación futura.</w:t>
      </w:r>
    </w:p>
    <w:p w:rsidR="000E2C78" w:rsidRPr="000E2C78" w:rsidRDefault="000E2C78" w:rsidP="000E2C78">
      <w:pPr>
        <w:pStyle w:val="Prrafodelista"/>
        <w:numPr>
          <w:ilvl w:val="0"/>
          <w:numId w:val="5"/>
        </w:numPr>
        <w:spacing w:after="120" w:line="276" w:lineRule="auto"/>
        <w:contextualSpacing/>
        <w:jc w:val="both"/>
        <w:rPr>
          <w:rFonts w:ascii="Palatino Linotype" w:hAnsi="Palatino Linotype"/>
          <w:i/>
          <w:sz w:val="22"/>
          <w:szCs w:val="22"/>
        </w:rPr>
      </w:pPr>
      <w:r w:rsidRPr="000E2C78">
        <w:rPr>
          <w:rFonts w:ascii="Palatino Linotype" w:hAnsi="Palatino Linotype"/>
          <w:i/>
          <w:sz w:val="22"/>
          <w:szCs w:val="22"/>
        </w:rPr>
        <w:t>Tomar en cuenta el Artículo 264 de la Constitución de la República del Ecuador dispone:</w:t>
      </w:r>
    </w:p>
    <w:p w:rsidR="000E2C78" w:rsidRPr="000E2C78" w:rsidRDefault="000E2C78" w:rsidP="000E2C78">
      <w:pPr>
        <w:pStyle w:val="Prrafodelista"/>
        <w:spacing w:after="120" w:line="276" w:lineRule="auto"/>
        <w:ind w:left="1351"/>
        <w:jc w:val="both"/>
        <w:rPr>
          <w:rFonts w:ascii="Palatino Linotype" w:hAnsi="Palatino Linotype"/>
          <w:i/>
          <w:sz w:val="22"/>
          <w:szCs w:val="22"/>
        </w:rPr>
      </w:pPr>
      <w:r w:rsidRPr="000E2C78">
        <w:rPr>
          <w:rFonts w:ascii="Palatino Linotype" w:hAnsi="Palatino Linotype"/>
          <w:i/>
          <w:sz w:val="22"/>
          <w:szCs w:val="22"/>
        </w:rPr>
        <w:t>Los gobiernos municipales tendrán las siguientes competencias exclusivas sin perjuicio de otras que determine la ley:</w:t>
      </w:r>
    </w:p>
    <w:p w:rsidR="000E2C78" w:rsidRPr="000E2C78" w:rsidRDefault="000E2C78" w:rsidP="000E2C78">
      <w:pPr>
        <w:pStyle w:val="Prrafodelista"/>
        <w:numPr>
          <w:ilvl w:val="0"/>
          <w:numId w:val="19"/>
        </w:numPr>
        <w:spacing w:after="120" w:line="276" w:lineRule="auto"/>
        <w:contextualSpacing/>
        <w:jc w:val="both"/>
        <w:rPr>
          <w:rFonts w:ascii="Palatino Linotype" w:hAnsi="Palatino Linotype"/>
          <w:i/>
          <w:sz w:val="22"/>
          <w:szCs w:val="22"/>
        </w:rPr>
      </w:pPr>
      <w:r w:rsidRPr="000E2C78">
        <w:rPr>
          <w:rFonts w:ascii="Palatino Linotype" w:hAnsi="Palatino Linotype"/>
          <w:i/>
          <w:sz w:val="22"/>
          <w:szCs w:val="22"/>
        </w:rPr>
        <w:t xml:space="preserve">Planificar el desarrollo cantonal y formular los correspondientes planes de ordenamiento territorial, de manera articulada con la planificación nacional, </w:t>
      </w:r>
      <w:r w:rsidRPr="000E2C78">
        <w:rPr>
          <w:rFonts w:ascii="Palatino Linotype" w:hAnsi="Palatino Linotype"/>
          <w:i/>
          <w:sz w:val="22"/>
          <w:szCs w:val="22"/>
        </w:rPr>
        <w:lastRenderedPageBreak/>
        <w:t>regional, provincial y parroquial, con el fin de regular el uso y la ocupación del suelo urbano y rural.</w:t>
      </w:r>
    </w:p>
    <w:p w:rsidR="000E2C78" w:rsidRPr="000E2C78" w:rsidRDefault="000E2C78" w:rsidP="000E2C78">
      <w:pPr>
        <w:pStyle w:val="Prrafodelista"/>
        <w:numPr>
          <w:ilvl w:val="0"/>
          <w:numId w:val="19"/>
        </w:numPr>
        <w:spacing w:after="120" w:line="276" w:lineRule="auto"/>
        <w:contextualSpacing/>
        <w:jc w:val="both"/>
        <w:rPr>
          <w:rFonts w:ascii="Palatino Linotype" w:hAnsi="Palatino Linotype"/>
          <w:i/>
          <w:sz w:val="22"/>
          <w:szCs w:val="22"/>
        </w:rPr>
      </w:pPr>
      <w:r w:rsidRPr="000E2C78">
        <w:rPr>
          <w:rFonts w:ascii="Palatino Linotype" w:hAnsi="Palatino Linotype"/>
          <w:i/>
          <w:sz w:val="22"/>
          <w:szCs w:val="22"/>
        </w:rPr>
        <w:t>Ejercer el control sobre el uso y ocupación del suelo en el cantón.</w:t>
      </w:r>
    </w:p>
    <w:p w:rsidR="000E2C78" w:rsidRPr="000E2C78" w:rsidRDefault="000E2C78" w:rsidP="000E2C78">
      <w:pPr>
        <w:pStyle w:val="Prrafodelista"/>
        <w:numPr>
          <w:ilvl w:val="0"/>
          <w:numId w:val="5"/>
        </w:numPr>
        <w:spacing w:after="120" w:line="276" w:lineRule="auto"/>
        <w:contextualSpacing/>
        <w:jc w:val="both"/>
        <w:rPr>
          <w:rFonts w:ascii="Palatino Linotype" w:hAnsi="Palatino Linotype"/>
          <w:b/>
          <w:i/>
          <w:sz w:val="22"/>
          <w:szCs w:val="22"/>
        </w:rPr>
      </w:pPr>
      <w:r w:rsidRPr="000E2C78">
        <w:rPr>
          <w:rFonts w:ascii="Palatino Linotype" w:hAnsi="Palatino Linotype"/>
          <w:i/>
          <w:sz w:val="22"/>
          <w:szCs w:val="22"/>
        </w:rPr>
        <w:t xml:space="preserve">También considerar el Artículo 13.- de Ley Orgánica Reformatoria al COOTAD en su Artículo 140.- sobre el Ejercicio de la competencia de gestión de riesgos.- establece que: “La gestión de riesgos que incluye las acciones de prevención, reacción, mitigación, reconstrucción y transferencia, para enfrentar todas las amenazas de origen natural o antrópicos que afecten el territorio se gestionarán de manera concurrente y de forma articulada por todos los niveles de gobierno de acuerdo con las políticas y los planes emitidos por el organismo nacional responsable, de acuerdo con la Constitución y la Ley.  </w:t>
      </w:r>
      <w:r w:rsidRPr="000E2C78">
        <w:rPr>
          <w:rFonts w:ascii="Palatino Linotype" w:hAnsi="Palatino Linotype"/>
          <w:b/>
          <w:i/>
          <w:sz w:val="22"/>
          <w:szCs w:val="22"/>
        </w:rPr>
        <w:t>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0E2C78" w:rsidRPr="000E2C78" w:rsidRDefault="000E2C78" w:rsidP="000E2C78">
      <w:pPr>
        <w:pStyle w:val="Prrafodelista"/>
        <w:numPr>
          <w:ilvl w:val="0"/>
          <w:numId w:val="5"/>
        </w:numPr>
        <w:spacing w:after="120" w:line="276" w:lineRule="auto"/>
        <w:contextualSpacing/>
        <w:jc w:val="both"/>
        <w:rPr>
          <w:rFonts w:ascii="Palatino Linotype" w:hAnsi="Palatino Linotype"/>
          <w:i/>
          <w:sz w:val="22"/>
          <w:szCs w:val="22"/>
        </w:rPr>
      </w:pPr>
      <w:r w:rsidRPr="000E2C78">
        <w:rPr>
          <w:rFonts w:ascii="Palatino Linotype" w:hAnsi="Palatino Linotype"/>
          <w:i/>
          <w:sz w:val="22"/>
          <w:szCs w:val="22"/>
        </w:rPr>
        <w:t>En el proyecto se debe respetar la normativa vigente de las Ordenanzas Metropolitanas de: aprobación de los Planes Metropolitanos de Ordenamiento Territorial, (PMOT), Uso y Ocupación del Suelo, (PUOS) la Ordenanza N</w:t>
      </w:r>
      <w:r w:rsidRPr="000E2C78">
        <w:rPr>
          <w:rFonts w:ascii="Palatino Linotype" w:hAnsi="Palatino Linotype"/>
          <w:i/>
          <w:sz w:val="22"/>
          <w:szCs w:val="22"/>
          <w:vertAlign w:val="superscript"/>
        </w:rPr>
        <w:t>o</w:t>
      </w:r>
      <w:r w:rsidRPr="000E2C78">
        <w:rPr>
          <w:rFonts w:ascii="Palatino Linotype" w:hAnsi="Palatino Linotype"/>
          <w:i/>
          <w:sz w:val="22"/>
          <w:szCs w:val="22"/>
        </w:rPr>
        <w:t>. 127 del 25 de julio del 2016 y Régimen Administrativo del Suelo en el D.M.Q. (Ordenanza Metropolitana N</w:t>
      </w:r>
      <w:r w:rsidRPr="000E2C78">
        <w:rPr>
          <w:rFonts w:ascii="Palatino Linotype" w:hAnsi="Palatino Linotype"/>
          <w:i/>
          <w:sz w:val="22"/>
          <w:szCs w:val="22"/>
          <w:vertAlign w:val="superscript"/>
        </w:rPr>
        <w:t xml:space="preserve">o </w:t>
      </w:r>
      <w:r w:rsidRPr="000E2C78">
        <w:rPr>
          <w:rFonts w:ascii="Palatino Linotype" w:hAnsi="Palatino Linotype"/>
          <w:i/>
          <w:sz w:val="22"/>
          <w:szCs w:val="22"/>
        </w:rPr>
        <w:t>447, ordenanza N</w:t>
      </w:r>
      <w:r w:rsidRPr="000E2C78">
        <w:rPr>
          <w:rFonts w:ascii="Palatino Linotype" w:hAnsi="Palatino Linotype"/>
          <w:i/>
          <w:sz w:val="22"/>
          <w:szCs w:val="22"/>
          <w:vertAlign w:val="superscript"/>
        </w:rPr>
        <w:t>o</w:t>
      </w:r>
      <w:r w:rsidRPr="000E2C78">
        <w:rPr>
          <w:rFonts w:ascii="Palatino Linotype" w:hAnsi="Palatino Linotype"/>
          <w:i/>
          <w:sz w:val="22"/>
          <w:szCs w:val="22"/>
        </w:rPr>
        <w:t>041 y su modificatoria N</w:t>
      </w:r>
      <w:r w:rsidRPr="000E2C78">
        <w:rPr>
          <w:rFonts w:ascii="Palatino Linotype" w:hAnsi="Palatino Linotype"/>
          <w:i/>
          <w:sz w:val="22"/>
          <w:szCs w:val="22"/>
          <w:vertAlign w:val="superscript"/>
        </w:rPr>
        <w:t>o</w:t>
      </w:r>
      <w:r w:rsidRPr="000E2C78">
        <w:rPr>
          <w:rFonts w:ascii="Palatino Linotype" w:hAnsi="Palatino Linotype"/>
          <w:i/>
          <w:sz w:val="22"/>
          <w:szCs w:val="22"/>
        </w:rPr>
        <w:t>0127 y ordenanza N</w:t>
      </w:r>
      <w:r w:rsidRPr="000E2C78">
        <w:rPr>
          <w:rFonts w:ascii="Palatino Linotype" w:hAnsi="Palatino Linotype"/>
          <w:i/>
          <w:sz w:val="22"/>
          <w:szCs w:val="22"/>
          <w:vertAlign w:val="superscript"/>
        </w:rPr>
        <w:t>o</w:t>
      </w:r>
      <w:r w:rsidRPr="000E2C78">
        <w:rPr>
          <w:rFonts w:ascii="Palatino Linotype" w:hAnsi="Palatino Linotype"/>
          <w:i/>
          <w:sz w:val="22"/>
          <w:szCs w:val="22"/>
        </w:rPr>
        <w:t>172 y su Reformatoria N</w:t>
      </w:r>
      <w:r w:rsidRPr="000E2C78">
        <w:rPr>
          <w:rFonts w:ascii="Palatino Linotype" w:hAnsi="Palatino Linotype"/>
          <w:i/>
          <w:sz w:val="22"/>
          <w:szCs w:val="22"/>
          <w:vertAlign w:val="superscript"/>
        </w:rPr>
        <w:t>o</w:t>
      </w:r>
      <w:r w:rsidRPr="000E2C78">
        <w:rPr>
          <w:rFonts w:ascii="Palatino Linotype" w:hAnsi="Palatino Linotype"/>
          <w:i/>
          <w:sz w:val="22"/>
          <w:szCs w:val="22"/>
        </w:rPr>
        <w:t>.432)</w:t>
      </w:r>
    </w:p>
    <w:p w:rsidR="000E2C78" w:rsidRPr="000E2C78" w:rsidRDefault="000E2C78" w:rsidP="000E2C78">
      <w:pPr>
        <w:pStyle w:val="Prrafodelista"/>
        <w:numPr>
          <w:ilvl w:val="0"/>
          <w:numId w:val="5"/>
        </w:numPr>
        <w:spacing w:after="120" w:line="276" w:lineRule="auto"/>
        <w:contextualSpacing/>
        <w:jc w:val="both"/>
        <w:rPr>
          <w:rFonts w:ascii="Palatino Linotype" w:hAnsi="Palatino Linotype"/>
          <w:i/>
          <w:sz w:val="22"/>
          <w:szCs w:val="22"/>
        </w:rPr>
      </w:pPr>
      <w:r w:rsidRPr="000E2C78">
        <w:rPr>
          <w:rFonts w:ascii="Palatino Linotype" w:hAnsi="Palatino Linotype"/>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0E2C78" w:rsidRPr="000E2C78" w:rsidRDefault="000E2C78" w:rsidP="000E2C78">
      <w:pPr>
        <w:spacing w:after="120" w:line="276" w:lineRule="auto"/>
        <w:jc w:val="both"/>
        <w:rPr>
          <w:rFonts w:ascii="Palatino Linotype" w:hAnsi="Palatino Linotype"/>
          <w:b/>
          <w:i/>
          <w:sz w:val="22"/>
          <w:szCs w:val="22"/>
        </w:rPr>
      </w:pPr>
      <w:r w:rsidRPr="000E2C78">
        <w:rPr>
          <w:rFonts w:ascii="Palatino Linotype" w:hAnsi="Palatino Linotype"/>
          <w:b/>
          <w:i/>
          <w:sz w:val="22"/>
          <w:szCs w:val="22"/>
        </w:rPr>
        <w:t>PARA LAS CONSTRUCCIONES:</w:t>
      </w:r>
    </w:p>
    <w:p w:rsidR="000E2C78" w:rsidRPr="000E2C78" w:rsidRDefault="000E2C78" w:rsidP="000E2C78">
      <w:pPr>
        <w:numPr>
          <w:ilvl w:val="1"/>
          <w:numId w:val="10"/>
        </w:numPr>
        <w:spacing w:after="120" w:line="276" w:lineRule="auto"/>
        <w:jc w:val="both"/>
        <w:rPr>
          <w:rFonts w:ascii="Palatino Linotype" w:hAnsi="Palatino Linotype"/>
          <w:i/>
          <w:sz w:val="22"/>
          <w:szCs w:val="22"/>
        </w:rPr>
      </w:pPr>
      <w:r w:rsidRPr="000E2C78">
        <w:rPr>
          <w:rFonts w:ascii="Palatino Linotype" w:hAnsi="Palatino Linotype"/>
          <w:i/>
          <w:sz w:val="22"/>
          <w:szCs w:val="22"/>
        </w:rPr>
        <w:t xml:space="preserve">Posterior a la regularización del AHHYC en las edificaciones en proceso de construcción, aumento en  planta o elevación y demás edificaciones dentro del área en análisis, que no dispongan de un diseño estructural o algún tipo de asesoría técnica, los propietarios deberán contratar a un especialista (Ingeniero Civil con experiencia en Estructuras), para que se realice un estudio estructural y proponga una solución a cada caso, como puede ser un diseño estructural o un sistema de reforzamiento estructural en el caso de ameritarlo, por lo que las futuras edificaciones deberán hacer un uso adecuado de los criterios de diseño sismo resistentes y carga sísmica contemplados en la Norma Ecuatoriana de la </w:t>
      </w:r>
      <w:r w:rsidRPr="000E2C78">
        <w:rPr>
          <w:rFonts w:ascii="Palatino Linotype" w:hAnsi="Palatino Linotype"/>
          <w:i/>
          <w:sz w:val="22"/>
          <w:szCs w:val="22"/>
        </w:rPr>
        <w:lastRenderedPageBreak/>
        <w:t>Construcción (NEC-SE-DS), teniendo la Agencia Metropolitana de Control hacer cumplir la normativa vigente.</w:t>
      </w:r>
    </w:p>
    <w:p w:rsidR="000E2C78" w:rsidRPr="000E2C78" w:rsidRDefault="000E2C78" w:rsidP="000E2C78">
      <w:pPr>
        <w:pStyle w:val="Prrafodelista"/>
        <w:numPr>
          <w:ilvl w:val="0"/>
          <w:numId w:val="5"/>
        </w:numPr>
        <w:spacing w:after="120" w:line="276" w:lineRule="auto"/>
        <w:contextualSpacing/>
        <w:jc w:val="both"/>
        <w:rPr>
          <w:rFonts w:ascii="Palatino Linotype" w:hAnsi="Palatino Linotype"/>
          <w:i/>
          <w:sz w:val="22"/>
          <w:szCs w:val="22"/>
        </w:rPr>
      </w:pPr>
      <w:r w:rsidRPr="000E2C78">
        <w:rPr>
          <w:rFonts w:ascii="Palatino Linotype" w:hAnsi="Palatino Linotype"/>
          <w:i/>
          <w:sz w:val="22"/>
          <w:szCs w:val="22"/>
        </w:rPr>
        <w:t>Establecer el seguimiento adecuado para que se cumpla la normativa vigente con información y control coherente, con capacidad legal, administrativa y técnica, definidas en la Ordenanza 147 y para cumplir con la planificación, a fin de obtener la más eficiente integración de los servicios. En caso que no se cumplen con las condiciones necesarias e indispensables para la habilitación de suelo y construcción, la Administración zonal Calderón que emite</w:t>
      </w:r>
      <w:bookmarkStart w:id="0" w:name="_GoBack"/>
      <w:bookmarkEnd w:id="0"/>
      <w:r w:rsidRPr="000E2C78">
        <w:rPr>
          <w:rFonts w:ascii="Palatino Linotype" w:hAnsi="Palatino Linotype"/>
          <w:i/>
          <w:sz w:val="22"/>
          <w:szCs w:val="22"/>
        </w:rPr>
        <w:t xml:space="preserve"> los permisos de construcción, certificarán la prohibición correspondiente.</w:t>
      </w:r>
    </w:p>
    <w:p w:rsidR="000E2C78" w:rsidRPr="000E2C78" w:rsidRDefault="000E2C78" w:rsidP="000E2C78">
      <w:pPr>
        <w:pStyle w:val="Prrafodelista"/>
        <w:numPr>
          <w:ilvl w:val="0"/>
          <w:numId w:val="5"/>
        </w:numPr>
        <w:spacing w:after="120" w:line="276" w:lineRule="auto"/>
        <w:contextualSpacing/>
        <w:jc w:val="both"/>
        <w:rPr>
          <w:rFonts w:ascii="Palatino Linotype" w:hAnsi="Palatino Linotype"/>
          <w:i/>
          <w:sz w:val="22"/>
          <w:szCs w:val="22"/>
        </w:rPr>
      </w:pPr>
      <w:r w:rsidRPr="000E2C78">
        <w:rPr>
          <w:rFonts w:ascii="Palatino Linotype" w:hAnsi="Palatino Linotype"/>
          <w:i/>
          <w:sz w:val="22"/>
          <w:szCs w:val="22"/>
        </w:rPr>
        <w:t>La Dirección Metropolitana de Gestión de Riesgos (DMGR) recomienda que en las edificaciones levantadas informalmente no se realice más ampliaciones verticales por cuanto se desconoce la capacidad portante del suelo y el sistema constructivo de cada una vivienda, ya que a fututo pueden tener problemas de resistencia y seguridad, para lo cual la Agencia Metropolitana de Control deberá hacer cumplir la normativa vigente.</w:t>
      </w:r>
    </w:p>
    <w:p w:rsidR="000E2C78" w:rsidRPr="000E2C78" w:rsidRDefault="000E2C78" w:rsidP="000E2C78">
      <w:pPr>
        <w:spacing w:after="120" w:line="276" w:lineRule="auto"/>
        <w:jc w:val="both"/>
        <w:rPr>
          <w:rFonts w:ascii="Palatino Linotype" w:hAnsi="Palatino Linotype"/>
          <w:b/>
          <w:i/>
          <w:sz w:val="22"/>
          <w:szCs w:val="22"/>
        </w:rPr>
      </w:pPr>
      <w:r w:rsidRPr="000E2C78">
        <w:rPr>
          <w:rFonts w:ascii="Palatino Linotype" w:hAnsi="Palatino Linotype"/>
          <w:b/>
          <w:i/>
          <w:sz w:val="22"/>
          <w:szCs w:val="22"/>
        </w:rPr>
        <w:t>PARA LOS SUELOS O TERRENOS:</w:t>
      </w:r>
    </w:p>
    <w:p w:rsidR="000E2C78" w:rsidRPr="000E2C78" w:rsidRDefault="000E2C78" w:rsidP="000E2C78">
      <w:pPr>
        <w:pStyle w:val="Prrafodelista"/>
        <w:numPr>
          <w:ilvl w:val="0"/>
          <w:numId w:val="5"/>
        </w:numPr>
        <w:spacing w:after="120" w:line="276" w:lineRule="auto"/>
        <w:contextualSpacing/>
        <w:jc w:val="both"/>
        <w:rPr>
          <w:rFonts w:ascii="Palatino Linotype" w:hAnsi="Palatino Linotype"/>
          <w:i/>
          <w:sz w:val="22"/>
          <w:szCs w:val="22"/>
        </w:rPr>
      </w:pPr>
      <w:r w:rsidRPr="000E2C78">
        <w:rPr>
          <w:rFonts w:ascii="Palatino Linotype" w:hAnsi="Palatino Linotype"/>
          <w:i/>
          <w:sz w:val="22"/>
          <w:szCs w:val="22"/>
        </w:rPr>
        <w:t>La Dirección Metropolitan</w:t>
      </w:r>
      <w:r w:rsidR="00DD3C2B">
        <w:rPr>
          <w:rFonts w:ascii="Palatino Linotype" w:hAnsi="Palatino Linotype"/>
          <w:i/>
          <w:sz w:val="22"/>
          <w:szCs w:val="22"/>
        </w:rPr>
        <w:t xml:space="preserve">a de Gestión de Riesgos (DMGR) </w:t>
      </w:r>
      <w:r w:rsidRPr="000E2C78">
        <w:rPr>
          <w:rFonts w:ascii="Palatino Linotype" w:hAnsi="Palatino Linotype"/>
          <w:i/>
          <w:sz w:val="22"/>
          <w:szCs w:val="22"/>
        </w:rPr>
        <w:t>recomienda cumplir con la Ordenanza Metropolitana No. 0127, de 25 de julio de 2016, y su Anexo: Plan de Uso y Ocupación del Suelo (PUOS), sub numeral 1.3 RIESGOS.</w:t>
      </w:r>
    </w:p>
    <w:p w:rsidR="000E2C78" w:rsidRPr="000E2C78" w:rsidRDefault="000E2C78" w:rsidP="000E2C78">
      <w:pPr>
        <w:pStyle w:val="Prrafodelista"/>
        <w:numPr>
          <w:ilvl w:val="0"/>
          <w:numId w:val="5"/>
        </w:numPr>
        <w:spacing w:after="120" w:line="276" w:lineRule="auto"/>
        <w:contextualSpacing/>
        <w:jc w:val="both"/>
        <w:rPr>
          <w:rFonts w:ascii="Palatino Linotype" w:hAnsi="Palatino Linotype"/>
          <w:b/>
          <w:i/>
          <w:sz w:val="22"/>
          <w:szCs w:val="22"/>
        </w:rPr>
      </w:pPr>
      <w:r w:rsidRPr="000E2C78">
        <w:rPr>
          <w:rFonts w:ascii="Palatino Linotype" w:hAnsi="Palatino Linotype"/>
          <w:i/>
          <w:sz w:val="22"/>
          <w:szCs w:val="22"/>
        </w:rPr>
        <w:t xml:space="preserve">Posterior a la regularización del AHHYC y con trazado vial aprobado la EPMAPS podrá implementar el sistema de alcantarillado pluvial que evite la erosión del suelo por ser una zona que presenta una pequeña inclinación, de esta forma mejorar las condiciones de vida de la población mediante los servicios descritos. </w:t>
      </w:r>
    </w:p>
    <w:p w:rsidR="000E2C78" w:rsidRPr="000E2C78" w:rsidRDefault="000E2C78" w:rsidP="000E2C78">
      <w:pPr>
        <w:spacing w:after="120" w:line="276" w:lineRule="auto"/>
        <w:ind w:left="1351"/>
        <w:jc w:val="both"/>
        <w:rPr>
          <w:rFonts w:ascii="Palatino Linotype" w:hAnsi="Palatino Linotype"/>
          <w:b/>
          <w:i/>
          <w:sz w:val="22"/>
          <w:szCs w:val="22"/>
        </w:rPr>
      </w:pPr>
      <w:r w:rsidRPr="000E2C78">
        <w:rPr>
          <w:rFonts w:ascii="Palatino Linotype" w:hAnsi="Palatino Linotype"/>
          <w:i/>
          <w:sz w:val="22"/>
          <w:szCs w:val="22"/>
        </w:rPr>
        <w:t>Acciones que restringirán la erosión del suelo en época de lluvia ya que esta recorre a favor de la pendiente generando infiltración al terreno.</w:t>
      </w:r>
    </w:p>
    <w:p w:rsidR="000E2C78" w:rsidRPr="000E2C78" w:rsidRDefault="000E2C78" w:rsidP="000E2C78">
      <w:pPr>
        <w:pStyle w:val="Prrafodelista"/>
        <w:numPr>
          <w:ilvl w:val="0"/>
          <w:numId w:val="5"/>
        </w:numPr>
        <w:spacing w:after="120" w:line="276" w:lineRule="auto"/>
        <w:contextualSpacing/>
        <w:jc w:val="both"/>
        <w:rPr>
          <w:rFonts w:ascii="Palatino Linotype" w:hAnsi="Palatino Linotype"/>
          <w:i/>
          <w:sz w:val="22"/>
          <w:szCs w:val="22"/>
        </w:rPr>
      </w:pPr>
      <w:r w:rsidRPr="000E2C78">
        <w:rPr>
          <w:rFonts w:ascii="Palatino Linotype" w:hAnsi="Palatino Linotype"/>
          <w:i/>
          <w:sz w:val="22"/>
          <w:szCs w:val="22"/>
        </w:rPr>
        <w:t>La calificación de la condición del riesgo puede mejorar si se realizan una apropiada conducción de las aguas superficiales, que es lo que puede causar algún inconveniente a futuro como asentamientos a las edificaciones y como se evidenció en la inspección de campo se debe tener especial consideración con las dos viviendas construidas con bloque trabado.</w:t>
      </w:r>
    </w:p>
    <w:p w:rsidR="000E2C78" w:rsidRPr="000E2C78" w:rsidRDefault="000E2C78" w:rsidP="000E2C78">
      <w:pPr>
        <w:pStyle w:val="Prrafodelista"/>
        <w:numPr>
          <w:ilvl w:val="0"/>
          <w:numId w:val="5"/>
        </w:numPr>
        <w:spacing w:after="120" w:line="276" w:lineRule="auto"/>
        <w:contextualSpacing/>
        <w:jc w:val="both"/>
        <w:rPr>
          <w:rFonts w:ascii="Palatino Linotype" w:hAnsi="Palatino Linotype"/>
          <w:i/>
          <w:sz w:val="22"/>
          <w:szCs w:val="22"/>
        </w:rPr>
      </w:pPr>
      <w:r w:rsidRPr="000E2C78">
        <w:rPr>
          <w:rFonts w:ascii="Palatino Linotype" w:hAnsi="Palatino Linotype"/>
          <w:i/>
          <w:sz w:val="22"/>
          <w:szCs w:val="22"/>
        </w:rPr>
        <w:t>La Unidad Especial Regula Tu Barrio de la Administración Zonal Calderón deberá informar a la comunidad asentada en el área de análisis sobre su exposición a amenazas por eventos adversos (movimientos de masa, amenaza sísmica, amenaza volcánica); informar sobre las recomendaciones descritas en el presente informe para que los propietarios sean conscientes de su exposición al Riesgo evaluado.</w:t>
      </w:r>
      <w:r w:rsidRPr="000E2C78">
        <w:rPr>
          <w:rFonts w:ascii="Palatino Linotype" w:hAnsi="Palatino Linotype"/>
          <w:b/>
          <w:i/>
          <w:sz w:val="22"/>
          <w:szCs w:val="22"/>
        </w:rPr>
        <w:t>”</w:t>
      </w:r>
    </w:p>
    <w:p w:rsidR="000E2C78" w:rsidRDefault="000E2C78" w:rsidP="000E2C78">
      <w:pPr>
        <w:spacing w:after="120" w:line="276" w:lineRule="auto"/>
        <w:jc w:val="both"/>
        <w:rPr>
          <w:rFonts w:ascii="Palatino Linotype" w:hAnsi="Palatino Linotype"/>
          <w:sz w:val="22"/>
          <w:szCs w:val="22"/>
          <w:lang w:val="es-EC" w:eastAsia="es-EC"/>
        </w:rPr>
      </w:pPr>
      <w:r w:rsidRPr="000E2C78">
        <w:rPr>
          <w:rFonts w:ascii="Palatino Linotype" w:hAnsi="Palatino Linotype"/>
          <w:sz w:val="22"/>
          <w:szCs w:val="22"/>
        </w:rPr>
        <w:lastRenderedPageBreak/>
        <w:t xml:space="preserve">La entidad municipal responsable incluirá en el Informe de Regulación Metropolitana la observación de riesgos, a aquellos predios a los cuales el informe técnico de la Secretaría General de Seguridad, Gobernabilidad y Gestión de Riesgos ha determinado que tienen un riesgo alto, conforme lo señala el anexo de la Ordenanza Metropolitana No. 210, modificatoria de la Ordenanza Metropolitana No. 127, de 25 de julio de 2016, que contiene el Plan de Uso y Ocupación del Suelo, así como </w:t>
      </w:r>
      <w:r w:rsidRPr="000E2C78">
        <w:rPr>
          <w:rFonts w:ascii="Palatino Linotype" w:hAnsi="Palatino Linotype"/>
          <w:sz w:val="22"/>
          <w:szCs w:val="22"/>
          <w:lang w:val="es-EC" w:eastAsia="es-EC"/>
        </w:rPr>
        <w:t>las observaciones o recomendaciones establecidas en el</w:t>
      </w:r>
      <w:r w:rsidRPr="000E2C78">
        <w:rPr>
          <w:rFonts w:ascii="Palatino Linotype" w:hAnsi="Palatino Linotype"/>
          <w:bCs/>
          <w:sz w:val="22"/>
          <w:szCs w:val="22"/>
        </w:rPr>
        <w:t xml:space="preserve">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w:t>
      </w:r>
    </w:p>
    <w:p w:rsidR="000E2C78" w:rsidRDefault="000E2C78" w:rsidP="000E2C78">
      <w:pPr>
        <w:spacing w:after="120" w:line="276" w:lineRule="auto"/>
        <w:jc w:val="both"/>
        <w:rPr>
          <w:rFonts w:ascii="Palatino Linotype" w:hAnsi="Palatino Linotype"/>
          <w:sz w:val="22"/>
          <w:szCs w:val="22"/>
          <w:lang w:val="es-EC" w:eastAsia="es-EC"/>
        </w:rPr>
      </w:pPr>
      <w:r w:rsidRPr="000E2C78">
        <w:rPr>
          <w:rFonts w:ascii="Palatino Linotype" w:hAnsi="Palatino Linotype"/>
          <w:b/>
          <w:sz w:val="22"/>
          <w:szCs w:val="22"/>
        </w:rPr>
        <w:t xml:space="preserve">Artículo 7.- </w:t>
      </w:r>
      <w:r w:rsidRPr="000E2C78">
        <w:rPr>
          <w:rFonts w:ascii="Palatino Linotype" w:hAnsi="Palatino Linotype"/>
          <w:b/>
          <w:bCs/>
          <w:sz w:val="22"/>
          <w:szCs w:val="22"/>
        </w:rPr>
        <w:t xml:space="preserve">De los </w:t>
      </w:r>
      <w:proofErr w:type="gramStart"/>
      <w:r w:rsidRPr="000E2C78">
        <w:rPr>
          <w:rFonts w:ascii="Palatino Linotype" w:hAnsi="Palatino Linotype"/>
          <w:b/>
          <w:bCs/>
          <w:sz w:val="22"/>
          <w:szCs w:val="22"/>
        </w:rPr>
        <w:t>pasajes.-</w:t>
      </w:r>
      <w:proofErr w:type="gramEnd"/>
      <w:r w:rsidRPr="000E2C78">
        <w:rPr>
          <w:rFonts w:ascii="Palatino Linotype" w:hAnsi="Palatino Linotype"/>
          <w:b/>
          <w:bCs/>
          <w:sz w:val="22"/>
          <w:szCs w:val="22"/>
        </w:rPr>
        <w:t xml:space="preserve"> </w:t>
      </w:r>
      <w:r w:rsidRPr="000E2C78">
        <w:rPr>
          <w:rFonts w:ascii="Palatino Linotype" w:hAnsi="Palatino Linotype"/>
          <w:sz w:val="22"/>
          <w:szCs w:val="22"/>
        </w:rPr>
        <w:t>El Asentamiento H</w:t>
      </w:r>
      <w:r w:rsidRPr="000E2C78">
        <w:rPr>
          <w:rFonts w:ascii="Palatino Linotype" w:hAnsi="Palatino Linotype"/>
          <w:bCs/>
          <w:iCs/>
          <w:sz w:val="22"/>
          <w:szCs w:val="22"/>
        </w:rPr>
        <w:t xml:space="preserve">umano de Hecho y Consolidado de Interés Social denominado </w:t>
      </w:r>
      <w:r w:rsidRPr="000E2C78">
        <w:rPr>
          <w:rFonts w:ascii="Palatino Linotype" w:hAnsi="Palatino Linotype"/>
          <w:sz w:val="22"/>
          <w:szCs w:val="22"/>
        </w:rPr>
        <w:t xml:space="preserve">El Jardín, contempla un sistema vial de uso público, debido a que éste es un asentamiento humano de hecho y consolidado de interés social  de 31 años de existencia, con 100% de consolidación de viviendas y se encuentra ejecutando obras de infraestructura, razón por la cual los anchos viales se sujetarán al plano adjunto a la presente ordenanza. </w:t>
      </w:r>
    </w:p>
    <w:p w:rsidR="000E2C78" w:rsidRPr="000E2C78" w:rsidRDefault="000E2C78" w:rsidP="000E2C78">
      <w:pPr>
        <w:spacing w:after="120" w:line="276" w:lineRule="auto"/>
        <w:jc w:val="both"/>
        <w:rPr>
          <w:rFonts w:ascii="Palatino Linotype" w:hAnsi="Palatino Linotype"/>
          <w:sz w:val="22"/>
          <w:szCs w:val="22"/>
          <w:lang w:val="es-EC" w:eastAsia="es-EC"/>
        </w:rPr>
      </w:pPr>
      <w:r w:rsidRPr="000E2C78">
        <w:rPr>
          <w:rFonts w:ascii="Palatino Linotype" w:hAnsi="Palatino Linotype"/>
          <w:sz w:val="22"/>
          <w:szCs w:val="22"/>
        </w:rPr>
        <w:t xml:space="preserve">Se aprueba el pasaje con el siguiente ancho: </w:t>
      </w:r>
    </w:p>
    <w:p w:rsidR="000E2C78" w:rsidRPr="000E2C78" w:rsidRDefault="000E2C78" w:rsidP="000E2C78">
      <w:pPr>
        <w:spacing w:after="120" w:line="276" w:lineRule="auto"/>
        <w:jc w:val="both"/>
        <w:rPr>
          <w:rFonts w:ascii="Palatino Linotype" w:hAnsi="Palatino Linotype"/>
          <w:sz w:val="22"/>
          <w:szCs w:val="22"/>
        </w:rPr>
      </w:pPr>
      <w:r w:rsidRPr="000E2C78">
        <w:rPr>
          <w:rFonts w:ascii="Palatino Linotype" w:hAnsi="Palatino Linotype"/>
          <w:sz w:val="22"/>
          <w:szCs w:val="22"/>
        </w:rPr>
        <w:t>Pasaje “Oe2C”</w:t>
      </w:r>
      <w:r>
        <w:rPr>
          <w:rFonts w:ascii="Palatino Linotype" w:hAnsi="Palatino Linotype"/>
          <w:sz w:val="22"/>
          <w:szCs w:val="22"/>
        </w:rPr>
        <w:t>:</w:t>
      </w:r>
      <w:r w:rsidRPr="000E2C78">
        <w:rPr>
          <w:rFonts w:ascii="Palatino Linotype" w:hAnsi="Palatino Linotype"/>
          <w:sz w:val="22"/>
          <w:szCs w:val="22"/>
        </w:rPr>
        <w:tab/>
      </w:r>
      <w:r w:rsidRPr="000E2C78">
        <w:rPr>
          <w:rFonts w:ascii="Palatino Linotype" w:hAnsi="Palatino Linotype"/>
          <w:sz w:val="22"/>
          <w:szCs w:val="22"/>
        </w:rPr>
        <w:tab/>
        <w:t>de 6,00 m</w:t>
      </w:r>
    </w:p>
    <w:p w:rsidR="000E2C78" w:rsidRPr="000E2C78" w:rsidRDefault="000E2C78" w:rsidP="000E2C78">
      <w:pPr>
        <w:spacing w:after="120" w:line="276" w:lineRule="auto"/>
        <w:jc w:val="both"/>
        <w:rPr>
          <w:rFonts w:ascii="Palatino Linotype" w:hAnsi="Palatino Linotype"/>
          <w:sz w:val="22"/>
          <w:szCs w:val="22"/>
        </w:rPr>
      </w:pPr>
      <w:r w:rsidRPr="000E2C78">
        <w:rPr>
          <w:rFonts w:ascii="Palatino Linotype" w:hAnsi="Palatino Linotype"/>
          <w:b/>
          <w:bCs/>
          <w:sz w:val="22"/>
          <w:szCs w:val="22"/>
        </w:rPr>
        <w:t xml:space="preserve">Artículo 8.- De las obras a </w:t>
      </w:r>
      <w:proofErr w:type="gramStart"/>
      <w:r w:rsidRPr="000E2C78">
        <w:rPr>
          <w:rFonts w:ascii="Palatino Linotype" w:hAnsi="Palatino Linotype"/>
          <w:b/>
          <w:bCs/>
          <w:sz w:val="22"/>
          <w:szCs w:val="22"/>
        </w:rPr>
        <w:t>ejecutarse.-</w:t>
      </w:r>
      <w:proofErr w:type="gramEnd"/>
      <w:r w:rsidRPr="000E2C78">
        <w:rPr>
          <w:rFonts w:ascii="Palatino Linotype" w:hAnsi="Palatino Linotype"/>
          <w:b/>
          <w:bCs/>
          <w:sz w:val="22"/>
          <w:szCs w:val="22"/>
        </w:rPr>
        <w:t xml:space="preserve"> </w:t>
      </w:r>
      <w:r w:rsidRPr="000E2C78">
        <w:rPr>
          <w:rFonts w:ascii="Palatino Linotype" w:hAnsi="Palatino Linotype"/>
          <w:sz w:val="22"/>
          <w:szCs w:val="22"/>
        </w:rPr>
        <w:t xml:space="preserve">Las obras a ejecutarse en el asentamiento humano de hecho y consolidado de interés social, son las siguientes: </w:t>
      </w:r>
    </w:p>
    <w:p w:rsidR="000E2C78" w:rsidRPr="000E2C78" w:rsidRDefault="000E2C78" w:rsidP="000E2C78">
      <w:pPr>
        <w:spacing w:after="120" w:line="276" w:lineRule="auto"/>
        <w:jc w:val="both"/>
        <w:rPr>
          <w:rFonts w:ascii="Palatino Linotype" w:hAnsi="Palatino Linotype"/>
          <w:sz w:val="22"/>
          <w:szCs w:val="22"/>
        </w:rPr>
      </w:pPr>
      <w:r w:rsidRPr="000E2C78">
        <w:rPr>
          <w:rFonts w:ascii="Palatino Linotype" w:hAnsi="Palatino Linotype"/>
          <w:sz w:val="22"/>
          <w:szCs w:val="22"/>
        </w:rPr>
        <w:t>Calzada:</w:t>
      </w:r>
      <w:r w:rsidRPr="000E2C78">
        <w:rPr>
          <w:rFonts w:ascii="Palatino Linotype" w:hAnsi="Palatino Linotype"/>
          <w:sz w:val="22"/>
          <w:szCs w:val="22"/>
        </w:rPr>
        <w:tab/>
      </w:r>
      <w:r w:rsidRPr="000E2C78">
        <w:rPr>
          <w:rFonts w:ascii="Palatino Linotype" w:hAnsi="Palatino Linotype"/>
          <w:sz w:val="22"/>
          <w:szCs w:val="22"/>
        </w:rPr>
        <w:tab/>
        <w:t>100%</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0E2C78">
        <w:rPr>
          <w:rFonts w:ascii="Palatino Linotype" w:hAnsi="Palatino Linotype"/>
          <w:sz w:val="22"/>
          <w:szCs w:val="22"/>
        </w:rPr>
        <w:t xml:space="preserve">Agua </w:t>
      </w:r>
      <w:r>
        <w:rPr>
          <w:rFonts w:ascii="Palatino Linotype" w:hAnsi="Palatino Linotype"/>
          <w:sz w:val="22"/>
          <w:szCs w:val="22"/>
        </w:rPr>
        <w:t>p</w:t>
      </w:r>
      <w:r w:rsidRPr="000E2C78">
        <w:rPr>
          <w:rFonts w:ascii="Palatino Linotype" w:hAnsi="Palatino Linotype"/>
          <w:sz w:val="22"/>
          <w:szCs w:val="22"/>
        </w:rPr>
        <w:t>otable:</w:t>
      </w:r>
      <w:r w:rsidRPr="000E2C78">
        <w:rPr>
          <w:rFonts w:ascii="Palatino Linotype" w:hAnsi="Palatino Linotype"/>
          <w:sz w:val="22"/>
          <w:szCs w:val="22"/>
        </w:rPr>
        <w:tab/>
      </w:r>
      <w:r w:rsidRPr="000E2C78">
        <w:rPr>
          <w:rFonts w:ascii="Palatino Linotype" w:hAnsi="Palatino Linotype"/>
          <w:sz w:val="22"/>
          <w:szCs w:val="22"/>
        </w:rPr>
        <w:tab/>
        <w:t>50%</w:t>
      </w:r>
    </w:p>
    <w:p w:rsidR="000E2C78" w:rsidRPr="000E2C78" w:rsidRDefault="000E2C78" w:rsidP="000E2C78">
      <w:pPr>
        <w:spacing w:after="120" w:line="276" w:lineRule="auto"/>
        <w:jc w:val="both"/>
        <w:rPr>
          <w:rFonts w:ascii="Palatino Linotype" w:hAnsi="Palatino Linotype"/>
          <w:sz w:val="22"/>
          <w:szCs w:val="22"/>
        </w:rPr>
      </w:pPr>
      <w:r w:rsidRPr="000E2C78">
        <w:rPr>
          <w:rFonts w:ascii="Palatino Linotype" w:hAnsi="Palatino Linotype"/>
          <w:sz w:val="22"/>
          <w:szCs w:val="22"/>
        </w:rPr>
        <w:t>Alcantarillado:</w:t>
      </w:r>
      <w:r w:rsidRPr="000E2C78">
        <w:rPr>
          <w:rFonts w:ascii="Palatino Linotype" w:hAnsi="Palatino Linotype"/>
          <w:sz w:val="22"/>
          <w:szCs w:val="22"/>
        </w:rPr>
        <w:tab/>
        <w:t>100%</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0E2C78">
        <w:rPr>
          <w:rFonts w:ascii="Palatino Linotype" w:hAnsi="Palatino Linotype"/>
          <w:sz w:val="22"/>
          <w:szCs w:val="22"/>
        </w:rPr>
        <w:t xml:space="preserve">Energía </w:t>
      </w:r>
      <w:r>
        <w:rPr>
          <w:rFonts w:ascii="Palatino Linotype" w:hAnsi="Palatino Linotype"/>
          <w:sz w:val="22"/>
          <w:szCs w:val="22"/>
        </w:rPr>
        <w:t>e</w:t>
      </w:r>
      <w:r w:rsidRPr="000E2C78">
        <w:rPr>
          <w:rFonts w:ascii="Palatino Linotype" w:hAnsi="Palatino Linotype"/>
          <w:sz w:val="22"/>
          <w:szCs w:val="22"/>
        </w:rPr>
        <w:t>léctrica:</w:t>
      </w:r>
      <w:r w:rsidRPr="000E2C78">
        <w:rPr>
          <w:rFonts w:ascii="Palatino Linotype" w:hAnsi="Palatino Linotype"/>
          <w:sz w:val="22"/>
          <w:szCs w:val="22"/>
        </w:rPr>
        <w:tab/>
        <w:t>75%</w:t>
      </w:r>
    </w:p>
    <w:p w:rsidR="000E2C78" w:rsidRPr="000E2C78" w:rsidRDefault="000E2C78" w:rsidP="000E2C78">
      <w:pPr>
        <w:spacing w:after="120" w:line="276" w:lineRule="auto"/>
        <w:jc w:val="both"/>
        <w:rPr>
          <w:rFonts w:ascii="Palatino Linotype" w:hAnsi="Palatino Linotype"/>
          <w:iCs/>
          <w:sz w:val="22"/>
          <w:szCs w:val="22"/>
        </w:rPr>
      </w:pPr>
      <w:r w:rsidRPr="000E2C78">
        <w:rPr>
          <w:rFonts w:ascii="Palatino Linotype" w:hAnsi="Palatino Linotype"/>
          <w:b/>
          <w:bCs/>
          <w:sz w:val="22"/>
          <w:szCs w:val="22"/>
        </w:rPr>
        <w:t xml:space="preserve">Artículo 9.- Del plazo de ejecución de las </w:t>
      </w:r>
      <w:proofErr w:type="gramStart"/>
      <w:r w:rsidRPr="000E2C78">
        <w:rPr>
          <w:rFonts w:ascii="Palatino Linotype" w:hAnsi="Palatino Linotype"/>
          <w:b/>
          <w:bCs/>
          <w:sz w:val="22"/>
          <w:szCs w:val="22"/>
        </w:rPr>
        <w:t>obras.-</w:t>
      </w:r>
      <w:proofErr w:type="gramEnd"/>
      <w:r w:rsidRPr="000E2C78">
        <w:rPr>
          <w:rFonts w:ascii="Palatino Linotype" w:hAnsi="Palatino Linotype"/>
          <w:sz w:val="22"/>
          <w:szCs w:val="22"/>
          <w:lang w:val="es-EC"/>
        </w:rPr>
        <w:t xml:space="preserve">El plazo de ejecución de la totalidad de las obras civiles y de infraestructura, será de cinco (5) años, </w:t>
      </w:r>
      <w:r w:rsidRPr="000E2C78">
        <w:rPr>
          <w:rFonts w:ascii="Palatino Linotype" w:hAnsi="Palatino Linotype"/>
          <w:iCs/>
          <w:sz w:val="22"/>
          <w:szCs w:val="22"/>
        </w:rPr>
        <w:t xml:space="preserve">de conformidad al cronograma de obras presentado por </w:t>
      </w:r>
      <w:r w:rsidRPr="000E2C78">
        <w:rPr>
          <w:rFonts w:ascii="Palatino Linotype" w:hAnsi="Palatino Linotype"/>
          <w:sz w:val="22"/>
          <w:szCs w:val="22"/>
        </w:rPr>
        <w:t>los copropietarios  del inmueble donde se ubica el asentamiento humano de hecho y consolidado de interés social</w:t>
      </w:r>
      <w:r w:rsidRPr="000E2C78">
        <w:rPr>
          <w:rFonts w:ascii="Palatino Linotype" w:hAnsi="Palatino Linotype"/>
          <w:b/>
          <w:sz w:val="22"/>
          <w:szCs w:val="22"/>
        </w:rPr>
        <w:t xml:space="preserve">, </w:t>
      </w:r>
      <w:r w:rsidRPr="000E2C78">
        <w:rPr>
          <w:rFonts w:ascii="Palatino Linotype" w:hAnsi="Palatino Linotype"/>
          <w:iCs/>
          <w:sz w:val="22"/>
          <w:szCs w:val="22"/>
        </w:rPr>
        <w:t>plazo que se contará a partir de la fecha de inscripción de la presente Ordenanza en el Registro de la Propiedad del Distrito Metropolitano de Quito.</w:t>
      </w:r>
    </w:p>
    <w:p w:rsidR="000E2C78" w:rsidRPr="000E2C78" w:rsidRDefault="000E2C78" w:rsidP="000E2C78">
      <w:pPr>
        <w:spacing w:after="120" w:line="276" w:lineRule="auto"/>
        <w:jc w:val="both"/>
        <w:rPr>
          <w:rFonts w:ascii="Palatino Linotype" w:hAnsi="Palatino Linotype"/>
          <w:iCs/>
          <w:sz w:val="22"/>
          <w:szCs w:val="22"/>
        </w:rPr>
      </w:pPr>
      <w:r w:rsidRPr="000E2C78">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rsidR="000E2C78" w:rsidRPr="000E2C78" w:rsidRDefault="000E2C78" w:rsidP="000E2C78">
      <w:pPr>
        <w:spacing w:after="120" w:line="276" w:lineRule="auto"/>
        <w:jc w:val="both"/>
        <w:rPr>
          <w:rFonts w:ascii="Palatino Linotype" w:hAnsi="Palatino Linotype"/>
          <w:sz w:val="22"/>
          <w:szCs w:val="22"/>
        </w:rPr>
      </w:pPr>
      <w:r w:rsidRPr="000E2C78">
        <w:rPr>
          <w:rFonts w:ascii="Palatino Linotype" w:hAnsi="Palatino Linotype"/>
          <w:b/>
          <w:bCs/>
          <w:sz w:val="22"/>
          <w:szCs w:val="22"/>
        </w:rPr>
        <w:t>Artículo 10</w:t>
      </w:r>
      <w:r w:rsidRPr="000E2C78">
        <w:rPr>
          <w:rFonts w:ascii="Palatino Linotype" w:hAnsi="Palatino Linotype"/>
          <w:b/>
          <w:bCs/>
          <w:sz w:val="22"/>
          <w:szCs w:val="22"/>
          <w:lang w:val="es-ES_tradnl"/>
        </w:rPr>
        <w:t xml:space="preserve">.- Del control de ejecución de las </w:t>
      </w:r>
      <w:proofErr w:type="gramStart"/>
      <w:r w:rsidRPr="000E2C78">
        <w:rPr>
          <w:rFonts w:ascii="Palatino Linotype" w:hAnsi="Palatino Linotype"/>
          <w:b/>
          <w:bCs/>
          <w:sz w:val="22"/>
          <w:szCs w:val="22"/>
          <w:lang w:val="es-ES_tradnl"/>
        </w:rPr>
        <w:t>obras.-</w:t>
      </w:r>
      <w:proofErr w:type="gramEnd"/>
      <w:r w:rsidRPr="000E2C78">
        <w:rPr>
          <w:rFonts w:ascii="Palatino Linotype" w:hAnsi="Palatino Linotype"/>
          <w:b/>
          <w:bCs/>
          <w:sz w:val="22"/>
          <w:szCs w:val="22"/>
          <w:lang w:val="es-ES_tradnl"/>
        </w:rPr>
        <w:t xml:space="preserve"> </w:t>
      </w:r>
      <w:r w:rsidRPr="000E2C78">
        <w:rPr>
          <w:rFonts w:ascii="Palatino Linotype" w:hAnsi="Palatino Linotype"/>
          <w:sz w:val="22"/>
          <w:szCs w:val="22"/>
        </w:rPr>
        <w:t>La Administración Zonal Calderón realizar</w:t>
      </w:r>
      <w:r w:rsidRPr="000E2C78">
        <w:rPr>
          <w:rFonts w:ascii="Palatino Linotype" w:hAnsi="Palatino Linotype"/>
          <w:sz w:val="22"/>
          <w:szCs w:val="22"/>
          <w:lang w:val="es-EC"/>
        </w:rPr>
        <w:t xml:space="preserve">á el seguimiento en la ejecución y avance de las obras civiles y de infraestructura </w:t>
      </w:r>
      <w:r w:rsidRPr="000E2C78">
        <w:rPr>
          <w:rFonts w:ascii="Palatino Linotype" w:hAnsi="Palatino Linotype"/>
          <w:sz w:val="22"/>
          <w:szCs w:val="22"/>
          <w:lang w:val="es-EC"/>
        </w:rPr>
        <w:lastRenderedPageBreak/>
        <w:t xml:space="preserve">hasta la terminación de las mismas, </w:t>
      </w:r>
      <w:r w:rsidRPr="000E2C78">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p>
    <w:p w:rsidR="000E2C78" w:rsidRPr="000E2C78" w:rsidRDefault="000E2C78" w:rsidP="000E2C78">
      <w:pPr>
        <w:shd w:val="clear" w:color="auto" w:fill="FFFFFF"/>
        <w:spacing w:after="120" w:line="276" w:lineRule="auto"/>
        <w:jc w:val="both"/>
        <w:rPr>
          <w:rFonts w:ascii="Palatino Linotype" w:hAnsi="Palatino Linotype"/>
          <w:sz w:val="22"/>
          <w:szCs w:val="22"/>
        </w:rPr>
      </w:pPr>
      <w:r w:rsidRPr="000E2C78">
        <w:rPr>
          <w:rFonts w:ascii="Palatino Linotype" w:hAnsi="Palatino Linotype"/>
          <w:b/>
          <w:bCs/>
          <w:sz w:val="22"/>
          <w:szCs w:val="22"/>
        </w:rPr>
        <w:t>Artículo</w:t>
      </w:r>
      <w:r w:rsidRPr="000E2C78">
        <w:rPr>
          <w:rFonts w:ascii="Palatino Linotype" w:hAnsi="Palatino Linotype"/>
          <w:b/>
          <w:bCs/>
          <w:sz w:val="22"/>
          <w:szCs w:val="22"/>
          <w:lang w:val="es-ES_tradnl"/>
        </w:rPr>
        <w:t xml:space="preserve"> 11.- De la multa por retraso en ejecución de </w:t>
      </w:r>
      <w:proofErr w:type="gramStart"/>
      <w:r w:rsidRPr="000E2C78">
        <w:rPr>
          <w:rFonts w:ascii="Palatino Linotype" w:hAnsi="Palatino Linotype"/>
          <w:b/>
          <w:bCs/>
          <w:sz w:val="22"/>
          <w:szCs w:val="22"/>
          <w:lang w:val="es-ES_tradnl"/>
        </w:rPr>
        <w:t>obras.-</w:t>
      </w:r>
      <w:proofErr w:type="gramEnd"/>
      <w:r w:rsidRPr="000E2C78">
        <w:rPr>
          <w:rFonts w:ascii="Palatino Linotype" w:hAnsi="Palatino Linotype"/>
          <w:b/>
          <w:bCs/>
          <w:sz w:val="22"/>
          <w:szCs w:val="22"/>
          <w:lang w:val="es-ES_tradnl"/>
        </w:rPr>
        <w:t xml:space="preserve"> </w:t>
      </w:r>
      <w:r w:rsidRPr="000E2C78">
        <w:rPr>
          <w:rFonts w:ascii="Palatino Linotype" w:hAnsi="Palatino Linotype"/>
          <w:sz w:val="22"/>
          <w:szCs w:val="22"/>
          <w:lang w:val="es-ES_tradnl"/>
        </w:rPr>
        <w:t xml:space="preserve">En caso de retraso en la ejecución de las obras </w:t>
      </w:r>
      <w:r w:rsidRPr="000E2C78">
        <w:rPr>
          <w:rFonts w:ascii="Palatino Linotype" w:hAnsi="Palatino Linotype"/>
          <w:sz w:val="22"/>
          <w:szCs w:val="22"/>
          <w:lang w:val="es-EC"/>
        </w:rPr>
        <w:t>obras civiles y de infraestructura</w:t>
      </w:r>
      <w:r w:rsidRPr="000E2C78">
        <w:rPr>
          <w:rFonts w:ascii="Palatino Linotype" w:hAnsi="Palatino Linotype"/>
          <w:sz w:val="22"/>
          <w:szCs w:val="22"/>
          <w:lang w:val="es-ES_tradnl"/>
        </w:rPr>
        <w:t>,</w:t>
      </w:r>
      <w:r w:rsidRPr="000E2C78">
        <w:rPr>
          <w:rFonts w:ascii="Palatino Linotype" w:hAnsi="Palatino Linotype"/>
          <w:sz w:val="22"/>
          <w:szCs w:val="22"/>
        </w:rPr>
        <w:t xml:space="preserve"> los copropietarios del inmueble sobre el cual se ubica el Asentamiento Humano de hecho y Consolidado de Interés Social denominado El Jardín, </w:t>
      </w:r>
      <w:r w:rsidRPr="000E2C78">
        <w:rPr>
          <w:rFonts w:ascii="Palatino Linotype" w:hAnsi="Palatino Linotype"/>
          <w:bCs/>
          <w:sz w:val="22"/>
          <w:szCs w:val="22"/>
        </w:rPr>
        <w:t>se sujetará a las sanciones contempladas en el ordenamiento jurídico nacional y metropolitano.</w:t>
      </w:r>
    </w:p>
    <w:p w:rsidR="000E2C78" w:rsidRPr="000E2C78" w:rsidRDefault="000E2C78" w:rsidP="000E2C78">
      <w:pPr>
        <w:pStyle w:val="Textoindependiente"/>
        <w:tabs>
          <w:tab w:val="left" w:pos="1306"/>
        </w:tabs>
        <w:spacing w:line="276" w:lineRule="auto"/>
        <w:jc w:val="both"/>
        <w:rPr>
          <w:rFonts w:ascii="Palatino Linotype" w:hAnsi="Palatino Linotype"/>
          <w:b/>
          <w:bCs/>
          <w:sz w:val="22"/>
          <w:szCs w:val="22"/>
        </w:rPr>
      </w:pPr>
      <w:r w:rsidRPr="000E2C78">
        <w:rPr>
          <w:rFonts w:ascii="Palatino Linotype" w:hAnsi="Palatino Linotype"/>
          <w:b/>
          <w:bCs/>
          <w:iCs/>
          <w:sz w:val="22"/>
          <w:szCs w:val="22"/>
        </w:rPr>
        <w:t xml:space="preserve">Artículo 12.- De la garantía de ejecución de las obras.- </w:t>
      </w:r>
      <w:r w:rsidRPr="000E2C78">
        <w:rPr>
          <w:rFonts w:ascii="Palatino Linotype" w:hAnsi="Palatino Linotype"/>
          <w:sz w:val="22"/>
          <w:szCs w:val="22"/>
        </w:rPr>
        <w:t>Los lotes producto de fraccionamiento donde se encuentra ubicado el Asentamiento Humano de Hecho y Consolidado de Interés Social denominado El Jardín, quedan gravados con primera, especial y preferente hipoteca a favor del Municipio del Distrito Metropolitano de Quito, gravamen que regirá una vez que se adjudiquen los lotes a sus respectivos beneficiarios y que subsistirá hasta la terminación de la ejecución de las obras</w:t>
      </w:r>
      <w:r w:rsidRPr="000E2C78">
        <w:rPr>
          <w:rFonts w:ascii="Palatino Linotype" w:hAnsi="Palatino Linotype"/>
          <w:sz w:val="22"/>
          <w:szCs w:val="22"/>
          <w:lang w:val="es-EC"/>
        </w:rPr>
        <w:t xml:space="preserve"> civiles y de infraestructura</w:t>
      </w:r>
    </w:p>
    <w:p w:rsidR="000E2C78" w:rsidRPr="000E2C78" w:rsidRDefault="000E2C78" w:rsidP="000E2C78">
      <w:pPr>
        <w:pStyle w:val="Textoindependiente"/>
        <w:tabs>
          <w:tab w:val="left" w:pos="1306"/>
        </w:tabs>
        <w:spacing w:line="276" w:lineRule="auto"/>
        <w:jc w:val="both"/>
        <w:rPr>
          <w:rFonts w:ascii="Palatino Linotype" w:hAnsi="Palatino Linotype"/>
          <w:sz w:val="22"/>
          <w:szCs w:val="22"/>
          <w:lang w:val="es-ES_tradnl"/>
        </w:rPr>
      </w:pPr>
      <w:r w:rsidRPr="000E2C78">
        <w:rPr>
          <w:rFonts w:ascii="Palatino Linotype" w:hAnsi="Palatino Linotype"/>
          <w:b/>
          <w:bCs/>
          <w:sz w:val="22"/>
          <w:szCs w:val="22"/>
        </w:rPr>
        <w:t>Artículo</w:t>
      </w:r>
      <w:r w:rsidRPr="000E2C78">
        <w:rPr>
          <w:rFonts w:ascii="Palatino Linotype" w:hAnsi="Palatino Linotype"/>
          <w:b/>
          <w:bCs/>
          <w:sz w:val="22"/>
          <w:szCs w:val="22"/>
          <w:lang w:val="es-ES_tradnl"/>
        </w:rPr>
        <w:t xml:space="preserve"> 13.- De la </w:t>
      </w:r>
      <w:r>
        <w:rPr>
          <w:rFonts w:ascii="Palatino Linotype" w:hAnsi="Palatino Linotype"/>
          <w:b/>
          <w:bCs/>
          <w:sz w:val="22"/>
          <w:szCs w:val="22"/>
          <w:lang w:val="es-ES_tradnl"/>
        </w:rPr>
        <w:t>p</w:t>
      </w:r>
      <w:r w:rsidRPr="000E2C78">
        <w:rPr>
          <w:rFonts w:ascii="Palatino Linotype" w:hAnsi="Palatino Linotype"/>
          <w:b/>
          <w:bCs/>
          <w:sz w:val="22"/>
          <w:szCs w:val="22"/>
          <w:lang w:val="es-ES_tradnl"/>
        </w:rPr>
        <w:t xml:space="preserve">rotocolización e inscripción de la </w:t>
      </w:r>
      <w:proofErr w:type="gramStart"/>
      <w:r>
        <w:rPr>
          <w:rFonts w:ascii="Palatino Linotype" w:hAnsi="Palatino Linotype"/>
          <w:b/>
          <w:bCs/>
          <w:sz w:val="22"/>
          <w:szCs w:val="22"/>
          <w:lang w:val="es-ES_tradnl"/>
        </w:rPr>
        <w:t>o</w:t>
      </w:r>
      <w:r w:rsidRPr="000E2C78">
        <w:rPr>
          <w:rFonts w:ascii="Palatino Linotype" w:hAnsi="Palatino Linotype"/>
          <w:b/>
          <w:bCs/>
          <w:sz w:val="22"/>
          <w:szCs w:val="22"/>
          <w:lang w:val="es-ES_tradnl"/>
        </w:rPr>
        <w:t>rdenanza.-</w:t>
      </w:r>
      <w:proofErr w:type="gramEnd"/>
      <w:r w:rsidRPr="000E2C78">
        <w:rPr>
          <w:rFonts w:ascii="Palatino Linotype" w:hAnsi="Palatino Linotype"/>
          <w:b/>
          <w:bCs/>
          <w:sz w:val="22"/>
          <w:szCs w:val="22"/>
          <w:lang w:val="es-ES_tradnl"/>
        </w:rPr>
        <w:t xml:space="preserve">  </w:t>
      </w:r>
      <w:r w:rsidRPr="000E2C78">
        <w:rPr>
          <w:rFonts w:ascii="Palatino Linotype" w:hAnsi="Palatino Linotype"/>
          <w:sz w:val="22"/>
          <w:szCs w:val="22"/>
          <w:lang w:val="es-EC"/>
        </w:rPr>
        <w:t xml:space="preserve">Los copropietarios del predio del Asentamiento Humano de Hecho y Consolidado de Interés Social denominado </w:t>
      </w:r>
      <w:r w:rsidRPr="000E2C78">
        <w:rPr>
          <w:rFonts w:ascii="Palatino Linotype" w:hAnsi="Palatino Linotype"/>
          <w:sz w:val="22"/>
          <w:szCs w:val="22"/>
        </w:rPr>
        <w:t xml:space="preserve">El Jardín, </w:t>
      </w:r>
      <w:r w:rsidRPr="000E2C78">
        <w:rPr>
          <w:rFonts w:ascii="Palatino Linotype" w:hAnsi="Palatino Linotype"/>
          <w:sz w:val="22"/>
          <w:szCs w:val="22"/>
          <w:lang w:val="es-ES_tradnl"/>
        </w:rPr>
        <w:t xml:space="preserve">deberán </w:t>
      </w:r>
      <w:r w:rsidRPr="000E2C78">
        <w:rPr>
          <w:rFonts w:ascii="Palatino Linotype" w:hAnsi="Palatino Linotype"/>
          <w:sz w:val="22"/>
          <w:szCs w:val="22"/>
          <w:lang w:val="es-EC"/>
        </w:rPr>
        <w:t xml:space="preserve">protocolizar la presente Ordenanza ante Notario Público e inscribirla en el Registro de la Propiedad del Distrito Metropolitano de Quito, </w:t>
      </w:r>
      <w:r w:rsidRPr="000E2C78">
        <w:rPr>
          <w:rFonts w:ascii="Palatino Linotype" w:hAnsi="Palatino Linotype"/>
          <w:sz w:val="22"/>
          <w:szCs w:val="22"/>
          <w:lang w:val="es-ES_tradnl"/>
        </w:rPr>
        <w:t>con todos sus documentos habilitantes</w:t>
      </w:r>
      <w:r w:rsidRPr="000E2C78">
        <w:rPr>
          <w:rFonts w:ascii="Palatino Linotype" w:hAnsi="Palatino Linotype"/>
          <w:sz w:val="22"/>
          <w:szCs w:val="22"/>
          <w:lang w:val="es-EC"/>
        </w:rPr>
        <w:t>.</w:t>
      </w:r>
    </w:p>
    <w:p w:rsidR="000E2C78" w:rsidRPr="000E2C78" w:rsidRDefault="000E2C78" w:rsidP="000E2C78">
      <w:pPr>
        <w:pStyle w:val="Textoindependiente"/>
        <w:tabs>
          <w:tab w:val="left" w:pos="1306"/>
        </w:tabs>
        <w:spacing w:line="276" w:lineRule="auto"/>
        <w:jc w:val="both"/>
        <w:rPr>
          <w:rFonts w:ascii="Palatino Linotype" w:hAnsi="Palatino Linotype"/>
          <w:sz w:val="22"/>
          <w:szCs w:val="22"/>
          <w:lang w:val="es-EC"/>
        </w:rPr>
      </w:pPr>
      <w:r w:rsidRPr="000E2C78">
        <w:rPr>
          <w:rFonts w:ascii="Palatino Linotype" w:hAnsi="Palatino Linotype"/>
          <w:bCs/>
          <w:sz w:val="22"/>
          <w:szCs w:val="22"/>
          <w:lang w:val="es-ES_tradnl"/>
        </w:rPr>
        <w:t xml:space="preserve">En caso no legalizar la presente ordenanza, ésta caducará conforme lo determinado en la normativa </w:t>
      </w:r>
      <w:r w:rsidRPr="000E2C78">
        <w:rPr>
          <w:rFonts w:ascii="Palatino Linotype" w:hAnsi="Palatino Linotype"/>
          <w:sz w:val="22"/>
          <w:szCs w:val="22"/>
          <w:lang w:val="es-EC"/>
        </w:rPr>
        <w:t>nacional vigente.</w:t>
      </w:r>
    </w:p>
    <w:p w:rsidR="000E2C78" w:rsidRPr="000E2C78" w:rsidRDefault="000E2C78" w:rsidP="000E2C78">
      <w:pPr>
        <w:pStyle w:val="Textoindependiente"/>
        <w:tabs>
          <w:tab w:val="left" w:pos="1306"/>
        </w:tabs>
        <w:spacing w:line="276" w:lineRule="auto"/>
        <w:jc w:val="both"/>
        <w:rPr>
          <w:rFonts w:ascii="Palatino Linotype" w:hAnsi="Palatino Linotype"/>
          <w:sz w:val="22"/>
          <w:szCs w:val="22"/>
          <w:lang w:val="es-ES_tradnl"/>
        </w:rPr>
      </w:pPr>
      <w:r w:rsidRPr="000E2C78">
        <w:rPr>
          <w:rFonts w:ascii="Palatino Linotype" w:hAnsi="Palatino Linotype"/>
          <w:sz w:val="22"/>
          <w:szCs w:val="22"/>
          <w:lang w:val="es-EC"/>
        </w:rPr>
        <w:t>La inscripción de la presente ordenanza servirá como título de dominio para efectos de la transferencia de áreas</w:t>
      </w:r>
      <w:r w:rsidRPr="000E2C78">
        <w:rPr>
          <w:rFonts w:ascii="Palatino Linotype" w:hAnsi="Palatino Linotype"/>
          <w:sz w:val="22"/>
          <w:szCs w:val="22"/>
          <w:lang w:val="es-ES_tradnl"/>
        </w:rPr>
        <w:t xml:space="preserve"> verdes, en caso de que existan.</w:t>
      </w:r>
    </w:p>
    <w:p w:rsidR="000E2C78" w:rsidRPr="000E2C78" w:rsidRDefault="000E2C78" w:rsidP="000E2C78">
      <w:pPr>
        <w:pStyle w:val="Textoindependiente"/>
        <w:tabs>
          <w:tab w:val="left" w:pos="1306"/>
        </w:tabs>
        <w:spacing w:line="276" w:lineRule="auto"/>
        <w:jc w:val="both"/>
        <w:rPr>
          <w:rFonts w:ascii="Palatino Linotype" w:hAnsi="Palatino Linotype"/>
          <w:sz w:val="22"/>
          <w:szCs w:val="22"/>
          <w:lang w:val="es-ES_tradnl"/>
        </w:rPr>
      </w:pPr>
      <w:r w:rsidRPr="000E2C78">
        <w:rPr>
          <w:rFonts w:ascii="Palatino Linotype" w:hAnsi="Palatino Linotype"/>
          <w:b/>
          <w:sz w:val="22"/>
          <w:szCs w:val="22"/>
          <w:lang w:val="es-ES_tradnl"/>
        </w:rPr>
        <w:t xml:space="preserve">Artículo 14.- De la partición y </w:t>
      </w:r>
      <w:proofErr w:type="gramStart"/>
      <w:r w:rsidRPr="000E2C78">
        <w:rPr>
          <w:rFonts w:ascii="Palatino Linotype" w:hAnsi="Palatino Linotype"/>
          <w:b/>
          <w:sz w:val="22"/>
          <w:szCs w:val="22"/>
          <w:lang w:val="es-ES_tradnl"/>
        </w:rPr>
        <w:t>adjudicación.-</w:t>
      </w:r>
      <w:proofErr w:type="gramEnd"/>
      <w:r w:rsidRPr="000E2C78">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w:t>
      </w:r>
    </w:p>
    <w:p w:rsidR="000E2C78" w:rsidRPr="000E2C78" w:rsidRDefault="000E2C78" w:rsidP="000E2C78">
      <w:pPr>
        <w:pStyle w:val="Textoindependiente"/>
        <w:tabs>
          <w:tab w:val="left" w:pos="1306"/>
        </w:tabs>
        <w:spacing w:line="276" w:lineRule="auto"/>
        <w:jc w:val="both"/>
        <w:rPr>
          <w:rFonts w:ascii="Palatino Linotype" w:hAnsi="Palatino Linotype"/>
          <w:sz w:val="22"/>
          <w:szCs w:val="22"/>
          <w:lang w:val="es-ES_tradnl"/>
        </w:rPr>
      </w:pPr>
      <w:r w:rsidRPr="000E2C78">
        <w:rPr>
          <w:rFonts w:ascii="Palatino Linotype" w:hAnsi="Palatino Linotype"/>
          <w:sz w:val="22"/>
          <w:szCs w:val="22"/>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w:t>
      </w:r>
      <w:proofErr w:type="gramStart"/>
      <w:r w:rsidRPr="000E2C78">
        <w:rPr>
          <w:rFonts w:ascii="Palatino Linotype" w:hAnsi="Palatino Linotype"/>
          <w:sz w:val="22"/>
          <w:szCs w:val="22"/>
          <w:lang w:val="es-ES_tradnl"/>
        </w:rPr>
        <w:t>conocidas  y</w:t>
      </w:r>
      <w:proofErr w:type="gramEnd"/>
      <w:r w:rsidRPr="000E2C78">
        <w:rPr>
          <w:rFonts w:ascii="Palatino Linotype" w:hAnsi="Palatino Linotype"/>
          <w:sz w:val="22"/>
          <w:szCs w:val="22"/>
          <w:lang w:val="es-ES_tradnl"/>
        </w:rPr>
        <w:t xml:space="preserve"> resueltas por  el juez competente en juicio ordinario.  </w:t>
      </w:r>
    </w:p>
    <w:p w:rsidR="000E2C78" w:rsidRPr="000E2C78" w:rsidRDefault="000E2C78" w:rsidP="000E2C78">
      <w:pPr>
        <w:spacing w:after="120" w:line="276" w:lineRule="auto"/>
        <w:jc w:val="both"/>
        <w:rPr>
          <w:rFonts w:ascii="Palatino Linotype" w:hAnsi="Palatino Linotype"/>
          <w:bCs/>
          <w:sz w:val="22"/>
          <w:szCs w:val="22"/>
          <w:lang w:val="es-ES_tradnl"/>
        </w:rPr>
      </w:pPr>
      <w:r w:rsidRPr="000E2C78">
        <w:rPr>
          <w:rFonts w:ascii="Palatino Linotype" w:hAnsi="Palatino Linotype"/>
          <w:b/>
          <w:bCs/>
          <w:sz w:val="22"/>
          <w:szCs w:val="22"/>
          <w:lang w:val="es-ES_tradnl"/>
        </w:rPr>
        <w:lastRenderedPageBreak/>
        <w:t xml:space="preserve">Artículo 15.- Solicitudes de ampliación de </w:t>
      </w:r>
      <w:proofErr w:type="gramStart"/>
      <w:r w:rsidRPr="000E2C78">
        <w:rPr>
          <w:rFonts w:ascii="Palatino Linotype" w:hAnsi="Palatino Linotype"/>
          <w:b/>
          <w:bCs/>
          <w:sz w:val="22"/>
          <w:szCs w:val="22"/>
          <w:lang w:val="es-ES_tradnl"/>
        </w:rPr>
        <w:t>plazo.-</w:t>
      </w:r>
      <w:proofErr w:type="gramEnd"/>
      <w:r w:rsidRPr="000E2C78">
        <w:rPr>
          <w:rFonts w:ascii="Palatino Linotype" w:hAnsi="Palatino Linotype"/>
          <w:b/>
          <w:bCs/>
          <w:sz w:val="22"/>
          <w:szCs w:val="22"/>
          <w:lang w:val="es-ES_tradnl"/>
        </w:rPr>
        <w:t xml:space="preserve"> </w:t>
      </w:r>
      <w:r w:rsidRPr="000E2C78">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DE051D" w:rsidRPr="000E2C78" w:rsidRDefault="000E2C78" w:rsidP="000E2C78">
      <w:pPr>
        <w:spacing w:after="120" w:line="276" w:lineRule="auto"/>
        <w:jc w:val="both"/>
        <w:rPr>
          <w:rFonts w:ascii="Palatino Linotype" w:hAnsi="Palatino Linotype"/>
          <w:b/>
          <w:sz w:val="22"/>
          <w:szCs w:val="22"/>
          <w:lang w:val="es-ES_tradnl"/>
        </w:rPr>
      </w:pPr>
      <w:r w:rsidRPr="000E2C78">
        <w:rPr>
          <w:rFonts w:ascii="Palatino Linotype" w:hAnsi="Palatino Linotype"/>
          <w:b/>
          <w:bCs/>
          <w:sz w:val="22"/>
          <w:szCs w:val="22"/>
          <w:lang w:val="es-ES_tradnl"/>
        </w:rPr>
        <w:t xml:space="preserve">Artículo 16.- Potestad de </w:t>
      </w:r>
      <w:proofErr w:type="gramStart"/>
      <w:r w:rsidRPr="000E2C78">
        <w:rPr>
          <w:rFonts w:ascii="Palatino Linotype" w:hAnsi="Palatino Linotype"/>
          <w:b/>
          <w:bCs/>
          <w:sz w:val="22"/>
          <w:szCs w:val="22"/>
          <w:lang w:val="es-ES_tradnl"/>
        </w:rPr>
        <w:t>ejecución.-</w:t>
      </w:r>
      <w:proofErr w:type="gramEnd"/>
      <w:r w:rsidRPr="000E2C78">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w:t>
      </w:r>
      <w:r w:rsidR="008973D8">
        <w:rPr>
          <w:rFonts w:ascii="Palatino Linotype" w:hAnsi="Palatino Linotype"/>
          <w:bCs/>
          <w:sz w:val="22"/>
          <w:szCs w:val="22"/>
          <w:lang w:val="es-ES_tradnl"/>
        </w:rPr>
        <w:t>s los intereses correspondientes</w:t>
      </w:r>
      <w:r w:rsidRPr="000E2C78">
        <w:rPr>
          <w:rFonts w:ascii="Palatino Linotype" w:hAnsi="Palatino Linotype"/>
          <w:bCs/>
          <w:sz w:val="22"/>
          <w:szCs w:val="22"/>
          <w:lang w:val="es-ES_tradnl"/>
        </w:rPr>
        <w:t>.</w:t>
      </w:r>
    </w:p>
    <w:p w:rsidR="00280C8E" w:rsidRPr="000E2C78" w:rsidRDefault="00160923" w:rsidP="00DE051D">
      <w:pPr>
        <w:spacing w:after="120" w:line="276" w:lineRule="auto"/>
        <w:jc w:val="both"/>
        <w:rPr>
          <w:rFonts w:ascii="Palatino Linotype" w:hAnsi="Palatino Linotype"/>
          <w:i/>
          <w:sz w:val="22"/>
          <w:szCs w:val="22"/>
          <w:lang w:val="es-ES_tradnl"/>
        </w:rPr>
      </w:pPr>
      <w:r w:rsidRPr="000E2C78">
        <w:rPr>
          <w:rFonts w:ascii="Palatino Linotype" w:hAnsi="Palatino Linotype"/>
          <w:b/>
          <w:sz w:val="22"/>
          <w:szCs w:val="22"/>
          <w:lang w:val="es-ES_tradnl"/>
        </w:rPr>
        <w:t>D</w:t>
      </w:r>
      <w:r w:rsidR="00280C8E" w:rsidRPr="000E2C78">
        <w:rPr>
          <w:rFonts w:ascii="Palatino Linotype" w:hAnsi="Palatino Linotype"/>
          <w:b/>
          <w:sz w:val="22"/>
          <w:szCs w:val="22"/>
          <w:lang w:val="es-ES_tradnl"/>
        </w:rPr>
        <w:t xml:space="preserve">isposición </w:t>
      </w:r>
      <w:proofErr w:type="gramStart"/>
      <w:r w:rsidR="002E19B1" w:rsidRPr="000E2C78">
        <w:rPr>
          <w:rFonts w:ascii="Palatino Linotype" w:hAnsi="Palatino Linotype"/>
          <w:b/>
          <w:sz w:val="22"/>
          <w:szCs w:val="22"/>
          <w:lang w:val="es-ES_tradnl"/>
        </w:rPr>
        <w:t>f</w:t>
      </w:r>
      <w:r w:rsidR="00280C8E" w:rsidRPr="000E2C78">
        <w:rPr>
          <w:rFonts w:ascii="Palatino Linotype" w:hAnsi="Palatino Linotype"/>
          <w:b/>
          <w:sz w:val="22"/>
          <w:szCs w:val="22"/>
          <w:lang w:val="es-ES_tradnl"/>
        </w:rPr>
        <w:t>inal.-</w:t>
      </w:r>
      <w:proofErr w:type="gramEnd"/>
      <w:r w:rsidR="00280C8E" w:rsidRPr="000E2C78">
        <w:rPr>
          <w:rFonts w:ascii="Palatino Linotype" w:hAnsi="Palatino Linotype"/>
          <w:b/>
          <w:sz w:val="22"/>
          <w:szCs w:val="22"/>
          <w:lang w:val="es-ES_tradnl"/>
        </w:rPr>
        <w:t xml:space="preserve"> </w:t>
      </w:r>
      <w:r w:rsidR="00280C8E" w:rsidRPr="000E2C78">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0E2C78" w:rsidRDefault="00AF343E" w:rsidP="00386397">
      <w:pPr>
        <w:spacing w:after="120" w:line="276" w:lineRule="auto"/>
        <w:contextualSpacing/>
        <w:jc w:val="both"/>
        <w:rPr>
          <w:rFonts w:ascii="Palatino Linotype" w:hAnsi="Palatino Linotype"/>
          <w:sz w:val="22"/>
          <w:szCs w:val="22"/>
        </w:rPr>
      </w:pPr>
      <w:r w:rsidRPr="000E2C78">
        <w:rPr>
          <w:rFonts w:ascii="Palatino Linotype" w:hAnsi="Palatino Linotype"/>
          <w:sz w:val="22"/>
          <w:szCs w:val="22"/>
        </w:rPr>
        <w:t xml:space="preserve">Dada, en la Sala de Sesiones del Concejo Metropolitano de Quito, el </w:t>
      </w:r>
      <w:r w:rsidR="002E19B1" w:rsidRPr="000E2C78">
        <w:rPr>
          <w:rFonts w:ascii="Palatino Linotype" w:hAnsi="Palatino Linotype"/>
          <w:sz w:val="22"/>
          <w:szCs w:val="22"/>
        </w:rPr>
        <w:t>10</w:t>
      </w:r>
      <w:r w:rsidRPr="000E2C78">
        <w:rPr>
          <w:rFonts w:ascii="Palatino Linotype" w:hAnsi="Palatino Linotype"/>
          <w:sz w:val="22"/>
          <w:szCs w:val="22"/>
        </w:rPr>
        <w:t xml:space="preserve"> de </w:t>
      </w:r>
      <w:r w:rsidR="002E19B1" w:rsidRPr="000E2C78">
        <w:rPr>
          <w:rFonts w:ascii="Palatino Linotype" w:hAnsi="Palatino Linotype"/>
          <w:sz w:val="22"/>
          <w:szCs w:val="22"/>
        </w:rPr>
        <w:t xml:space="preserve">octubre </w:t>
      </w:r>
      <w:r w:rsidRPr="000E2C78">
        <w:rPr>
          <w:rFonts w:ascii="Palatino Linotype" w:hAnsi="Palatino Linotype"/>
          <w:sz w:val="22"/>
          <w:szCs w:val="22"/>
        </w:rPr>
        <w:t>de 2018.</w:t>
      </w:r>
    </w:p>
    <w:p w:rsidR="00AF343E" w:rsidRPr="000E2C78" w:rsidRDefault="00AF343E" w:rsidP="00AF343E">
      <w:pPr>
        <w:spacing w:after="240"/>
        <w:contextualSpacing/>
        <w:jc w:val="both"/>
        <w:rPr>
          <w:rFonts w:ascii="Palatino Linotype" w:hAnsi="Palatino Linotype"/>
          <w:sz w:val="22"/>
          <w:szCs w:val="22"/>
        </w:rPr>
      </w:pPr>
    </w:p>
    <w:p w:rsidR="00AF343E" w:rsidRPr="000E2C78" w:rsidRDefault="00AF343E" w:rsidP="00AF343E">
      <w:pPr>
        <w:pStyle w:val="Textopredeterminado"/>
        <w:shd w:val="clear" w:color="auto" w:fill="FFFFFF"/>
        <w:jc w:val="both"/>
        <w:rPr>
          <w:rFonts w:ascii="Palatino Linotype" w:hAnsi="Palatino Linotype"/>
          <w:sz w:val="22"/>
          <w:szCs w:val="22"/>
          <w:lang w:val="es-ES"/>
        </w:rPr>
      </w:pPr>
    </w:p>
    <w:p w:rsidR="00F112F0" w:rsidRPr="000E2C78" w:rsidRDefault="00F112F0" w:rsidP="00F112F0">
      <w:pPr>
        <w:pStyle w:val="Textosinformato"/>
        <w:jc w:val="center"/>
        <w:rPr>
          <w:rFonts w:ascii="Palatino Linotype" w:eastAsia="MS Mincho" w:hAnsi="Palatino Linotype"/>
          <w:sz w:val="22"/>
          <w:szCs w:val="22"/>
          <w:lang w:val="es-EC"/>
        </w:rPr>
      </w:pPr>
      <w:r w:rsidRPr="000E2C78">
        <w:rPr>
          <w:rFonts w:ascii="Palatino Linotype" w:eastAsia="MS Mincho" w:hAnsi="Palatino Linotype"/>
          <w:sz w:val="22"/>
          <w:szCs w:val="22"/>
          <w:lang w:val="es-EC"/>
        </w:rPr>
        <w:t xml:space="preserve">Abg. </w:t>
      </w:r>
      <w:r w:rsidR="002E19B1" w:rsidRPr="000E2C78">
        <w:rPr>
          <w:rFonts w:ascii="Palatino Linotype" w:eastAsia="MS Mincho" w:hAnsi="Palatino Linotype"/>
          <w:sz w:val="22"/>
          <w:szCs w:val="22"/>
          <w:lang w:val="es-EC"/>
        </w:rPr>
        <w:t>Diego Cevallos Salgado</w:t>
      </w:r>
    </w:p>
    <w:p w:rsidR="00F112F0" w:rsidRPr="000E2C78" w:rsidRDefault="00F112F0" w:rsidP="00F112F0">
      <w:pPr>
        <w:pStyle w:val="Textosinformato"/>
        <w:jc w:val="center"/>
        <w:rPr>
          <w:rFonts w:ascii="Palatino Linotype" w:eastAsia="MS Mincho" w:hAnsi="Palatino Linotype"/>
          <w:b/>
          <w:bCs/>
          <w:sz w:val="22"/>
          <w:szCs w:val="22"/>
          <w:lang w:val="es-EC"/>
        </w:rPr>
      </w:pPr>
      <w:r w:rsidRPr="000E2C78">
        <w:rPr>
          <w:rFonts w:ascii="Palatino Linotype" w:eastAsia="MS Mincho" w:hAnsi="Palatino Linotype"/>
          <w:b/>
          <w:bCs/>
          <w:sz w:val="22"/>
          <w:szCs w:val="22"/>
          <w:lang w:val="es-EC"/>
        </w:rPr>
        <w:t>SECRETARIO GENERAL DEL CONCEJO METROPOLITANO DE QUITO</w:t>
      </w:r>
    </w:p>
    <w:p w:rsidR="009868C3" w:rsidRPr="000E2C78" w:rsidRDefault="009868C3" w:rsidP="00AF343E">
      <w:pPr>
        <w:pStyle w:val="Textopredeterminado"/>
        <w:shd w:val="clear" w:color="auto" w:fill="FFFFFF"/>
        <w:jc w:val="both"/>
        <w:rPr>
          <w:rFonts w:ascii="Palatino Linotype" w:hAnsi="Palatino Linotype"/>
          <w:sz w:val="22"/>
          <w:szCs w:val="22"/>
          <w:lang w:val="es-ES"/>
        </w:rPr>
      </w:pPr>
    </w:p>
    <w:p w:rsidR="00AF343E" w:rsidRPr="000E2C78"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0E2C78">
        <w:rPr>
          <w:rFonts w:ascii="Palatino Linotype" w:eastAsia="MS Mincho" w:hAnsi="Palatino Linotype"/>
          <w:b/>
          <w:bCs/>
          <w:sz w:val="22"/>
          <w:szCs w:val="22"/>
        </w:rPr>
        <w:t>CERTIFICADO DE DISCUSIÓN</w:t>
      </w:r>
    </w:p>
    <w:p w:rsidR="00AF343E" w:rsidRPr="000E2C78" w:rsidRDefault="00AF343E" w:rsidP="00AF343E">
      <w:pPr>
        <w:pStyle w:val="Textosinformato"/>
        <w:spacing w:line="276" w:lineRule="auto"/>
        <w:jc w:val="both"/>
        <w:rPr>
          <w:rFonts w:ascii="Palatino Linotype" w:eastAsia="MS Mincho" w:hAnsi="Palatino Linotype"/>
          <w:sz w:val="22"/>
          <w:szCs w:val="22"/>
        </w:rPr>
      </w:pPr>
    </w:p>
    <w:p w:rsidR="00AF343E" w:rsidRPr="000E2C78" w:rsidRDefault="00AF343E" w:rsidP="00AF343E">
      <w:pPr>
        <w:pStyle w:val="Textosinformato"/>
        <w:jc w:val="both"/>
        <w:rPr>
          <w:rFonts w:ascii="Palatino Linotype" w:eastAsia="MS Mincho" w:hAnsi="Palatino Linotype"/>
          <w:sz w:val="22"/>
          <w:szCs w:val="22"/>
          <w:lang w:val="es-EC"/>
        </w:rPr>
      </w:pPr>
      <w:r w:rsidRPr="000E2C78">
        <w:rPr>
          <w:rFonts w:ascii="Palatino Linotype" w:eastAsia="MS Mincho" w:hAnsi="Palatino Linotype"/>
          <w:sz w:val="22"/>
          <w:szCs w:val="22"/>
          <w:lang w:val="es-EC"/>
        </w:rPr>
        <w:t>El inf</w:t>
      </w:r>
      <w:r w:rsidR="00F112F0" w:rsidRPr="000E2C78">
        <w:rPr>
          <w:rFonts w:ascii="Palatino Linotype" w:eastAsia="MS Mincho" w:hAnsi="Palatino Linotype"/>
          <w:sz w:val="22"/>
          <w:szCs w:val="22"/>
          <w:lang w:val="es-EC"/>
        </w:rPr>
        <w:t xml:space="preserve">rascrito Secretario General </w:t>
      </w:r>
      <w:r w:rsidRPr="000E2C78">
        <w:rPr>
          <w:rFonts w:ascii="Palatino Linotype" w:eastAsia="MS Mincho" w:hAnsi="Palatino Linotype"/>
          <w:sz w:val="22"/>
          <w:szCs w:val="22"/>
          <w:lang w:val="es-EC"/>
        </w:rPr>
        <w:t>del Concejo Metropolitano de Quito, certifica que la presente ordenanza fue discutida y aprobada e</w:t>
      </w:r>
      <w:r w:rsidR="002E19B1" w:rsidRPr="000E2C78">
        <w:rPr>
          <w:rFonts w:ascii="Palatino Linotype" w:eastAsia="MS Mincho" w:hAnsi="Palatino Linotype"/>
          <w:sz w:val="22"/>
          <w:szCs w:val="22"/>
          <w:lang w:val="es-EC"/>
        </w:rPr>
        <w:t xml:space="preserve">n dos debates, en sesiones de </w:t>
      </w:r>
      <w:r w:rsidR="000E2C78">
        <w:rPr>
          <w:rFonts w:ascii="Palatino Linotype" w:eastAsia="MS Mincho" w:hAnsi="Palatino Linotype"/>
          <w:sz w:val="22"/>
          <w:szCs w:val="22"/>
          <w:lang w:val="es-EC"/>
        </w:rPr>
        <w:t>3 de abril</w:t>
      </w:r>
      <w:r w:rsidR="002E19B1" w:rsidRPr="000E2C78">
        <w:rPr>
          <w:rFonts w:ascii="Palatino Linotype" w:eastAsia="MS Mincho" w:hAnsi="Palatino Linotype"/>
          <w:sz w:val="22"/>
          <w:szCs w:val="22"/>
          <w:lang w:val="es-EC"/>
        </w:rPr>
        <w:t xml:space="preserve"> </w:t>
      </w:r>
      <w:r w:rsidRPr="000E2C78">
        <w:rPr>
          <w:rFonts w:ascii="Palatino Linotype" w:eastAsia="MS Mincho" w:hAnsi="Palatino Linotype"/>
          <w:sz w:val="22"/>
          <w:szCs w:val="22"/>
          <w:lang w:val="es-EC"/>
        </w:rPr>
        <w:t xml:space="preserve">y </w:t>
      </w:r>
      <w:r w:rsidR="002E19B1" w:rsidRPr="000E2C78">
        <w:rPr>
          <w:rFonts w:ascii="Palatino Linotype" w:eastAsia="MS Mincho" w:hAnsi="Palatino Linotype"/>
          <w:sz w:val="22"/>
          <w:szCs w:val="22"/>
          <w:lang w:val="es-EC"/>
        </w:rPr>
        <w:t>10</w:t>
      </w:r>
      <w:r w:rsidRPr="000E2C78">
        <w:rPr>
          <w:rFonts w:ascii="Palatino Linotype" w:eastAsia="MS Mincho" w:hAnsi="Palatino Linotype"/>
          <w:sz w:val="22"/>
          <w:szCs w:val="22"/>
          <w:lang w:val="es-EC"/>
        </w:rPr>
        <w:t xml:space="preserve"> de </w:t>
      </w:r>
      <w:r w:rsidR="002E19B1" w:rsidRPr="000E2C78">
        <w:rPr>
          <w:rFonts w:ascii="Palatino Linotype" w:eastAsia="MS Mincho" w:hAnsi="Palatino Linotype"/>
          <w:sz w:val="22"/>
          <w:szCs w:val="22"/>
          <w:lang w:val="es-EC"/>
        </w:rPr>
        <w:t xml:space="preserve">octubre </w:t>
      </w:r>
      <w:r w:rsidRPr="000E2C78">
        <w:rPr>
          <w:rFonts w:ascii="Palatino Linotype" w:eastAsia="MS Mincho" w:hAnsi="Palatino Linotype"/>
          <w:sz w:val="22"/>
          <w:szCs w:val="22"/>
          <w:lang w:val="es-EC"/>
        </w:rPr>
        <w:t>de 2018.- Quito,</w:t>
      </w:r>
    </w:p>
    <w:p w:rsidR="00AF343E" w:rsidRPr="000E2C78" w:rsidRDefault="00AF343E" w:rsidP="00AF343E">
      <w:pPr>
        <w:pStyle w:val="Textosinformato"/>
        <w:jc w:val="both"/>
        <w:rPr>
          <w:rFonts w:ascii="Palatino Linotype" w:eastAsia="MS Mincho" w:hAnsi="Palatino Linotype"/>
          <w:sz w:val="22"/>
          <w:szCs w:val="22"/>
          <w:lang w:val="es-EC"/>
        </w:rPr>
      </w:pPr>
    </w:p>
    <w:p w:rsidR="00AF343E" w:rsidRPr="000E2C78" w:rsidRDefault="00AF343E" w:rsidP="00AF343E">
      <w:pPr>
        <w:pStyle w:val="Textosinformato"/>
        <w:jc w:val="both"/>
        <w:rPr>
          <w:rFonts w:ascii="Palatino Linotype" w:eastAsia="MS Mincho" w:hAnsi="Palatino Linotype"/>
          <w:sz w:val="22"/>
          <w:szCs w:val="22"/>
          <w:lang w:val="es-EC"/>
        </w:rPr>
      </w:pPr>
    </w:p>
    <w:p w:rsidR="00F112F0" w:rsidRPr="000E2C78" w:rsidRDefault="00F112F0" w:rsidP="00F112F0">
      <w:pPr>
        <w:pStyle w:val="Textosinformato"/>
        <w:jc w:val="both"/>
        <w:rPr>
          <w:rFonts w:ascii="Palatino Linotype" w:eastAsia="MS Mincho" w:hAnsi="Palatino Linotype"/>
          <w:sz w:val="22"/>
          <w:szCs w:val="22"/>
          <w:lang w:val="es-EC"/>
        </w:rPr>
      </w:pPr>
    </w:p>
    <w:p w:rsidR="00F112F0" w:rsidRPr="000E2C78" w:rsidRDefault="00F112F0" w:rsidP="00F112F0">
      <w:pPr>
        <w:pStyle w:val="Textosinformato"/>
        <w:jc w:val="center"/>
        <w:rPr>
          <w:rFonts w:ascii="Palatino Linotype" w:eastAsia="MS Mincho" w:hAnsi="Palatino Linotype"/>
          <w:sz w:val="22"/>
          <w:szCs w:val="22"/>
          <w:lang w:val="es-EC"/>
        </w:rPr>
      </w:pPr>
      <w:r w:rsidRPr="000E2C78">
        <w:rPr>
          <w:rFonts w:ascii="Palatino Linotype" w:eastAsia="MS Mincho" w:hAnsi="Palatino Linotype"/>
          <w:sz w:val="22"/>
          <w:szCs w:val="22"/>
          <w:lang w:val="es-EC"/>
        </w:rPr>
        <w:t>Abg. Diego Cevallos Salgado</w:t>
      </w:r>
    </w:p>
    <w:p w:rsidR="00F112F0" w:rsidRPr="000E2C78" w:rsidRDefault="00F112F0" w:rsidP="00F112F0">
      <w:pPr>
        <w:pStyle w:val="Textosinformato"/>
        <w:jc w:val="center"/>
        <w:rPr>
          <w:rFonts w:ascii="Palatino Linotype" w:eastAsia="MS Mincho" w:hAnsi="Palatino Linotype"/>
          <w:b/>
          <w:bCs/>
          <w:sz w:val="22"/>
          <w:szCs w:val="22"/>
          <w:lang w:val="es-EC"/>
        </w:rPr>
      </w:pPr>
      <w:r w:rsidRPr="000E2C78">
        <w:rPr>
          <w:rFonts w:ascii="Palatino Linotype" w:eastAsia="MS Mincho" w:hAnsi="Palatino Linotype"/>
          <w:b/>
          <w:bCs/>
          <w:sz w:val="22"/>
          <w:szCs w:val="22"/>
          <w:lang w:val="es-EC"/>
        </w:rPr>
        <w:t>SECRETARIO GENERAL DEL CONCEJO METROPOLITANO DE QUITO</w:t>
      </w:r>
    </w:p>
    <w:p w:rsidR="00F112F0" w:rsidRPr="000E2C78" w:rsidRDefault="00F112F0" w:rsidP="00F112F0">
      <w:pPr>
        <w:pStyle w:val="Textosinformato"/>
        <w:jc w:val="center"/>
        <w:rPr>
          <w:rFonts w:ascii="Palatino Linotype" w:eastAsia="MS Mincho" w:hAnsi="Palatino Linotype"/>
          <w:b/>
          <w:bCs/>
          <w:sz w:val="22"/>
          <w:szCs w:val="22"/>
          <w:lang w:val="es-EC"/>
        </w:rPr>
      </w:pPr>
    </w:p>
    <w:p w:rsidR="00F112F0" w:rsidRPr="000E2C78" w:rsidRDefault="00F112F0" w:rsidP="00F112F0">
      <w:pPr>
        <w:pStyle w:val="Textosinformato"/>
        <w:jc w:val="both"/>
        <w:rPr>
          <w:rFonts w:ascii="Palatino Linotype" w:eastAsia="MS Mincho" w:hAnsi="Palatino Linotype"/>
          <w:sz w:val="22"/>
          <w:szCs w:val="22"/>
          <w:lang w:val="es-EC"/>
        </w:rPr>
      </w:pPr>
      <w:r w:rsidRPr="000E2C78">
        <w:rPr>
          <w:rFonts w:ascii="Palatino Linotype" w:eastAsia="MS Mincho" w:hAnsi="Palatino Linotype"/>
          <w:b/>
          <w:bCs/>
          <w:sz w:val="22"/>
          <w:szCs w:val="22"/>
          <w:lang w:val="es-EC"/>
        </w:rPr>
        <w:t xml:space="preserve">ALCALDÍA DEL DISTRITO METROPOLITANO DE </w:t>
      </w:r>
      <w:proofErr w:type="gramStart"/>
      <w:r w:rsidRPr="000E2C78">
        <w:rPr>
          <w:rFonts w:ascii="Palatino Linotype" w:eastAsia="MS Mincho" w:hAnsi="Palatino Linotype"/>
          <w:b/>
          <w:bCs/>
          <w:sz w:val="22"/>
          <w:szCs w:val="22"/>
          <w:lang w:val="es-EC"/>
        </w:rPr>
        <w:t>QUITO.-</w:t>
      </w:r>
      <w:proofErr w:type="gramEnd"/>
      <w:r w:rsidRPr="000E2C78">
        <w:rPr>
          <w:rFonts w:ascii="Palatino Linotype" w:eastAsia="MS Mincho" w:hAnsi="Palatino Linotype"/>
          <w:sz w:val="22"/>
          <w:szCs w:val="22"/>
          <w:lang w:val="es-EC"/>
        </w:rPr>
        <w:t xml:space="preserve"> Distrito Metropolitano de Quito,</w:t>
      </w:r>
    </w:p>
    <w:p w:rsidR="00F112F0" w:rsidRPr="000E2C78" w:rsidRDefault="00F112F0" w:rsidP="00F112F0">
      <w:pPr>
        <w:pStyle w:val="Textosinformato"/>
        <w:jc w:val="center"/>
        <w:rPr>
          <w:rFonts w:ascii="Palatino Linotype" w:eastAsia="MS Mincho" w:hAnsi="Palatino Linotype"/>
          <w:b/>
          <w:sz w:val="22"/>
          <w:szCs w:val="22"/>
          <w:lang w:val="es-EC"/>
        </w:rPr>
      </w:pPr>
      <w:r w:rsidRPr="000E2C78">
        <w:rPr>
          <w:rFonts w:ascii="Palatino Linotype" w:eastAsia="MS Mincho" w:hAnsi="Palatino Linotype"/>
          <w:b/>
          <w:sz w:val="22"/>
          <w:szCs w:val="22"/>
          <w:lang w:val="es-EC"/>
        </w:rPr>
        <w:t>EJECÚTESE:</w:t>
      </w:r>
    </w:p>
    <w:p w:rsidR="00F112F0" w:rsidRPr="000E2C78" w:rsidRDefault="00F112F0" w:rsidP="00F112F0">
      <w:pPr>
        <w:pStyle w:val="Textosinformato"/>
        <w:tabs>
          <w:tab w:val="left" w:pos="2655"/>
        </w:tabs>
        <w:rPr>
          <w:rFonts w:ascii="Palatino Linotype" w:eastAsia="MS Mincho" w:hAnsi="Palatino Linotype"/>
          <w:sz w:val="22"/>
          <w:szCs w:val="22"/>
          <w:lang w:val="es-EC"/>
        </w:rPr>
      </w:pPr>
    </w:p>
    <w:p w:rsidR="00F112F0" w:rsidRPr="000E2C78" w:rsidRDefault="00F112F0" w:rsidP="00F112F0">
      <w:pPr>
        <w:pStyle w:val="Textosinformato"/>
        <w:jc w:val="center"/>
        <w:rPr>
          <w:rFonts w:ascii="Palatino Linotype" w:eastAsia="MS Mincho" w:hAnsi="Palatino Linotype"/>
          <w:sz w:val="22"/>
          <w:szCs w:val="22"/>
          <w:lang w:val="es-EC"/>
        </w:rPr>
      </w:pPr>
    </w:p>
    <w:p w:rsidR="00F112F0" w:rsidRPr="000E2C78" w:rsidRDefault="00F112F0" w:rsidP="00F112F0">
      <w:pPr>
        <w:pStyle w:val="Textosinformato"/>
        <w:jc w:val="center"/>
        <w:rPr>
          <w:rFonts w:ascii="Palatino Linotype" w:eastAsia="MS Mincho" w:hAnsi="Palatino Linotype"/>
          <w:sz w:val="22"/>
          <w:szCs w:val="22"/>
          <w:lang w:val="es-EC"/>
        </w:rPr>
      </w:pPr>
    </w:p>
    <w:p w:rsidR="00F112F0" w:rsidRPr="000E2C78" w:rsidRDefault="00F112F0" w:rsidP="00F112F0">
      <w:pPr>
        <w:pStyle w:val="Textosinformato"/>
        <w:jc w:val="center"/>
        <w:rPr>
          <w:rFonts w:ascii="Palatino Linotype" w:eastAsia="MS Mincho" w:hAnsi="Palatino Linotype"/>
          <w:sz w:val="22"/>
          <w:szCs w:val="22"/>
          <w:lang w:val="es-EC"/>
        </w:rPr>
      </w:pPr>
      <w:r w:rsidRPr="000E2C78">
        <w:rPr>
          <w:rFonts w:ascii="Palatino Linotype" w:eastAsia="MS Mincho" w:hAnsi="Palatino Linotype"/>
          <w:sz w:val="22"/>
          <w:szCs w:val="22"/>
          <w:lang w:val="es-EC"/>
        </w:rPr>
        <w:t>Dr. Mauricio Rodas Espinel</w:t>
      </w:r>
    </w:p>
    <w:p w:rsidR="00F112F0" w:rsidRPr="000E2C78" w:rsidRDefault="00F112F0" w:rsidP="00F112F0">
      <w:pPr>
        <w:pStyle w:val="Textosinformato"/>
        <w:jc w:val="center"/>
        <w:rPr>
          <w:rFonts w:ascii="Palatino Linotype" w:eastAsia="MS Mincho" w:hAnsi="Palatino Linotype"/>
          <w:b/>
          <w:bCs/>
          <w:sz w:val="22"/>
          <w:szCs w:val="22"/>
          <w:lang w:val="es-EC"/>
        </w:rPr>
      </w:pPr>
      <w:r w:rsidRPr="000E2C78">
        <w:rPr>
          <w:rFonts w:ascii="Palatino Linotype" w:eastAsia="MS Mincho" w:hAnsi="Palatino Linotype"/>
          <w:b/>
          <w:bCs/>
          <w:sz w:val="22"/>
          <w:szCs w:val="22"/>
          <w:lang w:val="es-EC"/>
        </w:rPr>
        <w:t>ALCALDE DEL DISTRITO METROPOLITANO DE QUITO</w:t>
      </w:r>
    </w:p>
    <w:p w:rsidR="00F112F0" w:rsidRPr="000E2C78" w:rsidRDefault="00F112F0" w:rsidP="00F112F0">
      <w:pPr>
        <w:pStyle w:val="Textosinformato"/>
        <w:jc w:val="both"/>
        <w:rPr>
          <w:rFonts w:ascii="Palatino Linotype" w:eastAsia="MS Mincho" w:hAnsi="Palatino Linotype"/>
          <w:b/>
          <w:bCs/>
          <w:sz w:val="22"/>
          <w:szCs w:val="22"/>
          <w:lang w:val="es-EC"/>
        </w:rPr>
      </w:pPr>
    </w:p>
    <w:p w:rsidR="00F112F0" w:rsidRPr="000E2C78" w:rsidRDefault="00F112F0" w:rsidP="00F112F0">
      <w:pPr>
        <w:pStyle w:val="Textosinformato"/>
        <w:jc w:val="both"/>
        <w:rPr>
          <w:rFonts w:ascii="Palatino Linotype" w:eastAsia="MS Mincho" w:hAnsi="Palatino Linotype"/>
          <w:sz w:val="22"/>
          <w:szCs w:val="22"/>
          <w:lang w:val="es-EC"/>
        </w:rPr>
      </w:pPr>
      <w:r w:rsidRPr="000E2C78">
        <w:rPr>
          <w:rFonts w:ascii="Palatino Linotype" w:eastAsia="MS Mincho" w:hAnsi="Palatino Linotype"/>
          <w:b/>
          <w:bCs/>
          <w:sz w:val="22"/>
          <w:szCs w:val="22"/>
          <w:lang w:val="es-EC"/>
        </w:rPr>
        <w:lastRenderedPageBreak/>
        <w:t>CERTIFICO,</w:t>
      </w:r>
      <w:r w:rsidRPr="000E2C78">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0E2C78"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0E2C78">
        <w:rPr>
          <w:rFonts w:ascii="Palatino Linotype" w:eastAsia="MS Mincho" w:hAnsi="Palatino Linotype"/>
          <w:sz w:val="22"/>
          <w:szCs w:val="22"/>
          <w:lang w:val="es-EC"/>
        </w:rPr>
        <w:t>.-</w:t>
      </w:r>
      <w:proofErr w:type="gramEnd"/>
      <w:r w:rsidRPr="000E2C78">
        <w:rPr>
          <w:rFonts w:ascii="Palatino Linotype" w:eastAsia="MS Mincho" w:hAnsi="Palatino Linotype"/>
          <w:sz w:val="22"/>
          <w:szCs w:val="22"/>
          <w:lang w:val="es-EC"/>
        </w:rPr>
        <w:t xml:space="preserve"> Distrito Metropolitano de Quito,</w:t>
      </w:r>
    </w:p>
    <w:p w:rsidR="00F112F0" w:rsidRPr="000E2C78" w:rsidRDefault="00F112F0" w:rsidP="00F112F0">
      <w:pPr>
        <w:pStyle w:val="Textosinformato"/>
        <w:jc w:val="center"/>
        <w:rPr>
          <w:rFonts w:ascii="Palatino Linotype" w:eastAsia="MS Mincho" w:hAnsi="Palatino Linotype"/>
          <w:sz w:val="22"/>
          <w:szCs w:val="22"/>
          <w:lang w:val="es-EC"/>
        </w:rPr>
      </w:pPr>
    </w:p>
    <w:p w:rsidR="00F112F0" w:rsidRPr="000E2C78" w:rsidRDefault="00F112F0" w:rsidP="00F112F0">
      <w:pPr>
        <w:pStyle w:val="Textosinformato"/>
        <w:jc w:val="center"/>
        <w:rPr>
          <w:rFonts w:ascii="Palatino Linotype" w:eastAsia="MS Mincho" w:hAnsi="Palatino Linotype"/>
          <w:sz w:val="22"/>
          <w:szCs w:val="22"/>
          <w:lang w:val="es-EC"/>
        </w:rPr>
      </w:pPr>
    </w:p>
    <w:p w:rsidR="00F112F0" w:rsidRPr="000E2C78" w:rsidRDefault="00F112F0" w:rsidP="00F112F0">
      <w:pPr>
        <w:pStyle w:val="Textosinformato"/>
        <w:jc w:val="both"/>
        <w:rPr>
          <w:rFonts w:ascii="Palatino Linotype" w:eastAsia="MS Mincho" w:hAnsi="Palatino Linotype"/>
          <w:sz w:val="22"/>
          <w:szCs w:val="22"/>
          <w:lang w:val="es-EC"/>
        </w:rPr>
      </w:pPr>
    </w:p>
    <w:p w:rsidR="00F112F0" w:rsidRPr="000E2C78" w:rsidRDefault="00F112F0" w:rsidP="00F112F0">
      <w:pPr>
        <w:pStyle w:val="Textosinformato"/>
        <w:jc w:val="center"/>
        <w:rPr>
          <w:rFonts w:ascii="Palatino Linotype" w:eastAsia="MS Mincho" w:hAnsi="Palatino Linotype"/>
          <w:sz w:val="22"/>
          <w:szCs w:val="22"/>
          <w:lang w:val="es-EC"/>
        </w:rPr>
      </w:pPr>
      <w:r w:rsidRPr="000E2C78">
        <w:rPr>
          <w:rFonts w:ascii="Palatino Linotype" w:eastAsia="MS Mincho" w:hAnsi="Palatino Linotype"/>
          <w:sz w:val="22"/>
          <w:szCs w:val="22"/>
          <w:lang w:val="es-EC"/>
        </w:rPr>
        <w:t>Abg. Diego Cevallos Salgado</w:t>
      </w:r>
    </w:p>
    <w:p w:rsidR="00F112F0" w:rsidRPr="000E2C78" w:rsidRDefault="00F112F0" w:rsidP="00F112F0">
      <w:pPr>
        <w:pStyle w:val="Textosinformato"/>
        <w:jc w:val="center"/>
        <w:rPr>
          <w:rFonts w:ascii="Palatino Linotype" w:eastAsia="MS Mincho" w:hAnsi="Palatino Linotype"/>
          <w:b/>
          <w:bCs/>
          <w:sz w:val="22"/>
          <w:szCs w:val="22"/>
          <w:lang w:val="es-EC"/>
        </w:rPr>
      </w:pPr>
      <w:r w:rsidRPr="000E2C78">
        <w:rPr>
          <w:rFonts w:ascii="Palatino Linotype" w:eastAsia="MS Mincho" w:hAnsi="Palatino Linotype"/>
          <w:b/>
          <w:bCs/>
          <w:sz w:val="22"/>
          <w:szCs w:val="22"/>
          <w:lang w:val="es-EC"/>
        </w:rPr>
        <w:t>SECRETARIO GENERAL DEL CONCEJO METROPOLITANO DE QUITO</w:t>
      </w:r>
    </w:p>
    <w:p w:rsidR="00280C8E" w:rsidRPr="000E2C78" w:rsidRDefault="00FC3E54" w:rsidP="00FC3E54">
      <w:pPr>
        <w:jc w:val="both"/>
        <w:rPr>
          <w:rFonts w:ascii="Palatino Linotype" w:eastAsia="MS Mincho" w:hAnsi="Palatino Linotype"/>
          <w:sz w:val="21"/>
          <w:szCs w:val="21"/>
        </w:rPr>
      </w:pPr>
      <w:r w:rsidRPr="000E2C78">
        <w:rPr>
          <w:rFonts w:ascii="Palatino Linotype" w:hAnsi="Palatino Linotype" w:cs="Arial"/>
          <w:sz w:val="16"/>
          <w:szCs w:val="16"/>
          <w:lang w:eastAsia="es-EC"/>
        </w:rPr>
        <w:t>DSCS</w:t>
      </w:r>
    </w:p>
    <w:sectPr w:rsidR="00280C8E" w:rsidRPr="000E2C78"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568" w:rsidRDefault="00AF0568">
      <w:r>
        <w:separator/>
      </w:r>
    </w:p>
  </w:endnote>
  <w:endnote w:type="continuationSeparator" w:id="0">
    <w:p w:rsidR="00AF0568" w:rsidRDefault="00AF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CB1CAE" w:rsidRDefault="00CB1CAE">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DD3C2B">
              <w:rPr>
                <w:rFonts w:ascii="Palatino Linotype" w:hAnsi="Palatino Linotype"/>
                <w:b/>
                <w:bCs/>
                <w:noProof/>
                <w:sz w:val="22"/>
                <w:szCs w:val="22"/>
              </w:rPr>
              <w:t>13</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2E19B1">
              <w:rPr>
                <w:rFonts w:ascii="Palatino Linotype" w:hAnsi="Palatino Linotype"/>
                <w:b/>
                <w:bCs/>
                <w:sz w:val="22"/>
                <w:szCs w:val="22"/>
              </w:rPr>
              <w:t>1</w:t>
            </w:r>
            <w:r w:rsidR="000E2C78">
              <w:rPr>
                <w:rFonts w:ascii="Palatino Linotype" w:hAnsi="Palatino Linotype"/>
                <w:b/>
                <w:bCs/>
                <w:sz w:val="22"/>
                <w:szCs w:val="22"/>
              </w:rPr>
              <w:t>3</w:t>
            </w:r>
          </w:p>
        </w:sdtContent>
      </w:sdt>
    </w:sdtContent>
  </w:sdt>
  <w:p w:rsidR="00CB1CAE" w:rsidRDefault="00CB1CAE"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FA7B32" w:rsidRDefault="00FA7B32">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DD3C2B">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sidR="00960846">
              <w:rPr>
                <w:rFonts w:ascii="Palatino Linotype" w:hAnsi="Palatino Linotype"/>
                <w:b/>
                <w:bCs/>
                <w:sz w:val="22"/>
                <w:szCs w:val="22"/>
              </w:rPr>
              <w:t>1</w:t>
            </w:r>
            <w:r w:rsidR="000E2C78">
              <w:rPr>
                <w:rFonts w:ascii="Palatino Linotype" w:hAnsi="Palatino Linotype"/>
                <w:b/>
                <w:bCs/>
                <w:sz w:val="22"/>
                <w:szCs w:val="22"/>
              </w:rPr>
              <w:t>3</w:t>
            </w:r>
          </w:p>
        </w:sdtContent>
      </w:sdt>
    </w:sdtContent>
  </w:sdt>
  <w:p w:rsidR="00FA7B32" w:rsidRDefault="00FA7B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568" w:rsidRDefault="00AF0568">
      <w:r>
        <w:separator/>
      </w:r>
    </w:p>
  </w:footnote>
  <w:footnote w:type="continuationSeparator" w:id="0">
    <w:p w:rsidR="00AF0568" w:rsidRDefault="00AF0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D35EBE">
    <w:pPr>
      <w:pStyle w:val="a"/>
      <w:rPr>
        <w:rFonts w:ascii="Palatino Linotype" w:hAnsi="Palatino Linotype" w:cs="Arial"/>
        <w:sz w:val="22"/>
        <w:szCs w:val="22"/>
      </w:rPr>
    </w:pPr>
  </w:p>
  <w:p w:rsidR="00CB1CAE" w:rsidRDefault="00CB1CAE" w:rsidP="00A11D79">
    <w:pPr>
      <w:pStyle w:val="a"/>
      <w:jc w:val="left"/>
      <w:rPr>
        <w:rFonts w:ascii="Palatino Linotype" w:hAnsi="Palatino Linotype" w:cs="Arial"/>
        <w:sz w:val="22"/>
        <w:szCs w:val="22"/>
      </w:rPr>
    </w:pPr>
  </w:p>
  <w:p w:rsidR="00CB1CAE" w:rsidRPr="00476B21" w:rsidRDefault="00CB1CAE"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p w:rsidR="00CB1CAE" w:rsidRDefault="00CB1C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Default="00BA3016">
    <w:pPr>
      <w:pStyle w:val="Encabezado"/>
    </w:pPr>
  </w:p>
  <w:p w:rsidR="00BA3016" w:rsidRPr="00BA3016" w:rsidRDefault="00BA3016"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Default="00FA7B32">
    <w:pPr>
      <w:pStyle w:val="Encabezado"/>
    </w:pPr>
  </w:p>
  <w:p w:rsidR="00FA7B32" w:rsidRPr="00BA3016" w:rsidRDefault="00FA7B32"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4B6"/>
    <w:multiLevelType w:val="hybridMultilevel"/>
    <w:tmpl w:val="244CF2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6076F3"/>
    <w:multiLevelType w:val="hybridMultilevel"/>
    <w:tmpl w:val="5664A1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305F13"/>
    <w:multiLevelType w:val="hybridMultilevel"/>
    <w:tmpl w:val="491060BA"/>
    <w:lvl w:ilvl="0" w:tplc="5B4E55D6">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B4B4006"/>
    <w:multiLevelType w:val="hybridMultilevel"/>
    <w:tmpl w:val="B2341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5"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062A5F"/>
    <w:multiLevelType w:val="hybridMultilevel"/>
    <w:tmpl w:val="6CB61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14D2CBA"/>
    <w:multiLevelType w:val="hybridMultilevel"/>
    <w:tmpl w:val="121885E8"/>
    <w:lvl w:ilvl="0" w:tplc="300A0001">
      <w:start w:val="1"/>
      <w:numFmt w:val="bullet"/>
      <w:lvlText w:val=""/>
      <w:lvlJc w:val="left"/>
      <w:pPr>
        <w:ind w:left="360" w:hanging="360"/>
      </w:pPr>
      <w:rPr>
        <w:rFonts w:ascii="Symbol" w:hAnsi="Symbol" w:hint="default"/>
      </w:rPr>
    </w:lvl>
    <w:lvl w:ilvl="1" w:tplc="21482C9C">
      <w:start w:val="62"/>
      <w:numFmt w:val="bullet"/>
      <w:lvlText w:val=""/>
      <w:lvlJc w:val="left"/>
      <w:pPr>
        <w:ind w:left="1440" w:hanging="360"/>
      </w:pPr>
      <w:rPr>
        <w:rFonts w:ascii="Symbol" w:eastAsia="Times New Roman" w:hAnsi="Symbol"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9" w15:restartNumberingAfterBreak="0">
    <w:nsid w:val="2D8D425B"/>
    <w:multiLevelType w:val="hybridMultilevel"/>
    <w:tmpl w:val="C50E352A"/>
    <w:lvl w:ilvl="0" w:tplc="0C0A000B">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0" w15:restartNumberingAfterBreak="0">
    <w:nsid w:val="2DC35EA6"/>
    <w:multiLevelType w:val="hybridMultilevel"/>
    <w:tmpl w:val="995A89E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1"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2" w15:restartNumberingAfterBreak="0">
    <w:nsid w:val="3CF12C4B"/>
    <w:multiLevelType w:val="hybridMultilevel"/>
    <w:tmpl w:val="CF048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5" w15:restartNumberingAfterBreak="0">
    <w:nsid w:val="6B4A4B7C"/>
    <w:multiLevelType w:val="hybridMultilevel"/>
    <w:tmpl w:val="EF6ED5AA"/>
    <w:lvl w:ilvl="0" w:tplc="300A0001">
      <w:start w:val="1"/>
      <w:numFmt w:val="bullet"/>
      <w:lvlText w:val=""/>
      <w:lvlJc w:val="left"/>
      <w:pPr>
        <w:ind w:left="720" w:hanging="360"/>
      </w:pPr>
      <w:rPr>
        <w:rFonts w:ascii="Symbol" w:hAnsi="Symbol" w:hint="default"/>
      </w:rPr>
    </w:lvl>
    <w:lvl w:ilvl="1" w:tplc="6E18EEC2">
      <w:numFmt w:val="bullet"/>
      <w:lvlText w:val="•"/>
      <w:lvlJc w:val="left"/>
      <w:pPr>
        <w:ind w:left="1440" w:hanging="360"/>
      </w:pPr>
      <w:rPr>
        <w:rFonts w:ascii="Calibri" w:eastAsiaTheme="minorHAnsi" w:hAnsi="Calibri" w:cs="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6ED535E6"/>
    <w:multiLevelType w:val="hybridMultilevel"/>
    <w:tmpl w:val="6C16F390"/>
    <w:lvl w:ilvl="0" w:tplc="0C0A000B">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15:restartNumberingAfterBreak="0">
    <w:nsid w:val="765C6A78"/>
    <w:multiLevelType w:val="hybridMultilevel"/>
    <w:tmpl w:val="983235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79D47A58"/>
    <w:multiLevelType w:val="hybridMultilevel"/>
    <w:tmpl w:val="47F84D6A"/>
    <w:lvl w:ilvl="0" w:tplc="FB161490">
      <w:start w:val="1"/>
      <w:numFmt w:val="decimal"/>
      <w:lvlText w:val="%1."/>
      <w:lvlJc w:val="left"/>
      <w:pPr>
        <w:ind w:left="1711" w:hanging="360"/>
      </w:pPr>
      <w:rPr>
        <w:rFonts w:hint="default"/>
      </w:rPr>
    </w:lvl>
    <w:lvl w:ilvl="1" w:tplc="300A0019" w:tentative="1">
      <w:start w:val="1"/>
      <w:numFmt w:val="lowerLetter"/>
      <w:lvlText w:val="%2."/>
      <w:lvlJc w:val="left"/>
      <w:pPr>
        <w:ind w:left="2431" w:hanging="360"/>
      </w:pPr>
    </w:lvl>
    <w:lvl w:ilvl="2" w:tplc="300A001B" w:tentative="1">
      <w:start w:val="1"/>
      <w:numFmt w:val="lowerRoman"/>
      <w:lvlText w:val="%3."/>
      <w:lvlJc w:val="right"/>
      <w:pPr>
        <w:ind w:left="3151" w:hanging="180"/>
      </w:pPr>
    </w:lvl>
    <w:lvl w:ilvl="3" w:tplc="300A000F" w:tentative="1">
      <w:start w:val="1"/>
      <w:numFmt w:val="decimal"/>
      <w:lvlText w:val="%4."/>
      <w:lvlJc w:val="left"/>
      <w:pPr>
        <w:ind w:left="3871" w:hanging="360"/>
      </w:pPr>
    </w:lvl>
    <w:lvl w:ilvl="4" w:tplc="300A0019" w:tentative="1">
      <w:start w:val="1"/>
      <w:numFmt w:val="lowerLetter"/>
      <w:lvlText w:val="%5."/>
      <w:lvlJc w:val="left"/>
      <w:pPr>
        <w:ind w:left="4591" w:hanging="360"/>
      </w:pPr>
    </w:lvl>
    <w:lvl w:ilvl="5" w:tplc="300A001B" w:tentative="1">
      <w:start w:val="1"/>
      <w:numFmt w:val="lowerRoman"/>
      <w:lvlText w:val="%6."/>
      <w:lvlJc w:val="right"/>
      <w:pPr>
        <w:ind w:left="5311" w:hanging="180"/>
      </w:pPr>
    </w:lvl>
    <w:lvl w:ilvl="6" w:tplc="300A000F" w:tentative="1">
      <w:start w:val="1"/>
      <w:numFmt w:val="decimal"/>
      <w:lvlText w:val="%7."/>
      <w:lvlJc w:val="left"/>
      <w:pPr>
        <w:ind w:left="6031" w:hanging="360"/>
      </w:pPr>
    </w:lvl>
    <w:lvl w:ilvl="7" w:tplc="300A0019" w:tentative="1">
      <w:start w:val="1"/>
      <w:numFmt w:val="lowerLetter"/>
      <w:lvlText w:val="%8."/>
      <w:lvlJc w:val="left"/>
      <w:pPr>
        <w:ind w:left="6751" w:hanging="360"/>
      </w:pPr>
    </w:lvl>
    <w:lvl w:ilvl="8" w:tplc="300A001B" w:tentative="1">
      <w:start w:val="1"/>
      <w:numFmt w:val="lowerRoman"/>
      <w:lvlText w:val="%9."/>
      <w:lvlJc w:val="right"/>
      <w:pPr>
        <w:ind w:left="7471" w:hanging="180"/>
      </w:pPr>
    </w:lvl>
  </w:abstractNum>
  <w:num w:numId="1">
    <w:abstractNumId w:val="5"/>
  </w:num>
  <w:num w:numId="2">
    <w:abstractNumId w:val="4"/>
  </w:num>
  <w:num w:numId="3">
    <w:abstractNumId w:val="13"/>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5"/>
  </w:num>
  <w:num w:numId="8">
    <w:abstractNumId w:val="1"/>
  </w:num>
  <w:num w:numId="9">
    <w:abstractNumId w:val="0"/>
  </w:num>
  <w:num w:numId="10">
    <w:abstractNumId w:val="7"/>
  </w:num>
  <w:num w:numId="11">
    <w:abstractNumId w:val="11"/>
  </w:num>
  <w:num w:numId="12">
    <w:abstractNumId w:val="8"/>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2"/>
  </w:num>
  <w:num w:numId="16">
    <w:abstractNumId w:val="3"/>
  </w:num>
  <w:num w:numId="17">
    <w:abstractNumId w:val="10"/>
  </w:num>
  <w:num w:numId="18">
    <w:abstractNumId w:val="6"/>
  </w:num>
  <w:num w:numId="19">
    <w:abstractNumId w:val="18"/>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13673"/>
    <w:rsid w:val="00015F4A"/>
    <w:rsid w:val="00016ED5"/>
    <w:rsid w:val="00020F7E"/>
    <w:rsid w:val="00022816"/>
    <w:rsid w:val="00025E1D"/>
    <w:rsid w:val="0003377E"/>
    <w:rsid w:val="000338B3"/>
    <w:rsid w:val="00041048"/>
    <w:rsid w:val="00041DDD"/>
    <w:rsid w:val="00042776"/>
    <w:rsid w:val="000472DA"/>
    <w:rsid w:val="000530B0"/>
    <w:rsid w:val="00065492"/>
    <w:rsid w:val="0007299B"/>
    <w:rsid w:val="00074C67"/>
    <w:rsid w:val="000872C5"/>
    <w:rsid w:val="00090EED"/>
    <w:rsid w:val="000A0181"/>
    <w:rsid w:val="000A259D"/>
    <w:rsid w:val="000A2961"/>
    <w:rsid w:val="000B17C2"/>
    <w:rsid w:val="000B2C59"/>
    <w:rsid w:val="000B7053"/>
    <w:rsid w:val="000B7409"/>
    <w:rsid w:val="000C00CF"/>
    <w:rsid w:val="000C3741"/>
    <w:rsid w:val="000C5689"/>
    <w:rsid w:val="000C76A5"/>
    <w:rsid w:val="000D747F"/>
    <w:rsid w:val="000E2C78"/>
    <w:rsid w:val="000E65FF"/>
    <w:rsid w:val="000E698E"/>
    <w:rsid w:val="000F3EEA"/>
    <w:rsid w:val="00100762"/>
    <w:rsid w:val="00100D9A"/>
    <w:rsid w:val="00101BAE"/>
    <w:rsid w:val="0010639B"/>
    <w:rsid w:val="00107B8D"/>
    <w:rsid w:val="00111697"/>
    <w:rsid w:val="0011199C"/>
    <w:rsid w:val="00120CFF"/>
    <w:rsid w:val="00131B9C"/>
    <w:rsid w:val="00137446"/>
    <w:rsid w:val="00140220"/>
    <w:rsid w:val="00146C63"/>
    <w:rsid w:val="00146F43"/>
    <w:rsid w:val="00150423"/>
    <w:rsid w:val="001523D7"/>
    <w:rsid w:val="00157362"/>
    <w:rsid w:val="00160128"/>
    <w:rsid w:val="00160923"/>
    <w:rsid w:val="00160BAE"/>
    <w:rsid w:val="001639AA"/>
    <w:rsid w:val="00167BCC"/>
    <w:rsid w:val="00183192"/>
    <w:rsid w:val="001835D8"/>
    <w:rsid w:val="00186187"/>
    <w:rsid w:val="00187492"/>
    <w:rsid w:val="001A5E4F"/>
    <w:rsid w:val="001A60FB"/>
    <w:rsid w:val="001C4F66"/>
    <w:rsid w:val="001D38BE"/>
    <w:rsid w:val="001D7068"/>
    <w:rsid w:val="001E6302"/>
    <w:rsid w:val="00207851"/>
    <w:rsid w:val="002100B5"/>
    <w:rsid w:val="002127B7"/>
    <w:rsid w:val="00217555"/>
    <w:rsid w:val="00226908"/>
    <w:rsid w:val="0023570F"/>
    <w:rsid w:val="00242301"/>
    <w:rsid w:val="00260748"/>
    <w:rsid w:val="00260770"/>
    <w:rsid w:val="002608CA"/>
    <w:rsid w:val="0026636B"/>
    <w:rsid w:val="002709BC"/>
    <w:rsid w:val="002776A8"/>
    <w:rsid w:val="00280C8E"/>
    <w:rsid w:val="0028424B"/>
    <w:rsid w:val="00293AE0"/>
    <w:rsid w:val="00294C22"/>
    <w:rsid w:val="002A5D87"/>
    <w:rsid w:val="002A778C"/>
    <w:rsid w:val="002B008B"/>
    <w:rsid w:val="002B1595"/>
    <w:rsid w:val="002C1F43"/>
    <w:rsid w:val="002C495A"/>
    <w:rsid w:val="002C61E0"/>
    <w:rsid w:val="002E19B1"/>
    <w:rsid w:val="002E29B6"/>
    <w:rsid w:val="002E704B"/>
    <w:rsid w:val="002F1540"/>
    <w:rsid w:val="002F208F"/>
    <w:rsid w:val="00335588"/>
    <w:rsid w:val="00342AED"/>
    <w:rsid w:val="00356DE9"/>
    <w:rsid w:val="0036107B"/>
    <w:rsid w:val="00361728"/>
    <w:rsid w:val="00365574"/>
    <w:rsid w:val="00367FAA"/>
    <w:rsid w:val="00386397"/>
    <w:rsid w:val="00387FE3"/>
    <w:rsid w:val="00391F73"/>
    <w:rsid w:val="003A1975"/>
    <w:rsid w:val="003C251F"/>
    <w:rsid w:val="003D07F3"/>
    <w:rsid w:val="003D31AF"/>
    <w:rsid w:val="003E1E12"/>
    <w:rsid w:val="003E2E75"/>
    <w:rsid w:val="003E7E18"/>
    <w:rsid w:val="003F06F0"/>
    <w:rsid w:val="004000BB"/>
    <w:rsid w:val="00413975"/>
    <w:rsid w:val="004200C2"/>
    <w:rsid w:val="004230DF"/>
    <w:rsid w:val="0045019E"/>
    <w:rsid w:val="004505DB"/>
    <w:rsid w:val="0045201D"/>
    <w:rsid w:val="004620F8"/>
    <w:rsid w:val="00464AB9"/>
    <w:rsid w:val="00465CB6"/>
    <w:rsid w:val="00485C5D"/>
    <w:rsid w:val="00486CE1"/>
    <w:rsid w:val="00495CE4"/>
    <w:rsid w:val="004A518A"/>
    <w:rsid w:val="004A6045"/>
    <w:rsid w:val="004B2F36"/>
    <w:rsid w:val="004C13B8"/>
    <w:rsid w:val="004C3D11"/>
    <w:rsid w:val="004C4BFA"/>
    <w:rsid w:val="004D35A7"/>
    <w:rsid w:val="004D44DB"/>
    <w:rsid w:val="004E186B"/>
    <w:rsid w:val="004E362F"/>
    <w:rsid w:val="004F333D"/>
    <w:rsid w:val="004F529C"/>
    <w:rsid w:val="004F74B2"/>
    <w:rsid w:val="005046F9"/>
    <w:rsid w:val="00506B01"/>
    <w:rsid w:val="005103AC"/>
    <w:rsid w:val="005159BA"/>
    <w:rsid w:val="0051624D"/>
    <w:rsid w:val="00527DB8"/>
    <w:rsid w:val="00540D68"/>
    <w:rsid w:val="00542C2E"/>
    <w:rsid w:val="00543455"/>
    <w:rsid w:val="00543798"/>
    <w:rsid w:val="00546F26"/>
    <w:rsid w:val="00547E5B"/>
    <w:rsid w:val="0056347D"/>
    <w:rsid w:val="005719B6"/>
    <w:rsid w:val="005738F5"/>
    <w:rsid w:val="00574769"/>
    <w:rsid w:val="00592C7E"/>
    <w:rsid w:val="005949B7"/>
    <w:rsid w:val="005B51E8"/>
    <w:rsid w:val="005C04CE"/>
    <w:rsid w:val="005D60D7"/>
    <w:rsid w:val="005E2686"/>
    <w:rsid w:val="005E57E9"/>
    <w:rsid w:val="005E777E"/>
    <w:rsid w:val="006005A1"/>
    <w:rsid w:val="00606113"/>
    <w:rsid w:val="00655023"/>
    <w:rsid w:val="00687BC5"/>
    <w:rsid w:val="0069438B"/>
    <w:rsid w:val="00696358"/>
    <w:rsid w:val="00697913"/>
    <w:rsid w:val="006B1565"/>
    <w:rsid w:val="006B417D"/>
    <w:rsid w:val="006B68D0"/>
    <w:rsid w:val="006C417C"/>
    <w:rsid w:val="006C60DB"/>
    <w:rsid w:val="006C66A2"/>
    <w:rsid w:val="006D0D23"/>
    <w:rsid w:val="006D1252"/>
    <w:rsid w:val="006D2082"/>
    <w:rsid w:val="006E4699"/>
    <w:rsid w:val="006E6A53"/>
    <w:rsid w:val="006F60F7"/>
    <w:rsid w:val="00700288"/>
    <w:rsid w:val="00701D67"/>
    <w:rsid w:val="00706407"/>
    <w:rsid w:val="00706BA0"/>
    <w:rsid w:val="007129AF"/>
    <w:rsid w:val="00716151"/>
    <w:rsid w:val="007203BC"/>
    <w:rsid w:val="00724048"/>
    <w:rsid w:val="00727EF6"/>
    <w:rsid w:val="007314E4"/>
    <w:rsid w:val="00731B62"/>
    <w:rsid w:val="007353C1"/>
    <w:rsid w:val="007458C1"/>
    <w:rsid w:val="00755207"/>
    <w:rsid w:val="007555EE"/>
    <w:rsid w:val="0075666E"/>
    <w:rsid w:val="0076432C"/>
    <w:rsid w:val="00765431"/>
    <w:rsid w:val="007730B0"/>
    <w:rsid w:val="0078194D"/>
    <w:rsid w:val="00783C8A"/>
    <w:rsid w:val="007A2DE6"/>
    <w:rsid w:val="007A5259"/>
    <w:rsid w:val="007A714D"/>
    <w:rsid w:val="007B6FE4"/>
    <w:rsid w:val="007E5FCB"/>
    <w:rsid w:val="007E7D33"/>
    <w:rsid w:val="007F2761"/>
    <w:rsid w:val="007F46C0"/>
    <w:rsid w:val="007F72E6"/>
    <w:rsid w:val="0081550E"/>
    <w:rsid w:val="00815646"/>
    <w:rsid w:val="0082357C"/>
    <w:rsid w:val="0082368A"/>
    <w:rsid w:val="00826810"/>
    <w:rsid w:val="008342A9"/>
    <w:rsid w:val="0084658E"/>
    <w:rsid w:val="00855A7E"/>
    <w:rsid w:val="00856DB0"/>
    <w:rsid w:val="00857903"/>
    <w:rsid w:val="00860836"/>
    <w:rsid w:val="00865BDD"/>
    <w:rsid w:val="00874F69"/>
    <w:rsid w:val="0089691E"/>
    <w:rsid w:val="008973D8"/>
    <w:rsid w:val="008A00A5"/>
    <w:rsid w:val="008B04A3"/>
    <w:rsid w:val="008B5C7E"/>
    <w:rsid w:val="008D4A2E"/>
    <w:rsid w:val="008D59AF"/>
    <w:rsid w:val="008E280D"/>
    <w:rsid w:val="008E58E3"/>
    <w:rsid w:val="008F2D62"/>
    <w:rsid w:val="00917AF0"/>
    <w:rsid w:val="00917D16"/>
    <w:rsid w:val="00920038"/>
    <w:rsid w:val="00933B91"/>
    <w:rsid w:val="00935B1F"/>
    <w:rsid w:val="00937A0B"/>
    <w:rsid w:val="00937DB0"/>
    <w:rsid w:val="009451C2"/>
    <w:rsid w:val="00945D6C"/>
    <w:rsid w:val="00955E1B"/>
    <w:rsid w:val="0096035A"/>
    <w:rsid w:val="00960846"/>
    <w:rsid w:val="009638B7"/>
    <w:rsid w:val="0096645E"/>
    <w:rsid w:val="00971655"/>
    <w:rsid w:val="0097412C"/>
    <w:rsid w:val="0098132F"/>
    <w:rsid w:val="009868C3"/>
    <w:rsid w:val="0099275B"/>
    <w:rsid w:val="009A141D"/>
    <w:rsid w:val="009B0F0D"/>
    <w:rsid w:val="009B44C6"/>
    <w:rsid w:val="009B556F"/>
    <w:rsid w:val="009E2994"/>
    <w:rsid w:val="009E3F50"/>
    <w:rsid w:val="009E46C0"/>
    <w:rsid w:val="00A0106D"/>
    <w:rsid w:val="00A02A3B"/>
    <w:rsid w:val="00A0324D"/>
    <w:rsid w:val="00A11884"/>
    <w:rsid w:val="00A11D79"/>
    <w:rsid w:val="00A25BE6"/>
    <w:rsid w:val="00A33959"/>
    <w:rsid w:val="00A34AC8"/>
    <w:rsid w:val="00A36660"/>
    <w:rsid w:val="00A412F0"/>
    <w:rsid w:val="00A4294E"/>
    <w:rsid w:val="00A437A7"/>
    <w:rsid w:val="00A45219"/>
    <w:rsid w:val="00A4709D"/>
    <w:rsid w:val="00A50273"/>
    <w:rsid w:val="00A62E5D"/>
    <w:rsid w:val="00A7617F"/>
    <w:rsid w:val="00A86289"/>
    <w:rsid w:val="00A86A49"/>
    <w:rsid w:val="00A92E62"/>
    <w:rsid w:val="00AA1E38"/>
    <w:rsid w:val="00AA7DA9"/>
    <w:rsid w:val="00AB39E0"/>
    <w:rsid w:val="00AB3B20"/>
    <w:rsid w:val="00AB76F7"/>
    <w:rsid w:val="00AC3350"/>
    <w:rsid w:val="00AD3CD5"/>
    <w:rsid w:val="00AD591D"/>
    <w:rsid w:val="00AD7C78"/>
    <w:rsid w:val="00AF0568"/>
    <w:rsid w:val="00AF08F8"/>
    <w:rsid w:val="00AF2F72"/>
    <w:rsid w:val="00AF343E"/>
    <w:rsid w:val="00AF6452"/>
    <w:rsid w:val="00B04604"/>
    <w:rsid w:val="00B07064"/>
    <w:rsid w:val="00B1679F"/>
    <w:rsid w:val="00B1770E"/>
    <w:rsid w:val="00B2386D"/>
    <w:rsid w:val="00B34886"/>
    <w:rsid w:val="00B34ADC"/>
    <w:rsid w:val="00B405E8"/>
    <w:rsid w:val="00B55856"/>
    <w:rsid w:val="00B56EC2"/>
    <w:rsid w:val="00B61048"/>
    <w:rsid w:val="00B63C08"/>
    <w:rsid w:val="00B66EBE"/>
    <w:rsid w:val="00B822B7"/>
    <w:rsid w:val="00B97F78"/>
    <w:rsid w:val="00BA2845"/>
    <w:rsid w:val="00BA3016"/>
    <w:rsid w:val="00BA638B"/>
    <w:rsid w:val="00BB0064"/>
    <w:rsid w:val="00BB6284"/>
    <w:rsid w:val="00BC26DE"/>
    <w:rsid w:val="00BC2C8D"/>
    <w:rsid w:val="00BC444B"/>
    <w:rsid w:val="00BD3F26"/>
    <w:rsid w:val="00BE49D9"/>
    <w:rsid w:val="00C00735"/>
    <w:rsid w:val="00C0684C"/>
    <w:rsid w:val="00C10FCA"/>
    <w:rsid w:val="00C14322"/>
    <w:rsid w:val="00C14CAB"/>
    <w:rsid w:val="00C15F19"/>
    <w:rsid w:val="00C17F43"/>
    <w:rsid w:val="00C22422"/>
    <w:rsid w:val="00C36D71"/>
    <w:rsid w:val="00C43CE3"/>
    <w:rsid w:val="00C4560E"/>
    <w:rsid w:val="00C57BC0"/>
    <w:rsid w:val="00C640A0"/>
    <w:rsid w:val="00C67884"/>
    <w:rsid w:val="00C8171A"/>
    <w:rsid w:val="00C81E44"/>
    <w:rsid w:val="00C861C5"/>
    <w:rsid w:val="00C9705B"/>
    <w:rsid w:val="00CA0414"/>
    <w:rsid w:val="00CA0BB8"/>
    <w:rsid w:val="00CA356B"/>
    <w:rsid w:val="00CB1CAE"/>
    <w:rsid w:val="00CB5B78"/>
    <w:rsid w:val="00CB6CDA"/>
    <w:rsid w:val="00CC152F"/>
    <w:rsid w:val="00CC1A88"/>
    <w:rsid w:val="00CC2464"/>
    <w:rsid w:val="00CC46FB"/>
    <w:rsid w:val="00CC706E"/>
    <w:rsid w:val="00CD245F"/>
    <w:rsid w:val="00CD4FDB"/>
    <w:rsid w:val="00CF6000"/>
    <w:rsid w:val="00D054F7"/>
    <w:rsid w:val="00D16771"/>
    <w:rsid w:val="00D16C4F"/>
    <w:rsid w:val="00D20396"/>
    <w:rsid w:val="00D22BD8"/>
    <w:rsid w:val="00D2649F"/>
    <w:rsid w:val="00D30211"/>
    <w:rsid w:val="00D344A8"/>
    <w:rsid w:val="00D35EBE"/>
    <w:rsid w:val="00D61311"/>
    <w:rsid w:val="00D826A1"/>
    <w:rsid w:val="00D840AD"/>
    <w:rsid w:val="00D86842"/>
    <w:rsid w:val="00DA4B8C"/>
    <w:rsid w:val="00DA4D4E"/>
    <w:rsid w:val="00DB21C4"/>
    <w:rsid w:val="00DB3496"/>
    <w:rsid w:val="00DC31FD"/>
    <w:rsid w:val="00DD0144"/>
    <w:rsid w:val="00DD1186"/>
    <w:rsid w:val="00DD1A49"/>
    <w:rsid w:val="00DD3C2B"/>
    <w:rsid w:val="00DE051D"/>
    <w:rsid w:val="00DE3C84"/>
    <w:rsid w:val="00DE5D70"/>
    <w:rsid w:val="00DE6B7D"/>
    <w:rsid w:val="00DF360F"/>
    <w:rsid w:val="00DF6ACB"/>
    <w:rsid w:val="00E12100"/>
    <w:rsid w:val="00E13A19"/>
    <w:rsid w:val="00E23200"/>
    <w:rsid w:val="00E27DC1"/>
    <w:rsid w:val="00E330BC"/>
    <w:rsid w:val="00E4288C"/>
    <w:rsid w:val="00E60413"/>
    <w:rsid w:val="00E62FDF"/>
    <w:rsid w:val="00E72641"/>
    <w:rsid w:val="00E73B82"/>
    <w:rsid w:val="00E94899"/>
    <w:rsid w:val="00E949C4"/>
    <w:rsid w:val="00EA1A46"/>
    <w:rsid w:val="00EA1D87"/>
    <w:rsid w:val="00EB30B9"/>
    <w:rsid w:val="00EC0DB0"/>
    <w:rsid w:val="00ED4F82"/>
    <w:rsid w:val="00ED5D2C"/>
    <w:rsid w:val="00ED6AD6"/>
    <w:rsid w:val="00EE2B78"/>
    <w:rsid w:val="00EE2FEB"/>
    <w:rsid w:val="00EE3533"/>
    <w:rsid w:val="00EF4A0A"/>
    <w:rsid w:val="00EF4A1B"/>
    <w:rsid w:val="00EF5BDA"/>
    <w:rsid w:val="00F02637"/>
    <w:rsid w:val="00F112F0"/>
    <w:rsid w:val="00F13C3F"/>
    <w:rsid w:val="00F24272"/>
    <w:rsid w:val="00F27DAE"/>
    <w:rsid w:val="00F305C9"/>
    <w:rsid w:val="00F30C45"/>
    <w:rsid w:val="00F32486"/>
    <w:rsid w:val="00F43E5D"/>
    <w:rsid w:val="00F45308"/>
    <w:rsid w:val="00F5600A"/>
    <w:rsid w:val="00F56D6F"/>
    <w:rsid w:val="00F64D90"/>
    <w:rsid w:val="00F65222"/>
    <w:rsid w:val="00F777FF"/>
    <w:rsid w:val="00F9008F"/>
    <w:rsid w:val="00FA264E"/>
    <w:rsid w:val="00FA2919"/>
    <w:rsid w:val="00FA7B32"/>
    <w:rsid w:val="00FB0CB1"/>
    <w:rsid w:val="00FC0670"/>
    <w:rsid w:val="00FC29F6"/>
    <w:rsid w:val="00FC3E54"/>
    <w:rsid w:val="00FC413B"/>
    <w:rsid w:val="00FC7853"/>
    <w:rsid w:val="00FD56C4"/>
    <w:rsid w:val="00FF333C"/>
    <w:rsid w:val="00FF6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9E3AC"/>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3A7A4-AA9A-47C0-B9A7-274876A6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4788</Words>
  <Characters>26335</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6</cp:revision>
  <cp:lastPrinted>2018-10-10T20:02:00Z</cp:lastPrinted>
  <dcterms:created xsi:type="dcterms:W3CDTF">2018-10-11T11:35:00Z</dcterms:created>
  <dcterms:modified xsi:type="dcterms:W3CDTF">2018-10-11T17:58:00Z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