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bookmarkStart w:id="0" w:name="_GoBack"/>
      <w:bookmarkEnd w:id="0"/>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B97C65" w:rsidRDefault="0096645E" w:rsidP="00B97C65">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44D15" w:rsidRDefault="00E44D15" w:rsidP="00E44D15">
      <w:pPr>
        <w:pStyle w:val="a"/>
        <w:spacing w:after="120" w:line="276" w:lineRule="auto"/>
        <w:ind w:firstLine="708"/>
        <w:jc w:val="both"/>
        <w:rPr>
          <w:rFonts w:ascii="Palatino Linotype" w:hAnsi="Palatino Linotype"/>
          <w:sz w:val="22"/>
          <w:szCs w:val="22"/>
        </w:rPr>
      </w:pPr>
      <w:r w:rsidRPr="00EF4F98">
        <w:rPr>
          <w:rFonts w:ascii="Palatino Linotype" w:hAnsi="Palatino Linotype" w:cs="Times New Roman"/>
          <w:b w:val="0"/>
          <w:sz w:val="22"/>
          <w:szCs w:val="22"/>
        </w:rPr>
        <w:t xml:space="preserve">El Asentamiento Humano de Hecho y Consolidado denominado </w:t>
      </w:r>
      <w:r>
        <w:rPr>
          <w:rFonts w:ascii="Palatino Linotype" w:hAnsi="Palatino Linotype" w:cs="Times New Roman"/>
          <w:b w:val="0"/>
          <w:sz w:val="22"/>
          <w:szCs w:val="22"/>
        </w:rPr>
        <w:t xml:space="preserve">“Cooperativa de Vivienda Rural </w:t>
      </w:r>
      <w:r w:rsidRPr="00EF4F98">
        <w:rPr>
          <w:rFonts w:ascii="Palatino Linotype" w:hAnsi="Palatino Linotype" w:cs="Times New Roman"/>
          <w:b w:val="0"/>
          <w:sz w:val="22"/>
          <w:szCs w:val="22"/>
        </w:rPr>
        <w:t>La Balbina”, al inicio del proceso de regularización contaban con 32 años de existencia y una consolidación del 30</w:t>
      </w:r>
      <w:r>
        <w:rPr>
          <w:rFonts w:ascii="Palatino Linotype" w:hAnsi="Palatino Linotype" w:cs="Times New Roman"/>
          <w:b w:val="0"/>
          <w:sz w:val="22"/>
          <w:szCs w:val="22"/>
        </w:rPr>
        <w:t>,</w:t>
      </w:r>
      <w:r w:rsidRPr="00EF4F98">
        <w:rPr>
          <w:rFonts w:ascii="Palatino Linotype" w:hAnsi="Palatino Linotype" w:cs="Times New Roman"/>
          <w:b w:val="0"/>
          <w:sz w:val="22"/>
          <w:szCs w:val="22"/>
        </w:rPr>
        <w:t>13%; sin embargo</w:t>
      </w:r>
      <w:r>
        <w:rPr>
          <w:rFonts w:ascii="Palatino Linotype" w:hAnsi="Palatino Linotype" w:cs="Times New Roman"/>
          <w:b w:val="0"/>
          <w:sz w:val="22"/>
          <w:szCs w:val="22"/>
        </w:rPr>
        <w:t>,</w:t>
      </w:r>
      <w:r w:rsidRPr="00EF4F98">
        <w:rPr>
          <w:rFonts w:ascii="Palatino Linotype" w:hAnsi="Palatino Linotype" w:cs="Times New Roman"/>
          <w:b w:val="0"/>
          <w:sz w:val="22"/>
          <w:szCs w:val="22"/>
        </w:rPr>
        <w:t xml:space="preserve"> al momento de la sanción de la presente </w:t>
      </w:r>
      <w:r>
        <w:rPr>
          <w:rFonts w:ascii="Palatino Linotype" w:hAnsi="Palatino Linotype" w:cs="Times New Roman"/>
          <w:b w:val="0"/>
          <w:sz w:val="22"/>
          <w:szCs w:val="22"/>
        </w:rPr>
        <w:t>o</w:t>
      </w:r>
      <w:r w:rsidRPr="00EF4F98">
        <w:rPr>
          <w:rFonts w:ascii="Palatino Linotype" w:hAnsi="Palatino Linotype" w:cs="Times New Roman"/>
          <w:b w:val="0"/>
          <w:sz w:val="22"/>
          <w:szCs w:val="22"/>
        </w:rPr>
        <w:t xml:space="preserve">rdenanza </w:t>
      </w:r>
      <w:r>
        <w:rPr>
          <w:rFonts w:ascii="Palatino Linotype" w:hAnsi="Palatino Linotype" w:cs="Times New Roman"/>
          <w:b w:val="0"/>
          <w:sz w:val="22"/>
          <w:szCs w:val="22"/>
        </w:rPr>
        <w:t xml:space="preserve">cuentan con </w:t>
      </w:r>
      <w:r w:rsidRPr="00EF4F98">
        <w:rPr>
          <w:rFonts w:ascii="Palatino Linotype" w:hAnsi="Palatino Linotype" w:cs="Times New Roman"/>
          <w:b w:val="0"/>
          <w:sz w:val="22"/>
          <w:szCs w:val="22"/>
        </w:rPr>
        <w:t>34 años de asentamiento, una consolidación 38</w:t>
      </w:r>
      <w:r>
        <w:rPr>
          <w:rFonts w:ascii="Palatino Linotype" w:hAnsi="Palatino Linotype" w:cs="Times New Roman"/>
          <w:b w:val="0"/>
          <w:sz w:val="22"/>
          <w:szCs w:val="22"/>
        </w:rPr>
        <w:t>,</w:t>
      </w:r>
      <w:r w:rsidRPr="00EF4F98">
        <w:rPr>
          <w:rFonts w:ascii="Palatino Linotype" w:hAnsi="Palatino Linotype" w:cs="Times New Roman"/>
          <w:b w:val="0"/>
          <w:sz w:val="22"/>
          <w:szCs w:val="22"/>
        </w:rPr>
        <w:t xml:space="preserve">46% y 624 beneficiarios. </w:t>
      </w:r>
    </w:p>
    <w:p w:rsidR="00E44D15" w:rsidRPr="00E44D15" w:rsidRDefault="00E44D15" w:rsidP="00E44D15">
      <w:pPr>
        <w:pStyle w:val="a"/>
        <w:spacing w:after="120" w:line="276" w:lineRule="auto"/>
        <w:ind w:firstLine="708"/>
        <w:jc w:val="both"/>
        <w:rPr>
          <w:rFonts w:ascii="Palatino Linotype" w:hAnsi="Palatino Linotype"/>
          <w:sz w:val="22"/>
          <w:szCs w:val="22"/>
        </w:rPr>
      </w:pPr>
      <w:r w:rsidRPr="00EF4F98">
        <w:rPr>
          <w:rFonts w:ascii="Palatino Linotype" w:hAnsi="Palatino Linotype" w:cs="Times New Roman"/>
          <w:b w:val="0"/>
          <w:sz w:val="22"/>
          <w:szCs w:val="22"/>
        </w:rPr>
        <w:t>Dicho Asentamiento Humano de Hecho y Consolidado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750DE" w:rsidRPr="000C7EBE" w:rsidRDefault="00E44D15" w:rsidP="00E44D15">
      <w:pPr>
        <w:spacing w:after="120" w:line="276" w:lineRule="auto"/>
        <w:ind w:firstLine="708"/>
        <w:jc w:val="both"/>
        <w:rPr>
          <w:rFonts w:ascii="Palatino Linotype" w:hAnsi="Palatino Linotype"/>
          <w:b/>
          <w:sz w:val="22"/>
          <w:szCs w:val="22"/>
        </w:rPr>
      </w:pPr>
      <w:r w:rsidRPr="00EF4F98">
        <w:rPr>
          <w:rFonts w:ascii="Palatino Linotype" w:hAnsi="Palatino Linotype"/>
          <w:sz w:val="22"/>
          <w:szCs w:val="22"/>
        </w:rPr>
        <w:t xml:space="preserve">En este sentido, la presente </w:t>
      </w:r>
      <w:r>
        <w:rPr>
          <w:rFonts w:ascii="Palatino Linotype" w:hAnsi="Palatino Linotype"/>
          <w:sz w:val="22"/>
          <w:szCs w:val="22"/>
        </w:rPr>
        <w:t>o</w:t>
      </w:r>
      <w:r w:rsidRPr="00EF4F98">
        <w:rPr>
          <w:rFonts w:ascii="Palatino Linotype" w:hAnsi="Palatino Linotype"/>
          <w:sz w:val="22"/>
          <w:szCs w:val="22"/>
        </w:rPr>
        <w:t>rdenanza contiene la normativa tendiente a reconocer el fraccionamiento del predio donde se encuentra el Asentamiento Humano de Hecho y Consoli</w:t>
      </w:r>
      <w:r w:rsidRPr="00E44D15">
        <w:rPr>
          <w:rFonts w:ascii="Palatino Linotype" w:hAnsi="Palatino Linotype"/>
          <w:sz w:val="22"/>
          <w:szCs w:val="22"/>
        </w:rPr>
        <w:t xml:space="preserve">dado denominado “Cooperativa de Vivienda Rural La Balbina”, a fin de garantizar </w:t>
      </w:r>
      <w:r w:rsidRPr="00EF4F98">
        <w:rPr>
          <w:rFonts w:ascii="Palatino Linotype" w:hAnsi="Palatino Linotype"/>
          <w:sz w:val="22"/>
          <w:szCs w:val="22"/>
        </w:rPr>
        <w:t>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E44D15">
        <w:rPr>
          <w:rFonts w:ascii="Palatino Linotype" w:hAnsi="Palatino Linotype"/>
          <w:sz w:val="22"/>
          <w:szCs w:val="22"/>
        </w:rPr>
        <w:t>9</w:t>
      </w:r>
      <w:r w:rsidR="00236471" w:rsidRPr="00091622">
        <w:rPr>
          <w:rFonts w:ascii="Palatino Linotype" w:hAnsi="Palatino Linotype"/>
          <w:sz w:val="22"/>
          <w:szCs w:val="22"/>
        </w:rPr>
        <w:t>-</w:t>
      </w:r>
      <w:r w:rsidR="00E44D15">
        <w:rPr>
          <w:rFonts w:ascii="Palatino Linotype" w:hAnsi="Palatino Linotype"/>
          <w:sz w:val="22"/>
          <w:szCs w:val="22"/>
        </w:rPr>
        <w:t>020</w:t>
      </w:r>
      <w:r w:rsidR="007359A3" w:rsidRPr="00091622">
        <w:rPr>
          <w:rFonts w:ascii="Palatino Linotype" w:hAnsi="Palatino Linotype"/>
          <w:sz w:val="22"/>
          <w:szCs w:val="22"/>
        </w:rPr>
        <w:t xml:space="preserve">, de </w:t>
      </w:r>
      <w:r w:rsidR="00E44D15">
        <w:rPr>
          <w:rFonts w:ascii="Palatino Linotype" w:hAnsi="Palatino Linotype"/>
          <w:sz w:val="22"/>
          <w:szCs w:val="22"/>
        </w:rPr>
        <w:t>17</w:t>
      </w:r>
      <w:r w:rsidR="0051606E">
        <w:rPr>
          <w:rFonts w:ascii="Palatino Linotype" w:hAnsi="Palatino Linotype"/>
          <w:sz w:val="22"/>
          <w:szCs w:val="22"/>
        </w:rPr>
        <w:t xml:space="preserve"> de </w:t>
      </w:r>
      <w:r w:rsidR="00E44D15">
        <w:rPr>
          <w:rFonts w:ascii="Palatino Linotype" w:hAnsi="Palatino Linotype"/>
          <w:sz w:val="22"/>
          <w:szCs w:val="22"/>
        </w:rPr>
        <w:t>enero de 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lastRenderedPageBreak/>
        <w:t>Que,</w:t>
      </w:r>
      <w:r w:rsidRPr="00091622">
        <w:rPr>
          <w:rFonts w:ascii="Palatino Linotype" w:hAnsi="Palatino Linotype"/>
          <w:sz w:val="22"/>
          <w:szCs w:val="22"/>
        </w:rPr>
        <w:tab/>
      </w:r>
      <w:r w:rsidR="00E44D15" w:rsidRPr="00EF4F98">
        <w:rPr>
          <w:rFonts w:ascii="Palatino Linotype" w:hAnsi="Palatino Linotype"/>
          <w:sz w:val="22"/>
          <w:szCs w:val="22"/>
        </w:rPr>
        <w:t>la Mesa Institucional, reunida el 13 de diciembre</w:t>
      </w:r>
      <w:r w:rsidR="00E44D15">
        <w:rPr>
          <w:rFonts w:ascii="Palatino Linotype" w:hAnsi="Palatino Linotype"/>
          <w:sz w:val="22"/>
          <w:szCs w:val="22"/>
        </w:rPr>
        <w:t xml:space="preserve"> de</w:t>
      </w:r>
      <w:r w:rsidR="00E44D15" w:rsidRPr="00EF4F98">
        <w:rPr>
          <w:rFonts w:ascii="Palatino Linotype" w:hAnsi="Palatino Linotype"/>
          <w:sz w:val="22"/>
          <w:szCs w:val="22"/>
        </w:rPr>
        <w:t xml:space="preserve"> 2016</w:t>
      </w:r>
      <w:r w:rsidR="00E44D15">
        <w:rPr>
          <w:rFonts w:ascii="Palatino Linotype" w:hAnsi="Palatino Linotype"/>
          <w:sz w:val="22"/>
          <w:szCs w:val="22"/>
        </w:rPr>
        <w:t>,</w:t>
      </w:r>
      <w:r w:rsidR="00E44D15" w:rsidRPr="00EF4F98">
        <w:rPr>
          <w:rFonts w:ascii="Palatino Linotype" w:hAnsi="Palatino Linotype"/>
          <w:sz w:val="22"/>
          <w:szCs w:val="22"/>
        </w:rPr>
        <w:t xml:space="preserve"> en la Administración Zonal Los Chillos, integrada por: </w:t>
      </w:r>
      <w:proofErr w:type="spellStart"/>
      <w:r w:rsidR="00E44D15" w:rsidRPr="00EF4F98">
        <w:rPr>
          <w:rFonts w:ascii="Palatino Linotype" w:hAnsi="Palatino Linotype"/>
          <w:sz w:val="22"/>
          <w:szCs w:val="22"/>
        </w:rPr>
        <w:t>Msc</w:t>
      </w:r>
      <w:proofErr w:type="spellEnd"/>
      <w:r w:rsidR="00E44D15" w:rsidRPr="00EF4F98">
        <w:rPr>
          <w:rFonts w:ascii="Palatino Linotype" w:hAnsi="Palatino Linotype"/>
          <w:sz w:val="22"/>
          <w:szCs w:val="22"/>
        </w:rPr>
        <w:t xml:space="preserve">. Santiago Cáceres, Administrador Zona Los Chillos; Abg. María Augusta Carrera, Directora de Asesoría Jurídica Zona Los Chillos; Arq. Jorge Murillo Delegado de la Dirección de Gestión de Territorio Zona Los Chillos; Arq. Jorge Campaña, Delegado de la Dirección Metropolitana de Catastro; Arq. Elizabeth </w:t>
      </w:r>
      <w:proofErr w:type="spellStart"/>
      <w:r w:rsidR="00E44D15" w:rsidRPr="00EF4F98">
        <w:rPr>
          <w:rFonts w:ascii="Palatino Linotype" w:hAnsi="Palatino Linotype"/>
          <w:sz w:val="22"/>
          <w:szCs w:val="22"/>
        </w:rPr>
        <w:t>Ortíz</w:t>
      </w:r>
      <w:proofErr w:type="spellEnd"/>
      <w:r w:rsidR="00E44D15" w:rsidRPr="00EF4F98">
        <w:rPr>
          <w:rFonts w:ascii="Palatino Linotype" w:hAnsi="Palatino Linotype"/>
          <w:sz w:val="22"/>
          <w:szCs w:val="22"/>
        </w:rPr>
        <w:t xml:space="preserve">, Delegada de la Secretaría de Territorio, Hábitat y Vivienda; </w:t>
      </w:r>
      <w:proofErr w:type="spellStart"/>
      <w:r w:rsidR="00E44D15" w:rsidRPr="00EF4F98">
        <w:rPr>
          <w:rFonts w:ascii="Palatino Linotype" w:hAnsi="Palatino Linotype"/>
          <w:sz w:val="22"/>
          <w:szCs w:val="22"/>
        </w:rPr>
        <w:t>Tgla</w:t>
      </w:r>
      <w:proofErr w:type="spellEnd"/>
      <w:r w:rsidR="00E44D15" w:rsidRPr="00EF4F98">
        <w:rPr>
          <w:rFonts w:ascii="Palatino Linotype" w:hAnsi="Palatino Linotype"/>
          <w:sz w:val="22"/>
          <w:szCs w:val="22"/>
        </w:rPr>
        <w:t xml:space="preserve">. Cristina </w:t>
      </w:r>
      <w:proofErr w:type="spellStart"/>
      <w:r w:rsidR="00E44D15" w:rsidRPr="00EF4F98">
        <w:rPr>
          <w:rFonts w:ascii="Palatino Linotype" w:hAnsi="Palatino Linotype"/>
          <w:sz w:val="22"/>
          <w:szCs w:val="22"/>
        </w:rPr>
        <w:t>Aguaiza</w:t>
      </w:r>
      <w:proofErr w:type="spellEnd"/>
      <w:r w:rsidR="00E44D15" w:rsidRPr="00EF4F98">
        <w:rPr>
          <w:rFonts w:ascii="Palatino Linotype" w:hAnsi="Palatino Linotype"/>
          <w:sz w:val="22"/>
          <w:szCs w:val="22"/>
        </w:rPr>
        <w:t>,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w:t>
      </w:r>
      <w:r w:rsidR="00E44D15">
        <w:rPr>
          <w:rFonts w:ascii="Palatino Linotype" w:hAnsi="Palatino Linotype"/>
          <w:sz w:val="22"/>
          <w:szCs w:val="22"/>
        </w:rPr>
        <w:t>o.</w:t>
      </w:r>
      <w:r w:rsidR="00E44D15" w:rsidRPr="00EF4F98">
        <w:rPr>
          <w:rFonts w:ascii="Palatino Linotype" w:hAnsi="Palatino Linotype"/>
          <w:sz w:val="22"/>
          <w:szCs w:val="22"/>
        </w:rPr>
        <w:t xml:space="preserve"> 016-UERB-OC-SOLT-2016, de 13 de </w:t>
      </w:r>
      <w:r w:rsidR="00E44D15">
        <w:rPr>
          <w:rFonts w:ascii="Palatino Linotype" w:hAnsi="Palatino Linotype"/>
          <w:sz w:val="22"/>
          <w:szCs w:val="22"/>
        </w:rPr>
        <w:t>d</w:t>
      </w:r>
      <w:r w:rsidR="00E44D15" w:rsidRPr="00EF4F98">
        <w:rPr>
          <w:rFonts w:ascii="Palatino Linotype" w:hAnsi="Palatino Linotype"/>
          <w:sz w:val="22"/>
          <w:szCs w:val="22"/>
        </w:rPr>
        <w:t>iciembre</w:t>
      </w:r>
      <w:r w:rsidR="00E44D15">
        <w:rPr>
          <w:rFonts w:ascii="Palatino Linotype" w:hAnsi="Palatino Linotype"/>
          <w:sz w:val="22"/>
          <w:szCs w:val="22"/>
        </w:rPr>
        <w:t xml:space="preserve"> de</w:t>
      </w:r>
      <w:r w:rsidR="00E44D15" w:rsidRPr="00EF4F98">
        <w:rPr>
          <w:rFonts w:ascii="Palatino Linotype" w:hAnsi="Palatino Linotype"/>
          <w:sz w:val="22"/>
          <w:szCs w:val="22"/>
        </w:rPr>
        <w:t xml:space="preserve"> 2016, habilitante de la Ordenanza de Reconocimiento del Asentamiento Humano de Hecho y Consolidado denominado: “Cooperativa de Vivienda Rural  La Balbina”</w:t>
      </w:r>
      <w:r w:rsidR="00E44D15" w:rsidRPr="00EF4F98">
        <w:rPr>
          <w:rFonts w:ascii="Palatino Linotype" w:hAnsi="Palatino Linotype"/>
          <w:bCs/>
          <w:sz w:val="22"/>
          <w:szCs w:val="22"/>
        </w:rPr>
        <w:t>,</w:t>
      </w:r>
      <w:r w:rsidR="00E44D15" w:rsidRPr="00EF4F98">
        <w:rPr>
          <w:rFonts w:ascii="Palatino Linotype" w:hAnsi="Palatino Linotype"/>
          <w:sz w:val="22"/>
          <w:szCs w:val="22"/>
        </w:rPr>
        <w:t xml:space="preserve">  a favor de sus socios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E44D15" w:rsidRPr="00EF4F98">
        <w:rPr>
          <w:rFonts w:ascii="Palatino Linotype" w:hAnsi="Palatino Linotype"/>
          <w:b/>
          <w:bCs/>
          <w:sz w:val="22"/>
          <w:szCs w:val="22"/>
        </w:rPr>
        <w:t xml:space="preserve">QUE RECONOCE Y APRUEBA EL FRACCIONAMIENTO DEL PREDIO </w:t>
      </w:r>
      <w:r w:rsidR="00E44D15">
        <w:rPr>
          <w:rFonts w:ascii="Palatino Linotype" w:hAnsi="Palatino Linotype"/>
          <w:b/>
          <w:bCs/>
          <w:sz w:val="22"/>
          <w:szCs w:val="22"/>
        </w:rPr>
        <w:t xml:space="preserve">No. </w:t>
      </w:r>
      <w:r w:rsidR="00E44D15" w:rsidRPr="00EF4F98">
        <w:rPr>
          <w:rFonts w:ascii="Palatino Linotype" w:hAnsi="Palatino Linotype"/>
          <w:b/>
          <w:bCs/>
          <w:sz w:val="22"/>
          <w:szCs w:val="22"/>
        </w:rPr>
        <w:t>3502757</w:t>
      </w:r>
      <w:r w:rsidR="00E44D15">
        <w:rPr>
          <w:rFonts w:ascii="Palatino Linotype" w:hAnsi="Palatino Linotype"/>
          <w:b/>
          <w:bCs/>
          <w:sz w:val="22"/>
          <w:szCs w:val="22"/>
        </w:rPr>
        <w:t>,</w:t>
      </w:r>
      <w:r w:rsidR="00E44D15" w:rsidRPr="00EF4F98">
        <w:rPr>
          <w:rFonts w:ascii="Palatino Linotype" w:hAnsi="Palatino Linotype"/>
          <w:b/>
          <w:bCs/>
          <w:sz w:val="22"/>
          <w:szCs w:val="22"/>
        </w:rPr>
        <w:t xml:space="preserve"> SOBRE EL</w:t>
      </w:r>
      <w:r w:rsidR="00E44D15">
        <w:rPr>
          <w:rFonts w:ascii="Palatino Linotype" w:hAnsi="Palatino Linotype"/>
          <w:b/>
          <w:bCs/>
          <w:sz w:val="22"/>
          <w:szCs w:val="22"/>
        </w:rPr>
        <w:t xml:space="preserve"> </w:t>
      </w:r>
      <w:r w:rsidR="00E44D15" w:rsidRPr="00EF4F98">
        <w:rPr>
          <w:rFonts w:ascii="Palatino Linotype" w:hAnsi="Palatino Linotype"/>
          <w:b/>
          <w:bCs/>
          <w:sz w:val="22"/>
          <w:szCs w:val="22"/>
        </w:rPr>
        <w:t xml:space="preserve">QUE SE ENCUENTRA EL ASENTAMIENTO HUMANO DE HECHO Y CONSOLIDADO DENOMINADO </w:t>
      </w:r>
      <w:r w:rsidR="00E44D15" w:rsidRPr="00EF4F98">
        <w:rPr>
          <w:rFonts w:ascii="Palatino Linotype" w:hAnsi="Palatino Linotype"/>
          <w:sz w:val="22"/>
          <w:szCs w:val="22"/>
        </w:rPr>
        <w:t>“</w:t>
      </w:r>
      <w:r w:rsidR="00E44D15">
        <w:rPr>
          <w:rFonts w:ascii="Palatino Linotype" w:hAnsi="Palatino Linotype"/>
          <w:b/>
          <w:sz w:val="22"/>
          <w:szCs w:val="22"/>
        </w:rPr>
        <w:t xml:space="preserve">COOPERATIVA DE VIVIENDA RURAL </w:t>
      </w:r>
      <w:r w:rsidR="00E44D15" w:rsidRPr="00EF4F98">
        <w:rPr>
          <w:rFonts w:ascii="Palatino Linotype" w:hAnsi="Palatino Linotype"/>
          <w:b/>
          <w:sz w:val="22"/>
          <w:szCs w:val="22"/>
        </w:rPr>
        <w:t>LA BALBINA”</w:t>
      </w:r>
      <w:r w:rsidR="00E44D15" w:rsidRPr="00EF4F98">
        <w:rPr>
          <w:rFonts w:ascii="Palatino Linotype" w:hAnsi="Palatino Linotype"/>
          <w:b/>
          <w:bCs/>
          <w:sz w:val="22"/>
          <w:szCs w:val="22"/>
        </w:rPr>
        <w:t>, A FAVOR DE SUS SOCIOS</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b/>
          <w:bCs/>
          <w:sz w:val="22"/>
          <w:szCs w:val="22"/>
        </w:rPr>
        <w:t xml:space="preserve">Artículo 1.- De los planos y documentos </w:t>
      </w:r>
      <w:proofErr w:type="gramStart"/>
      <w:r w:rsidRPr="00EF4F98">
        <w:rPr>
          <w:rFonts w:ascii="Palatino Linotype" w:hAnsi="Palatino Linotype"/>
          <w:b/>
          <w:bCs/>
          <w:sz w:val="22"/>
          <w:szCs w:val="22"/>
        </w:rPr>
        <w:t>presentados.-</w:t>
      </w:r>
      <w:proofErr w:type="gramEnd"/>
      <w:r w:rsidRPr="00EF4F98">
        <w:rPr>
          <w:rFonts w:ascii="Palatino Linotype" w:hAnsi="Palatino Linotype"/>
          <w:b/>
          <w:bCs/>
          <w:sz w:val="22"/>
          <w:szCs w:val="22"/>
        </w:rPr>
        <w:t xml:space="preserve"> </w:t>
      </w:r>
      <w:r w:rsidRPr="00EF4F98">
        <w:rPr>
          <w:rFonts w:ascii="Palatino Linotype" w:hAnsi="Palatino Linotype"/>
          <w:sz w:val="22"/>
          <w:szCs w:val="22"/>
        </w:rPr>
        <w:t>Los planos y documentos presentados son de exclusiva responsabilidad del proyectista y de los socios del Asentamiento Humano de Hecho y Consolidado denominado “Cooperativa de Vivienda Rural  La Balbina</w:t>
      </w:r>
      <w:r w:rsidRPr="00EF4F98">
        <w:rPr>
          <w:rFonts w:ascii="Palatino Linotype" w:hAnsi="Palatino Linotype"/>
          <w:b/>
          <w:sz w:val="22"/>
          <w:szCs w:val="22"/>
        </w:rPr>
        <w:t>”</w:t>
      </w:r>
      <w:r w:rsidRPr="00EF4F98">
        <w:rPr>
          <w:rFonts w:ascii="Palatino Linotype" w:hAnsi="Palatino Linotype"/>
          <w:bCs/>
          <w:sz w:val="22"/>
          <w:szCs w:val="22"/>
        </w:rPr>
        <w:t>,</w:t>
      </w:r>
      <w:r w:rsidRPr="00EF4F98">
        <w:rPr>
          <w:rFonts w:ascii="Palatino Linotype" w:hAnsi="Palatino Linotype"/>
          <w:b/>
          <w:sz w:val="22"/>
          <w:szCs w:val="22"/>
        </w:rPr>
        <w:t xml:space="preserve"> </w:t>
      </w:r>
      <w:r w:rsidRPr="00EF4F98">
        <w:rPr>
          <w:rFonts w:ascii="Palatino Linotype" w:hAnsi="Palatino Linotype"/>
          <w:sz w:val="22"/>
          <w:szCs w:val="22"/>
        </w:rPr>
        <w:t xml:space="preserve"> ubicado en la parroquia </w:t>
      </w:r>
      <w:proofErr w:type="spellStart"/>
      <w:r w:rsidRPr="00EF4F98">
        <w:rPr>
          <w:rFonts w:ascii="Palatino Linotype" w:hAnsi="Palatino Linotype"/>
          <w:sz w:val="22"/>
          <w:szCs w:val="22"/>
        </w:rPr>
        <w:t>Amaguaña</w:t>
      </w:r>
      <w:proofErr w:type="spellEnd"/>
      <w:r w:rsidRPr="00EF4F98">
        <w:rPr>
          <w:rFonts w:ascii="Palatino Linotype" w:hAnsi="Palatino Linotype"/>
          <w:sz w:val="22"/>
          <w:szCs w:val="22"/>
        </w:rPr>
        <w:t xml:space="preserve">, </w:t>
      </w:r>
      <w:r w:rsidRPr="00EF4F98">
        <w:rPr>
          <w:rFonts w:ascii="Palatino Linotype" w:hAnsi="Palatino Linotype"/>
          <w:bCs/>
          <w:sz w:val="22"/>
          <w:szCs w:val="22"/>
        </w:rPr>
        <w:t xml:space="preserve">sin </w:t>
      </w:r>
      <w:r w:rsidRPr="00EF4F98">
        <w:rPr>
          <w:rFonts w:ascii="Palatino Linotype" w:hAnsi="Palatino Linotype"/>
          <w:sz w:val="22"/>
          <w:szCs w:val="22"/>
        </w:rPr>
        <w:t>perjuicio de la responsabilidad de quienes revisaron los planos y los documentos legales, excepto que hayan sido inducidos a engaño.</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sz w:val="22"/>
          <w:szCs w:val="22"/>
        </w:rPr>
        <w:lastRenderedPageBreak/>
        <w:t xml:space="preserve">Las dimensiones y, superficies de los lotes, son las determinadas en el plano aprobatorio, que forma parte integrante de esta </w:t>
      </w:r>
      <w:r>
        <w:rPr>
          <w:rFonts w:ascii="Palatino Linotype" w:hAnsi="Palatino Linotype"/>
          <w:sz w:val="22"/>
          <w:szCs w:val="22"/>
        </w:rPr>
        <w:t>o</w:t>
      </w:r>
      <w:r w:rsidRPr="00EF4F98">
        <w:rPr>
          <w:rFonts w:ascii="Palatino Linotype" w:hAnsi="Palatino Linotype"/>
          <w:sz w:val="22"/>
          <w:szCs w:val="22"/>
        </w:rPr>
        <w:t xml:space="preserve">rdenanza. </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sz w:val="22"/>
          <w:szCs w:val="22"/>
        </w:rPr>
        <w:t xml:space="preserve">El Asentamiento Humano de Hecho y Consolidado </w:t>
      </w:r>
      <w:r>
        <w:rPr>
          <w:rFonts w:ascii="Palatino Linotype" w:hAnsi="Palatino Linotype"/>
          <w:sz w:val="22"/>
          <w:szCs w:val="22"/>
        </w:rPr>
        <w:t>denominado</w:t>
      </w:r>
      <w:r w:rsidRPr="00EF4F98">
        <w:rPr>
          <w:rFonts w:ascii="Palatino Linotype" w:hAnsi="Palatino Linotype"/>
          <w:sz w:val="22"/>
          <w:szCs w:val="22"/>
        </w:rPr>
        <w:t xml:space="preserve"> </w:t>
      </w:r>
      <w:r>
        <w:rPr>
          <w:rFonts w:ascii="Palatino Linotype" w:hAnsi="Palatino Linotype"/>
          <w:sz w:val="22"/>
          <w:szCs w:val="22"/>
        </w:rPr>
        <w:t xml:space="preserve">“Cooperativa de Vivienda Rural </w:t>
      </w:r>
      <w:r w:rsidRPr="00EF4F98">
        <w:rPr>
          <w:rFonts w:ascii="Palatino Linotype" w:hAnsi="Palatino Linotype"/>
          <w:sz w:val="22"/>
          <w:szCs w:val="22"/>
        </w:rPr>
        <w:t>La Balbina”</w:t>
      </w:r>
      <w:r w:rsidRPr="00EF4F98">
        <w:rPr>
          <w:rFonts w:ascii="Palatino Linotype" w:hAnsi="Palatino Linotype"/>
          <w:bCs/>
          <w:sz w:val="22"/>
          <w:szCs w:val="22"/>
        </w:rPr>
        <w:t xml:space="preserve">, y sus socios se comprometen a respetar las características de los </w:t>
      </w:r>
      <w:r>
        <w:rPr>
          <w:rFonts w:ascii="Palatino Linotype" w:hAnsi="Palatino Linotype"/>
          <w:bCs/>
          <w:sz w:val="22"/>
          <w:szCs w:val="22"/>
        </w:rPr>
        <w:t>l</w:t>
      </w:r>
      <w:r w:rsidRPr="00EF4F98">
        <w:rPr>
          <w:rFonts w:ascii="Palatino Linotype" w:hAnsi="Palatino Linotype"/>
          <w:bCs/>
          <w:sz w:val="22"/>
          <w:szCs w:val="22"/>
        </w:rPr>
        <w:t xml:space="preserve">otes establecidas en el </w:t>
      </w:r>
      <w:r>
        <w:rPr>
          <w:rFonts w:ascii="Palatino Linotype" w:hAnsi="Palatino Linotype"/>
          <w:bCs/>
          <w:sz w:val="22"/>
          <w:szCs w:val="22"/>
        </w:rPr>
        <w:t>p</w:t>
      </w:r>
      <w:r w:rsidRPr="00EF4F98">
        <w:rPr>
          <w:rFonts w:ascii="Palatino Linotype" w:hAnsi="Palatino Linotype"/>
          <w:bCs/>
          <w:sz w:val="22"/>
          <w:szCs w:val="22"/>
        </w:rPr>
        <w:t>lano y en este instrumento; por lo tanto</w:t>
      </w:r>
      <w:r>
        <w:rPr>
          <w:rFonts w:ascii="Palatino Linotype" w:hAnsi="Palatino Linotype"/>
          <w:bCs/>
          <w:sz w:val="22"/>
          <w:szCs w:val="22"/>
        </w:rPr>
        <w:t>,</w:t>
      </w:r>
      <w:r w:rsidRPr="00EF4F98">
        <w:rPr>
          <w:rFonts w:ascii="Palatino Linotype" w:hAnsi="Palatino Linotype"/>
          <w:bCs/>
          <w:sz w:val="22"/>
          <w:szCs w:val="22"/>
        </w:rPr>
        <w:t xml:space="preserve"> no podrán fraccionarlos o dividirlos.</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EF4F98">
        <w:rPr>
          <w:rFonts w:ascii="Palatino Linotype" w:hAnsi="Palatino Linotype"/>
          <w:sz w:val="22"/>
          <w:szCs w:val="22"/>
        </w:rPr>
        <w:t>rdenanza y en la normativa metropolitana y nacional vigente al respecto, dará lugar a la imposición de sanciones correspondientes.</w:t>
      </w:r>
    </w:p>
    <w:p w:rsidR="00CB7C7C" w:rsidRDefault="00CB7C7C" w:rsidP="00CB7C7C">
      <w:pPr>
        <w:spacing w:after="120" w:line="276" w:lineRule="auto"/>
        <w:jc w:val="both"/>
        <w:rPr>
          <w:rFonts w:ascii="Palatino Linotype" w:hAnsi="Palatino Linotype"/>
          <w:b/>
          <w:bCs/>
          <w:sz w:val="22"/>
          <w:szCs w:val="22"/>
        </w:rPr>
      </w:pPr>
      <w:r w:rsidRPr="00EF4F98">
        <w:rPr>
          <w:rFonts w:ascii="Palatino Linotype" w:hAnsi="Palatino Linotype"/>
          <w:b/>
          <w:bCs/>
          <w:sz w:val="22"/>
          <w:szCs w:val="22"/>
        </w:rPr>
        <w:t xml:space="preserve">Artículo 2.- Especificaciones </w:t>
      </w:r>
      <w:proofErr w:type="gramStart"/>
      <w:r w:rsidRPr="00EF4F98">
        <w:rPr>
          <w:rFonts w:ascii="Palatino Linotype" w:hAnsi="Palatino Linotype"/>
          <w:b/>
          <w:bCs/>
          <w:sz w:val="22"/>
          <w:szCs w:val="22"/>
        </w:rPr>
        <w:t>técnicas.-</w:t>
      </w:r>
      <w:proofErr w:type="gramEnd"/>
    </w:p>
    <w:p w:rsidR="00CB7C7C" w:rsidRDefault="00CB7C7C" w:rsidP="00CB7C7C">
      <w:pPr>
        <w:spacing w:after="120" w:line="276" w:lineRule="auto"/>
        <w:jc w:val="both"/>
        <w:rPr>
          <w:rFonts w:ascii="Palatino Linotype" w:hAnsi="Palatino Linotype"/>
          <w:b/>
          <w:bCs/>
          <w:sz w:val="22"/>
          <w:szCs w:val="22"/>
        </w:rPr>
      </w:pPr>
      <w:r w:rsidRPr="00EF4F98">
        <w:rPr>
          <w:rFonts w:ascii="Palatino Linotype" w:hAnsi="Palatino Linotype"/>
          <w:b/>
          <w:sz w:val="22"/>
          <w:szCs w:val="22"/>
        </w:rPr>
        <w:t>Zonificación actual:</w:t>
      </w:r>
      <w:r w:rsidRPr="00EF4F98">
        <w:rPr>
          <w:rFonts w:ascii="Palatino Linotype" w:hAnsi="Palatino Linotype"/>
          <w:b/>
          <w:sz w:val="22"/>
          <w:szCs w:val="22"/>
        </w:rPr>
        <w:tab/>
      </w:r>
      <w:r w:rsidRPr="00EF4F98">
        <w:rPr>
          <w:rFonts w:ascii="Palatino Linotype" w:hAnsi="Palatino Linotype"/>
          <w:b/>
          <w:sz w:val="22"/>
          <w:szCs w:val="22"/>
        </w:rPr>
        <w:tab/>
      </w:r>
      <w:r w:rsidRPr="00EF4F98">
        <w:rPr>
          <w:rFonts w:ascii="Palatino Linotype" w:hAnsi="Palatino Linotype"/>
          <w:b/>
          <w:sz w:val="22"/>
          <w:szCs w:val="22"/>
        </w:rPr>
        <w:tab/>
      </w:r>
      <w:r w:rsidRPr="00EF4F98">
        <w:rPr>
          <w:rFonts w:ascii="Palatino Linotype" w:hAnsi="Palatino Linotype"/>
          <w:b/>
          <w:sz w:val="22"/>
          <w:szCs w:val="22"/>
        </w:rPr>
        <w:tab/>
      </w:r>
      <w:r>
        <w:rPr>
          <w:rFonts w:ascii="Palatino Linotype" w:hAnsi="Palatino Linotype"/>
          <w:b/>
          <w:sz w:val="22"/>
          <w:szCs w:val="22"/>
        </w:rPr>
        <w:tab/>
      </w:r>
      <w:r w:rsidRPr="00EF4F98">
        <w:rPr>
          <w:rFonts w:ascii="Palatino Linotype" w:hAnsi="Palatino Linotype"/>
          <w:color w:val="000000" w:themeColor="text1"/>
          <w:sz w:val="22"/>
          <w:szCs w:val="22"/>
        </w:rPr>
        <w:t>A37(A1002-35 (VU)), A31(PQ)</w:t>
      </w:r>
    </w:p>
    <w:p w:rsidR="00CB7C7C" w:rsidRDefault="00CB7C7C" w:rsidP="00CB7C7C">
      <w:pPr>
        <w:spacing w:after="120" w:line="276" w:lineRule="auto"/>
        <w:jc w:val="both"/>
        <w:rPr>
          <w:rFonts w:ascii="Palatino Linotype" w:hAnsi="Palatino Linotype"/>
          <w:b/>
          <w:bCs/>
          <w:sz w:val="22"/>
          <w:szCs w:val="22"/>
        </w:rPr>
      </w:pPr>
      <w:r w:rsidRPr="00EF4F98">
        <w:rPr>
          <w:rFonts w:ascii="Palatino Linotype" w:hAnsi="Palatino Linotype"/>
          <w:b/>
          <w:sz w:val="22"/>
          <w:szCs w:val="22"/>
        </w:rPr>
        <w:t>Lote mínimo:</w:t>
      </w:r>
      <w:r w:rsidRPr="00EF4F98">
        <w:rPr>
          <w:rFonts w:ascii="Palatino Linotype" w:hAnsi="Palatino Linotype"/>
          <w:sz w:val="22"/>
          <w:szCs w:val="22"/>
        </w:rPr>
        <w:tab/>
      </w:r>
      <w:r w:rsidRPr="00EF4F98">
        <w:rPr>
          <w:rFonts w:ascii="Palatino Linotype" w:hAnsi="Palatino Linotype"/>
          <w:sz w:val="22"/>
          <w:szCs w:val="22"/>
        </w:rPr>
        <w:tab/>
      </w:r>
      <w:r w:rsidRPr="00EF4F98">
        <w:rPr>
          <w:rFonts w:ascii="Palatino Linotype" w:hAnsi="Palatino Linotype"/>
          <w:sz w:val="22"/>
          <w:szCs w:val="22"/>
        </w:rPr>
        <w:tab/>
      </w:r>
      <w:r w:rsidRPr="00EF4F98">
        <w:rPr>
          <w:rFonts w:ascii="Palatino Linotype" w:hAnsi="Palatino Linotype"/>
          <w:sz w:val="22"/>
          <w:szCs w:val="22"/>
        </w:rPr>
        <w:tab/>
      </w:r>
      <w:r w:rsidRPr="00EF4F98">
        <w:rPr>
          <w:rFonts w:ascii="Palatino Linotype" w:hAnsi="Palatino Linotype"/>
          <w:sz w:val="22"/>
          <w:szCs w:val="22"/>
        </w:rPr>
        <w:tab/>
      </w:r>
      <w:r>
        <w:rPr>
          <w:rFonts w:ascii="Palatino Linotype" w:hAnsi="Palatino Linotype"/>
          <w:sz w:val="22"/>
          <w:szCs w:val="22"/>
        </w:rPr>
        <w:tab/>
      </w:r>
      <w:r w:rsidRPr="00EF4F98">
        <w:rPr>
          <w:rFonts w:ascii="Palatino Linotype" w:hAnsi="Palatino Linotype"/>
          <w:color w:val="000000" w:themeColor="text1"/>
          <w:sz w:val="22"/>
          <w:szCs w:val="22"/>
        </w:rPr>
        <w:t>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000 m</w:t>
      </w:r>
      <w:r w:rsidRPr="00EF4F98">
        <w:rPr>
          <w:rFonts w:ascii="Palatino Linotype" w:hAnsi="Palatino Linotype"/>
          <w:color w:val="000000" w:themeColor="text1"/>
          <w:sz w:val="22"/>
          <w:szCs w:val="22"/>
          <w:vertAlign w:val="superscript"/>
        </w:rPr>
        <w:t>2</w:t>
      </w:r>
    </w:p>
    <w:p w:rsidR="00CB7C7C" w:rsidRPr="00EF4F98" w:rsidRDefault="00CB7C7C" w:rsidP="00CB7C7C">
      <w:pPr>
        <w:spacing w:after="120" w:line="276" w:lineRule="auto"/>
        <w:jc w:val="both"/>
        <w:rPr>
          <w:rFonts w:ascii="Palatino Linotype" w:hAnsi="Palatino Linotype"/>
          <w:b/>
          <w:bCs/>
          <w:sz w:val="22"/>
          <w:szCs w:val="22"/>
        </w:rPr>
      </w:pPr>
      <w:r w:rsidRPr="00EF4F98">
        <w:rPr>
          <w:rFonts w:ascii="Palatino Linotype" w:hAnsi="Palatino Linotype"/>
          <w:b/>
          <w:sz w:val="22"/>
          <w:szCs w:val="22"/>
        </w:rPr>
        <w:t>Forma ocupación del suelo:</w:t>
      </w:r>
      <w:r w:rsidRPr="00EF4F98">
        <w:rPr>
          <w:rFonts w:ascii="Palatino Linotype" w:hAnsi="Palatino Linotype"/>
          <w:sz w:val="22"/>
          <w:szCs w:val="22"/>
        </w:rPr>
        <w:tab/>
        <w:t xml:space="preserve">         </w:t>
      </w:r>
      <w:r w:rsidRPr="00EF4F98">
        <w:rPr>
          <w:rFonts w:ascii="Palatino Linotype" w:hAnsi="Palatino Linotype"/>
          <w:sz w:val="22"/>
          <w:szCs w:val="22"/>
        </w:rPr>
        <w:tab/>
        <w:t xml:space="preserve">   </w:t>
      </w:r>
      <w:r w:rsidRPr="00EF4F98">
        <w:rPr>
          <w:rFonts w:ascii="Palatino Linotype" w:hAnsi="Palatino Linotype"/>
          <w:sz w:val="22"/>
          <w:szCs w:val="22"/>
        </w:rPr>
        <w:tab/>
      </w:r>
      <w:r>
        <w:rPr>
          <w:rFonts w:ascii="Palatino Linotype" w:hAnsi="Palatino Linotype"/>
          <w:sz w:val="22"/>
          <w:szCs w:val="22"/>
        </w:rPr>
        <w:tab/>
      </w:r>
      <w:r w:rsidRPr="00EF4F98">
        <w:rPr>
          <w:rFonts w:ascii="Palatino Linotype" w:hAnsi="Palatino Linotype"/>
          <w:color w:val="000000" w:themeColor="text1"/>
          <w:sz w:val="22"/>
          <w:szCs w:val="22"/>
        </w:rPr>
        <w:t xml:space="preserve">(A) Aislada;  </w:t>
      </w:r>
    </w:p>
    <w:p w:rsidR="00CB7C7C" w:rsidRDefault="00CB7C7C" w:rsidP="00CB7C7C">
      <w:pPr>
        <w:spacing w:after="120" w:line="276" w:lineRule="auto"/>
        <w:ind w:left="4956" w:hanging="4956"/>
        <w:jc w:val="both"/>
        <w:rPr>
          <w:rFonts w:ascii="Palatino Linotype" w:hAnsi="Palatino Linotype"/>
          <w:sz w:val="22"/>
          <w:szCs w:val="22"/>
        </w:rPr>
      </w:pPr>
      <w:r w:rsidRPr="00EF4F98">
        <w:rPr>
          <w:rFonts w:ascii="Palatino Linotype" w:hAnsi="Palatino Linotype"/>
          <w:b/>
          <w:sz w:val="22"/>
          <w:szCs w:val="22"/>
        </w:rPr>
        <w:t>Uso principal:</w:t>
      </w:r>
      <w:r w:rsidRPr="00EF4F98">
        <w:rPr>
          <w:rFonts w:ascii="Palatino Linotype" w:hAnsi="Palatino Linotype"/>
          <w:b/>
          <w:sz w:val="22"/>
          <w:szCs w:val="22"/>
        </w:rPr>
        <w:tab/>
      </w:r>
      <w:r w:rsidRPr="00EF4F98">
        <w:rPr>
          <w:rFonts w:ascii="Palatino Linotype" w:hAnsi="Palatino Linotype"/>
          <w:color w:val="000000" w:themeColor="text1"/>
          <w:sz w:val="22"/>
          <w:szCs w:val="22"/>
        </w:rPr>
        <w:t>(AR) Agrícola Residencial / (PE/CPN) Protección Ecológica / Conservación del Patrimonio Natural.</w:t>
      </w:r>
    </w:p>
    <w:p w:rsidR="00CB7C7C" w:rsidRPr="00EF4F98" w:rsidRDefault="00CB7C7C" w:rsidP="00CB7C7C">
      <w:pPr>
        <w:spacing w:after="120" w:line="276" w:lineRule="auto"/>
        <w:ind w:left="4245" w:hanging="4245"/>
        <w:jc w:val="both"/>
        <w:rPr>
          <w:rFonts w:ascii="Palatino Linotype" w:hAnsi="Palatino Linotype"/>
          <w:sz w:val="22"/>
          <w:szCs w:val="22"/>
        </w:rPr>
      </w:pPr>
      <w:r w:rsidRPr="00EF4F98">
        <w:rPr>
          <w:rFonts w:ascii="Palatino Linotype" w:hAnsi="Palatino Linotype"/>
          <w:b/>
          <w:sz w:val="22"/>
          <w:szCs w:val="22"/>
        </w:rPr>
        <w:t>Número de lotes:</w:t>
      </w:r>
      <w:r w:rsidRPr="00EF4F98">
        <w:rPr>
          <w:rFonts w:ascii="Palatino Linotype" w:hAnsi="Palatino Linotype"/>
          <w:sz w:val="22"/>
          <w:szCs w:val="22"/>
        </w:rPr>
        <w:t xml:space="preserve">    </w:t>
      </w:r>
      <w:r w:rsidRPr="00EF4F98">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F4F98">
        <w:rPr>
          <w:rFonts w:ascii="Palatino Linotype" w:hAnsi="Palatino Linotype"/>
          <w:color w:val="000000" w:themeColor="text1"/>
          <w:sz w:val="22"/>
          <w:szCs w:val="22"/>
        </w:rPr>
        <w:t>156</w:t>
      </w:r>
    </w:p>
    <w:p w:rsidR="00CB7C7C" w:rsidRPr="00EF4F98" w:rsidRDefault="00CB7C7C" w:rsidP="00CB7C7C">
      <w:pPr>
        <w:spacing w:after="120" w:line="276" w:lineRule="auto"/>
        <w:rPr>
          <w:rFonts w:ascii="Palatino Linotype" w:hAnsi="Palatino Linotype"/>
          <w:color w:val="000000" w:themeColor="text1"/>
          <w:sz w:val="22"/>
          <w:szCs w:val="22"/>
        </w:rPr>
      </w:pPr>
      <w:r w:rsidRPr="00EF4F98">
        <w:rPr>
          <w:rFonts w:ascii="Palatino Linotype" w:hAnsi="Palatino Linotype"/>
          <w:b/>
          <w:sz w:val="22"/>
          <w:szCs w:val="22"/>
        </w:rPr>
        <w:t xml:space="preserve">Clasificación del </w:t>
      </w:r>
      <w:r>
        <w:rPr>
          <w:rFonts w:ascii="Palatino Linotype" w:hAnsi="Palatino Linotype"/>
          <w:b/>
          <w:sz w:val="22"/>
          <w:szCs w:val="22"/>
        </w:rPr>
        <w:t>s</w:t>
      </w:r>
      <w:r w:rsidRPr="00EF4F98">
        <w:rPr>
          <w:rFonts w:ascii="Palatino Linotype" w:hAnsi="Palatino Linotype"/>
          <w:b/>
          <w:sz w:val="22"/>
          <w:szCs w:val="22"/>
        </w:rPr>
        <w:t>uelo:</w:t>
      </w:r>
      <w:r w:rsidRPr="00EF4F98">
        <w:rPr>
          <w:rFonts w:ascii="Palatino Linotype" w:hAnsi="Palatino Linotype"/>
          <w:b/>
          <w:sz w:val="22"/>
          <w:szCs w:val="22"/>
        </w:rPr>
        <w:tab/>
        <w:t xml:space="preserve">                        </w:t>
      </w:r>
      <w:r>
        <w:rPr>
          <w:rFonts w:ascii="Palatino Linotype" w:hAnsi="Palatino Linotype"/>
          <w:b/>
          <w:sz w:val="22"/>
          <w:szCs w:val="22"/>
        </w:rPr>
        <w:tab/>
      </w:r>
      <w:r>
        <w:rPr>
          <w:rFonts w:ascii="Palatino Linotype" w:hAnsi="Palatino Linotype"/>
          <w:b/>
          <w:sz w:val="22"/>
          <w:szCs w:val="22"/>
        </w:rPr>
        <w:tab/>
      </w:r>
      <w:r w:rsidRPr="00EF4F98">
        <w:rPr>
          <w:rFonts w:ascii="Palatino Linotype" w:hAnsi="Palatino Linotype"/>
          <w:color w:val="000000" w:themeColor="text1"/>
          <w:sz w:val="22"/>
          <w:szCs w:val="22"/>
        </w:rPr>
        <w:t>(SRU) Suelo Rural</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sz w:val="22"/>
          <w:szCs w:val="22"/>
        </w:rPr>
        <w:t xml:space="preserve">Área </w:t>
      </w:r>
      <w:r>
        <w:rPr>
          <w:rFonts w:ascii="Palatino Linotype" w:hAnsi="Palatino Linotype" w:cs="Times New Roman"/>
          <w:sz w:val="22"/>
          <w:szCs w:val="22"/>
        </w:rPr>
        <w:t>ú</w:t>
      </w:r>
      <w:r w:rsidRPr="00EF4F98">
        <w:rPr>
          <w:rFonts w:ascii="Palatino Linotype" w:hAnsi="Palatino Linotype" w:cs="Times New Roman"/>
          <w:sz w:val="22"/>
          <w:szCs w:val="22"/>
        </w:rPr>
        <w:t>til de lotes:</w:t>
      </w:r>
      <w:r w:rsidRPr="00EF4F98">
        <w:rPr>
          <w:rFonts w:ascii="Palatino Linotype" w:hAnsi="Palatino Linotype" w:cs="Times New Roman"/>
          <w:sz w:val="22"/>
          <w:szCs w:val="22"/>
        </w:rPr>
        <w:tab/>
      </w:r>
      <w:r w:rsidRPr="00EF4F98">
        <w:rPr>
          <w:rFonts w:ascii="Palatino Linotype" w:hAnsi="Palatino Linotype" w:cs="Times New Roman"/>
          <w:sz w:val="22"/>
          <w:szCs w:val="22"/>
        </w:rPr>
        <w:tab/>
        <w:t xml:space="preserve">        </w:t>
      </w:r>
      <w:r w:rsidRPr="00EF4F98">
        <w:rPr>
          <w:rFonts w:ascii="Palatino Linotype" w:hAnsi="Palatino Linotype" w:cs="Times New Roman"/>
          <w:sz w:val="22"/>
          <w:szCs w:val="22"/>
        </w:rPr>
        <w:tab/>
        <w:t xml:space="preserve">          </w:t>
      </w:r>
      <w:r w:rsidRPr="00EF4F98">
        <w:rPr>
          <w:rFonts w:ascii="Palatino Linotype" w:hAnsi="Palatino Linotype" w:cs="Times New Roman"/>
          <w:sz w:val="22"/>
          <w:szCs w:val="22"/>
        </w:rPr>
        <w:tab/>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99.444,06</w:t>
      </w:r>
      <w:r>
        <w:rPr>
          <w:rFonts w:ascii="Palatino Linotype" w:hAnsi="Palatino Linotype" w:cs="Times New Roman"/>
          <w:b w:val="0"/>
          <w:sz w:val="22"/>
          <w:szCs w:val="22"/>
        </w:rPr>
        <w:t xml:space="preserve"> </w:t>
      </w:r>
      <w:r w:rsidRPr="00EF4F98">
        <w:rPr>
          <w:rFonts w:ascii="Palatino Linotype" w:hAnsi="Palatino Linotype"/>
          <w:b w:val="0"/>
          <w:color w:val="000000" w:themeColor="text1"/>
          <w:sz w:val="22"/>
          <w:szCs w:val="22"/>
        </w:rPr>
        <w:t>m</w:t>
      </w:r>
      <w:r w:rsidRPr="00EF4F98">
        <w:rPr>
          <w:rFonts w:ascii="Palatino Linotype" w:hAnsi="Palatino Linotype"/>
          <w:b w:val="0"/>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sz w:val="22"/>
          <w:szCs w:val="22"/>
        </w:rPr>
        <w:t xml:space="preserve">Área de </w:t>
      </w:r>
      <w:r>
        <w:rPr>
          <w:rFonts w:ascii="Palatino Linotype" w:hAnsi="Palatino Linotype" w:cs="Times New Roman"/>
          <w:sz w:val="22"/>
          <w:szCs w:val="22"/>
        </w:rPr>
        <w:t>v</w:t>
      </w:r>
      <w:r w:rsidRPr="00EF4F98">
        <w:rPr>
          <w:rFonts w:ascii="Palatino Linotype" w:hAnsi="Palatino Linotype" w:cs="Times New Roman"/>
          <w:sz w:val="22"/>
          <w:szCs w:val="22"/>
        </w:rPr>
        <w:t xml:space="preserve">ías y </w:t>
      </w:r>
      <w:r>
        <w:rPr>
          <w:rFonts w:ascii="Palatino Linotype" w:hAnsi="Palatino Linotype" w:cs="Times New Roman"/>
          <w:sz w:val="22"/>
          <w:szCs w:val="22"/>
        </w:rPr>
        <w:t>p</w:t>
      </w:r>
      <w:r w:rsidRPr="00EF4F98">
        <w:rPr>
          <w:rFonts w:ascii="Palatino Linotype" w:hAnsi="Palatino Linotype" w:cs="Times New Roman"/>
          <w:sz w:val="22"/>
          <w:szCs w:val="22"/>
        </w:rPr>
        <w:t xml:space="preserve">asajes:        </w:t>
      </w:r>
      <w:r w:rsidRPr="00EF4F98">
        <w:rPr>
          <w:rFonts w:ascii="Palatino Linotype" w:hAnsi="Palatino Linotype" w:cs="Times New Roman"/>
          <w:b w:val="0"/>
          <w:sz w:val="22"/>
          <w:szCs w:val="22"/>
        </w:rPr>
        <w:t xml:space="preserve">                            </w:t>
      </w:r>
      <w:r>
        <w:rPr>
          <w:rFonts w:ascii="Palatino Linotype" w:hAnsi="Palatino Linotype" w:cs="Times New Roman"/>
          <w:b w:val="0"/>
          <w:sz w:val="22"/>
          <w:szCs w:val="22"/>
        </w:rPr>
        <w:tab/>
      </w:r>
      <w:r>
        <w:rPr>
          <w:rFonts w:ascii="Palatino Linotype" w:hAnsi="Palatino Linotype" w:cs="Times New Roman"/>
          <w:b w:val="0"/>
          <w:sz w:val="22"/>
          <w:szCs w:val="22"/>
        </w:rPr>
        <w:tab/>
      </w:r>
      <w:r w:rsidRPr="00EF4F98">
        <w:rPr>
          <w:rFonts w:ascii="Palatino Linotype" w:hAnsi="Palatino Linotype" w:cs="Times New Roman"/>
          <w:b w:val="0"/>
          <w:color w:val="000000" w:themeColor="text1"/>
          <w:sz w:val="22"/>
          <w:szCs w:val="22"/>
        </w:rPr>
        <w:t>27.886,84</w:t>
      </w:r>
      <w:r>
        <w:rPr>
          <w:rFonts w:ascii="Palatino Linotype" w:hAnsi="Palatino Linotype" w:cs="Times New Roman"/>
          <w:b w:val="0"/>
          <w:color w:val="000000" w:themeColor="text1"/>
          <w:sz w:val="22"/>
          <w:szCs w:val="22"/>
        </w:rPr>
        <w:t xml:space="preserve"> </w:t>
      </w:r>
      <w:r w:rsidRPr="00EF4F98">
        <w:rPr>
          <w:rFonts w:ascii="Palatino Linotype" w:hAnsi="Palatino Linotype"/>
          <w:b w:val="0"/>
          <w:color w:val="000000" w:themeColor="text1"/>
          <w:sz w:val="22"/>
          <w:szCs w:val="22"/>
        </w:rPr>
        <w:t>m</w:t>
      </w:r>
      <w:r w:rsidRPr="00EF4F98">
        <w:rPr>
          <w:rFonts w:ascii="Palatino Linotype" w:hAnsi="Palatino Linotype"/>
          <w:b w:val="0"/>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color w:val="000000" w:themeColor="text1"/>
          <w:sz w:val="22"/>
          <w:szCs w:val="22"/>
        </w:rPr>
        <w:t xml:space="preserve">Área </w:t>
      </w:r>
      <w:r>
        <w:rPr>
          <w:rFonts w:ascii="Palatino Linotype" w:hAnsi="Palatino Linotype" w:cs="Times New Roman"/>
          <w:color w:val="000000" w:themeColor="text1"/>
          <w:sz w:val="22"/>
          <w:szCs w:val="22"/>
        </w:rPr>
        <w:t>a</w:t>
      </w:r>
      <w:r w:rsidRPr="00EF4F98">
        <w:rPr>
          <w:rFonts w:ascii="Palatino Linotype" w:hAnsi="Palatino Linotype" w:cs="Times New Roman"/>
          <w:color w:val="000000" w:themeColor="text1"/>
          <w:sz w:val="22"/>
          <w:szCs w:val="22"/>
        </w:rPr>
        <w:t xml:space="preserve">fectación </w:t>
      </w:r>
      <w:r>
        <w:rPr>
          <w:rFonts w:ascii="Palatino Linotype" w:hAnsi="Palatino Linotype" w:cs="Times New Roman"/>
          <w:color w:val="000000" w:themeColor="text1"/>
          <w:sz w:val="22"/>
          <w:szCs w:val="22"/>
        </w:rPr>
        <w:t>v</w:t>
      </w:r>
      <w:r w:rsidRPr="00EF4F98">
        <w:rPr>
          <w:rFonts w:ascii="Palatino Linotype" w:hAnsi="Palatino Linotype" w:cs="Times New Roman"/>
          <w:color w:val="000000" w:themeColor="text1"/>
          <w:sz w:val="22"/>
          <w:szCs w:val="22"/>
        </w:rPr>
        <w:t>ial (</w:t>
      </w:r>
      <w:proofErr w:type="spellStart"/>
      <w:r>
        <w:rPr>
          <w:rFonts w:ascii="Palatino Linotype" w:hAnsi="Palatino Linotype" w:cs="Times New Roman"/>
          <w:color w:val="000000" w:themeColor="text1"/>
          <w:sz w:val="22"/>
          <w:szCs w:val="22"/>
        </w:rPr>
        <w:t>macrolote</w:t>
      </w:r>
      <w:proofErr w:type="spellEnd"/>
      <w:r w:rsidRPr="00EF4F98">
        <w:rPr>
          <w:rFonts w:ascii="Palatino Linotype" w:hAnsi="Palatino Linotype" w:cs="Times New Roman"/>
          <w:color w:val="000000" w:themeColor="text1"/>
          <w:sz w:val="22"/>
          <w:szCs w:val="22"/>
        </w:rPr>
        <w:t>)</w:t>
      </w:r>
      <w:r>
        <w:rPr>
          <w:rFonts w:ascii="Palatino Linotype" w:hAnsi="Palatino Linotype" w:cs="Times New Roman"/>
          <w:color w:val="000000" w:themeColor="text1"/>
          <w:sz w:val="22"/>
          <w:szCs w:val="22"/>
        </w:rPr>
        <w:t>:</w:t>
      </w:r>
      <w:r w:rsidRPr="00EF4F98">
        <w:rPr>
          <w:rFonts w:ascii="Palatino Linotype" w:hAnsi="Palatino Linotype" w:cs="Times New Roman"/>
          <w:color w:val="000000" w:themeColor="text1"/>
          <w:sz w:val="22"/>
          <w:szCs w:val="22"/>
        </w:rPr>
        <w:t xml:space="preserve">                  </w:t>
      </w:r>
      <w:r>
        <w:rPr>
          <w:rFonts w:ascii="Palatino Linotype" w:hAnsi="Palatino Linotype" w:cs="Times New Roman"/>
          <w:color w:val="000000" w:themeColor="text1"/>
          <w:sz w:val="22"/>
          <w:szCs w:val="22"/>
        </w:rPr>
        <w:tab/>
      </w:r>
      <w:r>
        <w:rPr>
          <w:rFonts w:ascii="Palatino Linotype" w:hAnsi="Palatino Linotype" w:cs="Times New Roman"/>
          <w:color w:val="000000" w:themeColor="text1"/>
          <w:sz w:val="22"/>
          <w:szCs w:val="22"/>
        </w:rPr>
        <w:tab/>
      </w:r>
      <w:r w:rsidRPr="00EF4F98">
        <w:rPr>
          <w:rFonts w:ascii="Palatino Linotype" w:hAnsi="Palatino Linotype" w:cs="Times New Roman"/>
          <w:b w:val="0"/>
          <w:color w:val="000000" w:themeColor="text1"/>
          <w:sz w:val="22"/>
          <w:szCs w:val="22"/>
        </w:rPr>
        <w:t>2.379,67</w:t>
      </w:r>
      <w:r>
        <w:rPr>
          <w:rFonts w:ascii="Palatino Linotype" w:hAnsi="Palatino Linotype" w:cs="Times New Roman"/>
          <w:b w:val="0"/>
          <w:sz w:val="22"/>
          <w:szCs w:val="22"/>
        </w:rPr>
        <w:t xml:space="preserve"> </w:t>
      </w:r>
      <w:r w:rsidRPr="00EF4F98">
        <w:rPr>
          <w:rFonts w:ascii="Palatino Linotype" w:hAnsi="Palatino Linotype"/>
          <w:b w:val="0"/>
          <w:color w:val="000000" w:themeColor="text1"/>
          <w:sz w:val="22"/>
          <w:szCs w:val="22"/>
        </w:rPr>
        <w:t>m</w:t>
      </w:r>
      <w:r w:rsidRPr="00EF4F98">
        <w:rPr>
          <w:rFonts w:ascii="Palatino Linotype" w:hAnsi="Palatino Linotype"/>
          <w:b w:val="0"/>
          <w:color w:val="000000" w:themeColor="text1"/>
          <w:sz w:val="22"/>
          <w:szCs w:val="22"/>
          <w:vertAlign w:val="superscript"/>
        </w:rPr>
        <w:t>2</w:t>
      </w:r>
    </w:p>
    <w:p w:rsidR="00CB7C7C" w:rsidRPr="00EF4F98" w:rsidRDefault="00CB7C7C" w:rsidP="00CB7C7C">
      <w:pPr>
        <w:spacing w:after="120" w:line="276" w:lineRule="auto"/>
        <w:rPr>
          <w:rFonts w:ascii="Palatino Linotype" w:hAnsi="Palatino Linotype"/>
          <w:sz w:val="22"/>
          <w:szCs w:val="22"/>
        </w:rPr>
      </w:pPr>
      <w:r w:rsidRPr="00EF4F98">
        <w:rPr>
          <w:rFonts w:ascii="Palatino Linotype" w:hAnsi="Palatino Linotype"/>
          <w:b/>
          <w:color w:val="000000" w:themeColor="text1"/>
          <w:sz w:val="22"/>
          <w:szCs w:val="22"/>
        </w:rPr>
        <w:t xml:space="preserve">Área </w:t>
      </w:r>
      <w:r>
        <w:rPr>
          <w:rFonts w:ascii="Palatino Linotype" w:hAnsi="Palatino Linotype"/>
          <w:b/>
          <w:color w:val="000000" w:themeColor="text1"/>
          <w:sz w:val="22"/>
          <w:szCs w:val="22"/>
        </w:rPr>
        <w:t>f</w:t>
      </w:r>
      <w:r w:rsidRPr="00EF4F98">
        <w:rPr>
          <w:rFonts w:ascii="Palatino Linotype" w:hAnsi="Palatino Linotype"/>
          <w:b/>
          <w:color w:val="000000" w:themeColor="text1"/>
          <w:sz w:val="22"/>
          <w:szCs w:val="22"/>
        </w:rPr>
        <w:t xml:space="preserve">aja </w:t>
      </w:r>
      <w:r>
        <w:rPr>
          <w:rFonts w:ascii="Palatino Linotype" w:hAnsi="Palatino Linotype"/>
          <w:b/>
          <w:color w:val="000000" w:themeColor="text1"/>
          <w:sz w:val="22"/>
          <w:szCs w:val="22"/>
        </w:rPr>
        <w:t>p</w:t>
      </w:r>
      <w:r w:rsidRPr="00EF4F98">
        <w:rPr>
          <w:rFonts w:ascii="Palatino Linotype" w:hAnsi="Palatino Linotype"/>
          <w:b/>
          <w:color w:val="000000" w:themeColor="text1"/>
          <w:sz w:val="22"/>
          <w:szCs w:val="22"/>
        </w:rPr>
        <w:t xml:space="preserve">rotección </w:t>
      </w:r>
      <w:r>
        <w:rPr>
          <w:rFonts w:ascii="Palatino Linotype" w:hAnsi="Palatino Linotype"/>
          <w:b/>
          <w:color w:val="000000" w:themeColor="text1"/>
          <w:sz w:val="22"/>
          <w:szCs w:val="22"/>
        </w:rPr>
        <w:t>q</w:t>
      </w:r>
      <w:r w:rsidRPr="00EF4F98">
        <w:rPr>
          <w:rFonts w:ascii="Palatino Linotype" w:hAnsi="Palatino Linotype"/>
          <w:b/>
          <w:color w:val="000000" w:themeColor="text1"/>
          <w:sz w:val="22"/>
          <w:szCs w:val="22"/>
        </w:rPr>
        <w:t>uebrada (</w:t>
      </w:r>
      <w:r>
        <w:rPr>
          <w:rFonts w:ascii="Palatino Linotype" w:hAnsi="Palatino Linotype"/>
          <w:b/>
          <w:color w:val="000000" w:themeColor="text1"/>
          <w:sz w:val="22"/>
          <w:szCs w:val="22"/>
        </w:rPr>
        <w:t>lotes</w:t>
      </w:r>
      <w:r w:rsidRPr="00EF4F98">
        <w:rPr>
          <w:rFonts w:ascii="Palatino Linotype" w:hAnsi="Palatino Linotype"/>
          <w:b/>
          <w:color w:val="000000" w:themeColor="text1"/>
          <w:sz w:val="22"/>
          <w:szCs w:val="22"/>
        </w:rPr>
        <w:t>)</w:t>
      </w:r>
      <w:r>
        <w:rPr>
          <w:rFonts w:ascii="Palatino Linotype" w:hAnsi="Palatino Linotype"/>
          <w:b/>
          <w:color w:val="000000" w:themeColor="text1"/>
          <w:sz w:val="22"/>
          <w:szCs w:val="22"/>
        </w:rPr>
        <w:t>:</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895,23</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p w:rsidR="00CB7C7C" w:rsidRPr="00EF4F98" w:rsidRDefault="00CB7C7C" w:rsidP="00CB7C7C">
      <w:pPr>
        <w:spacing w:after="120" w:line="276" w:lineRule="auto"/>
        <w:rPr>
          <w:rFonts w:ascii="Palatino Linotype" w:hAnsi="Palatino Linotype"/>
          <w:sz w:val="22"/>
          <w:szCs w:val="22"/>
        </w:rPr>
      </w:pPr>
      <w:r w:rsidRPr="00EF4F98">
        <w:rPr>
          <w:rFonts w:ascii="Palatino Linotype" w:hAnsi="Palatino Linotype"/>
          <w:b/>
          <w:color w:val="000000" w:themeColor="text1"/>
          <w:sz w:val="22"/>
          <w:szCs w:val="22"/>
        </w:rPr>
        <w:t>Área faja de protección de acequia (lotes)</w:t>
      </w:r>
      <w:r>
        <w:rPr>
          <w:rFonts w:ascii="Palatino Linotype" w:hAnsi="Palatino Linotype"/>
          <w:b/>
          <w:color w:val="000000" w:themeColor="text1"/>
          <w:sz w:val="22"/>
          <w:szCs w:val="22"/>
        </w:rPr>
        <w:t>:</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674,96</w:t>
      </w:r>
      <w:r>
        <w:rPr>
          <w:rFonts w:ascii="Palatino Linotype" w:hAnsi="Palatino Linotype"/>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p w:rsidR="00CB7C7C" w:rsidRPr="00EF4F98" w:rsidRDefault="00CB7C7C" w:rsidP="00CB7C7C">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 xml:space="preserve">Área </w:t>
      </w:r>
      <w:r>
        <w:rPr>
          <w:rFonts w:ascii="Palatino Linotype" w:hAnsi="Palatino Linotype"/>
          <w:b/>
          <w:color w:val="000000" w:themeColor="text1"/>
          <w:sz w:val="22"/>
          <w:szCs w:val="22"/>
        </w:rPr>
        <w:t xml:space="preserve">verde </w:t>
      </w:r>
      <w:r w:rsidRPr="00EF4F98">
        <w:rPr>
          <w:rFonts w:ascii="Palatino Linotype" w:hAnsi="Palatino Linotype"/>
          <w:b/>
          <w:color w:val="000000" w:themeColor="text1"/>
          <w:sz w:val="22"/>
          <w:szCs w:val="22"/>
        </w:rPr>
        <w:t>y equipamiento comunal 1</w:t>
      </w:r>
      <w:r>
        <w:rPr>
          <w:rFonts w:ascii="Palatino Linotype" w:hAnsi="Palatino Linotype"/>
          <w:b/>
          <w:color w:val="000000" w:themeColor="text1"/>
          <w:sz w:val="22"/>
          <w:szCs w:val="22"/>
        </w:rPr>
        <w:t>:</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121,88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p w:rsidR="00CB7C7C" w:rsidRDefault="00CB7C7C" w:rsidP="00CB7C7C">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 xml:space="preserve">Área </w:t>
      </w:r>
      <w:r>
        <w:rPr>
          <w:rFonts w:ascii="Palatino Linotype" w:hAnsi="Palatino Linotype"/>
          <w:b/>
          <w:color w:val="000000" w:themeColor="text1"/>
          <w:sz w:val="22"/>
          <w:szCs w:val="22"/>
        </w:rPr>
        <w:t xml:space="preserve">verde </w:t>
      </w:r>
      <w:r w:rsidRPr="00EF4F98">
        <w:rPr>
          <w:rFonts w:ascii="Palatino Linotype" w:hAnsi="Palatino Linotype"/>
          <w:b/>
          <w:color w:val="000000" w:themeColor="text1"/>
          <w:sz w:val="22"/>
          <w:szCs w:val="22"/>
        </w:rPr>
        <w:t>y equipamiento comunal 2</w:t>
      </w:r>
      <w:r>
        <w:rPr>
          <w:rFonts w:ascii="Palatino Linotype" w:hAnsi="Palatino Linotype"/>
          <w:b/>
          <w:color w:val="000000" w:themeColor="text1"/>
          <w:sz w:val="22"/>
          <w:szCs w:val="22"/>
        </w:rPr>
        <w:t>:</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157,67</w:t>
      </w:r>
      <w:r>
        <w:rPr>
          <w:rFonts w:ascii="Palatino Linotype" w:hAnsi="Palatino Linotype"/>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p w:rsidR="00CB7C7C" w:rsidRPr="00EF4F98" w:rsidRDefault="00CB7C7C" w:rsidP="00CB7C7C">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w:t>
      </w:r>
      <w:r>
        <w:rPr>
          <w:rFonts w:ascii="Palatino Linotype" w:hAnsi="Palatino Linotype"/>
          <w:b/>
          <w:color w:val="000000" w:themeColor="text1"/>
          <w:sz w:val="22"/>
          <w:szCs w:val="22"/>
        </w:rPr>
        <w:t xml:space="preserve"> verde </w:t>
      </w:r>
      <w:r w:rsidRPr="00EF4F98">
        <w:rPr>
          <w:rFonts w:ascii="Palatino Linotype" w:hAnsi="Palatino Linotype"/>
          <w:b/>
          <w:color w:val="000000" w:themeColor="text1"/>
          <w:sz w:val="22"/>
          <w:szCs w:val="22"/>
        </w:rPr>
        <w:t xml:space="preserve">y </w:t>
      </w:r>
      <w:r>
        <w:rPr>
          <w:rFonts w:ascii="Palatino Linotype" w:hAnsi="Palatino Linotype"/>
          <w:b/>
          <w:color w:val="000000" w:themeColor="text1"/>
          <w:sz w:val="22"/>
          <w:szCs w:val="22"/>
        </w:rPr>
        <w:t>e</w:t>
      </w:r>
      <w:r w:rsidRPr="00EF4F98">
        <w:rPr>
          <w:rFonts w:ascii="Palatino Linotype" w:hAnsi="Palatino Linotype"/>
          <w:b/>
          <w:color w:val="000000" w:themeColor="text1"/>
          <w:sz w:val="22"/>
          <w:szCs w:val="22"/>
        </w:rPr>
        <w:t xml:space="preserve">quipamiento </w:t>
      </w:r>
      <w:r>
        <w:rPr>
          <w:rFonts w:ascii="Palatino Linotype" w:hAnsi="Palatino Linotype"/>
          <w:b/>
          <w:color w:val="000000" w:themeColor="text1"/>
          <w:sz w:val="22"/>
          <w:szCs w:val="22"/>
        </w:rPr>
        <w:t>c</w:t>
      </w:r>
      <w:r w:rsidRPr="00EF4F98">
        <w:rPr>
          <w:rFonts w:ascii="Palatino Linotype" w:hAnsi="Palatino Linotype"/>
          <w:b/>
          <w:color w:val="000000" w:themeColor="text1"/>
          <w:sz w:val="22"/>
          <w:szCs w:val="22"/>
        </w:rPr>
        <w:t>omunal 3</w:t>
      </w:r>
      <w:r>
        <w:rPr>
          <w:rFonts w:ascii="Palatino Linotype" w:hAnsi="Palatino Linotype"/>
          <w:b/>
          <w:color w:val="000000" w:themeColor="text1"/>
          <w:sz w:val="22"/>
          <w:szCs w:val="22"/>
        </w:rPr>
        <w:t>:</w:t>
      </w:r>
      <w:r w:rsidRPr="00EF4F98">
        <w:rPr>
          <w:rFonts w:ascii="Palatino Linotype" w:hAnsi="Palatino Linotype"/>
          <w:b/>
          <w:color w:val="000000" w:themeColor="text1"/>
          <w:sz w:val="22"/>
          <w:szCs w:val="22"/>
        </w:rPr>
        <w:t xml:space="preserve"> </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10.090,08</w:t>
      </w:r>
      <w:r>
        <w:rPr>
          <w:rFonts w:ascii="Palatino Linotype" w:hAnsi="Palatino Linotype"/>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p w:rsidR="00CB7C7C" w:rsidRPr="00EF4F98" w:rsidRDefault="00CB7C7C" w:rsidP="00CB7C7C">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 xml:space="preserve">Área </w:t>
      </w:r>
      <w:r>
        <w:rPr>
          <w:rFonts w:ascii="Palatino Linotype" w:hAnsi="Palatino Linotype"/>
          <w:b/>
          <w:color w:val="000000" w:themeColor="text1"/>
          <w:sz w:val="22"/>
          <w:szCs w:val="22"/>
        </w:rPr>
        <w:t>v</w:t>
      </w:r>
      <w:r w:rsidRPr="00EF4F98">
        <w:rPr>
          <w:rFonts w:ascii="Palatino Linotype" w:hAnsi="Palatino Linotype"/>
          <w:b/>
          <w:color w:val="000000" w:themeColor="text1"/>
          <w:sz w:val="22"/>
          <w:szCs w:val="22"/>
        </w:rPr>
        <w:t xml:space="preserve">erde y </w:t>
      </w:r>
      <w:r>
        <w:rPr>
          <w:rFonts w:ascii="Palatino Linotype" w:hAnsi="Palatino Linotype"/>
          <w:b/>
          <w:color w:val="000000" w:themeColor="text1"/>
          <w:sz w:val="22"/>
          <w:szCs w:val="22"/>
        </w:rPr>
        <w:t>e</w:t>
      </w:r>
      <w:r w:rsidRPr="00EF4F98">
        <w:rPr>
          <w:rFonts w:ascii="Palatino Linotype" w:hAnsi="Palatino Linotype"/>
          <w:b/>
          <w:color w:val="000000" w:themeColor="text1"/>
          <w:sz w:val="22"/>
          <w:szCs w:val="22"/>
        </w:rPr>
        <w:t xml:space="preserve">quipamiento </w:t>
      </w:r>
      <w:r>
        <w:rPr>
          <w:rFonts w:ascii="Palatino Linotype" w:hAnsi="Palatino Linotype"/>
          <w:b/>
          <w:color w:val="000000" w:themeColor="text1"/>
          <w:sz w:val="22"/>
          <w:szCs w:val="22"/>
        </w:rPr>
        <w:t>c</w:t>
      </w:r>
      <w:r w:rsidRPr="00EF4F98">
        <w:rPr>
          <w:rFonts w:ascii="Palatino Linotype" w:hAnsi="Palatino Linotype"/>
          <w:b/>
          <w:color w:val="000000" w:themeColor="text1"/>
          <w:sz w:val="22"/>
          <w:szCs w:val="22"/>
        </w:rPr>
        <w:t>omunal 4</w:t>
      </w:r>
      <w:r>
        <w:rPr>
          <w:rFonts w:ascii="Palatino Linotype" w:hAnsi="Palatino Linotype"/>
          <w:b/>
          <w:color w:val="000000" w:themeColor="text1"/>
          <w:sz w:val="22"/>
          <w:szCs w:val="22"/>
        </w:rPr>
        <w:t>:</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659,79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p w:rsidR="00CB7C7C" w:rsidRPr="00EF4F98" w:rsidRDefault="00CB7C7C" w:rsidP="00CB7C7C">
      <w:pPr>
        <w:spacing w:after="120" w:line="276" w:lineRule="auto"/>
        <w:rPr>
          <w:rFonts w:ascii="Palatino Linotype" w:hAnsi="Palatino Linotype"/>
          <w:sz w:val="22"/>
          <w:szCs w:val="22"/>
        </w:rPr>
      </w:pPr>
      <w:r w:rsidRPr="00EF4F98">
        <w:rPr>
          <w:rFonts w:ascii="Palatino Linotype" w:hAnsi="Palatino Linotype"/>
          <w:b/>
          <w:color w:val="000000" w:themeColor="text1"/>
          <w:sz w:val="22"/>
          <w:szCs w:val="22"/>
        </w:rPr>
        <w:t>Área verde y equipamiento comunal 5</w:t>
      </w:r>
      <w:r>
        <w:rPr>
          <w:rFonts w:ascii="Palatino Linotype" w:hAnsi="Palatino Linotype"/>
          <w:b/>
          <w:color w:val="000000" w:themeColor="text1"/>
          <w:sz w:val="22"/>
          <w:szCs w:val="22"/>
        </w:rPr>
        <w:t>:</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307,09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p w:rsidR="00CB7C7C" w:rsidRPr="00EF4F98" w:rsidRDefault="00CB7C7C" w:rsidP="00CB7C7C">
      <w:pPr>
        <w:spacing w:after="120" w:line="276" w:lineRule="auto"/>
        <w:rPr>
          <w:rFonts w:ascii="Palatino Linotype" w:hAnsi="Palatino Linotype"/>
          <w:sz w:val="22"/>
          <w:szCs w:val="22"/>
        </w:rPr>
      </w:pPr>
      <w:r w:rsidRPr="00EF4F98">
        <w:rPr>
          <w:rFonts w:ascii="Palatino Linotype" w:hAnsi="Palatino Linotype"/>
          <w:b/>
          <w:color w:val="000000" w:themeColor="text1"/>
          <w:sz w:val="22"/>
          <w:szCs w:val="22"/>
        </w:rPr>
        <w:t xml:space="preserve">Área </w:t>
      </w:r>
      <w:r>
        <w:rPr>
          <w:rFonts w:ascii="Palatino Linotype" w:hAnsi="Palatino Linotype"/>
          <w:b/>
          <w:color w:val="000000" w:themeColor="text1"/>
          <w:sz w:val="22"/>
          <w:szCs w:val="22"/>
        </w:rPr>
        <w:t>c</w:t>
      </w:r>
      <w:r w:rsidRPr="00EF4F98">
        <w:rPr>
          <w:rFonts w:ascii="Palatino Linotype" w:hAnsi="Palatino Linotype"/>
          <w:b/>
          <w:color w:val="000000" w:themeColor="text1"/>
          <w:sz w:val="22"/>
          <w:szCs w:val="22"/>
        </w:rPr>
        <w:t>omunal</w:t>
      </w:r>
      <w:r>
        <w:rPr>
          <w:rFonts w:ascii="Palatino Linotype" w:hAnsi="Palatino Linotype"/>
          <w:b/>
          <w:color w:val="000000" w:themeColor="text1"/>
          <w:sz w:val="22"/>
          <w:szCs w:val="22"/>
        </w:rPr>
        <w:t>:</w:t>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Pr>
          <w:rFonts w:ascii="Palatino Linotype" w:hAnsi="Palatino Linotype"/>
          <w:b/>
          <w:color w:val="000000" w:themeColor="text1"/>
          <w:sz w:val="22"/>
          <w:szCs w:val="22"/>
        </w:rPr>
        <w:tab/>
      </w:r>
      <w:r w:rsidRPr="00EF4F98">
        <w:rPr>
          <w:rFonts w:ascii="Palatino Linotype" w:hAnsi="Palatino Linotype"/>
          <w:color w:val="000000" w:themeColor="text1"/>
          <w:sz w:val="22"/>
          <w:szCs w:val="22"/>
        </w:rPr>
        <w:t>3.050,31 m</w:t>
      </w:r>
      <w:r w:rsidRPr="00EF4F98">
        <w:rPr>
          <w:rFonts w:ascii="Palatino Linotype" w:hAnsi="Palatino Linotype"/>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sz w:val="22"/>
          <w:szCs w:val="22"/>
        </w:rPr>
      </w:pPr>
      <w:r w:rsidRPr="00EF4F98">
        <w:rPr>
          <w:rFonts w:ascii="Palatino Linotype" w:hAnsi="Palatino Linotype" w:cs="Times New Roman"/>
          <w:sz w:val="22"/>
          <w:szCs w:val="22"/>
        </w:rPr>
        <w:lastRenderedPageBreak/>
        <w:t>Área municipal 1 (faja protección quebrada)</w:t>
      </w:r>
      <w:r>
        <w:rPr>
          <w:rFonts w:ascii="Palatino Linotype" w:hAnsi="Palatino Linotype" w:cs="Times New Roman"/>
          <w:sz w:val="22"/>
          <w:szCs w:val="22"/>
        </w:rPr>
        <w:t>:</w:t>
      </w:r>
      <w:r w:rsidRPr="00EF4F98">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125,24</w:t>
      </w:r>
      <w:r>
        <w:rPr>
          <w:rFonts w:ascii="Palatino Linotype" w:hAnsi="Palatino Linotype" w:cs="Times New Roman"/>
          <w:b w:val="0"/>
          <w:sz w:val="22"/>
          <w:szCs w:val="22"/>
        </w:rPr>
        <w:t xml:space="preserve"> </w:t>
      </w:r>
      <w:r w:rsidRPr="00EF4F98">
        <w:rPr>
          <w:rFonts w:ascii="Palatino Linotype" w:hAnsi="Palatino Linotype"/>
          <w:b w:val="0"/>
          <w:color w:val="000000" w:themeColor="text1"/>
          <w:sz w:val="22"/>
          <w:szCs w:val="22"/>
        </w:rPr>
        <w:t>m</w:t>
      </w:r>
      <w:r w:rsidRPr="00EF4F98">
        <w:rPr>
          <w:rFonts w:ascii="Palatino Linotype" w:hAnsi="Palatino Linotype"/>
          <w:b w:val="0"/>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sz w:val="22"/>
          <w:szCs w:val="22"/>
        </w:rPr>
        <w:t>Área municipal 2 (faja protección quebrada)</w:t>
      </w:r>
      <w:r>
        <w:rPr>
          <w:rFonts w:ascii="Palatino Linotype" w:hAnsi="Palatino Linotype" w:cs="Times New Roman"/>
          <w:sz w:val="22"/>
          <w:szCs w:val="22"/>
        </w:rPr>
        <w:t>:</w:t>
      </w:r>
      <w:r w:rsidRPr="00EF4F98">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43,06</w:t>
      </w:r>
      <w:r>
        <w:rPr>
          <w:rFonts w:ascii="Palatino Linotype" w:hAnsi="Palatino Linotype" w:cs="Times New Roman"/>
          <w:b w:val="0"/>
          <w:sz w:val="22"/>
          <w:szCs w:val="22"/>
        </w:rPr>
        <w:t xml:space="preserve"> </w:t>
      </w:r>
      <w:r w:rsidRPr="00EF4F98">
        <w:rPr>
          <w:rFonts w:ascii="Palatino Linotype" w:hAnsi="Palatino Linotype"/>
          <w:b w:val="0"/>
          <w:color w:val="000000" w:themeColor="text1"/>
          <w:sz w:val="22"/>
          <w:szCs w:val="22"/>
        </w:rPr>
        <w:t>m</w:t>
      </w:r>
      <w:r w:rsidRPr="00EF4F98">
        <w:rPr>
          <w:rFonts w:ascii="Palatino Linotype" w:hAnsi="Palatino Linotype"/>
          <w:b w:val="0"/>
          <w:color w:val="000000" w:themeColor="text1"/>
          <w:sz w:val="22"/>
          <w:szCs w:val="22"/>
          <w:vertAlign w:val="superscript"/>
        </w:rPr>
        <w:t>2</w:t>
      </w:r>
      <w:r w:rsidRPr="00EF4F98">
        <w:rPr>
          <w:rFonts w:ascii="Palatino Linotype" w:hAnsi="Palatino Linotype" w:cs="Times New Roman"/>
          <w:b w:val="0"/>
          <w:sz w:val="22"/>
          <w:szCs w:val="22"/>
        </w:rPr>
        <w:t xml:space="preserve">                   </w:t>
      </w:r>
    </w:p>
    <w:p w:rsidR="00CB7C7C" w:rsidRPr="00EF4F98" w:rsidRDefault="00CB7C7C" w:rsidP="00CB7C7C">
      <w:pPr>
        <w:pStyle w:val="Ttulo3"/>
        <w:spacing w:before="0" w:after="120" w:line="276" w:lineRule="auto"/>
        <w:jc w:val="both"/>
        <w:rPr>
          <w:rFonts w:ascii="Palatino Linotype" w:hAnsi="Palatino Linotype" w:cs="Times New Roman"/>
          <w:sz w:val="22"/>
          <w:szCs w:val="22"/>
        </w:rPr>
      </w:pPr>
      <w:r w:rsidRPr="00EF4F98">
        <w:rPr>
          <w:rFonts w:ascii="Palatino Linotype" w:hAnsi="Palatino Linotype" w:cs="Times New Roman"/>
          <w:sz w:val="22"/>
          <w:szCs w:val="22"/>
        </w:rPr>
        <w:t xml:space="preserve">Área municipal 3 (faja protección </w:t>
      </w:r>
      <w:r>
        <w:rPr>
          <w:rFonts w:ascii="Palatino Linotype" w:hAnsi="Palatino Linotype" w:cs="Times New Roman"/>
          <w:sz w:val="22"/>
          <w:szCs w:val="22"/>
        </w:rPr>
        <w:t>q</w:t>
      </w:r>
      <w:r w:rsidRPr="00EF4F98">
        <w:rPr>
          <w:rFonts w:ascii="Palatino Linotype" w:hAnsi="Palatino Linotype" w:cs="Times New Roman"/>
          <w:sz w:val="22"/>
          <w:szCs w:val="22"/>
        </w:rPr>
        <w:t>uebrada)</w:t>
      </w:r>
      <w:r>
        <w:rPr>
          <w:rFonts w:ascii="Palatino Linotype" w:hAnsi="Palatino Linotype" w:cs="Times New Roman"/>
          <w:sz w:val="22"/>
          <w:szCs w:val="22"/>
        </w:rPr>
        <w:t>:</w:t>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428,31</w:t>
      </w:r>
      <w:r>
        <w:rPr>
          <w:rFonts w:ascii="Palatino Linotype" w:hAnsi="Palatino Linotype" w:cs="Times New Roman"/>
          <w:b w:val="0"/>
          <w:sz w:val="22"/>
          <w:szCs w:val="22"/>
        </w:rPr>
        <w:t xml:space="preserve"> </w:t>
      </w:r>
      <w:r w:rsidRPr="00EF4F98">
        <w:rPr>
          <w:rFonts w:ascii="Palatino Linotype" w:hAnsi="Palatino Linotype"/>
          <w:b w:val="0"/>
          <w:color w:val="000000" w:themeColor="text1"/>
          <w:sz w:val="22"/>
          <w:szCs w:val="22"/>
        </w:rPr>
        <w:t>m</w:t>
      </w:r>
      <w:r w:rsidRPr="00EF4F98">
        <w:rPr>
          <w:rFonts w:ascii="Palatino Linotype" w:hAnsi="Palatino Linotype"/>
          <w:b w:val="0"/>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sz w:val="22"/>
          <w:szCs w:val="22"/>
        </w:rPr>
      </w:pPr>
      <w:r w:rsidRPr="00EF4F98">
        <w:rPr>
          <w:rFonts w:ascii="Palatino Linotype" w:hAnsi="Palatino Linotype" w:cs="Times New Roman"/>
          <w:sz w:val="22"/>
          <w:szCs w:val="22"/>
        </w:rPr>
        <w:t>Área municipal 4 (faja protección alta tensi</w:t>
      </w:r>
      <w:r>
        <w:rPr>
          <w:rFonts w:ascii="Palatino Linotype" w:hAnsi="Palatino Linotype" w:cs="Times New Roman"/>
          <w:sz w:val="22"/>
          <w:szCs w:val="22"/>
        </w:rPr>
        <w:t>ó</w:t>
      </w:r>
      <w:r w:rsidRPr="00EF4F98">
        <w:rPr>
          <w:rFonts w:ascii="Palatino Linotype" w:hAnsi="Palatino Linotype" w:cs="Times New Roman"/>
          <w:sz w:val="22"/>
          <w:szCs w:val="22"/>
        </w:rPr>
        <w:t>n)</w:t>
      </w:r>
      <w:r>
        <w:rPr>
          <w:rFonts w:ascii="Palatino Linotype" w:hAnsi="Palatino Linotype" w:cs="Times New Roman"/>
          <w:sz w:val="22"/>
          <w:szCs w:val="22"/>
        </w:rPr>
        <w:t>:</w:t>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410,07</w:t>
      </w:r>
      <w:r>
        <w:rPr>
          <w:rFonts w:ascii="Palatino Linotype" w:hAnsi="Palatino Linotype" w:cs="Times New Roman"/>
          <w:b w:val="0"/>
          <w:sz w:val="22"/>
          <w:szCs w:val="22"/>
        </w:rPr>
        <w:t xml:space="preserve"> </w:t>
      </w:r>
      <w:r w:rsidRPr="00503120">
        <w:rPr>
          <w:rFonts w:ascii="Palatino Linotype" w:hAnsi="Palatino Linotype"/>
          <w:b w:val="0"/>
          <w:color w:val="000000" w:themeColor="text1"/>
          <w:sz w:val="22"/>
          <w:szCs w:val="22"/>
        </w:rPr>
        <w:t>m</w:t>
      </w:r>
      <w:r w:rsidRPr="00503120">
        <w:rPr>
          <w:rFonts w:ascii="Palatino Linotype" w:hAnsi="Palatino Linotype"/>
          <w:b w:val="0"/>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sz w:val="22"/>
          <w:szCs w:val="22"/>
        </w:rPr>
        <w:t>Área municipal 5 (faja protección quebrada)</w:t>
      </w:r>
      <w:r>
        <w:rPr>
          <w:rFonts w:ascii="Palatino Linotype" w:hAnsi="Palatino Linotype" w:cs="Times New Roman"/>
          <w:sz w:val="22"/>
          <w:szCs w:val="22"/>
        </w:rPr>
        <w:t>:</w:t>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260,45</w:t>
      </w:r>
      <w:r>
        <w:rPr>
          <w:rFonts w:ascii="Palatino Linotype" w:hAnsi="Palatino Linotype" w:cs="Times New Roman"/>
          <w:b w:val="0"/>
          <w:sz w:val="22"/>
          <w:szCs w:val="22"/>
        </w:rPr>
        <w:t xml:space="preserve"> </w:t>
      </w:r>
      <w:r w:rsidRPr="00503120">
        <w:rPr>
          <w:rFonts w:ascii="Palatino Linotype" w:hAnsi="Palatino Linotype"/>
          <w:b w:val="0"/>
          <w:color w:val="000000" w:themeColor="text1"/>
          <w:sz w:val="22"/>
          <w:szCs w:val="22"/>
        </w:rPr>
        <w:t>m</w:t>
      </w:r>
      <w:r w:rsidRPr="00503120">
        <w:rPr>
          <w:rFonts w:ascii="Palatino Linotype" w:hAnsi="Palatino Linotype"/>
          <w:b w:val="0"/>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sz w:val="22"/>
          <w:szCs w:val="22"/>
        </w:rPr>
      </w:pPr>
      <w:r w:rsidRPr="00EF4F98">
        <w:rPr>
          <w:rFonts w:ascii="Palatino Linotype" w:hAnsi="Palatino Linotype" w:cs="Times New Roman"/>
          <w:sz w:val="22"/>
          <w:szCs w:val="22"/>
        </w:rPr>
        <w:t>Área municipal 6 (faja protección alta tensi</w:t>
      </w:r>
      <w:r>
        <w:rPr>
          <w:rFonts w:ascii="Palatino Linotype" w:hAnsi="Palatino Linotype" w:cs="Times New Roman"/>
          <w:sz w:val="22"/>
          <w:szCs w:val="22"/>
        </w:rPr>
        <w:t>ó</w:t>
      </w:r>
      <w:r w:rsidRPr="00EF4F98">
        <w:rPr>
          <w:rFonts w:ascii="Palatino Linotype" w:hAnsi="Palatino Linotype" w:cs="Times New Roman"/>
          <w:sz w:val="22"/>
          <w:szCs w:val="22"/>
        </w:rPr>
        <w:t>n)</w:t>
      </w:r>
      <w:r>
        <w:rPr>
          <w:rFonts w:ascii="Palatino Linotype" w:hAnsi="Palatino Linotype" w:cs="Times New Roman"/>
          <w:sz w:val="22"/>
          <w:szCs w:val="22"/>
        </w:rPr>
        <w:t>:</w:t>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700,21</w:t>
      </w:r>
      <w:r>
        <w:rPr>
          <w:rFonts w:ascii="Palatino Linotype" w:hAnsi="Palatino Linotype" w:cs="Times New Roman"/>
          <w:b w:val="0"/>
          <w:color w:val="000000" w:themeColor="text1"/>
          <w:sz w:val="22"/>
          <w:szCs w:val="22"/>
        </w:rPr>
        <w:t xml:space="preserve"> </w:t>
      </w:r>
      <w:r w:rsidRPr="00503120">
        <w:rPr>
          <w:rFonts w:ascii="Palatino Linotype" w:hAnsi="Palatino Linotype"/>
          <w:b w:val="0"/>
          <w:color w:val="000000" w:themeColor="text1"/>
          <w:sz w:val="22"/>
          <w:szCs w:val="22"/>
        </w:rPr>
        <w:t>m</w:t>
      </w:r>
      <w:r w:rsidRPr="00503120">
        <w:rPr>
          <w:rFonts w:ascii="Palatino Linotype" w:hAnsi="Palatino Linotype"/>
          <w:b w:val="0"/>
          <w:color w:val="000000" w:themeColor="text1"/>
          <w:sz w:val="22"/>
          <w:szCs w:val="22"/>
          <w:vertAlign w:val="superscript"/>
        </w:rPr>
        <w:t>2</w:t>
      </w:r>
    </w:p>
    <w:p w:rsidR="00CB7C7C" w:rsidRDefault="00CB7C7C" w:rsidP="00CB7C7C">
      <w:pPr>
        <w:pStyle w:val="Ttulo3"/>
        <w:spacing w:before="0" w:after="120" w:line="276" w:lineRule="auto"/>
        <w:jc w:val="both"/>
        <w:rPr>
          <w:rFonts w:ascii="Palatino Linotype" w:hAnsi="Palatino Linotype" w:cs="Times New Roman"/>
          <w:sz w:val="22"/>
          <w:szCs w:val="22"/>
        </w:rPr>
      </w:pPr>
      <w:r w:rsidRPr="00EF4F98">
        <w:rPr>
          <w:rFonts w:ascii="Palatino Linotype" w:hAnsi="Palatino Linotype" w:cs="Times New Roman"/>
          <w:sz w:val="22"/>
          <w:szCs w:val="22"/>
        </w:rPr>
        <w:t xml:space="preserve">Área municipal 7 (faja protección quebrada </w:t>
      </w:r>
      <w:r>
        <w:rPr>
          <w:rFonts w:ascii="Palatino Linotype" w:hAnsi="Palatino Linotype" w:cs="Times New Roman"/>
          <w:sz w:val="22"/>
          <w:szCs w:val="22"/>
        </w:rPr>
        <w:t xml:space="preserve">y </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sz w:val="22"/>
          <w:szCs w:val="22"/>
        </w:rPr>
        <w:t>acequia)</w:t>
      </w:r>
      <w:r>
        <w:rPr>
          <w:rFonts w:ascii="Palatino Linotype" w:hAnsi="Palatino Linotype" w:cs="Times New Roman"/>
          <w:sz w:val="22"/>
          <w:szCs w:val="22"/>
        </w:rPr>
        <w:t>:</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 xml:space="preserve">      </w:t>
      </w:r>
      <w:r>
        <w:rPr>
          <w:rFonts w:ascii="Palatino Linotype" w:hAnsi="Palatino Linotype" w:cs="Times New Roman"/>
          <w:sz w:val="22"/>
          <w:szCs w:val="22"/>
        </w:rPr>
        <w:t xml:space="preserve">                   </w:t>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628,30</w:t>
      </w:r>
      <w:r>
        <w:rPr>
          <w:rFonts w:ascii="Palatino Linotype" w:hAnsi="Palatino Linotype" w:cs="Times New Roman"/>
          <w:b w:val="0"/>
          <w:sz w:val="22"/>
          <w:szCs w:val="22"/>
        </w:rPr>
        <w:t xml:space="preserve"> </w:t>
      </w:r>
      <w:r w:rsidRPr="00503120">
        <w:rPr>
          <w:rFonts w:ascii="Palatino Linotype" w:hAnsi="Palatino Linotype"/>
          <w:b w:val="0"/>
          <w:color w:val="000000" w:themeColor="text1"/>
          <w:sz w:val="22"/>
          <w:szCs w:val="22"/>
        </w:rPr>
        <w:t>m</w:t>
      </w:r>
      <w:r w:rsidRPr="00503120">
        <w:rPr>
          <w:rFonts w:ascii="Palatino Linotype" w:hAnsi="Palatino Linotype"/>
          <w:b w:val="0"/>
          <w:color w:val="000000" w:themeColor="text1"/>
          <w:sz w:val="22"/>
          <w:szCs w:val="22"/>
          <w:vertAlign w:val="superscript"/>
        </w:rPr>
        <w:t>2</w:t>
      </w:r>
    </w:p>
    <w:p w:rsidR="00CB7C7C" w:rsidRDefault="00CB7C7C" w:rsidP="00CB7C7C">
      <w:pPr>
        <w:pStyle w:val="Ttulo3"/>
        <w:spacing w:before="0" w:after="120" w:line="276" w:lineRule="auto"/>
        <w:jc w:val="both"/>
        <w:rPr>
          <w:rFonts w:ascii="Palatino Linotype" w:hAnsi="Palatino Linotype" w:cs="Times New Roman"/>
          <w:sz w:val="22"/>
          <w:szCs w:val="22"/>
        </w:rPr>
      </w:pPr>
      <w:r w:rsidRPr="00EF4F98">
        <w:rPr>
          <w:rFonts w:ascii="Palatino Linotype" w:hAnsi="Palatino Linotype" w:cs="Times New Roman"/>
          <w:sz w:val="22"/>
          <w:szCs w:val="22"/>
        </w:rPr>
        <w:t>Área</w:t>
      </w:r>
      <w:r>
        <w:rPr>
          <w:rFonts w:ascii="Palatino Linotype" w:hAnsi="Palatino Linotype" w:cs="Times New Roman"/>
          <w:sz w:val="22"/>
          <w:szCs w:val="22"/>
        </w:rPr>
        <w:t xml:space="preserve"> municipal 8 </w:t>
      </w:r>
      <w:r w:rsidRPr="00EF4F98">
        <w:rPr>
          <w:rFonts w:ascii="Palatino Linotype" w:hAnsi="Palatino Linotype" w:cs="Times New Roman"/>
          <w:sz w:val="22"/>
          <w:szCs w:val="22"/>
        </w:rPr>
        <w:t>(faja protección alta tensi</w:t>
      </w:r>
      <w:r>
        <w:rPr>
          <w:rFonts w:ascii="Palatino Linotype" w:hAnsi="Palatino Linotype" w:cs="Times New Roman"/>
          <w:sz w:val="22"/>
          <w:szCs w:val="22"/>
        </w:rPr>
        <w:t>ó</w:t>
      </w:r>
      <w:r w:rsidRPr="00EF4F98">
        <w:rPr>
          <w:rFonts w:ascii="Palatino Linotype" w:hAnsi="Palatino Linotype" w:cs="Times New Roman"/>
          <w:sz w:val="22"/>
          <w:szCs w:val="22"/>
        </w:rPr>
        <w:t xml:space="preserve">n </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sz w:val="22"/>
          <w:szCs w:val="22"/>
        </w:rPr>
        <w:t>y acequia)</w:t>
      </w:r>
      <w:r>
        <w:rPr>
          <w:rFonts w:ascii="Palatino Linotype" w:hAnsi="Palatino Linotype" w:cs="Times New Roman"/>
          <w:sz w:val="22"/>
          <w:szCs w:val="22"/>
        </w:rPr>
        <w:t>:</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Pr="00EF4F98">
        <w:rPr>
          <w:rFonts w:ascii="Palatino Linotype" w:hAnsi="Palatino Linotype" w:cs="Times New Roman"/>
          <w:sz w:val="22"/>
          <w:szCs w:val="22"/>
        </w:rPr>
        <w:tab/>
      </w:r>
      <w:r w:rsidRPr="00EF4F98">
        <w:rPr>
          <w:rFonts w:ascii="Palatino Linotype" w:hAnsi="Palatino Linotype" w:cs="Times New Roman"/>
          <w:sz w:val="22"/>
          <w:szCs w:val="22"/>
        </w:rPr>
        <w:tab/>
        <w:t xml:space="preserve">         </w:t>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1.210,46</w:t>
      </w:r>
      <w:r>
        <w:rPr>
          <w:rFonts w:ascii="Palatino Linotype" w:hAnsi="Palatino Linotype" w:cs="Times New Roman"/>
          <w:b w:val="0"/>
          <w:sz w:val="22"/>
          <w:szCs w:val="22"/>
        </w:rPr>
        <w:t xml:space="preserve"> </w:t>
      </w:r>
      <w:r w:rsidRPr="00503120">
        <w:rPr>
          <w:rFonts w:ascii="Palatino Linotype" w:hAnsi="Palatino Linotype"/>
          <w:b w:val="0"/>
          <w:color w:val="000000" w:themeColor="text1"/>
          <w:sz w:val="22"/>
          <w:szCs w:val="22"/>
        </w:rPr>
        <w:t>m</w:t>
      </w:r>
      <w:r w:rsidRPr="00503120">
        <w:rPr>
          <w:rFonts w:ascii="Palatino Linotype" w:hAnsi="Palatino Linotype"/>
          <w:b w:val="0"/>
          <w:color w:val="000000" w:themeColor="text1"/>
          <w:sz w:val="22"/>
          <w:szCs w:val="22"/>
          <w:vertAlign w:val="superscript"/>
        </w:rPr>
        <w:t>2</w:t>
      </w:r>
    </w:p>
    <w:p w:rsidR="00CB7C7C" w:rsidRPr="00EF4F98" w:rsidRDefault="00CB7C7C" w:rsidP="00CB7C7C">
      <w:pPr>
        <w:pStyle w:val="Ttulo3"/>
        <w:spacing w:before="0" w:after="120" w:line="276" w:lineRule="auto"/>
        <w:jc w:val="both"/>
        <w:rPr>
          <w:rFonts w:ascii="Palatino Linotype" w:hAnsi="Palatino Linotype" w:cs="Times New Roman"/>
          <w:b w:val="0"/>
          <w:sz w:val="22"/>
          <w:szCs w:val="22"/>
        </w:rPr>
      </w:pPr>
      <w:r w:rsidRPr="00EF4F98">
        <w:rPr>
          <w:rFonts w:ascii="Palatino Linotype" w:hAnsi="Palatino Linotype" w:cs="Times New Roman"/>
          <w:sz w:val="22"/>
          <w:szCs w:val="22"/>
        </w:rPr>
        <w:t>Área bruta del terreno (</w:t>
      </w:r>
      <w:r>
        <w:rPr>
          <w:rFonts w:ascii="Palatino Linotype" w:hAnsi="Palatino Linotype" w:cs="Times New Roman"/>
          <w:sz w:val="22"/>
          <w:szCs w:val="22"/>
        </w:rPr>
        <w:t>á</w:t>
      </w:r>
      <w:r w:rsidRPr="00EF4F98">
        <w:rPr>
          <w:rFonts w:ascii="Palatino Linotype" w:hAnsi="Palatino Linotype" w:cs="Times New Roman"/>
          <w:sz w:val="22"/>
          <w:szCs w:val="22"/>
        </w:rPr>
        <w:t xml:space="preserve">rea </w:t>
      </w:r>
      <w:r>
        <w:rPr>
          <w:rFonts w:ascii="Palatino Linotype" w:hAnsi="Palatino Linotype" w:cs="Times New Roman"/>
          <w:sz w:val="22"/>
          <w:szCs w:val="22"/>
        </w:rPr>
        <w:t>t</w:t>
      </w:r>
      <w:r w:rsidRPr="00EF4F98">
        <w:rPr>
          <w:rFonts w:ascii="Palatino Linotype" w:hAnsi="Palatino Linotype" w:cs="Times New Roman"/>
          <w:sz w:val="22"/>
          <w:szCs w:val="22"/>
        </w:rPr>
        <w:t>otal)</w:t>
      </w:r>
      <w:r>
        <w:rPr>
          <w:rFonts w:ascii="Palatino Linotype" w:hAnsi="Palatino Linotype" w:cs="Times New Roman"/>
          <w:sz w:val="22"/>
          <w:szCs w:val="22"/>
        </w:rPr>
        <w:t>:</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Pr="00EF4F98">
        <w:rPr>
          <w:rFonts w:ascii="Palatino Linotype" w:hAnsi="Palatino Linotype" w:cs="Times New Roman"/>
          <w:b w:val="0"/>
          <w:color w:val="000000" w:themeColor="text1"/>
          <w:sz w:val="22"/>
          <w:szCs w:val="22"/>
        </w:rPr>
        <w:t>149.473,68</w:t>
      </w:r>
      <w:r>
        <w:rPr>
          <w:rFonts w:ascii="Palatino Linotype" w:hAnsi="Palatino Linotype" w:cs="Times New Roman"/>
          <w:b w:val="0"/>
          <w:color w:val="000000" w:themeColor="text1"/>
          <w:sz w:val="22"/>
          <w:szCs w:val="22"/>
        </w:rPr>
        <w:t xml:space="preserve"> </w:t>
      </w:r>
      <w:r w:rsidRPr="00503120">
        <w:rPr>
          <w:rFonts w:ascii="Palatino Linotype" w:hAnsi="Palatino Linotype"/>
          <w:b w:val="0"/>
          <w:color w:val="000000" w:themeColor="text1"/>
          <w:sz w:val="22"/>
          <w:szCs w:val="22"/>
        </w:rPr>
        <w:t>m</w:t>
      </w:r>
      <w:r w:rsidRPr="00503120">
        <w:rPr>
          <w:rFonts w:ascii="Palatino Linotype" w:hAnsi="Palatino Linotype"/>
          <w:b w:val="0"/>
          <w:color w:val="000000" w:themeColor="text1"/>
          <w:sz w:val="22"/>
          <w:szCs w:val="22"/>
          <w:vertAlign w:val="superscript"/>
        </w:rPr>
        <w:t>2</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sz w:val="22"/>
          <w:szCs w:val="22"/>
        </w:rPr>
        <w:t xml:space="preserve">El número total de lotes es de 156, signados del uno (1) al ciento cincuenta y seis (156) cuyo detalle es el que consta en los planos aprobatorios que forman parte de la presente </w:t>
      </w:r>
      <w:r>
        <w:rPr>
          <w:rFonts w:ascii="Palatino Linotype" w:hAnsi="Palatino Linotype"/>
          <w:sz w:val="22"/>
          <w:szCs w:val="22"/>
        </w:rPr>
        <w:t>o</w:t>
      </w:r>
      <w:r w:rsidRPr="00EF4F98">
        <w:rPr>
          <w:rFonts w:ascii="Palatino Linotype" w:hAnsi="Palatino Linotype"/>
          <w:sz w:val="22"/>
          <w:szCs w:val="22"/>
        </w:rPr>
        <w:t xml:space="preserve">rdenanza. </w:t>
      </w:r>
    </w:p>
    <w:p w:rsidR="00CB7C7C" w:rsidRPr="00EF4F98" w:rsidRDefault="00CB7C7C" w:rsidP="00CB7C7C">
      <w:pPr>
        <w:spacing w:after="120" w:line="276" w:lineRule="auto"/>
        <w:jc w:val="both"/>
        <w:rPr>
          <w:rFonts w:ascii="Palatino Linotype" w:hAnsi="Palatino Linotype"/>
          <w:color w:val="000000" w:themeColor="text1"/>
          <w:sz w:val="22"/>
          <w:szCs w:val="22"/>
        </w:rPr>
      </w:pPr>
      <w:r w:rsidRPr="00EF4F98">
        <w:rPr>
          <w:rFonts w:ascii="Palatino Linotype" w:hAnsi="Palatino Linotype"/>
          <w:b/>
          <w:sz w:val="22"/>
          <w:szCs w:val="22"/>
        </w:rPr>
        <w:t xml:space="preserve">Artículo 3.- Zonificación de los </w:t>
      </w:r>
      <w:proofErr w:type="gramStart"/>
      <w:r w:rsidRPr="00EF4F98">
        <w:rPr>
          <w:rFonts w:ascii="Palatino Linotype" w:hAnsi="Palatino Linotype"/>
          <w:b/>
          <w:sz w:val="22"/>
          <w:szCs w:val="22"/>
        </w:rPr>
        <w:t>lotes.-</w:t>
      </w:r>
      <w:proofErr w:type="gramEnd"/>
      <w:r w:rsidRPr="00EF4F98">
        <w:rPr>
          <w:rFonts w:ascii="Palatino Linotype" w:hAnsi="Palatino Linotype"/>
          <w:sz w:val="22"/>
          <w:szCs w:val="22"/>
        </w:rPr>
        <w:t xml:space="preserve"> Los lotes fraccionados, modificarán la zonificación vigente para los 156 lotes, conforme se detalla a continuación: </w:t>
      </w:r>
      <w:r w:rsidRPr="00EF4F98">
        <w:rPr>
          <w:rFonts w:ascii="Palatino Linotype" w:hAnsi="Palatino Linotype"/>
          <w:color w:val="000000" w:themeColor="text1"/>
          <w:sz w:val="22"/>
          <w:szCs w:val="22"/>
        </w:rPr>
        <w:t>A8(A603-35)/ A31(PQ)</w:t>
      </w:r>
      <w:r w:rsidRPr="00EF4F98">
        <w:rPr>
          <w:rFonts w:ascii="Palatino Linotype" w:hAnsi="Palatino Linotype"/>
          <w:sz w:val="22"/>
          <w:szCs w:val="22"/>
        </w:rPr>
        <w:t xml:space="preserve">; </w:t>
      </w:r>
      <w:r w:rsidRPr="00EF4F98">
        <w:rPr>
          <w:rFonts w:ascii="Palatino Linotype" w:hAnsi="Palatino Linotype"/>
          <w:color w:val="000000" w:themeColor="text1"/>
          <w:sz w:val="22"/>
          <w:szCs w:val="22"/>
        </w:rPr>
        <w:t>Lote mínimo: 600 m</w:t>
      </w:r>
      <w:r w:rsidRPr="00EF4F98">
        <w:rPr>
          <w:rFonts w:ascii="Palatino Linotype" w:hAnsi="Palatino Linotype"/>
          <w:color w:val="000000" w:themeColor="text1"/>
          <w:sz w:val="22"/>
          <w:szCs w:val="22"/>
          <w:vertAlign w:val="superscript"/>
        </w:rPr>
        <w:t>2</w:t>
      </w:r>
      <w:r w:rsidRPr="00EF4F98">
        <w:rPr>
          <w:rFonts w:ascii="Palatino Linotype" w:hAnsi="Palatino Linotype"/>
          <w:color w:val="000000" w:themeColor="text1"/>
          <w:sz w:val="22"/>
          <w:szCs w:val="22"/>
        </w:rPr>
        <w:t xml:space="preserve">; </w:t>
      </w:r>
      <w:r w:rsidRPr="00EF4F98">
        <w:rPr>
          <w:rFonts w:ascii="Palatino Linotype" w:hAnsi="Palatino Linotype"/>
          <w:sz w:val="22"/>
          <w:szCs w:val="22"/>
        </w:rPr>
        <w:t xml:space="preserve">Forma de Ocupación del Suelo </w:t>
      </w:r>
      <w:r w:rsidRPr="00EF4F98">
        <w:rPr>
          <w:rFonts w:ascii="Palatino Linotype" w:hAnsi="Palatino Linotype"/>
          <w:color w:val="000000" w:themeColor="text1"/>
          <w:sz w:val="22"/>
          <w:szCs w:val="22"/>
        </w:rPr>
        <w:t>(A) Aislada</w:t>
      </w:r>
      <w:r w:rsidRPr="00EF4F98">
        <w:rPr>
          <w:rFonts w:ascii="Palatino Linotype" w:hAnsi="Palatino Linotype"/>
          <w:sz w:val="22"/>
          <w:szCs w:val="22"/>
        </w:rPr>
        <w:t xml:space="preserve">; Uso Principal del Suelo </w:t>
      </w:r>
      <w:r w:rsidRPr="00EF4F98">
        <w:rPr>
          <w:rFonts w:ascii="Palatino Linotype" w:hAnsi="Palatino Linotype"/>
          <w:color w:val="000000" w:themeColor="text1"/>
          <w:sz w:val="22"/>
          <w:szCs w:val="22"/>
        </w:rPr>
        <w:t>(RR2) Residencia Rural 2/(PE/CPN) Protección Ecológica/Conservación del Patrimonio Natural.</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EF4F98">
        <w:rPr>
          <w:rFonts w:ascii="Palatino Linotype" w:hAnsi="Palatino Linotype"/>
          <w:b/>
          <w:sz w:val="22"/>
          <w:szCs w:val="22"/>
        </w:rPr>
        <w:t>uelo.-</w:t>
      </w:r>
      <w:proofErr w:type="gramEnd"/>
      <w:r w:rsidRPr="00EF4F98">
        <w:rPr>
          <w:rFonts w:ascii="Palatino Linotype" w:hAnsi="Palatino Linotype"/>
          <w:b/>
          <w:sz w:val="22"/>
          <w:szCs w:val="22"/>
        </w:rPr>
        <w:t xml:space="preserve"> </w:t>
      </w:r>
      <w:r w:rsidRPr="00EF4F98">
        <w:rPr>
          <w:rFonts w:ascii="Palatino Linotype" w:hAnsi="Palatino Linotype"/>
          <w:sz w:val="22"/>
          <w:szCs w:val="22"/>
        </w:rPr>
        <w:t>Los lotes fraccionados mantendrán la clasificación vigente</w:t>
      </w:r>
      <w:r>
        <w:rPr>
          <w:rFonts w:ascii="Palatino Linotype" w:hAnsi="Palatino Linotype"/>
          <w:sz w:val="22"/>
          <w:szCs w:val="22"/>
        </w:rPr>
        <w:t>,</w:t>
      </w:r>
      <w:r w:rsidRPr="00EF4F98">
        <w:rPr>
          <w:rFonts w:ascii="Palatino Linotype" w:hAnsi="Palatino Linotype"/>
          <w:sz w:val="22"/>
          <w:szCs w:val="22"/>
        </w:rPr>
        <w:t xml:space="preserve"> esto es</w:t>
      </w:r>
      <w:r>
        <w:rPr>
          <w:rFonts w:ascii="Palatino Linotype" w:hAnsi="Palatino Linotype"/>
          <w:sz w:val="22"/>
          <w:szCs w:val="22"/>
        </w:rPr>
        <w:t>,</w:t>
      </w:r>
      <w:r w:rsidRPr="00EF4F98">
        <w:rPr>
          <w:rFonts w:ascii="Palatino Linotype" w:hAnsi="Palatino Linotype"/>
          <w:sz w:val="22"/>
          <w:szCs w:val="22"/>
        </w:rPr>
        <w:t xml:space="preserve"> (SRU) Suelo Rural.</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b/>
          <w:sz w:val="22"/>
          <w:szCs w:val="22"/>
        </w:rPr>
        <w:t xml:space="preserve">Artículo 5.- Lotes por </w:t>
      </w:r>
      <w:proofErr w:type="gramStart"/>
      <w:r w:rsidRPr="00EF4F98">
        <w:rPr>
          <w:rFonts w:ascii="Palatino Linotype" w:hAnsi="Palatino Linotype"/>
          <w:b/>
          <w:sz w:val="22"/>
          <w:szCs w:val="22"/>
        </w:rPr>
        <w:t>excepción.-</w:t>
      </w:r>
      <w:proofErr w:type="gramEnd"/>
      <w:r w:rsidRPr="00EF4F98">
        <w:rPr>
          <w:rFonts w:ascii="Palatino Linotype" w:hAnsi="Palatino Linotype"/>
          <w:b/>
          <w:sz w:val="22"/>
          <w:szCs w:val="22"/>
        </w:rPr>
        <w:t xml:space="preserve"> </w:t>
      </w:r>
      <w:r w:rsidRPr="00EF4F98">
        <w:rPr>
          <w:rFonts w:ascii="Palatino Linotype" w:hAnsi="Palatino Linotype"/>
          <w:bCs/>
          <w:color w:val="000000"/>
          <w:sz w:val="22"/>
          <w:szCs w:val="22"/>
        </w:rPr>
        <w:t xml:space="preserve">Por tratarse de un asentamiento de hecho y consolidado, </w:t>
      </w:r>
      <w:r>
        <w:rPr>
          <w:rFonts w:ascii="Palatino Linotype" w:hAnsi="Palatino Linotype"/>
          <w:bCs/>
          <w:sz w:val="22"/>
          <w:szCs w:val="22"/>
        </w:rPr>
        <w:t>se aprueba</w:t>
      </w:r>
      <w:r w:rsidRPr="00EF4F98">
        <w:rPr>
          <w:rFonts w:ascii="Palatino Linotype" w:hAnsi="Palatino Linotype"/>
          <w:bCs/>
          <w:sz w:val="22"/>
          <w:szCs w:val="22"/>
        </w:rPr>
        <w:t xml:space="preserve"> por excepción el lote</w:t>
      </w:r>
      <w:r w:rsidRPr="00EF4F98">
        <w:rPr>
          <w:rFonts w:ascii="Palatino Linotype" w:hAnsi="Palatino Linotype"/>
          <w:sz w:val="22"/>
          <w:szCs w:val="22"/>
        </w:rPr>
        <w:t xml:space="preserve"> 62.</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b/>
          <w:sz w:val="22"/>
          <w:szCs w:val="22"/>
        </w:rPr>
        <w:t xml:space="preserve">Artículo 6.- Del </w:t>
      </w:r>
      <w:r w:rsidRPr="00EF4F98">
        <w:rPr>
          <w:rFonts w:ascii="Palatino Linotype" w:hAnsi="Palatino Linotype"/>
          <w:b/>
          <w:bCs/>
          <w:sz w:val="22"/>
          <w:szCs w:val="22"/>
        </w:rPr>
        <w:t xml:space="preserve">área verde y área de equipamiento </w:t>
      </w:r>
      <w:proofErr w:type="gramStart"/>
      <w:r w:rsidRPr="00EF4F98">
        <w:rPr>
          <w:rFonts w:ascii="Palatino Linotype" w:hAnsi="Palatino Linotype"/>
          <w:b/>
          <w:bCs/>
          <w:sz w:val="22"/>
          <w:szCs w:val="22"/>
        </w:rPr>
        <w:t>comunal.-</w:t>
      </w:r>
      <w:proofErr w:type="gramEnd"/>
      <w:r w:rsidRPr="00EF4F98">
        <w:rPr>
          <w:rFonts w:ascii="Palatino Linotype" w:hAnsi="Palatino Linotype"/>
          <w:bCs/>
          <w:sz w:val="22"/>
          <w:szCs w:val="22"/>
        </w:rPr>
        <w:t xml:space="preserve"> El </w:t>
      </w:r>
      <w:r w:rsidRPr="00EF4F98">
        <w:rPr>
          <w:rFonts w:ascii="Palatino Linotype" w:hAnsi="Palatino Linotype"/>
          <w:sz w:val="22"/>
          <w:szCs w:val="22"/>
        </w:rPr>
        <w:t xml:space="preserve">Asentamiento Humano de Hecho y Consolidado denominado “Cooperativa de Vivienda Rural  La Balbina”, </w:t>
      </w:r>
      <w:r w:rsidRPr="00EF4F98">
        <w:rPr>
          <w:rFonts w:ascii="Palatino Linotype" w:hAnsi="Palatino Linotype"/>
          <w:b/>
          <w:bCs/>
          <w:sz w:val="22"/>
          <w:szCs w:val="22"/>
        </w:rPr>
        <w:t xml:space="preserve"> </w:t>
      </w:r>
      <w:r w:rsidRPr="00EF4F98">
        <w:rPr>
          <w:rFonts w:ascii="Palatino Linotype" w:hAnsi="Palatino Linotype"/>
          <w:sz w:val="22"/>
          <w:szCs w:val="22"/>
        </w:rPr>
        <w:t xml:space="preserve">transfieren al Municipio del Distrito Metropolitano de Quito, como contribución de áreas verdes y áreas de equipamiento comunal un área total de </w:t>
      </w:r>
      <w:r w:rsidRPr="00EF4F98">
        <w:rPr>
          <w:rFonts w:ascii="Palatino Linotype" w:hAnsi="Palatino Linotype"/>
          <w:color w:val="000000" w:themeColor="text1"/>
          <w:sz w:val="22"/>
          <w:szCs w:val="22"/>
        </w:rPr>
        <w:t>14.386,82</w:t>
      </w:r>
      <w:r w:rsidRPr="00EF4F98">
        <w:rPr>
          <w:rFonts w:ascii="Palatino Linotype" w:hAnsi="Palatino Linotype"/>
          <w:sz w:val="22"/>
          <w:szCs w:val="22"/>
        </w:rPr>
        <w:t>m</w:t>
      </w:r>
      <w:r w:rsidRPr="00EF4F98">
        <w:rPr>
          <w:rFonts w:ascii="Palatino Linotype" w:hAnsi="Palatino Linotype"/>
          <w:sz w:val="22"/>
          <w:szCs w:val="22"/>
          <w:vertAlign w:val="superscript"/>
        </w:rPr>
        <w:t>2</w:t>
      </w:r>
      <w:r w:rsidRPr="00EF4F98">
        <w:rPr>
          <w:rFonts w:ascii="Palatino Linotype" w:hAnsi="Palatino Linotype"/>
          <w:sz w:val="22"/>
          <w:szCs w:val="22"/>
        </w:rPr>
        <w:t>, del área útil de los lotes,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962"/>
        <w:gridCol w:w="1873"/>
        <w:gridCol w:w="1374"/>
        <w:gridCol w:w="1496"/>
        <w:gridCol w:w="1547"/>
      </w:tblGrid>
      <w:tr w:rsidR="00CB7C7C" w:rsidRPr="00EF4F98" w:rsidTr="00293270">
        <w:tc>
          <w:tcPr>
            <w:tcW w:w="8897" w:type="dxa"/>
            <w:gridSpan w:val="6"/>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Áreas verdes y equipamientos comunales</w:t>
            </w:r>
          </w:p>
        </w:tc>
      </w:tr>
      <w:tr w:rsidR="00CB7C7C" w:rsidRPr="00EF4F98" w:rsidTr="00293270">
        <w:trPr>
          <w:trHeight w:val="70"/>
        </w:trPr>
        <w:tc>
          <w:tcPr>
            <w:tcW w:w="1645"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Área verde y equipamiento comunal 1</w:t>
            </w:r>
          </w:p>
        </w:tc>
        <w:tc>
          <w:tcPr>
            <w:tcW w:w="962"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1873"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74"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547"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Área Municipal 1</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val="restart"/>
            <w:tcBorders>
              <w:top w:val="single" w:sz="4" w:space="0" w:color="auto"/>
            </w:tcBorders>
            <w:shd w:val="clear" w:color="auto" w:fill="auto"/>
            <w:vAlign w:val="center"/>
          </w:tcPr>
          <w:p w:rsidR="00CB7C7C" w:rsidRPr="00503120" w:rsidRDefault="00CB7C7C" w:rsidP="00293270">
            <w:pPr>
              <w:spacing w:after="120" w:line="276" w:lineRule="auto"/>
              <w:jc w:val="center"/>
              <w:rPr>
                <w:rFonts w:ascii="Palatino Linotype" w:hAnsi="Palatino Linotype"/>
                <w:color w:val="000000" w:themeColor="text1"/>
                <w:sz w:val="22"/>
                <w:szCs w:val="22"/>
              </w:rPr>
            </w:pPr>
            <w:r w:rsidRPr="00503120">
              <w:rPr>
                <w:rFonts w:ascii="Palatino Linotype" w:hAnsi="Palatino Linotype"/>
                <w:color w:val="000000" w:themeColor="text1"/>
                <w:sz w:val="22"/>
                <w:szCs w:val="22"/>
              </w:rPr>
              <w:t>121,88 m</w:t>
            </w:r>
            <w:r w:rsidRPr="00503120">
              <w:rPr>
                <w:rFonts w:ascii="Palatino Linotype" w:hAnsi="Palatino Linotype"/>
                <w:color w:val="000000" w:themeColor="text1"/>
                <w:sz w:val="22"/>
                <w:szCs w:val="22"/>
                <w:vertAlign w:val="superscript"/>
              </w:rPr>
              <w:t>2</w:t>
            </w:r>
          </w:p>
        </w:tc>
      </w:tr>
      <w:tr w:rsidR="00CB7C7C" w:rsidRPr="00EF4F98" w:rsidTr="00293270">
        <w:trPr>
          <w:trHeight w:val="134"/>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Propiedad Particular</w:t>
            </w:r>
          </w:p>
          <w:p w:rsidR="00CB7C7C" w:rsidRPr="00EF4F98" w:rsidRDefault="00CB7C7C" w:rsidP="00293270">
            <w:pPr>
              <w:spacing w:after="120" w:line="276" w:lineRule="auto"/>
              <w:jc w:val="both"/>
              <w:rPr>
                <w:rFonts w:ascii="Palatino Linotype" w:hAnsi="Palatino Linotype"/>
                <w:color w:val="000000" w:themeColor="text1"/>
                <w:sz w:val="22"/>
                <w:szCs w:val="22"/>
                <w:lang w:val="es-EC"/>
              </w:rPr>
            </w:pP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15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Pr>
                <w:rFonts w:ascii="Palatino Linotype" w:hAnsi="Palatino Linotype"/>
                <w:color w:val="000000" w:themeColor="text1"/>
                <w:sz w:val="22"/>
                <w:szCs w:val="22"/>
              </w:rPr>
              <w:t>Lote</w:t>
            </w:r>
            <w:r w:rsidRPr="00EF4F98">
              <w:rPr>
                <w:rFonts w:ascii="Palatino Linotype" w:hAnsi="Palatino Linotype"/>
                <w:color w:val="000000" w:themeColor="text1"/>
                <w:sz w:val="22"/>
                <w:szCs w:val="22"/>
              </w:rPr>
              <w:t xml:space="preserve"> N</w:t>
            </w:r>
            <w:r>
              <w:rPr>
                <w:rFonts w:ascii="Palatino Linotype" w:hAnsi="Palatino Linotype"/>
                <w:color w:val="000000" w:themeColor="text1"/>
                <w:sz w:val="22"/>
                <w:szCs w:val="22"/>
              </w:rPr>
              <w:t>o.</w:t>
            </w:r>
            <w:r w:rsidRPr="00EF4F98">
              <w:rPr>
                <w:rFonts w:ascii="Palatino Linotype" w:hAnsi="Palatino Linotype"/>
                <w:color w:val="000000" w:themeColor="text1"/>
                <w:sz w:val="22"/>
                <w:szCs w:val="22"/>
              </w:rPr>
              <w:t xml:space="preserve"> 21</w:t>
            </w:r>
          </w:p>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Calle N21 Ramón Puente</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p>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13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80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17</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Propiedad Particular</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4</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62</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645"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Área verde y equipamiento comunal 2</w:t>
            </w:r>
          </w:p>
        </w:tc>
        <w:tc>
          <w:tcPr>
            <w:tcW w:w="962"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1873"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74"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547"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Área Municipal 5</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28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val="restart"/>
            <w:tcBorders>
              <w:top w:val="single" w:sz="4" w:space="0" w:color="auto"/>
            </w:tcBorders>
            <w:shd w:val="clear" w:color="auto" w:fill="auto"/>
            <w:vAlign w:val="center"/>
          </w:tcPr>
          <w:p w:rsidR="00CB7C7C" w:rsidRPr="00503120" w:rsidRDefault="00CB7C7C" w:rsidP="00293270">
            <w:pPr>
              <w:spacing w:after="120" w:line="276" w:lineRule="auto"/>
              <w:jc w:val="center"/>
              <w:rPr>
                <w:rFonts w:ascii="Palatino Linotype" w:hAnsi="Palatino Linotype"/>
                <w:color w:val="000000" w:themeColor="text1"/>
                <w:sz w:val="22"/>
                <w:szCs w:val="22"/>
              </w:rPr>
            </w:pPr>
            <w:r w:rsidRPr="00503120">
              <w:rPr>
                <w:rFonts w:ascii="Palatino Linotype" w:hAnsi="Palatino Linotype"/>
                <w:color w:val="000000" w:themeColor="text1"/>
                <w:sz w:val="22"/>
                <w:szCs w:val="22"/>
              </w:rPr>
              <w:t>157,67</w:t>
            </w:r>
            <w:r>
              <w:rPr>
                <w:rFonts w:ascii="Palatino Linotype" w:hAnsi="Palatino Linotype"/>
                <w:color w:val="000000" w:themeColor="text1"/>
                <w:sz w:val="22"/>
                <w:szCs w:val="22"/>
              </w:rPr>
              <w:t xml:space="preserve"> </w:t>
            </w:r>
            <w:r w:rsidRPr="00503120">
              <w:rPr>
                <w:rFonts w:ascii="Palatino Linotype" w:hAnsi="Palatino Linotype"/>
                <w:color w:val="000000" w:themeColor="text1"/>
                <w:sz w:val="22"/>
                <w:szCs w:val="22"/>
              </w:rPr>
              <w:t>m</w:t>
            </w:r>
            <w:r w:rsidRPr="00503120">
              <w:rPr>
                <w:rFonts w:ascii="Palatino Linotype" w:hAnsi="Palatino Linotype"/>
                <w:color w:val="000000" w:themeColor="text1"/>
                <w:sz w:val="22"/>
                <w:szCs w:val="22"/>
                <w:vertAlign w:val="superscript"/>
              </w:rPr>
              <w:t>2</w:t>
            </w:r>
          </w:p>
        </w:tc>
      </w:tr>
      <w:tr w:rsidR="00CB7C7C" w:rsidRPr="00EF4F98" w:rsidTr="00293270">
        <w:trPr>
          <w:trHeight w:val="134"/>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Calle N21 Ramón Puente</w:t>
            </w:r>
            <w:r w:rsidRPr="00EF4F98">
              <w:rPr>
                <w:rFonts w:ascii="Palatino Linotype" w:hAnsi="Palatino Linotype"/>
                <w:color w:val="000000" w:themeColor="text1"/>
                <w:sz w:val="22"/>
                <w:szCs w:val="22"/>
                <w:lang w:val="es-EC"/>
              </w:rPr>
              <w:t xml:space="preserve"> </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29</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44</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Pr>
                <w:rFonts w:ascii="Palatino Linotype" w:hAnsi="Palatino Linotype"/>
                <w:color w:val="000000" w:themeColor="text1"/>
                <w:sz w:val="22"/>
                <w:szCs w:val="22"/>
              </w:rPr>
              <w:t>Lote No. 156</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99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Área Municipal 4</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645"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Área verde y equipamiento comunal 3</w:t>
            </w:r>
          </w:p>
        </w:tc>
        <w:tc>
          <w:tcPr>
            <w:tcW w:w="962"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1873"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74"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547"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103</w:t>
            </w:r>
          </w:p>
          <w:p w:rsidR="00CB7C7C" w:rsidRPr="00EF4F98" w:rsidRDefault="00CB7C7C" w:rsidP="00293270">
            <w:pPr>
              <w:spacing w:after="120" w:line="276" w:lineRule="auto"/>
              <w:jc w:val="both"/>
              <w:rPr>
                <w:rFonts w:ascii="Palatino Linotype" w:hAnsi="Palatino Linotype"/>
                <w:color w:val="000000" w:themeColor="text1"/>
                <w:sz w:val="22"/>
                <w:szCs w:val="22"/>
                <w:lang w:val="es-EC"/>
              </w:rPr>
            </w:pPr>
          </w:p>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N21A</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20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08</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6</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93</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proofErr w:type="spellStart"/>
            <w:r w:rsidRPr="00EF4F98">
              <w:rPr>
                <w:rFonts w:ascii="Palatino Linotype" w:hAnsi="Palatino Linotype"/>
                <w:color w:val="000000" w:themeColor="text1"/>
                <w:sz w:val="22"/>
                <w:szCs w:val="22"/>
                <w:lang w:val="es-EC"/>
              </w:rPr>
              <w:t>Ld</w:t>
            </w:r>
            <w:proofErr w:type="spellEnd"/>
            <w:r w:rsidRPr="00EF4F98">
              <w:rPr>
                <w:rFonts w:ascii="Palatino Linotype" w:hAnsi="Palatino Linotype"/>
                <w:color w:val="000000" w:themeColor="text1"/>
                <w:sz w:val="22"/>
                <w:szCs w:val="22"/>
                <w:lang w:val="es-EC"/>
              </w:rPr>
              <w:t>=</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105</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85</w:t>
            </w:r>
            <w:r>
              <w:rPr>
                <w:rFonts w:ascii="Palatino Linotype" w:hAnsi="Palatino Linotype"/>
                <w:color w:val="000000" w:themeColor="text1"/>
                <w:sz w:val="22"/>
                <w:szCs w:val="22"/>
                <w:lang w:val="es-EC"/>
              </w:rPr>
              <w:t xml:space="preserve"> m</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132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86</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val="restart"/>
            <w:tcBorders>
              <w:top w:val="single" w:sz="4" w:space="0" w:color="auto"/>
            </w:tcBorders>
            <w:shd w:val="clear" w:color="auto" w:fill="auto"/>
            <w:vAlign w:val="center"/>
          </w:tcPr>
          <w:p w:rsidR="00CB7C7C" w:rsidRDefault="00CB7C7C" w:rsidP="00293270">
            <w:pPr>
              <w:spacing w:after="120" w:line="276" w:lineRule="auto"/>
              <w:jc w:val="right"/>
              <w:rPr>
                <w:rFonts w:ascii="Palatino Linotype" w:hAnsi="Palatino Linotype"/>
                <w:color w:val="000000" w:themeColor="text1"/>
                <w:sz w:val="22"/>
                <w:szCs w:val="22"/>
              </w:rPr>
            </w:pPr>
          </w:p>
          <w:p w:rsidR="00CB7C7C" w:rsidRDefault="00CB7C7C" w:rsidP="00293270">
            <w:pPr>
              <w:spacing w:after="120" w:line="276" w:lineRule="auto"/>
              <w:jc w:val="right"/>
              <w:rPr>
                <w:rFonts w:ascii="Palatino Linotype" w:hAnsi="Palatino Linotype"/>
                <w:color w:val="000000" w:themeColor="text1"/>
                <w:sz w:val="22"/>
                <w:szCs w:val="22"/>
              </w:rPr>
            </w:pPr>
          </w:p>
          <w:p w:rsidR="00CB7C7C" w:rsidRDefault="00CB7C7C" w:rsidP="00293270">
            <w:pPr>
              <w:spacing w:after="120" w:line="276" w:lineRule="auto"/>
              <w:jc w:val="right"/>
              <w:rPr>
                <w:rFonts w:ascii="Palatino Linotype" w:hAnsi="Palatino Linotype"/>
                <w:color w:val="000000" w:themeColor="text1"/>
                <w:sz w:val="22"/>
                <w:szCs w:val="22"/>
              </w:rPr>
            </w:pPr>
          </w:p>
          <w:p w:rsidR="00CB7C7C" w:rsidRPr="00503120" w:rsidRDefault="00CB7C7C" w:rsidP="00293270">
            <w:pPr>
              <w:spacing w:after="120" w:line="276" w:lineRule="auto"/>
              <w:jc w:val="right"/>
              <w:rPr>
                <w:rFonts w:ascii="Palatino Linotype" w:hAnsi="Palatino Linotype"/>
                <w:color w:val="000000" w:themeColor="text1"/>
                <w:sz w:val="22"/>
                <w:szCs w:val="22"/>
              </w:rPr>
            </w:pPr>
            <w:r w:rsidRPr="00503120">
              <w:rPr>
                <w:rFonts w:ascii="Palatino Linotype" w:hAnsi="Palatino Linotype"/>
                <w:color w:val="000000" w:themeColor="text1"/>
                <w:sz w:val="22"/>
                <w:szCs w:val="22"/>
              </w:rPr>
              <w:t>10.090,08</w:t>
            </w:r>
            <w:r>
              <w:rPr>
                <w:rFonts w:ascii="Palatino Linotype" w:hAnsi="Palatino Linotype"/>
                <w:color w:val="000000" w:themeColor="text1"/>
                <w:sz w:val="22"/>
                <w:szCs w:val="22"/>
              </w:rPr>
              <w:t xml:space="preserve"> </w:t>
            </w:r>
            <w:r w:rsidRPr="00503120">
              <w:rPr>
                <w:rFonts w:ascii="Palatino Linotype" w:hAnsi="Palatino Linotype"/>
                <w:color w:val="000000" w:themeColor="text1"/>
                <w:sz w:val="22"/>
                <w:szCs w:val="22"/>
              </w:rPr>
              <w:t>m</w:t>
            </w:r>
            <w:r w:rsidRPr="00503120">
              <w:rPr>
                <w:rFonts w:ascii="Palatino Linotype" w:hAnsi="Palatino Linotype"/>
                <w:color w:val="000000" w:themeColor="text1"/>
                <w:sz w:val="22"/>
                <w:szCs w:val="22"/>
                <w:vertAlign w:val="superscript"/>
              </w:rPr>
              <w:t>2</w:t>
            </w:r>
          </w:p>
        </w:tc>
      </w:tr>
      <w:tr w:rsidR="00CB7C7C" w:rsidRPr="00EF4F98" w:rsidTr="00293270">
        <w:trPr>
          <w:trHeight w:val="134"/>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1873" w:type="dxa"/>
            <w:shd w:val="clear" w:color="auto" w:fill="auto"/>
          </w:tcPr>
          <w:p w:rsidR="00CB7C7C" w:rsidRPr="00503120"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Calle  N21  Ramón Puente</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p w:rsidR="00CB7C7C" w:rsidRPr="00EF4F98" w:rsidRDefault="00CB7C7C" w:rsidP="00293270">
            <w:pPr>
              <w:spacing w:after="120" w:line="276" w:lineRule="auto"/>
              <w:jc w:val="center"/>
              <w:rPr>
                <w:rFonts w:ascii="Palatino Linotype" w:hAnsi="Palatino Linotype"/>
                <w:color w:val="000000" w:themeColor="text1"/>
                <w:sz w:val="22"/>
                <w:szCs w:val="22"/>
              </w:rPr>
            </w:pP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104</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44</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Área Comunal</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102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51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1873" w:type="dxa"/>
            <w:shd w:val="clear" w:color="auto" w:fill="auto"/>
          </w:tcPr>
          <w:p w:rsidR="00CB7C7C" w:rsidRPr="00503120" w:rsidRDefault="00CB7C7C" w:rsidP="00293270">
            <w:pPr>
              <w:spacing w:after="120" w:line="276" w:lineRule="auto"/>
              <w:jc w:val="both"/>
              <w:rPr>
                <w:rFonts w:ascii="Palatino Linotype" w:hAnsi="Palatino Linotype"/>
                <w:color w:val="000000" w:themeColor="text1"/>
                <w:sz w:val="22"/>
                <w:szCs w:val="22"/>
                <w:lang w:val="es-EC"/>
              </w:rPr>
            </w:pPr>
            <w:r w:rsidRPr="00503120">
              <w:rPr>
                <w:rFonts w:ascii="Palatino Linotype" w:hAnsi="Palatino Linotype"/>
                <w:color w:val="000000" w:themeColor="text1"/>
                <w:sz w:val="22"/>
                <w:szCs w:val="22"/>
                <w:lang w:val="es-EC"/>
              </w:rPr>
              <w:t>Área Municipal 7</w:t>
            </w:r>
          </w:p>
          <w:p w:rsidR="00CB7C7C" w:rsidRPr="00503120" w:rsidRDefault="00CB7C7C" w:rsidP="00293270">
            <w:pPr>
              <w:spacing w:after="120" w:line="276" w:lineRule="auto"/>
              <w:jc w:val="both"/>
              <w:rPr>
                <w:rFonts w:ascii="Palatino Linotype" w:hAnsi="Palatino Linotype"/>
                <w:color w:val="000000" w:themeColor="text1"/>
                <w:sz w:val="22"/>
                <w:szCs w:val="22"/>
                <w:lang w:val="es-EC"/>
              </w:rPr>
            </w:pPr>
          </w:p>
          <w:p w:rsidR="00CB7C7C" w:rsidRPr="00EF4F98" w:rsidRDefault="00CB7C7C" w:rsidP="00293270">
            <w:pPr>
              <w:spacing w:after="120" w:line="276" w:lineRule="auto"/>
              <w:jc w:val="both"/>
              <w:rPr>
                <w:rFonts w:ascii="Palatino Linotype" w:hAnsi="Palatino Linotype"/>
                <w:color w:val="000000" w:themeColor="text1"/>
                <w:sz w:val="22"/>
                <w:szCs w:val="22"/>
                <w:lang w:val="es-EC"/>
              </w:rPr>
            </w:pPr>
          </w:p>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153</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lastRenderedPageBreak/>
              <w:t>6</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59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lastRenderedPageBreak/>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23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62</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=48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97</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r>
              <w:rPr>
                <w:rFonts w:ascii="Palatino Linotype" w:hAnsi="Palatino Linotype"/>
                <w:color w:val="000000" w:themeColor="text1"/>
                <w:sz w:val="22"/>
                <w:szCs w:val="22"/>
              </w:rPr>
              <w:t>30,</w:t>
            </w:r>
            <w:r w:rsidRPr="00EF4F98">
              <w:rPr>
                <w:rFonts w:ascii="Palatino Linotype" w:hAnsi="Palatino Linotype"/>
                <w:color w:val="000000" w:themeColor="text1"/>
                <w:sz w:val="22"/>
                <w:szCs w:val="22"/>
              </w:rPr>
              <w:t>43</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lastRenderedPageBreak/>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109.61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645"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Área verde y equip</w:t>
            </w:r>
            <w:r>
              <w:rPr>
                <w:rFonts w:ascii="Palatino Linotype" w:hAnsi="Palatino Linotype"/>
                <w:b/>
                <w:color w:val="000000" w:themeColor="text1"/>
                <w:sz w:val="22"/>
                <w:szCs w:val="22"/>
              </w:rPr>
              <w:t>a</w:t>
            </w:r>
            <w:r w:rsidRPr="00EF4F98">
              <w:rPr>
                <w:rFonts w:ascii="Palatino Linotype" w:hAnsi="Palatino Linotype"/>
                <w:b/>
                <w:color w:val="000000" w:themeColor="text1"/>
                <w:sz w:val="22"/>
                <w:szCs w:val="22"/>
              </w:rPr>
              <w:t>miento comunal 4</w:t>
            </w:r>
          </w:p>
        </w:tc>
        <w:tc>
          <w:tcPr>
            <w:tcW w:w="962"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1873"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74"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547"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1873" w:type="dxa"/>
            <w:shd w:val="clear" w:color="auto" w:fill="auto"/>
          </w:tcPr>
          <w:p w:rsidR="00CB7C7C" w:rsidRPr="00503120" w:rsidRDefault="00CB7C7C" w:rsidP="00293270">
            <w:pPr>
              <w:spacing w:after="120" w:line="276" w:lineRule="auto"/>
              <w:jc w:val="both"/>
              <w:rPr>
                <w:rFonts w:ascii="Palatino Linotype" w:hAnsi="Palatino Linotype"/>
                <w:color w:val="000000" w:themeColor="text1"/>
                <w:sz w:val="22"/>
                <w:szCs w:val="22"/>
                <w:lang w:val="es-EC"/>
              </w:rPr>
            </w:pPr>
            <w:r w:rsidRPr="00503120">
              <w:rPr>
                <w:rFonts w:ascii="Palatino Linotype" w:hAnsi="Palatino Linotype"/>
                <w:color w:val="000000" w:themeColor="text1"/>
                <w:sz w:val="22"/>
                <w:szCs w:val="22"/>
                <w:lang w:val="es-EC"/>
              </w:rPr>
              <w:t>Área Municipal 8</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51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val="restart"/>
            <w:tcBorders>
              <w:top w:val="single" w:sz="4" w:space="0" w:color="auto"/>
            </w:tcBorders>
            <w:shd w:val="clear" w:color="auto" w:fill="auto"/>
            <w:vAlign w:val="center"/>
          </w:tcPr>
          <w:p w:rsidR="00CB7C7C" w:rsidRPr="00503120" w:rsidRDefault="00CB7C7C" w:rsidP="00293270">
            <w:pPr>
              <w:spacing w:after="120" w:line="276" w:lineRule="auto"/>
              <w:jc w:val="center"/>
              <w:rPr>
                <w:rFonts w:ascii="Palatino Linotype" w:hAnsi="Palatino Linotype"/>
                <w:color w:val="000000" w:themeColor="text1"/>
                <w:sz w:val="22"/>
                <w:szCs w:val="22"/>
              </w:rPr>
            </w:pPr>
            <w:r w:rsidRPr="00503120">
              <w:rPr>
                <w:rFonts w:ascii="Palatino Linotype" w:hAnsi="Palatino Linotype"/>
                <w:color w:val="000000" w:themeColor="text1"/>
                <w:sz w:val="22"/>
                <w:szCs w:val="22"/>
              </w:rPr>
              <w:t>659,79 m</w:t>
            </w:r>
            <w:r w:rsidRPr="00503120">
              <w:rPr>
                <w:rFonts w:ascii="Palatino Linotype" w:hAnsi="Palatino Linotype"/>
                <w:color w:val="000000" w:themeColor="text1"/>
                <w:sz w:val="22"/>
                <w:szCs w:val="22"/>
                <w:vertAlign w:val="superscript"/>
              </w:rPr>
              <w:t>2</w:t>
            </w:r>
          </w:p>
        </w:tc>
      </w:tr>
      <w:tr w:rsidR="00CB7C7C" w:rsidRPr="00EF4F98" w:rsidTr="00293270">
        <w:trPr>
          <w:trHeight w:val="134"/>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Lote N</w:t>
            </w:r>
            <w:r>
              <w:rPr>
                <w:rFonts w:ascii="Palatino Linotype" w:hAnsi="Palatino Linotype"/>
                <w:color w:val="000000" w:themeColor="text1"/>
                <w:sz w:val="22"/>
                <w:szCs w:val="22"/>
              </w:rPr>
              <w:t>o.</w:t>
            </w:r>
            <w:r w:rsidRPr="00EF4F98">
              <w:rPr>
                <w:rFonts w:ascii="Palatino Linotype" w:hAnsi="Palatino Linotype"/>
                <w:color w:val="000000" w:themeColor="text1"/>
                <w:sz w:val="22"/>
                <w:szCs w:val="22"/>
              </w:rPr>
              <w:t xml:space="preserve"> 97</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20</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91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Calle  E4 José Tejada</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54</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81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503120">
              <w:rPr>
                <w:rFonts w:ascii="Palatino Linotype" w:hAnsi="Palatino Linotype"/>
                <w:color w:val="000000" w:themeColor="text1"/>
                <w:sz w:val="22"/>
                <w:szCs w:val="22"/>
                <w:lang w:val="es-EC"/>
              </w:rPr>
              <w:t>Área Municipal 8</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645"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 xml:space="preserve">Área </w:t>
            </w:r>
            <w:r>
              <w:rPr>
                <w:rFonts w:ascii="Palatino Linotype" w:hAnsi="Palatino Linotype"/>
                <w:b/>
                <w:color w:val="000000" w:themeColor="text1"/>
                <w:sz w:val="22"/>
                <w:szCs w:val="22"/>
              </w:rPr>
              <w:t>v</w:t>
            </w:r>
            <w:r w:rsidRPr="00EF4F98">
              <w:rPr>
                <w:rFonts w:ascii="Palatino Linotype" w:hAnsi="Palatino Linotype"/>
                <w:b/>
                <w:color w:val="000000" w:themeColor="text1"/>
                <w:sz w:val="22"/>
                <w:szCs w:val="22"/>
              </w:rPr>
              <w:t>erde y equipamiento comunal 5</w:t>
            </w:r>
          </w:p>
        </w:tc>
        <w:tc>
          <w:tcPr>
            <w:tcW w:w="962"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1873"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74"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547"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Pasaje N22B José Ponce</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val="restart"/>
            <w:tcBorders>
              <w:top w:val="single" w:sz="4" w:space="0" w:color="auto"/>
            </w:tcBorders>
            <w:shd w:val="clear" w:color="auto" w:fill="auto"/>
            <w:vAlign w:val="center"/>
          </w:tcPr>
          <w:p w:rsidR="00CB7C7C" w:rsidRPr="00A6431E" w:rsidRDefault="00CB7C7C" w:rsidP="00293270">
            <w:pPr>
              <w:spacing w:after="120" w:line="276" w:lineRule="auto"/>
              <w:jc w:val="center"/>
              <w:rPr>
                <w:rFonts w:ascii="Palatino Linotype" w:hAnsi="Palatino Linotype"/>
                <w:color w:val="000000" w:themeColor="text1"/>
                <w:sz w:val="22"/>
                <w:szCs w:val="22"/>
              </w:rPr>
            </w:pPr>
            <w:r w:rsidRPr="00A6431E">
              <w:rPr>
                <w:rFonts w:ascii="Palatino Linotype" w:hAnsi="Palatino Linotype"/>
                <w:color w:val="000000" w:themeColor="text1"/>
                <w:sz w:val="22"/>
                <w:szCs w:val="22"/>
              </w:rPr>
              <w:t>307,09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tc>
      </w:tr>
      <w:tr w:rsidR="00CB7C7C" w:rsidRPr="00EF4F98" w:rsidTr="00293270">
        <w:trPr>
          <w:trHeight w:val="134"/>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126</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50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121</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16</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120</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645"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 xml:space="preserve">Área </w:t>
            </w:r>
            <w:r>
              <w:rPr>
                <w:rFonts w:ascii="Palatino Linotype" w:hAnsi="Palatino Linotype"/>
                <w:b/>
                <w:color w:val="000000" w:themeColor="text1"/>
                <w:sz w:val="22"/>
                <w:szCs w:val="22"/>
              </w:rPr>
              <w:t>c</w:t>
            </w:r>
            <w:r w:rsidRPr="00EF4F98">
              <w:rPr>
                <w:rFonts w:ascii="Palatino Linotype" w:hAnsi="Palatino Linotype"/>
                <w:b/>
                <w:color w:val="000000" w:themeColor="text1"/>
                <w:sz w:val="22"/>
                <w:szCs w:val="22"/>
              </w:rPr>
              <w:t xml:space="preserve">omunal </w:t>
            </w:r>
          </w:p>
        </w:tc>
        <w:tc>
          <w:tcPr>
            <w:tcW w:w="962"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1873"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74"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547"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Calle N21A</w:t>
            </w:r>
          </w:p>
          <w:p w:rsidR="00CB7C7C" w:rsidRPr="00EF4F98" w:rsidRDefault="00CB7C7C" w:rsidP="00293270">
            <w:pPr>
              <w:spacing w:after="120" w:line="276" w:lineRule="auto"/>
              <w:jc w:val="both"/>
              <w:rPr>
                <w:rFonts w:ascii="Palatino Linotype" w:hAnsi="Palatino Linotype"/>
                <w:color w:val="000000" w:themeColor="text1"/>
                <w:sz w:val="22"/>
                <w:szCs w:val="22"/>
              </w:rPr>
            </w:pP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29</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51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val="restart"/>
            <w:tcBorders>
              <w:top w:val="single" w:sz="4" w:space="0" w:color="auto"/>
            </w:tcBorders>
            <w:shd w:val="clear" w:color="auto" w:fill="auto"/>
            <w:vAlign w:val="center"/>
          </w:tcPr>
          <w:p w:rsidR="00CB7C7C" w:rsidRPr="00A6431E" w:rsidRDefault="00CB7C7C" w:rsidP="00293270">
            <w:pPr>
              <w:spacing w:after="120" w:line="276" w:lineRule="auto"/>
              <w:jc w:val="center"/>
              <w:rPr>
                <w:rFonts w:ascii="Palatino Linotype" w:hAnsi="Palatino Linotype"/>
                <w:color w:val="000000" w:themeColor="text1"/>
                <w:sz w:val="22"/>
                <w:szCs w:val="22"/>
              </w:rPr>
            </w:pPr>
            <w:r w:rsidRPr="00A6431E">
              <w:rPr>
                <w:rFonts w:ascii="Palatino Linotype" w:hAnsi="Palatino Linotype"/>
                <w:color w:val="000000" w:themeColor="text1"/>
                <w:sz w:val="22"/>
                <w:szCs w:val="22"/>
              </w:rPr>
              <w:t>3.050,31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tc>
      </w:tr>
      <w:tr w:rsidR="00CB7C7C" w:rsidRPr="00EF4F98" w:rsidTr="00293270">
        <w:trPr>
          <w:trHeight w:val="134"/>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Calle  N21  Ramón Puente</w:t>
            </w:r>
            <w:r w:rsidRPr="00EF4F98">
              <w:rPr>
                <w:rFonts w:ascii="Palatino Linotype" w:hAnsi="Palatino Linotype"/>
                <w:color w:val="000000" w:themeColor="text1"/>
                <w:sz w:val="22"/>
                <w:szCs w:val="22"/>
                <w:lang w:val="es-EC"/>
              </w:rPr>
              <w:t xml:space="preserve"> </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29</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25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E5</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107</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08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645"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962"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1873"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Área verde y equipamiento  comunal 3</w:t>
            </w:r>
          </w:p>
        </w:tc>
        <w:tc>
          <w:tcPr>
            <w:tcW w:w="1374"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49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102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51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547"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bl>
    <w:p w:rsidR="00CB7C7C" w:rsidRPr="00EF4F98" w:rsidRDefault="00CB7C7C" w:rsidP="00CB7C7C">
      <w:pPr>
        <w:tabs>
          <w:tab w:val="left" w:pos="2694"/>
        </w:tabs>
        <w:spacing w:after="120" w:line="276" w:lineRule="auto"/>
        <w:jc w:val="both"/>
        <w:rPr>
          <w:rFonts w:ascii="Palatino Linotype" w:hAnsi="Palatino Linotype"/>
          <w:sz w:val="22"/>
          <w:szCs w:val="22"/>
        </w:rPr>
      </w:pPr>
    </w:p>
    <w:p w:rsidR="00CB7C7C" w:rsidRPr="00EF4F98" w:rsidRDefault="00CB7C7C" w:rsidP="00CB7C7C">
      <w:pPr>
        <w:tabs>
          <w:tab w:val="left" w:pos="2694"/>
        </w:tabs>
        <w:spacing w:after="120" w:line="276" w:lineRule="auto"/>
        <w:jc w:val="both"/>
        <w:rPr>
          <w:rFonts w:ascii="Palatino Linotype" w:hAnsi="Palatino Linotype"/>
          <w:sz w:val="22"/>
          <w:szCs w:val="22"/>
        </w:rPr>
      </w:pPr>
      <w:r w:rsidRPr="00EF4F98">
        <w:rPr>
          <w:rFonts w:ascii="Palatino Linotype" w:hAnsi="Palatino Linotype"/>
          <w:bCs/>
          <w:sz w:val="22"/>
          <w:szCs w:val="22"/>
        </w:rPr>
        <w:lastRenderedPageBreak/>
        <w:t xml:space="preserve">El </w:t>
      </w:r>
      <w:r w:rsidRPr="00EF4F98">
        <w:rPr>
          <w:rFonts w:ascii="Palatino Linotype" w:hAnsi="Palatino Linotype"/>
          <w:sz w:val="22"/>
          <w:szCs w:val="22"/>
        </w:rPr>
        <w:t xml:space="preserve">Asentamiento Humano de Hecho y Consolidado denominado “Cooperativa de Vivienda Rural  La Balbina”, </w:t>
      </w:r>
      <w:r w:rsidRPr="00EF4F98">
        <w:rPr>
          <w:rFonts w:ascii="Palatino Linotype" w:hAnsi="Palatino Linotype"/>
          <w:b/>
          <w:bCs/>
          <w:sz w:val="22"/>
          <w:szCs w:val="22"/>
        </w:rPr>
        <w:t xml:space="preserve"> </w:t>
      </w:r>
      <w:r w:rsidRPr="00EF4F98">
        <w:rPr>
          <w:rFonts w:ascii="Palatino Linotype" w:hAnsi="Palatino Linotype"/>
          <w:sz w:val="22"/>
          <w:szCs w:val="22"/>
        </w:rPr>
        <w:t>transfieren al Municipio del Distrito Metropolitano de Quito, como contribución de áreas verdes y áreas de equipamiento comunal  un  14</w:t>
      </w:r>
      <w:r>
        <w:rPr>
          <w:rFonts w:ascii="Palatino Linotype" w:hAnsi="Palatino Linotype"/>
          <w:sz w:val="22"/>
          <w:szCs w:val="22"/>
        </w:rPr>
        <w:t>,</w:t>
      </w:r>
      <w:r w:rsidRPr="00EF4F98">
        <w:rPr>
          <w:rFonts w:ascii="Palatino Linotype" w:hAnsi="Palatino Linotype"/>
          <w:sz w:val="22"/>
          <w:szCs w:val="22"/>
        </w:rPr>
        <w:t xml:space="preserve">467% en relación </w:t>
      </w:r>
      <w:r w:rsidRPr="00EF4F98">
        <w:rPr>
          <w:rFonts w:ascii="Palatino Linotype" w:hAnsi="Palatino Linotype"/>
          <w:bCs/>
          <w:sz w:val="22"/>
          <w:szCs w:val="22"/>
        </w:rPr>
        <w:t>al  área útil de los predios;</w:t>
      </w:r>
      <w:r w:rsidRPr="00EF4F98">
        <w:rPr>
          <w:rFonts w:ascii="Palatino Linotype" w:hAnsi="Palatino Linotype"/>
          <w:sz w:val="22"/>
          <w:szCs w:val="22"/>
        </w:rPr>
        <w:t xml:space="preserve"> sin embargo, al  no cumplir con el 15% de área verde y conforme el </w:t>
      </w:r>
      <w:r>
        <w:rPr>
          <w:rFonts w:ascii="Palatino Linotype" w:hAnsi="Palatino Linotype"/>
          <w:sz w:val="22"/>
          <w:szCs w:val="22"/>
        </w:rPr>
        <w:t>a</w:t>
      </w:r>
      <w:r w:rsidRPr="00EF4F98">
        <w:rPr>
          <w:rFonts w:ascii="Palatino Linotype" w:hAnsi="Palatino Linotype"/>
          <w:sz w:val="22"/>
          <w:szCs w:val="22"/>
        </w:rPr>
        <w:t>rt</w:t>
      </w:r>
      <w:r>
        <w:rPr>
          <w:rFonts w:ascii="Palatino Linotype" w:hAnsi="Palatino Linotype"/>
          <w:sz w:val="22"/>
          <w:szCs w:val="22"/>
        </w:rPr>
        <w:t>ículo</w:t>
      </w:r>
      <w:r w:rsidRPr="00EF4F98">
        <w:rPr>
          <w:rFonts w:ascii="Palatino Linotype" w:hAnsi="Palatino Linotype"/>
          <w:sz w:val="22"/>
          <w:szCs w:val="22"/>
        </w:rPr>
        <w:t xml:space="preserve"> 15, inciso primero de la Ordenanza </w:t>
      </w:r>
      <w:r>
        <w:rPr>
          <w:rFonts w:ascii="Palatino Linotype" w:hAnsi="Palatino Linotype"/>
          <w:sz w:val="22"/>
          <w:szCs w:val="22"/>
        </w:rPr>
        <w:t xml:space="preserve">No. 0147, sancionada el </w:t>
      </w:r>
      <w:r w:rsidRPr="00EF4F98">
        <w:rPr>
          <w:rFonts w:ascii="Palatino Linotype" w:hAnsi="Palatino Linotype"/>
          <w:sz w:val="22"/>
          <w:szCs w:val="22"/>
        </w:rPr>
        <w:t xml:space="preserve">9 de diciembre de 2016, </w:t>
      </w:r>
      <w:r w:rsidRPr="00EF4F98">
        <w:rPr>
          <w:rFonts w:ascii="Palatino Linotype" w:hAnsi="Palatino Linotype"/>
          <w:bCs/>
          <w:sz w:val="22"/>
          <w:szCs w:val="22"/>
        </w:rPr>
        <w:t>los socios de l</w:t>
      </w:r>
      <w:r w:rsidRPr="00EF4F98">
        <w:rPr>
          <w:rFonts w:ascii="Palatino Linotype" w:hAnsi="Palatino Linotype"/>
          <w:sz w:val="22"/>
          <w:szCs w:val="22"/>
        </w:rPr>
        <w:t xml:space="preserve">a </w:t>
      </w:r>
      <w:r>
        <w:rPr>
          <w:rFonts w:ascii="Palatino Linotype" w:hAnsi="Palatino Linotype"/>
          <w:sz w:val="22"/>
          <w:szCs w:val="22"/>
        </w:rPr>
        <w:t xml:space="preserve">“Cooperativa de Vivienda Rural </w:t>
      </w:r>
      <w:r w:rsidRPr="00EF4F98">
        <w:rPr>
          <w:rFonts w:ascii="Palatino Linotype" w:hAnsi="Palatino Linotype"/>
          <w:sz w:val="22"/>
          <w:szCs w:val="22"/>
        </w:rPr>
        <w:t>La Balbina”</w:t>
      </w:r>
      <w:r w:rsidRPr="00EF4F98">
        <w:rPr>
          <w:rFonts w:ascii="Palatino Linotype" w:hAnsi="Palatino Linotype"/>
          <w:bCs/>
          <w:sz w:val="22"/>
          <w:szCs w:val="22"/>
        </w:rPr>
        <w:t>, deberán compensar pecuniariamente  al Municipio del Distrito Metropolitano de Quito, el faltante de 0</w:t>
      </w:r>
      <w:r>
        <w:rPr>
          <w:rFonts w:ascii="Palatino Linotype" w:hAnsi="Palatino Linotype"/>
          <w:bCs/>
          <w:sz w:val="22"/>
          <w:szCs w:val="22"/>
        </w:rPr>
        <w:t>,</w:t>
      </w:r>
      <w:r w:rsidRPr="00EF4F98">
        <w:rPr>
          <w:rFonts w:ascii="Palatino Linotype" w:hAnsi="Palatino Linotype"/>
          <w:bCs/>
          <w:sz w:val="22"/>
          <w:szCs w:val="22"/>
        </w:rPr>
        <w:t>533%,  equivalente a 530.03</w:t>
      </w:r>
      <w:r>
        <w:rPr>
          <w:rFonts w:ascii="Palatino Linotype" w:hAnsi="Palatino Linotype"/>
          <w:bCs/>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r>
        <w:rPr>
          <w:rFonts w:ascii="Palatino Linotype" w:hAnsi="Palatino Linotype"/>
          <w:bCs/>
          <w:sz w:val="22"/>
          <w:szCs w:val="22"/>
        </w:rPr>
        <w:t xml:space="preserve">, </w:t>
      </w:r>
      <w:r w:rsidRPr="00EF4F98">
        <w:rPr>
          <w:rFonts w:ascii="Palatino Linotype" w:hAnsi="Palatino Linotype"/>
          <w:bCs/>
          <w:sz w:val="22"/>
          <w:szCs w:val="22"/>
        </w:rPr>
        <w:t>de acuerdo al avalúo que determine la Dirección Metropolitana de Catastro.</w:t>
      </w:r>
    </w:p>
    <w:p w:rsidR="00CB7C7C" w:rsidRPr="00EF4F98" w:rsidRDefault="00CB7C7C" w:rsidP="00CB7C7C">
      <w:pPr>
        <w:spacing w:after="120" w:line="276" w:lineRule="auto"/>
        <w:jc w:val="both"/>
        <w:rPr>
          <w:rFonts w:ascii="Palatino Linotype" w:hAnsi="Palatino Linotype"/>
          <w:b/>
          <w:color w:val="000000"/>
          <w:sz w:val="22"/>
          <w:szCs w:val="22"/>
        </w:rPr>
      </w:pPr>
      <w:r w:rsidRPr="00EF4F98">
        <w:rPr>
          <w:rFonts w:ascii="Palatino Linotype" w:hAnsi="Palatino Linotype"/>
          <w:b/>
          <w:bCs/>
          <w:color w:val="000000"/>
          <w:sz w:val="22"/>
          <w:szCs w:val="22"/>
        </w:rPr>
        <w:t xml:space="preserve">Artículo 7.- Del </w:t>
      </w:r>
      <w:r>
        <w:rPr>
          <w:rFonts w:ascii="Palatino Linotype" w:hAnsi="Palatino Linotype"/>
          <w:b/>
          <w:bCs/>
          <w:color w:val="000000"/>
          <w:sz w:val="22"/>
          <w:szCs w:val="22"/>
        </w:rPr>
        <w:t>á</w:t>
      </w:r>
      <w:r w:rsidRPr="00EF4F98">
        <w:rPr>
          <w:rFonts w:ascii="Palatino Linotype" w:hAnsi="Palatino Linotype"/>
          <w:b/>
          <w:bCs/>
          <w:color w:val="000000"/>
          <w:sz w:val="22"/>
          <w:szCs w:val="22"/>
        </w:rPr>
        <w:t xml:space="preserve">rea </w:t>
      </w:r>
      <w:proofErr w:type="gramStart"/>
      <w:r>
        <w:rPr>
          <w:rFonts w:ascii="Palatino Linotype" w:hAnsi="Palatino Linotype"/>
          <w:b/>
          <w:bCs/>
          <w:color w:val="000000"/>
          <w:sz w:val="22"/>
          <w:szCs w:val="22"/>
        </w:rPr>
        <w:t>municipal.-</w:t>
      </w:r>
      <w:proofErr w:type="gramEnd"/>
      <w:r>
        <w:rPr>
          <w:rFonts w:ascii="Palatino Linotype" w:hAnsi="Palatino Linotype"/>
          <w:b/>
          <w:bCs/>
          <w:color w:val="000000"/>
          <w:sz w:val="22"/>
          <w:szCs w:val="22"/>
        </w:rPr>
        <w:t xml:space="preserve"> </w:t>
      </w:r>
      <w:r w:rsidRPr="00EF4F98">
        <w:rPr>
          <w:rFonts w:ascii="Palatino Linotype" w:hAnsi="Palatino Linotype"/>
          <w:bCs/>
          <w:color w:val="000000"/>
          <w:sz w:val="22"/>
          <w:szCs w:val="22"/>
        </w:rPr>
        <w:t xml:space="preserve">El </w:t>
      </w:r>
      <w:r w:rsidRPr="00EF4F98">
        <w:rPr>
          <w:rFonts w:ascii="Palatino Linotype" w:hAnsi="Palatino Linotype"/>
          <w:sz w:val="22"/>
          <w:szCs w:val="22"/>
        </w:rPr>
        <w:t xml:space="preserve">Asentamiento Humano de Hecho y Consolidado denominado “Cooperativa de Vivienda Rural La Balbina”, </w:t>
      </w:r>
      <w:r w:rsidRPr="00EF4F98">
        <w:rPr>
          <w:rFonts w:ascii="Palatino Linotype" w:hAnsi="Palatino Linotype"/>
          <w:color w:val="000000"/>
          <w:sz w:val="22"/>
          <w:szCs w:val="22"/>
        </w:rPr>
        <w:t xml:space="preserve">transfieren al Municipio del Distrito Metropolitano de Quito como contribución de áreas municipales, un área total de </w:t>
      </w:r>
      <w:r w:rsidRPr="00EF4F98">
        <w:rPr>
          <w:rFonts w:ascii="Palatino Linotype" w:hAnsi="Palatino Linotype"/>
          <w:sz w:val="22"/>
          <w:szCs w:val="22"/>
        </w:rPr>
        <w:t>3.806,10</w:t>
      </w:r>
      <w:r w:rsidRPr="00EF4F98">
        <w:rPr>
          <w:rFonts w:ascii="Palatino Linotype" w:hAnsi="Palatino Linotype"/>
          <w:bCs/>
          <w:kern w:val="24"/>
          <w:sz w:val="22"/>
          <w:szCs w:val="22"/>
        </w:rPr>
        <w:t>m2,</w:t>
      </w:r>
      <w:r w:rsidRPr="00EF4F98">
        <w:rPr>
          <w:rFonts w:ascii="Palatino Linotype" w:hAnsi="Palatino Linotype"/>
          <w:b/>
          <w:bCs/>
          <w:kern w:val="24"/>
          <w:sz w:val="22"/>
          <w:szCs w:val="22"/>
        </w:rPr>
        <w:t xml:space="preserve"> </w:t>
      </w:r>
      <w:r w:rsidRPr="00EF4F98">
        <w:rPr>
          <w:rFonts w:ascii="Palatino Linotype" w:hAnsi="Palatino Linotype"/>
          <w:color w:val="000000"/>
          <w:sz w:val="22"/>
          <w:szCs w:val="22"/>
        </w:rPr>
        <w:t>de conformidad al siguiente detalle</w:t>
      </w:r>
      <w:r w:rsidRPr="00EF4F98">
        <w:rPr>
          <w:rFonts w:ascii="Palatino Linotype" w:hAnsi="Palatino Linotype"/>
          <w:b/>
          <w:color w:val="000000"/>
          <w:sz w:val="22"/>
          <w:szCs w:val="22"/>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010"/>
        <w:gridCol w:w="2009"/>
        <w:gridCol w:w="1320"/>
        <w:gridCol w:w="1636"/>
        <w:gridCol w:w="1341"/>
      </w:tblGrid>
      <w:tr w:rsidR="00CB7C7C" w:rsidRPr="00EF4F98" w:rsidTr="00293270">
        <w:tc>
          <w:tcPr>
            <w:tcW w:w="8897" w:type="dxa"/>
            <w:gridSpan w:val="6"/>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w:t>
            </w:r>
          </w:p>
        </w:tc>
      </w:tr>
      <w:tr w:rsidR="00CB7C7C" w:rsidRPr="00EF4F98" w:rsidTr="00293270">
        <w:trPr>
          <w:trHeight w:val="70"/>
        </w:trPr>
        <w:tc>
          <w:tcPr>
            <w:tcW w:w="1581"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 1</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quebrada)</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Quebrada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15</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46</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125,24</w:t>
            </w:r>
            <w:r>
              <w:rPr>
                <w:rFonts w:ascii="Palatino Linotype" w:hAnsi="Palatino Linotype"/>
                <w:color w:val="000000" w:themeColor="text1"/>
                <w:sz w:val="22"/>
                <w:szCs w:val="22"/>
              </w:rPr>
              <w:t xml:space="preserve"> </w:t>
            </w:r>
            <w:r w:rsidRPr="00CD0340">
              <w:rPr>
                <w:rFonts w:ascii="Palatino Linotype" w:hAnsi="Palatino Linotype"/>
                <w:color w:val="000000" w:themeColor="text1"/>
                <w:sz w:val="22"/>
                <w:szCs w:val="22"/>
              </w:rPr>
              <w:t>m</w:t>
            </w:r>
            <w:r w:rsidRPr="00CD0340">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Área verde y equipamiento  comunal 1</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Calle  N21  Ramón Puente</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=11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50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Propiedad Particular</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10</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03</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581" w:type="dxa"/>
            <w:vMerge w:val="restart"/>
            <w:shd w:val="clear" w:color="auto" w:fill="auto"/>
            <w:vAlign w:val="center"/>
          </w:tcPr>
          <w:p w:rsidR="00CB7C7C" w:rsidRDefault="00CB7C7C" w:rsidP="00293270">
            <w:pPr>
              <w:spacing w:after="120" w:line="276" w:lineRule="auto"/>
              <w:jc w:val="center"/>
              <w:rPr>
                <w:rFonts w:ascii="Palatino Linotype" w:hAnsi="Palatino Linotype"/>
                <w:b/>
                <w:color w:val="000000" w:themeColor="text1"/>
                <w:sz w:val="22"/>
                <w:szCs w:val="22"/>
              </w:rPr>
            </w:pPr>
          </w:p>
          <w:p w:rsidR="00CB7C7C" w:rsidRDefault="00CB7C7C" w:rsidP="00293270">
            <w:pPr>
              <w:spacing w:after="120" w:line="276" w:lineRule="auto"/>
              <w:jc w:val="center"/>
              <w:rPr>
                <w:rFonts w:ascii="Palatino Linotype" w:hAnsi="Palatino Linotype"/>
                <w:b/>
                <w:color w:val="000000" w:themeColor="text1"/>
                <w:sz w:val="22"/>
                <w:szCs w:val="22"/>
              </w:rPr>
            </w:pPr>
          </w:p>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 2</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quebrada)</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Quebrada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=25</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93</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Default="00CB7C7C" w:rsidP="00293270">
            <w:pPr>
              <w:spacing w:after="120" w:line="276" w:lineRule="auto"/>
              <w:jc w:val="center"/>
              <w:rPr>
                <w:rFonts w:ascii="Palatino Linotype" w:hAnsi="Palatino Linotype"/>
                <w:color w:val="000000" w:themeColor="text1"/>
                <w:sz w:val="22"/>
                <w:szCs w:val="22"/>
              </w:rPr>
            </w:pPr>
          </w:p>
          <w:p w:rsidR="00CB7C7C" w:rsidRDefault="00CB7C7C" w:rsidP="00293270">
            <w:pPr>
              <w:spacing w:after="120" w:line="276" w:lineRule="auto"/>
              <w:jc w:val="center"/>
              <w:rPr>
                <w:rFonts w:ascii="Palatino Linotype" w:hAnsi="Palatino Linotype"/>
                <w:color w:val="000000" w:themeColor="text1"/>
                <w:sz w:val="22"/>
                <w:szCs w:val="22"/>
              </w:rPr>
            </w:pPr>
          </w:p>
          <w:p w:rsidR="00CB7C7C" w:rsidRDefault="00CB7C7C" w:rsidP="00293270">
            <w:pPr>
              <w:spacing w:after="120" w:line="276" w:lineRule="auto"/>
              <w:jc w:val="center"/>
              <w:rPr>
                <w:rFonts w:ascii="Palatino Linotype" w:hAnsi="Palatino Linotype"/>
                <w:color w:val="000000" w:themeColor="text1"/>
                <w:sz w:val="22"/>
                <w:szCs w:val="22"/>
              </w:rPr>
            </w:pPr>
          </w:p>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43,06</w:t>
            </w:r>
            <w:r>
              <w:rPr>
                <w:rFonts w:ascii="Palatino Linotype" w:hAnsi="Palatino Linotype"/>
                <w:color w:val="000000" w:themeColor="text1"/>
                <w:sz w:val="22"/>
                <w:szCs w:val="22"/>
              </w:rPr>
              <w:t xml:space="preserve"> </w:t>
            </w:r>
            <w:r w:rsidRPr="00CD0340">
              <w:rPr>
                <w:rFonts w:ascii="Palatino Linotype" w:hAnsi="Palatino Linotype"/>
                <w:color w:val="000000" w:themeColor="text1"/>
                <w:sz w:val="22"/>
                <w:szCs w:val="22"/>
              </w:rPr>
              <w:t>m</w:t>
            </w:r>
            <w:r w:rsidRPr="00CD0340">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Calle  N21  Ramón Puente</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24</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62</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 xml:space="preserve">Punto de Intersección  entre Quebrada y Calle  </w:t>
            </w:r>
            <w:r w:rsidRPr="00EF4F98">
              <w:rPr>
                <w:rFonts w:ascii="Palatino Linotype" w:hAnsi="Palatino Linotype"/>
                <w:color w:val="000000" w:themeColor="text1"/>
                <w:sz w:val="22"/>
                <w:szCs w:val="22"/>
              </w:rPr>
              <w:lastRenderedPageBreak/>
              <w:t>N21  Ramón Puente</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lastRenderedPageBreak/>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0</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00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 xml:space="preserve">Punto de Intersección entre Quebrada y </w:t>
            </w:r>
            <w:proofErr w:type="gramStart"/>
            <w:r w:rsidRPr="00EF4F98">
              <w:rPr>
                <w:rFonts w:ascii="Palatino Linotype" w:hAnsi="Palatino Linotype"/>
                <w:color w:val="000000" w:themeColor="text1"/>
                <w:sz w:val="22"/>
                <w:szCs w:val="22"/>
              </w:rPr>
              <w:t>Calle  N</w:t>
            </w:r>
            <w:proofErr w:type="gramEnd"/>
            <w:r w:rsidRPr="00EF4F98">
              <w:rPr>
                <w:rFonts w:ascii="Palatino Linotype" w:hAnsi="Palatino Linotype"/>
                <w:color w:val="000000" w:themeColor="text1"/>
                <w:sz w:val="22"/>
                <w:szCs w:val="22"/>
              </w:rPr>
              <w:t>21  Ramón Puente</w:t>
            </w:r>
          </w:p>
          <w:p w:rsidR="00CB7C7C" w:rsidRPr="00EF4F98" w:rsidRDefault="00CB7C7C" w:rsidP="00293270">
            <w:pPr>
              <w:spacing w:after="120" w:line="276" w:lineRule="auto"/>
              <w:jc w:val="both"/>
              <w:rPr>
                <w:rFonts w:ascii="Palatino Linotype" w:hAnsi="Palatino Linotype"/>
                <w:color w:val="000000" w:themeColor="text1"/>
                <w:sz w:val="22"/>
                <w:szCs w:val="22"/>
              </w:rPr>
            </w:pPr>
          </w:p>
          <w:p w:rsidR="00CB7C7C" w:rsidRPr="00EF4F98" w:rsidRDefault="00CB7C7C" w:rsidP="00293270">
            <w:pPr>
              <w:spacing w:after="120" w:line="276" w:lineRule="auto"/>
              <w:jc w:val="both"/>
              <w:rPr>
                <w:rFonts w:ascii="Palatino Linotype" w:hAnsi="Palatino Linotype"/>
                <w:color w:val="000000" w:themeColor="text1"/>
                <w:sz w:val="22"/>
                <w:szCs w:val="22"/>
              </w:rPr>
            </w:pP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0</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00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581"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 3</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quebrada)</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Quebrada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n-US"/>
              </w:rPr>
            </w:pPr>
            <w:r w:rsidRPr="00EF4F98">
              <w:rPr>
                <w:rFonts w:ascii="Palatino Linotype" w:hAnsi="Palatino Linotype"/>
                <w:color w:val="000000" w:themeColor="text1"/>
                <w:sz w:val="22"/>
                <w:szCs w:val="22"/>
                <w:lang w:val="en-US"/>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428,31</w:t>
            </w:r>
            <w:r>
              <w:rPr>
                <w:rFonts w:ascii="Palatino Linotype" w:hAnsi="Palatino Linotype"/>
                <w:color w:val="000000" w:themeColor="text1"/>
                <w:sz w:val="22"/>
                <w:szCs w:val="22"/>
              </w:rPr>
              <w:t xml:space="preserve"> </w:t>
            </w:r>
            <w:r w:rsidRPr="00CD0340">
              <w:rPr>
                <w:rFonts w:ascii="Palatino Linotype" w:hAnsi="Palatino Linotype"/>
                <w:color w:val="000000" w:themeColor="text1"/>
                <w:sz w:val="22"/>
                <w:szCs w:val="22"/>
              </w:rPr>
              <w:t>m</w:t>
            </w:r>
            <w:r w:rsidRPr="00CD0340">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Calle  N21  Ramón Puente</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57</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59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Área Municipal 4</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Quebrada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42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581"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 4</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alta tensión)</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Quebrada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33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410,07</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rPr>
              <w:t>Calle  N21  Ramón Puente</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32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46</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Área Municipal 5</w:t>
            </w:r>
          </w:p>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Área Verde y Equipamiento  Comunal 2</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p>
          <w:p w:rsidR="00CB7C7C" w:rsidRPr="00EF4F98" w:rsidRDefault="00CB7C7C" w:rsidP="00293270">
            <w:pPr>
              <w:spacing w:after="120" w:line="276" w:lineRule="auto"/>
              <w:jc w:val="center"/>
              <w:rPr>
                <w:rFonts w:ascii="Palatino Linotype" w:hAnsi="Palatino Linotype"/>
                <w:color w:val="000000" w:themeColor="text1"/>
                <w:sz w:val="22"/>
                <w:szCs w:val="22"/>
              </w:rPr>
            </w:pP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15</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09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Área Municipal 3</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581" w:type="dxa"/>
            <w:vMerge w:val="restart"/>
            <w:shd w:val="clear" w:color="auto" w:fill="auto"/>
            <w:vAlign w:val="center"/>
          </w:tcPr>
          <w:p w:rsidR="00CB7C7C" w:rsidRDefault="00CB7C7C" w:rsidP="00293270">
            <w:pPr>
              <w:spacing w:after="120" w:line="276" w:lineRule="auto"/>
              <w:jc w:val="center"/>
              <w:rPr>
                <w:rFonts w:ascii="Palatino Linotype" w:hAnsi="Palatino Linotype"/>
                <w:b/>
                <w:color w:val="000000" w:themeColor="text1"/>
                <w:sz w:val="22"/>
                <w:szCs w:val="22"/>
              </w:rPr>
            </w:pPr>
          </w:p>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lastRenderedPageBreak/>
              <w:t>Área municipal 5</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quebrada)</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Quebrada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23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70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Default="00CB7C7C" w:rsidP="00293270">
            <w:pPr>
              <w:spacing w:after="120" w:line="276" w:lineRule="auto"/>
              <w:jc w:val="center"/>
              <w:rPr>
                <w:rFonts w:ascii="Palatino Linotype" w:hAnsi="Palatino Linotype"/>
                <w:color w:val="000000" w:themeColor="text1"/>
                <w:sz w:val="22"/>
                <w:szCs w:val="22"/>
              </w:rPr>
            </w:pPr>
          </w:p>
          <w:p w:rsidR="00CB7C7C" w:rsidRDefault="00CB7C7C" w:rsidP="00293270">
            <w:pPr>
              <w:spacing w:after="120" w:line="276" w:lineRule="auto"/>
              <w:jc w:val="center"/>
              <w:rPr>
                <w:rFonts w:ascii="Palatino Linotype" w:hAnsi="Palatino Linotype"/>
                <w:color w:val="000000" w:themeColor="text1"/>
                <w:sz w:val="22"/>
                <w:szCs w:val="22"/>
              </w:rPr>
            </w:pPr>
          </w:p>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260,45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Área Verde y Equipamiento  Comunal  2</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=28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156</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p w:rsidR="00CB7C7C" w:rsidRPr="00EF4F98" w:rsidRDefault="00CB7C7C" w:rsidP="00293270">
            <w:pPr>
              <w:spacing w:after="120" w:line="276" w:lineRule="auto"/>
              <w:jc w:val="right"/>
              <w:rPr>
                <w:rFonts w:ascii="Palatino Linotype" w:hAnsi="Palatino Linotype"/>
                <w:color w:val="000000" w:themeColor="text1"/>
                <w:sz w:val="22"/>
                <w:szCs w:val="22"/>
              </w:rPr>
            </w:pPr>
          </w:p>
          <w:p w:rsidR="00CB7C7C" w:rsidRPr="00EF4F98" w:rsidRDefault="00CB7C7C" w:rsidP="00293270">
            <w:pPr>
              <w:spacing w:after="120" w:line="276" w:lineRule="auto"/>
              <w:jc w:val="right"/>
              <w:rPr>
                <w:rFonts w:ascii="Palatino Linotype" w:hAnsi="Palatino Linotype"/>
                <w:color w:val="000000" w:themeColor="text1"/>
                <w:sz w:val="22"/>
                <w:szCs w:val="22"/>
              </w:rPr>
            </w:pP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17</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Área Municipal 4</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581"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 6</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alta tensión)</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rPr>
              <w:t>Calle  N21  Ramón Puente</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32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700</w:t>
            </w:r>
            <w:r>
              <w:rPr>
                <w:rFonts w:ascii="Palatino Linotype" w:hAnsi="Palatino Linotype"/>
                <w:color w:val="000000" w:themeColor="text1"/>
                <w:sz w:val="22"/>
                <w:szCs w:val="22"/>
              </w:rPr>
              <w:t>,</w:t>
            </w:r>
            <w:r w:rsidRPr="00CD0340">
              <w:rPr>
                <w:rFonts w:ascii="Palatino Linotype" w:hAnsi="Palatino Linotype"/>
                <w:color w:val="000000" w:themeColor="text1"/>
                <w:sz w:val="22"/>
                <w:szCs w:val="22"/>
              </w:rPr>
              <w:t>21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Propiedad Particular</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=31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99</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19</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p w:rsidR="00CB7C7C" w:rsidRPr="00EF4F98" w:rsidRDefault="00CB7C7C" w:rsidP="00293270">
            <w:pPr>
              <w:spacing w:after="120" w:line="276" w:lineRule="auto"/>
              <w:jc w:val="right"/>
              <w:rPr>
                <w:rFonts w:ascii="Palatino Linotype" w:hAnsi="Palatino Linotype"/>
                <w:color w:val="000000" w:themeColor="text1"/>
                <w:sz w:val="22"/>
                <w:szCs w:val="22"/>
              </w:rPr>
            </w:pPr>
          </w:p>
          <w:p w:rsidR="00CB7C7C" w:rsidRPr="00EF4F98" w:rsidRDefault="00CB7C7C" w:rsidP="00293270">
            <w:pPr>
              <w:spacing w:after="120" w:line="276" w:lineRule="auto"/>
              <w:jc w:val="right"/>
              <w:rPr>
                <w:rFonts w:ascii="Palatino Linotype" w:hAnsi="Palatino Linotype"/>
                <w:color w:val="000000" w:themeColor="text1"/>
                <w:sz w:val="22"/>
                <w:szCs w:val="22"/>
              </w:rPr>
            </w:pP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24</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33</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20</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p w:rsidR="00CB7C7C" w:rsidRPr="00EF4F98" w:rsidRDefault="00CB7C7C" w:rsidP="00293270">
            <w:pPr>
              <w:spacing w:after="120" w:line="276" w:lineRule="auto"/>
              <w:jc w:val="right"/>
              <w:rPr>
                <w:rFonts w:ascii="Palatino Linotype" w:hAnsi="Palatino Linotype"/>
                <w:color w:val="000000" w:themeColor="text1"/>
                <w:sz w:val="22"/>
                <w:szCs w:val="22"/>
              </w:rPr>
            </w:pP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44</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581"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 7</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quebrada y acequia)</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103</w:t>
            </w:r>
          </w:p>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Área Verde y Equipamiento  Comunal  3</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3</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96</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6</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59</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proofErr w:type="spellStart"/>
            <w:r w:rsidRPr="00EF4F98">
              <w:rPr>
                <w:rFonts w:ascii="Palatino Linotype" w:hAnsi="Palatino Linotype"/>
                <w:color w:val="000000" w:themeColor="text1"/>
                <w:sz w:val="22"/>
                <w:szCs w:val="22"/>
                <w:lang w:val="es-EC"/>
              </w:rPr>
              <w:t>Ld</w:t>
            </w:r>
            <w:proofErr w:type="spellEnd"/>
            <w:r w:rsidRPr="00EF4F98">
              <w:rPr>
                <w:rFonts w:ascii="Palatino Linotype" w:hAnsi="Palatino Linotype"/>
                <w:color w:val="000000" w:themeColor="text1"/>
                <w:sz w:val="22"/>
                <w:szCs w:val="22"/>
                <w:lang w:val="es-EC"/>
              </w:rPr>
              <w:t>=23</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62</w:t>
            </w:r>
            <w:r>
              <w:rPr>
                <w:rFonts w:ascii="Palatino Linotype" w:hAnsi="Palatino Linotype"/>
                <w:color w:val="000000" w:themeColor="text1"/>
                <w:sz w:val="22"/>
                <w:szCs w:val="22"/>
                <w:lang w:val="es-EC"/>
              </w:rPr>
              <w:t xml:space="preserve"> m</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=34</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17</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628,30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Punto de Intersección entre Área Verde y Equipamiento  Comunal  3 y Lote N° 153</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0</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00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Área Verde y Equipamiento  Comunal  3</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p w:rsidR="00CB7C7C" w:rsidRPr="00EF4F98" w:rsidRDefault="00CB7C7C" w:rsidP="00293270">
            <w:pPr>
              <w:spacing w:after="120" w:line="276" w:lineRule="auto"/>
              <w:jc w:val="center"/>
              <w:rPr>
                <w:rFonts w:ascii="Palatino Linotype" w:hAnsi="Palatino Linotype"/>
                <w:color w:val="000000" w:themeColor="text1"/>
                <w:sz w:val="22"/>
                <w:szCs w:val="22"/>
              </w:rPr>
            </w:pPr>
          </w:p>
          <w:p w:rsidR="00CB7C7C" w:rsidRPr="00EF4F98" w:rsidRDefault="00CB7C7C" w:rsidP="00293270">
            <w:pPr>
              <w:spacing w:after="120" w:line="276" w:lineRule="auto"/>
              <w:jc w:val="center"/>
              <w:rPr>
                <w:rFonts w:ascii="Palatino Linotype" w:hAnsi="Palatino Linotype"/>
                <w:color w:val="000000" w:themeColor="text1"/>
                <w:sz w:val="22"/>
                <w:szCs w:val="22"/>
              </w:rPr>
            </w:pP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=48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97</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Lote N° 153</w:t>
            </w:r>
          </w:p>
          <w:p w:rsidR="00CB7C7C" w:rsidRPr="00EF4F98" w:rsidRDefault="00CB7C7C" w:rsidP="00293270">
            <w:pPr>
              <w:spacing w:after="120" w:line="276" w:lineRule="auto"/>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Quebrada</w:t>
            </w:r>
          </w:p>
          <w:p w:rsidR="00CB7C7C" w:rsidRPr="00EF4F98" w:rsidRDefault="00CB7C7C" w:rsidP="00293270">
            <w:pPr>
              <w:spacing w:after="120" w:line="276" w:lineRule="auto"/>
              <w:rPr>
                <w:rFonts w:ascii="Palatino Linotype" w:hAnsi="Palatino Linotype"/>
                <w:color w:val="000000" w:themeColor="text1"/>
                <w:sz w:val="22"/>
                <w:szCs w:val="22"/>
                <w:lang w:val="es-EC"/>
              </w:rPr>
            </w:pPr>
          </w:p>
          <w:p w:rsidR="00CB7C7C" w:rsidRDefault="00CB7C7C" w:rsidP="00293270">
            <w:pPr>
              <w:spacing w:after="120" w:line="276" w:lineRule="auto"/>
              <w:rPr>
                <w:rFonts w:ascii="Palatino Linotype" w:hAnsi="Palatino Linotype"/>
                <w:color w:val="000000" w:themeColor="text1"/>
                <w:sz w:val="22"/>
                <w:szCs w:val="22"/>
                <w:lang w:val="es-EC"/>
              </w:rPr>
            </w:pPr>
          </w:p>
          <w:p w:rsidR="00CB7C7C" w:rsidRPr="00EF4F98" w:rsidRDefault="00CB7C7C" w:rsidP="00293270">
            <w:pPr>
              <w:spacing w:after="120" w:line="276" w:lineRule="auto"/>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Propiedad Particular</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27</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=27</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71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=15</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80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17</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=72</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13</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70"/>
        </w:trPr>
        <w:tc>
          <w:tcPr>
            <w:tcW w:w="1581" w:type="dxa"/>
            <w:vMerge w:val="restart"/>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Área municipal 8</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(faja de protección de red de alta tensión y acequia)</w:t>
            </w:r>
          </w:p>
        </w:tc>
        <w:tc>
          <w:tcPr>
            <w:tcW w:w="1010" w:type="dxa"/>
            <w:tcBorders>
              <w:right w:val="single" w:sz="4" w:space="0" w:color="auto"/>
            </w:tcBorders>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p>
        </w:tc>
        <w:tc>
          <w:tcPr>
            <w:tcW w:w="2009" w:type="dxa"/>
            <w:tcBorders>
              <w:left w:val="single" w:sz="4" w:space="0" w:color="auto"/>
            </w:tcBorders>
            <w:shd w:val="clear" w:color="auto" w:fill="auto"/>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Lindero</w:t>
            </w:r>
          </w:p>
        </w:tc>
        <w:tc>
          <w:tcPr>
            <w:tcW w:w="1320" w:type="dxa"/>
            <w:tcBorders>
              <w:left w:val="single" w:sz="4" w:space="0" w:color="auto"/>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En parte</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Total</w:t>
            </w:r>
          </w:p>
        </w:tc>
        <w:tc>
          <w:tcPr>
            <w:tcW w:w="1341" w:type="dxa"/>
            <w:tcBorders>
              <w:top w:val="single" w:sz="4" w:space="0" w:color="auto"/>
              <w:bottom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Superficie</w:t>
            </w:r>
          </w:p>
        </w:tc>
      </w:tr>
      <w:tr w:rsidR="00CB7C7C" w:rsidRPr="00EF4F98" w:rsidTr="00293270">
        <w:trPr>
          <w:trHeight w:val="619"/>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Norte: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Calle  La Providencia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91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val="restart"/>
            <w:tcBorders>
              <w:top w:val="single" w:sz="4" w:space="0" w:color="auto"/>
            </w:tcBorders>
            <w:shd w:val="clear" w:color="auto" w:fill="auto"/>
            <w:vAlign w:val="center"/>
          </w:tcPr>
          <w:p w:rsidR="00CB7C7C" w:rsidRPr="00CD0340" w:rsidRDefault="00CB7C7C" w:rsidP="00293270">
            <w:pPr>
              <w:spacing w:after="120" w:line="276" w:lineRule="auto"/>
              <w:jc w:val="center"/>
              <w:rPr>
                <w:rFonts w:ascii="Palatino Linotype" w:hAnsi="Palatino Linotype"/>
                <w:color w:val="000000" w:themeColor="text1"/>
                <w:sz w:val="22"/>
                <w:szCs w:val="22"/>
              </w:rPr>
            </w:pPr>
            <w:r w:rsidRPr="00CD0340">
              <w:rPr>
                <w:rFonts w:ascii="Palatino Linotype" w:hAnsi="Palatino Linotype"/>
                <w:color w:val="000000" w:themeColor="text1"/>
                <w:sz w:val="22"/>
                <w:szCs w:val="22"/>
              </w:rPr>
              <w:t xml:space="preserve">1.210,46 </w:t>
            </w:r>
            <w:r w:rsidRPr="00EF4F98">
              <w:rPr>
                <w:rFonts w:ascii="Palatino Linotype" w:hAnsi="Palatino Linotype"/>
                <w:color w:val="000000" w:themeColor="text1"/>
                <w:sz w:val="22"/>
                <w:szCs w:val="22"/>
              </w:rPr>
              <w:t>m</w:t>
            </w:r>
            <w:r w:rsidRPr="00EF4F98">
              <w:rPr>
                <w:rFonts w:ascii="Palatino Linotype" w:hAnsi="Palatino Linotype"/>
                <w:color w:val="000000" w:themeColor="text1"/>
                <w:sz w:val="22"/>
                <w:szCs w:val="22"/>
                <w:vertAlign w:val="superscript"/>
              </w:rPr>
              <w:t>2</w:t>
            </w:r>
          </w:p>
        </w:tc>
      </w:tr>
      <w:tr w:rsidR="00CB7C7C" w:rsidRPr="00EF4F98" w:rsidTr="00293270">
        <w:trPr>
          <w:trHeight w:val="134"/>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Sur:</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Lote N</w:t>
            </w:r>
            <w:r>
              <w:rPr>
                <w:rFonts w:ascii="Palatino Linotype" w:hAnsi="Palatino Linotype"/>
                <w:color w:val="000000" w:themeColor="text1"/>
                <w:sz w:val="22"/>
                <w:szCs w:val="22"/>
                <w:lang w:val="es-EC"/>
              </w:rPr>
              <w:t>o.</w:t>
            </w:r>
            <w:r w:rsidRPr="00EF4F98">
              <w:rPr>
                <w:rFonts w:ascii="Palatino Linotype" w:hAnsi="Palatino Linotype"/>
                <w:color w:val="000000" w:themeColor="text1"/>
                <w:sz w:val="22"/>
                <w:szCs w:val="22"/>
                <w:lang w:val="es-EC"/>
              </w:rPr>
              <w:t xml:space="preserve"> 97</w:t>
            </w:r>
          </w:p>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Área Verde y Equipamiento  Comunal  4</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38</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51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61</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=63</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40</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67"/>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vAlign w:val="center"/>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Calle E4 José Tejada</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p w:rsidR="00CB7C7C" w:rsidRPr="00EF4F98" w:rsidRDefault="00CB7C7C" w:rsidP="00293270">
            <w:pPr>
              <w:spacing w:after="120" w:line="276" w:lineRule="auto"/>
              <w:jc w:val="center"/>
              <w:rPr>
                <w:rFonts w:ascii="Palatino Linotype" w:hAnsi="Palatino Linotype"/>
                <w:color w:val="000000" w:themeColor="text1"/>
                <w:sz w:val="22"/>
                <w:szCs w:val="22"/>
              </w:rPr>
            </w:pPr>
          </w:p>
          <w:p w:rsidR="00CB7C7C" w:rsidRPr="00EF4F98" w:rsidRDefault="00CB7C7C" w:rsidP="00293270">
            <w:pPr>
              <w:spacing w:after="120" w:line="276" w:lineRule="auto"/>
              <w:jc w:val="center"/>
              <w:rPr>
                <w:rFonts w:ascii="Palatino Linotype" w:hAnsi="Palatino Linotype"/>
                <w:color w:val="000000" w:themeColor="text1"/>
                <w:sz w:val="22"/>
                <w:szCs w:val="22"/>
              </w:rPr>
            </w:pP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21</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43</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r w:rsidR="00CB7C7C" w:rsidRPr="00EF4F98" w:rsidTr="00293270">
        <w:trPr>
          <w:trHeight w:val="441"/>
        </w:trPr>
        <w:tc>
          <w:tcPr>
            <w:tcW w:w="158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c>
          <w:tcPr>
            <w:tcW w:w="1010" w:type="dxa"/>
            <w:shd w:val="clear" w:color="auto" w:fill="auto"/>
          </w:tcPr>
          <w:p w:rsidR="00CB7C7C" w:rsidRPr="00EF4F98" w:rsidRDefault="00CB7C7C" w:rsidP="00293270">
            <w:pPr>
              <w:spacing w:after="120" w:line="276" w:lineRule="auto"/>
              <w:rPr>
                <w:rFonts w:ascii="Palatino Linotype" w:hAnsi="Palatino Linotype"/>
                <w:b/>
                <w:color w:val="000000" w:themeColor="text1"/>
                <w:sz w:val="22"/>
                <w:szCs w:val="22"/>
              </w:rPr>
            </w:pPr>
            <w:r w:rsidRPr="00EF4F98">
              <w:rPr>
                <w:rFonts w:ascii="Palatino Linotype" w:hAnsi="Palatino Linotype"/>
                <w:b/>
                <w:color w:val="000000" w:themeColor="text1"/>
                <w:sz w:val="22"/>
                <w:szCs w:val="22"/>
              </w:rPr>
              <w:t>Oeste:</w:t>
            </w:r>
          </w:p>
        </w:tc>
        <w:tc>
          <w:tcPr>
            <w:tcW w:w="2009" w:type="dxa"/>
            <w:shd w:val="clear" w:color="auto" w:fill="auto"/>
          </w:tcPr>
          <w:p w:rsidR="00CB7C7C" w:rsidRPr="00EF4F98" w:rsidRDefault="00CB7C7C" w:rsidP="00293270">
            <w:pPr>
              <w:spacing w:after="120" w:line="276" w:lineRule="auto"/>
              <w:jc w:val="both"/>
              <w:rPr>
                <w:rFonts w:ascii="Palatino Linotype" w:hAnsi="Palatino Linotype"/>
                <w:color w:val="000000" w:themeColor="text1"/>
                <w:sz w:val="22"/>
                <w:szCs w:val="22"/>
              </w:rPr>
            </w:pPr>
            <w:r w:rsidRPr="00EF4F98">
              <w:rPr>
                <w:rFonts w:ascii="Palatino Linotype" w:hAnsi="Palatino Linotype"/>
                <w:color w:val="000000" w:themeColor="text1"/>
                <w:sz w:val="22"/>
                <w:szCs w:val="22"/>
                <w:lang w:val="es-EC"/>
              </w:rPr>
              <w:t>Propiedad Particular</w:t>
            </w:r>
          </w:p>
        </w:tc>
        <w:tc>
          <w:tcPr>
            <w:tcW w:w="1320" w:type="dxa"/>
            <w:tcBorders>
              <w:righ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r w:rsidRPr="00EF4F98">
              <w:rPr>
                <w:rFonts w:ascii="Palatino Linotype" w:hAnsi="Palatino Linotype"/>
                <w:color w:val="000000" w:themeColor="text1"/>
                <w:sz w:val="22"/>
                <w:szCs w:val="22"/>
              </w:rPr>
              <w:t>-</w:t>
            </w:r>
          </w:p>
        </w:tc>
        <w:tc>
          <w:tcPr>
            <w:tcW w:w="1636" w:type="dxa"/>
            <w:tcBorders>
              <w:left w:val="single" w:sz="4" w:space="0" w:color="auto"/>
            </w:tcBorders>
            <w:shd w:val="clear" w:color="auto" w:fill="auto"/>
            <w:vAlign w:val="center"/>
          </w:tcPr>
          <w:p w:rsidR="00CB7C7C" w:rsidRPr="00EF4F98" w:rsidRDefault="00CB7C7C" w:rsidP="00293270">
            <w:pPr>
              <w:spacing w:after="120" w:line="276" w:lineRule="auto"/>
              <w:jc w:val="center"/>
              <w:rPr>
                <w:rFonts w:ascii="Palatino Linotype" w:hAnsi="Palatino Linotype"/>
                <w:color w:val="000000" w:themeColor="text1"/>
                <w:sz w:val="22"/>
                <w:szCs w:val="22"/>
              </w:rPr>
            </w:pPr>
            <w:proofErr w:type="spellStart"/>
            <w:r w:rsidRPr="00EF4F98">
              <w:rPr>
                <w:rFonts w:ascii="Palatino Linotype" w:hAnsi="Palatino Linotype"/>
                <w:color w:val="000000" w:themeColor="text1"/>
                <w:sz w:val="22"/>
                <w:szCs w:val="22"/>
              </w:rPr>
              <w:t>Ld</w:t>
            </w:r>
            <w:proofErr w:type="spellEnd"/>
            <w:r w:rsidRPr="00EF4F98">
              <w:rPr>
                <w:rFonts w:ascii="Palatino Linotype" w:hAnsi="Palatino Linotype"/>
                <w:color w:val="000000" w:themeColor="text1"/>
                <w:sz w:val="22"/>
                <w:szCs w:val="22"/>
              </w:rPr>
              <w:t>=79</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35</w:t>
            </w:r>
            <w:r>
              <w:rPr>
                <w:rFonts w:ascii="Palatino Linotype" w:hAnsi="Palatino Linotype"/>
                <w:color w:val="000000" w:themeColor="text1"/>
                <w:sz w:val="22"/>
                <w:szCs w:val="22"/>
              </w:rPr>
              <w:t xml:space="preserve"> </w:t>
            </w:r>
            <w:r w:rsidRPr="00EF4F98">
              <w:rPr>
                <w:rFonts w:ascii="Palatino Linotype" w:hAnsi="Palatino Linotype"/>
                <w:color w:val="000000" w:themeColor="text1"/>
                <w:sz w:val="22"/>
                <w:szCs w:val="22"/>
              </w:rPr>
              <w:t>m</w:t>
            </w:r>
          </w:p>
        </w:tc>
        <w:tc>
          <w:tcPr>
            <w:tcW w:w="1341" w:type="dxa"/>
            <w:vMerge/>
            <w:shd w:val="clear" w:color="auto" w:fill="auto"/>
          </w:tcPr>
          <w:p w:rsidR="00CB7C7C" w:rsidRPr="00EF4F98" w:rsidRDefault="00CB7C7C" w:rsidP="00293270">
            <w:pPr>
              <w:spacing w:after="120" w:line="276" w:lineRule="auto"/>
              <w:rPr>
                <w:rFonts w:ascii="Palatino Linotype" w:hAnsi="Palatino Linotype"/>
                <w:color w:val="000000" w:themeColor="text1"/>
                <w:sz w:val="22"/>
                <w:szCs w:val="22"/>
              </w:rPr>
            </w:pPr>
          </w:p>
        </w:tc>
      </w:tr>
    </w:tbl>
    <w:p w:rsidR="00CB7C7C" w:rsidRPr="00EF4F98" w:rsidRDefault="00CB7C7C" w:rsidP="00CB7C7C">
      <w:pPr>
        <w:tabs>
          <w:tab w:val="left" w:pos="2694"/>
        </w:tabs>
        <w:spacing w:after="120" w:line="276" w:lineRule="auto"/>
        <w:jc w:val="both"/>
        <w:rPr>
          <w:rFonts w:ascii="Palatino Linotype" w:hAnsi="Palatino Linotype"/>
          <w:sz w:val="22"/>
          <w:szCs w:val="22"/>
        </w:rPr>
      </w:pP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b/>
          <w:bCs/>
          <w:sz w:val="22"/>
          <w:szCs w:val="22"/>
        </w:rPr>
        <w:t xml:space="preserve">Artículo 8.- Informe Técnico de Evaluación de Riesgos de la Secretaría General de Seguridad y Gobernabilidad.- </w:t>
      </w:r>
      <w:r w:rsidRPr="00EF4F98">
        <w:rPr>
          <w:rFonts w:ascii="Palatino Linotype" w:hAnsi="Palatino Linotype"/>
          <w:bCs/>
          <w:sz w:val="22"/>
          <w:szCs w:val="22"/>
        </w:rPr>
        <w:t xml:space="preserve"> Los socios de </w:t>
      </w:r>
      <w:r w:rsidRPr="00EF4F98">
        <w:rPr>
          <w:rFonts w:ascii="Palatino Linotype" w:hAnsi="Palatino Linotype"/>
          <w:sz w:val="22"/>
          <w:szCs w:val="22"/>
        </w:rPr>
        <w:t>La “Cooperativa de Vivienda Rural  La Balbina”</w:t>
      </w:r>
      <w:r w:rsidRPr="00EF4F98">
        <w:rPr>
          <w:rFonts w:ascii="Palatino Linotype" w:hAnsi="Palatino Linotype"/>
          <w:bCs/>
          <w:sz w:val="22"/>
          <w:szCs w:val="22"/>
        </w:rPr>
        <w:t>,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Pr="00EF4F98">
        <w:rPr>
          <w:rFonts w:ascii="Palatino Linotype" w:hAnsi="Palatino Linotype"/>
          <w:color w:val="2A2A2A"/>
          <w:sz w:val="22"/>
          <w:szCs w:val="22"/>
        </w:rPr>
        <w:t xml:space="preserve">, </w:t>
      </w:r>
      <w:r w:rsidRPr="00EF4F98">
        <w:rPr>
          <w:rFonts w:ascii="Palatino Linotype" w:hAnsi="Palatino Linotype"/>
          <w:sz w:val="22"/>
          <w:szCs w:val="22"/>
        </w:rPr>
        <w:t xml:space="preserve">caso contrario el Concejo Metropolitano podrá revocar la presente ordenanza, notificándose </w:t>
      </w:r>
      <w:r w:rsidRPr="00EF4F98">
        <w:rPr>
          <w:rFonts w:ascii="Palatino Linotype" w:hAnsi="Palatino Linotype"/>
          <w:sz w:val="22"/>
          <w:szCs w:val="22"/>
        </w:rPr>
        <w:lastRenderedPageBreak/>
        <w:t>del particular a la Agencia Metropolitana de Control, para que se inicie las acciones pertinentes.</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sz w:val="22"/>
          <w:szCs w:val="22"/>
        </w:rPr>
        <w:t>La Agencia Metropolitana de Control realizará el seguimiento en la ejecución y avance de las obras de mitigación hasta la terminación de las mismas.</w:t>
      </w:r>
    </w:p>
    <w:p w:rsidR="00CB7C7C" w:rsidRPr="00EF4F98" w:rsidRDefault="00CB7C7C" w:rsidP="00CB7C7C">
      <w:pPr>
        <w:spacing w:after="120" w:line="276" w:lineRule="auto"/>
        <w:jc w:val="both"/>
        <w:rPr>
          <w:rFonts w:ascii="Palatino Linotype" w:hAnsi="Palatino Linotype"/>
          <w:color w:val="000000" w:themeColor="text1"/>
          <w:sz w:val="22"/>
          <w:szCs w:val="22"/>
        </w:rPr>
      </w:pPr>
      <w:r w:rsidRPr="00EF4F98">
        <w:rPr>
          <w:rFonts w:ascii="Palatino Linotype" w:hAnsi="Palatino Linotype"/>
          <w:sz w:val="22"/>
          <w:szCs w:val="22"/>
        </w:rPr>
        <w:t xml:space="preserve">La </w:t>
      </w:r>
      <w:r>
        <w:rPr>
          <w:rFonts w:ascii="Palatino Linotype" w:hAnsi="Palatino Linotype"/>
          <w:sz w:val="22"/>
          <w:szCs w:val="22"/>
        </w:rPr>
        <w:t xml:space="preserve">“Cooperativa de Vivienda Rural </w:t>
      </w:r>
      <w:r w:rsidRPr="00EF4F98">
        <w:rPr>
          <w:rFonts w:ascii="Palatino Linotype" w:hAnsi="Palatino Linotype"/>
          <w:sz w:val="22"/>
          <w:szCs w:val="22"/>
        </w:rPr>
        <w:t xml:space="preserve">La Balbina”, </w:t>
      </w:r>
      <w:r w:rsidRPr="00EF4F98">
        <w:rPr>
          <w:rFonts w:ascii="Palatino Linotype" w:hAnsi="Palatino Linotype"/>
          <w:bCs/>
          <w:color w:val="000000" w:themeColor="text1"/>
          <w:sz w:val="22"/>
          <w:szCs w:val="22"/>
          <w:lang w:val="es-EC"/>
        </w:rPr>
        <w:t xml:space="preserve">deberá cumplir con lo </w:t>
      </w:r>
      <w:r>
        <w:rPr>
          <w:rFonts w:ascii="Palatino Linotype" w:hAnsi="Palatino Linotype"/>
          <w:bCs/>
          <w:sz w:val="22"/>
          <w:szCs w:val="22"/>
          <w:lang w:val="es-EC"/>
        </w:rPr>
        <w:t xml:space="preserve">establecido </w:t>
      </w:r>
      <w:r w:rsidRPr="00EF4F98">
        <w:rPr>
          <w:rFonts w:ascii="Palatino Linotype" w:hAnsi="Palatino Linotype"/>
          <w:bCs/>
          <w:sz w:val="22"/>
          <w:szCs w:val="22"/>
          <w:lang w:val="es-EC"/>
        </w:rPr>
        <w:t xml:space="preserve">dentro de la calificación del riesgo y acatar las recomendaciones que se encuentran determinadas </w:t>
      </w:r>
      <w:r w:rsidRPr="00EF4F98">
        <w:rPr>
          <w:rFonts w:ascii="Palatino Linotype" w:hAnsi="Palatino Linotype"/>
          <w:color w:val="000000"/>
          <w:sz w:val="22"/>
          <w:szCs w:val="22"/>
          <w:shd w:val="clear" w:color="auto" w:fill="FFFFFF"/>
        </w:rPr>
        <w:t xml:space="preserve">en el informe de la Dirección Metropolitana de Gestión de Riesgos </w:t>
      </w:r>
      <w:r w:rsidRPr="00EF4F98">
        <w:rPr>
          <w:rFonts w:ascii="Palatino Linotype" w:hAnsi="Palatino Linotype"/>
          <w:color w:val="000000" w:themeColor="text1"/>
          <w:sz w:val="22"/>
          <w:szCs w:val="22"/>
        </w:rPr>
        <w:t xml:space="preserve">No.157-AT-DMGR-2018, </w:t>
      </w:r>
      <w:r>
        <w:rPr>
          <w:rFonts w:ascii="Palatino Linotype" w:hAnsi="Palatino Linotype"/>
          <w:color w:val="000000" w:themeColor="text1"/>
          <w:sz w:val="22"/>
          <w:szCs w:val="22"/>
        </w:rPr>
        <w:t xml:space="preserve">de </w:t>
      </w:r>
      <w:r w:rsidRPr="00EF4F98">
        <w:rPr>
          <w:rFonts w:ascii="Palatino Linotype" w:hAnsi="Palatino Linotype"/>
          <w:color w:val="000000" w:themeColor="text1"/>
          <w:sz w:val="22"/>
          <w:szCs w:val="22"/>
        </w:rPr>
        <w:t>14 de junio</w:t>
      </w:r>
      <w:r>
        <w:rPr>
          <w:rFonts w:ascii="Palatino Linotype" w:hAnsi="Palatino Linotype"/>
          <w:color w:val="000000" w:themeColor="text1"/>
          <w:sz w:val="22"/>
          <w:szCs w:val="22"/>
        </w:rPr>
        <w:t xml:space="preserve"> de</w:t>
      </w:r>
      <w:r w:rsidRPr="00EF4F98">
        <w:rPr>
          <w:rFonts w:ascii="Palatino Linotype" w:hAnsi="Palatino Linotype"/>
          <w:color w:val="000000" w:themeColor="text1"/>
          <w:sz w:val="22"/>
          <w:szCs w:val="22"/>
        </w:rPr>
        <w:t xml:space="preserve"> 2018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 xml:space="preserve"> emitido por la Dirección Metropolitana de Gestión de Riesgo, el mismo que establece que:</w:t>
      </w:r>
    </w:p>
    <w:p w:rsidR="00CB7C7C" w:rsidRPr="00EF4F98" w:rsidRDefault="00CB7C7C" w:rsidP="00CB7C7C">
      <w:pPr>
        <w:spacing w:after="120" w:line="276" w:lineRule="auto"/>
        <w:jc w:val="both"/>
        <w:rPr>
          <w:rFonts w:ascii="Palatino Linotype" w:hAnsi="Palatino Linotype"/>
          <w:b/>
          <w:i/>
          <w:sz w:val="22"/>
          <w:szCs w:val="22"/>
        </w:rPr>
      </w:pPr>
      <w:r w:rsidRPr="00EF4F98">
        <w:rPr>
          <w:rFonts w:ascii="Palatino Linotype" w:hAnsi="Palatino Linotype"/>
          <w:b/>
          <w:i/>
          <w:color w:val="000000" w:themeColor="text1"/>
          <w:sz w:val="22"/>
          <w:szCs w:val="22"/>
        </w:rPr>
        <w:t>“6 CALIFICACIÓN DEL RIESGO</w:t>
      </w:r>
    </w:p>
    <w:p w:rsidR="00CB7C7C" w:rsidRPr="00EF4F98" w:rsidRDefault="00CB7C7C" w:rsidP="00CB7C7C">
      <w:pPr>
        <w:spacing w:after="120" w:line="276" w:lineRule="auto"/>
        <w:rPr>
          <w:rFonts w:ascii="Palatino Linotype" w:hAnsi="Palatino Linotype"/>
          <w:i/>
          <w:sz w:val="22"/>
          <w:szCs w:val="22"/>
        </w:rPr>
      </w:pPr>
      <w:r w:rsidRPr="00EF4F98">
        <w:rPr>
          <w:rFonts w:ascii="Palatino Linotype" w:hAnsi="Palatino Linotype"/>
          <w:i/>
          <w:sz w:val="22"/>
          <w:szCs w:val="22"/>
        </w:rPr>
        <w:t xml:space="preserve">La zona en estudio, una vez realizada la actualización del informe técnico al AHHYC “Cooperativa de Vivienda Rural La Balbina” de la Parroquia </w:t>
      </w:r>
      <w:proofErr w:type="spellStart"/>
      <w:r w:rsidRPr="00EF4F98">
        <w:rPr>
          <w:rFonts w:ascii="Palatino Linotype" w:hAnsi="Palatino Linotype"/>
          <w:i/>
          <w:sz w:val="22"/>
          <w:szCs w:val="22"/>
        </w:rPr>
        <w:t>Amaguaña</w:t>
      </w:r>
      <w:proofErr w:type="spellEnd"/>
      <w:r w:rsidRPr="00EF4F98">
        <w:rPr>
          <w:rFonts w:ascii="Palatino Linotype" w:hAnsi="Palatino Linotype"/>
          <w:i/>
          <w:sz w:val="22"/>
          <w:szCs w:val="22"/>
        </w:rPr>
        <w:t>, considerando las amenazas, elementos expuestos y vulnerabilidades se determina que:</w:t>
      </w:r>
    </w:p>
    <w:p w:rsidR="00CB7C7C" w:rsidRPr="00EF4F98" w:rsidRDefault="00CB7C7C" w:rsidP="00CB7C7C">
      <w:pPr>
        <w:pStyle w:val="Prrafodelista"/>
        <w:numPr>
          <w:ilvl w:val="0"/>
          <w:numId w:val="38"/>
        </w:numPr>
        <w:spacing w:after="120" w:line="276" w:lineRule="auto"/>
        <w:ind w:left="993"/>
        <w:contextualSpacing/>
        <w:jc w:val="both"/>
        <w:rPr>
          <w:rFonts w:ascii="Palatino Linotype" w:hAnsi="Palatino Linotype"/>
          <w:i/>
          <w:sz w:val="22"/>
          <w:szCs w:val="22"/>
        </w:rPr>
      </w:pPr>
      <w:r w:rsidRPr="00EF4F98">
        <w:rPr>
          <w:rFonts w:ascii="Palatino Linotype" w:hAnsi="Palatino Linotype"/>
          <w:b/>
          <w:i/>
          <w:sz w:val="22"/>
          <w:szCs w:val="22"/>
        </w:rPr>
        <w:t xml:space="preserve">Riesgo por movimientos en masa: </w:t>
      </w:r>
      <w:r w:rsidRPr="00EF4F98">
        <w:rPr>
          <w:rFonts w:ascii="Palatino Linotype" w:hAnsi="Palatino Linotype"/>
          <w:i/>
          <w:sz w:val="22"/>
          <w:szCs w:val="22"/>
        </w:rPr>
        <w:t xml:space="preserve">el AHHYC “Cooperativa de Vivienda Rural La Balbina” en general presenta un </w:t>
      </w:r>
      <w:r w:rsidRPr="00EF4F98">
        <w:rPr>
          <w:rFonts w:ascii="Palatino Linotype" w:hAnsi="Palatino Linotype"/>
          <w:i/>
          <w:sz w:val="22"/>
          <w:szCs w:val="22"/>
          <w:u w:val="single"/>
        </w:rPr>
        <w:t>Riesgo Bajo Mitigable</w:t>
      </w:r>
      <w:r w:rsidRPr="00EF4F98">
        <w:rPr>
          <w:rFonts w:ascii="Palatino Linotype" w:hAnsi="Palatino Linotype"/>
          <w:i/>
          <w:sz w:val="22"/>
          <w:szCs w:val="22"/>
        </w:rPr>
        <w:t xml:space="preserve"> para todos lotes frente a deslizamientos.</w:t>
      </w:r>
    </w:p>
    <w:p w:rsidR="00CB7C7C" w:rsidRPr="00EF4F98" w:rsidRDefault="00CB7C7C" w:rsidP="00CB7C7C">
      <w:pPr>
        <w:pStyle w:val="Prrafodelista"/>
        <w:numPr>
          <w:ilvl w:val="0"/>
          <w:numId w:val="38"/>
        </w:numPr>
        <w:spacing w:after="120" w:line="276" w:lineRule="auto"/>
        <w:ind w:left="993"/>
        <w:contextualSpacing/>
        <w:jc w:val="both"/>
        <w:rPr>
          <w:rFonts w:ascii="Palatino Linotype" w:hAnsi="Palatino Linotype"/>
          <w:i/>
          <w:sz w:val="22"/>
          <w:szCs w:val="22"/>
        </w:rPr>
      </w:pPr>
      <w:r w:rsidRPr="00EF4F98">
        <w:rPr>
          <w:rFonts w:ascii="Palatino Linotype" w:hAnsi="Palatino Linotype"/>
          <w:b/>
          <w:i/>
          <w:sz w:val="22"/>
          <w:szCs w:val="22"/>
        </w:rPr>
        <w:t>Riesgo por eventos sísmicos:</w:t>
      </w:r>
      <w:r w:rsidRPr="00EF4F98">
        <w:rPr>
          <w:rFonts w:ascii="Palatino Linotype" w:hAnsi="Palatino Linotype"/>
          <w:i/>
          <w:sz w:val="22"/>
          <w:szCs w:val="22"/>
        </w:rPr>
        <w:t xml:space="preserve"> de manera general, todo el AHHYC “Cooperativa de Vivienda Rural La Balbina” de la Parroquia </w:t>
      </w:r>
      <w:proofErr w:type="spellStart"/>
      <w:r w:rsidRPr="00EF4F98">
        <w:rPr>
          <w:rFonts w:ascii="Palatino Linotype" w:hAnsi="Palatino Linotype"/>
          <w:i/>
          <w:sz w:val="22"/>
          <w:szCs w:val="22"/>
        </w:rPr>
        <w:t>Amaguaña</w:t>
      </w:r>
      <w:proofErr w:type="spellEnd"/>
      <w:r w:rsidRPr="00EF4F98">
        <w:rPr>
          <w:rFonts w:ascii="Palatino Linotype" w:hAnsi="Palatino Linotype"/>
          <w:i/>
          <w:sz w:val="22"/>
          <w:szCs w:val="22"/>
        </w:rPr>
        <w:t xml:space="preserve"> presenta condiciones de </w:t>
      </w:r>
      <w:r w:rsidRPr="00EF4F98">
        <w:rPr>
          <w:rFonts w:ascii="Palatino Linotype" w:hAnsi="Palatino Linotype"/>
          <w:i/>
          <w:sz w:val="22"/>
          <w:szCs w:val="22"/>
          <w:u w:val="single"/>
        </w:rPr>
        <w:t>Riesgo Moderado Mitigable</w:t>
      </w:r>
      <w:r w:rsidRPr="00EF4F98">
        <w:rPr>
          <w:rFonts w:ascii="Palatino Linotype" w:hAnsi="Palatino Linotype"/>
          <w:i/>
          <w:sz w:val="22"/>
          <w:szCs w:val="22"/>
        </w:rPr>
        <w:t>, debido a la informalidad de las construcciones y al estado de conservación de varias viviendas.</w:t>
      </w:r>
    </w:p>
    <w:p w:rsidR="00CB7C7C" w:rsidRPr="00EF4F98" w:rsidRDefault="00CB7C7C" w:rsidP="00CB7C7C">
      <w:pPr>
        <w:pStyle w:val="Prrafodelista"/>
        <w:numPr>
          <w:ilvl w:val="0"/>
          <w:numId w:val="38"/>
        </w:numPr>
        <w:spacing w:after="120" w:line="276" w:lineRule="auto"/>
        <w:ind w:left="993"/>
        <w:contextualSpacing/>
        <w:jc w:val="both"/>
        <w:rPr>
          <w:rFonts w:ascii="Palatino Linotype" w:hAnsi="Palatino Linotype"/>
          <w:i/>
          <w:sz w:val="22"/>
          <w:szCs w:val="22"/>
        </w:rPr>
      </w:pPr>
      <w:r w:rsidRPr="00EF4F98">
        <w:rPr>
          <w:rFonts w:ascii="Palatino Linotype" w:hAnsi="Palatino Linotype"/>
          <w:b/>
          <w:i/>
          <w:sz w:val="22"/>
          <w:szCs w:val="22"/>
        </w:rPr>
        <w:t>Riesgo por fenómenos volcánicos:</w:t>
      </w:r>
      <w:r w:rsidRPr="00EF4F98">
        <w:rPr>
          <w:rFonts w:ascii="Palatino Linotype" w:hAnsi="Palatino Linotype"/>
          <w:i/>
          <w:sz w:val="22"/>
          <w:szCs w:val="22"/>
        </w:rPr>
        <w:t xml:space="preserve"> el riesgo ante esta amenaza para todo el AHHYC “Cooperativa de Vivienda Rural La Balbina” es </w:t>
      </w:r>
      <w:r w:rsidRPr="00EF4F98">
        <w:rPr>
          <w:rFonts w:ascii="Palatino Linotype" w:hAnsi="Palatino Linotype"/>
          <w:i/>
          <w:sz w:val="22"/>
          <w:szCs w:val="22"/>
          <w:u w:val="single"/>
        </w:rPr>
        <w:t>Bajo Mitigable</w:t>
      </w:r>
      <w:r w:rsidRPr="00EF4F98">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CB7C7C" w:rsidRPr="00EF4F98" w:rsidRDefault="00CB7C7C" w:rsidP="00CB7C7C">
      <w:pPr>
        <w:spacing w:after="120" w:line="276" w:lineRule="auto"/>
        <w:ind w:left="431"/>
        <w:jc w:val="both"/>
        <w:rPr>
          <w:rFonts w:ascii="Palatino Linotype" w:hAnsi="Palatino Linotype"/>
          <w:i/>
          <w:sz w:val="22"/>
          <w:szCs w:val="22"/>
        </w:rPr>
      </w:pPr>
      <w:r w:rsidRPr="00EF4F98">
        <w:rPr>
          <w:rFonts w:ascii="Palatino Linotype" w:hAnsi="Palatino Linotype"/>
          <w:i/>
          <w:sz w:val="22"/>
          <w:szCs w:val="22"/>
        </w:rPr>
        <w:t xml:space="preserve">Por lo tanto, la DMGR sugiere que se puede continuar con el proceso de regularización del AHHYC “Cooperativa de Vivienda Rural La Balbina”, ya que siguiendo </w:t>
      </w:r>
      <w:r w:rsidRPr="00EF4F98">
        <w:rPr>
          <w:rFonts w:ascii="Palatino Linotype" w:hAnsi="Palatino Linotype" w:cs="Arial"/>
          <w:bCs/>
          <w:i/>
          <w:sz w:val="22"/>
          <w:szCs w:val="22"/>
        </w:rPr>
        <w:t xml:space="preserve">las recomendaciones que se describen en este informe, contribuirá a garantizar la reducción del riesgo en la zona en análisis.  </w:t>
      </w:r>
      <w:r w:rsidRPr="00EF4F98">
        <w:rPr>
          <w:rFonts w:ascii="Palatino Linotype" w:hAnsi="Palatino Linotype"/>
          <w:i/>
          <w:sz w:val="22"/>
          <w:szCs w:val="22"/>
        </w:rPr>
        <w:softHyphen/>
      </w:r>
    </w:p>
    <w:p w:rsidR="00CB7C7C" w:rsidRPr="00EF4F98" w:rsidRDefault="00CB7C7C" w:rsidP="00CB7C7C">
      <w:pPr>
        <w:spacing w:after="120" w:line="276" w:lineRule="auto"/>
        <w:ind w:left="426"/>
        <w:jc w:val="both"/>
        <w:rPr>
          <w:rFonts w:ascii="Palatino Linotype" w:hAnsi="Palatino Linotype" w:cs="Arial"/>
          <w:b/>
          <w:bCs/>
          <w:i/>
          <w:sz w:val="22"/>
          <w:szCs w:val="22"/>
          <w:u w:val="single"/>
        </w:rPr>
      </w:pPr>
      <w:r w:rsidRPr="00EF4F98">
        <w:rPr>
          <w:rFonts w:ascii="Palatino Linotype" w:hAnsi="Palatino Linotype" w:cs="Arial"/>
          <w:b/>
          <w:bCs/>
          <w:i/>
          <w:sz w:val="22"/>
          <w:szCs w:val="22"/>
          <w:u w:val="single"/>
        </w:rPr>
        <w:t>Nota Aclaratoria</w:t>
      </w:r>
    </w:p>
    <w:p w:rsidR="00CB7C7C" w:rsidRPr="00EF4F98" w:rsidRDefault="00CB7C7C" w:rsidP="00CB7C7C">
      <w:pPr>
        <w:spacing w:after="120" w:line="276" w:lineRule="auto"/>
        <w:ind w:left="426"/>
        <w:jc w:val="both"/>
        <w:rPr>
          <w:rFonts w:ascii="Palatino Linotype" w:hAnsi="Palatino Linotype" w:cs="Arial"/>
          <w:bCs/>
          <w:i/>
          <w:sz w:val="22"/>
          <w:szCs w:val="22"/>
        </w:rPr>
      </w:pPr>
      <w:r w:rsidRPr="00EF4F98">
        <w:rPr>
          <w:rFonts w:ascii="Palatino Linotype" w:hAnsi="Palatino Linotype" w:cs="Arial"/>
          <w:bCs/>
          <w:i/>
          <w:sz w:val="22"/>
          <w:szCs w:val="22"/>
        </w:rPr>
        <w:t>El Riesgo identificado es considerado “Mitigable” cuando se pueden implementar medidas estructurales y/o no estructurales que permitan reducir las condiciones de exposición, vulnerabilidad y el potencial impacto esperado en caso que dicho riesgo se materialice.</w:t>
      </w:r>
    </w:p>
    <w:p w:rsidR="00CB7C7C" w:rsidRPr="00EF4F98" w:rsidRDefault="00CB7C7C" w:rsidP="00CB7C7C">
      <w:pPr>
        <w:spacing w:after="120" w:line="276" w:lineRule="auto"/>
        <w:ind w:left="426"/>
        <w:rPr>
          <w:rFonts w:ascii="Palatino Linotype" w:hAnsi="Palatino Linotype" w:cs="Arial"/>
          <w:bCs/>
          <w:i/>
          <w:sz w:val="22"/>
          <w:szCs w:val="22"/>
        </w:rPr>
      </w:pPr>
      <w:r w:rsidRPr="00EF4F98">
        <w:rPr>
          <w:rFonts w:ascii="Palatino Linotype" w:hAnsi="Palatino Linotype" w:cs="Arial"/>
          <w:b/>
          <w:bCs/>
          <w:i/>
          <w:sz w:val="22"/>
          <w:szCs w:val="22"/>
        </w:rPr>
        <w:lastRenderedPageBreak/>
        <w:t>Medidas Estructurales:</w:t>
      </w:r>
      <w:r w:rsidRPr="00EF4F98">
        <w:rPr>
          <w:rFonts w:ascii="Palatino Linotype" w:hAnsi="Palatino Linotype" w:cs="Arial"/>
          <w:bCs/>
          <w:i/>
          <w:sz w:val="22"/>
          <w:szCs w:val="22"/>
        </w:rPr>
        <w:t xml:space="preserve"> Acciones de ingeniería para reducir impactos de las amenazas como:</w:t>
      </w:r>
    </w:p>
    <w:p w:rsidR="00CB7C7C" w:rsidRPr="00EF4F98" w:rsidRDefault="00CB7C7C" w:rsidP="00CB7C7C">
      <w:pPr>
        <w:pStyle w:val="Prrafodelista"/>
        <w:numPr>
          <w:ilvl w:val="0"/>
          <w:numId w:val="9"/>
        </w:numPr>
        <w:spacing w:after="120" w:line="276" w:lineRule="auto"/>
        <w:jc w:val="both"/>
        <w:rPr>
          <w:rFonts w:ascii="Palatino Linotype" w:hAnsi="Palatino Linotype" w:cs="Arial"/>
          <w:bCs/>
          <w:i/>
          <w:sz w:val="22"/>
          <w:szCs w:val="22"/>
        </w:rPr>
      </w:pPr>
      <w:r w:rsidRPr="00EF4F98">
        <w:rPr>
          <w:rFonts w:ascii="Palatino Linotype" w:hAnsi="Palatino Linotype" w:cs="Arial"/>
          <w:bCs/>
          <w:i/>
          <w:sz w:val="22"/>
          <w:szCs w:val="22"/>
        </w:rPr>
        <w:t>Protección y control: Intervención directa de la amenaza (Diques, muros de contención, canalización de aguas.)</w:t>
      </w:r>
    </w:p>
    <w:p w:rsidR="00CB7C7C" w:rsidRPr="00EF4F98" w:rsidRDefault="00CB7C7C" w:rsidP="00CB7C7C">
      <w:pPr>
        <w:pStyle w:val="Prrafodelista"/>
        <w:numPr>
          <w:ilvl w:val="0"/>
          <w:numId w:val="9"/>
        </w:numPr>
        <w:spacing w:after="120" w:line="276" w:lineRule="auto"/>
        <w:jc w:val="both"/>
        <w:rPr>
          <w:rFonts w:ascii="Palatino Linotype" w:hAnsi="Palatino Linotype" w:cs="Arial"/>
          <w:bCs/>
          <w:i/>
          <w:sz w:val="22"/>
          <w:szCs w:val="22"/>
        </w:rPr>
      </w:pPr>
      <w:r w:rsidRPr="00EF4F98">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CB7C7C" w:rsidRPr="00EF4F98" w:rsidRDefault="00CB7C7C" w:rsidP="00CB7C7C">
      <w:pPr>
        <w:spacing w:after="120" w:line="276" w:lineRule="auto"/>
        <w:ind w:left="426"/>
        <w:jc w:val="both"/>
        <w:rPr>
          <w:rFonts w:ascii="Palatino Linotype" w:hAnsi="Palatino Linotype" w:cs="Arial"/>
          <w:bCs/>
          <w:i/>
          <w:sz w:val="22"/>
          <w:szCs w:val="22"/>
        </w:rPr>
      </w:pPr>
      <w:r w:rsidRPr="00EF4F98">
        <w:rPr>
          <w:rFonts w:ascii="Palatino Linotype" w:hAnsi="Palatino Linotype" w:cs="Arial"/>
          <w:b/>
          <w:bCs/>
          <w:i/>
          <w:sz w:val="22"/>
          <w:szCs w:val="22"/>
        </w:rPr>
        <w:t>Medidas No estructurales:</w:t>
      </w:r>
      <w:r w:rsidRPr="00EF4F98">
        <w:rPr>
          <w:rFonts w:ascii="Palatino Linotype" w:hAnsi="Palatino Linotype" w:cs="Arial"/>
          <w:bCs/>
          <w:i/>
          <w:sz w:val="22"/>
          <w:szCs w:val="22"/>
        </w:rPr>
        <w:t xml:space="preserve"> Desarrollo del conocimiento, políticas, leyes y mecanismos participativos.</w:t>
      </w:r>
    </w:p>
    <w:p w:rsidR="00CB7C7C" w:rsidRDefault="00CB7C7C" w:rsidP="00CB7C7C">
      <w:pPr>
        <w:pStyle w:val="Prrafodelista"/>
        <w:numPr>
          <w:ilvl w:val="0"/>
          <w:numId w:val="9"/>
        </w:numPr>
        <w:spacing w:after="120" w:line="276" w:lineRule="auto"/>
        <w:jc w:val="both"/>
        <w:rPr>
          <w:rFonts w:ascii="Palatino Linotype" w:hAnsi="Palatino Linotype" w:cs="Arial"/>
          <w:bCs/>
          <w:i/>
          <w:sz w:val="22"/>
          <w:szCs w:val="22"/>
        </w:rPr>
      </w:pPr>
      <w:r w:rsidRPr="00EF4F98">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CB7C7C" w:rsidRPr="00873C22" w:rsidRDefault="00CB7C7C" w:rsidP="00CB7C7C">
      <w:pPr>
        <w:pStyle w:val="Prrafodelista"/>
        <w:numPr>
          <w:ilvl w:val="0"/>
          <w:numId w:val="9"/>
        </w:numPr>
        <w:spacing w:after="120" w:line="276" w:lineRule="auto"/>
        <w:jc w:val="both"/>
        <w:rPr>
          <w:rFonts w:ascii="Palatino Linotype" w:hAnsi="Palatino Linotype" w:cs="Arial"/>
          <w:bCs/>
          <w:i/>
          <w:sz w:val="22"/>
          <w:szCs w:val="22"/>
        </w:rPr>
      </w:pPr>
      <w:r w:rsidRPr="00873C22">
        <w:rPr>
          <w:rFonts w:ascii="Palatino Linotype" w:hAnsi="Palatino Linotype" w:cs="Arial"/>
          <w:bCs/>
          <w:i/>
          <w:sz w:val="22"/>
          <w:szCs w:val="22"/>
        </w:rPr>
        <w:t>Acciones Pasivas: Relacionadas con legislación y planificación (normas de construcción, uso del suelo y ordenamiento territorial, etc.)</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cs="Arial"/>
          <w:b/>
          <w:bCs/>
          <w:i/>
          <w:sz w:val="22"/>
          <w:szCs w:val="22"/>
        </w:rPr>
        <w:t>7. RECOMENDACIONES</w:t>
      </w:r>
    </w:p>
    <w:p w:rsidR="00CB7C7C" w:rsidRPr="00EF4F98" w:rsidRDefault="00CB7C7C" w:rsidP="00CB7C7C">
      <w:pPr>
        <w:spacing w:after="120" w:line="276" w:lineRule="auto"/>
        <w:jc w:val="both"/>
        <w:rPr>
          <w:rFonts w:ascii="Palatino Linotype" w:hAnsi="Palatino Linotype" w:cs="Arial"/>
          <w:i/>
          <w:color w:val="000000"/>
          <w:sz w:val="22"/>
          <w:szCs w:val="22"/>
        </w:rPr>
      </w:pPr>
      <w:r w:rsidRPr="00EF4F98">
        <w:rPr>
          <w:rFonts w:ascii="Palatino Linotype" w:hAnsi="Palatino Linotype" w:cs="Arial"/>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CB7C7C" w:rsidRPr="00EF4F98" w:rsidRDefault="00CB7C7C" w:rsidP="00CB7C7C">
      <w:pPr>
        <w:spacing w:after="120" w:line="276" w:lineRule="auto"/>
        <w:rPr>
          <w:rFonts w:ascii="Palatino Linotype" w:hAnsi="Palatino Linotype" w:cs="Arial"/>
          <w:b/>
          <w:bCs/>
          <w:i/>
          <w:sz w:val="22"/>
          <w:szCs w:val="22"/>
        </w:rPr>
      </w:pPr>
      <w:r w:rsidRPr="00EF4F98">
        <w:rPr>
          <w:rFonts w:ascii="Palatino Linotype" w:hAnsi="Palatino Linotype" w:cs="Arial"/>
          <w:b/>
          <w:bCs/>
          <w:i/>
          <w:sz w:val="22"/>
          <w:szCs w:val="22"/>
        </w:rPr>
        <w:t>Para el riesgo por movimientos en masa:</w:t>
      </w:r>
    </w:p>
    <w:p w:rsidR="00CB7C7C" w:rsidRPr="00EF4F98" w:rsidRDefault="00CB7C7C" w:rsidP="00CB7C7C">
      <w:pPr>
        <w:pStyle w:val="Prrafodelista"/>
        <w:numPr>
          <w:ilvl w:val="0"/>
          <w:numId w:val="8"/>
        </w:numPr>
        <w:spacing w:after="120" w:line="276" w:lineRule="auto"/>
        <w:ind w:left="336" w:hanging="357"/>
        <w:jc w:val="both"/>
        <w:rPr>
          <w:rFonts w:ascii="Palatino Linotype" w:hAnsi="Palatino Linotype" w:cs="Arial"/>
          <w:bCs/>
          <w:i/>
          <w:sz w:val="22"/>
          <w:szCs w:val="22"/>
        </w:rPr>
      </w:pPr>
      <w:r w:rsidRPr="00EF4F98">
        <w:rPr>
          <w:rFonts w:ascii="Palatino Linotype" w:hAnsi="Palatino Linotype" w:cs="Arial"/>
          <w:bCs/>
          <w:i/>
          <w:sz w:val="22"/>
          <w:szCs w:val="22"/>
        </w:rPr>
        <w:t>Los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CB7C7C" w:rsidRPr="00EF4F98" w:rsidRDefault="00CB7C7C" w:rsidP="00CB7C7C">
      <w:pPr>
        <w:pStyle w:val="Prrafodelista"/>
        <w:numPr>
          <w:ilvl w:val="0"/>
          <w:numId w:val="8"/>
        </w:numPr>
        <w:spacing w:after="120" w:line="276" w:lineRule="auto"/>
        <w:ind w:left="336" w:hanging="357"/>
        <w:jc w:val="both"/>
        <w:rPr>
          <w:rFonts w:ascii="Palatino Linotype" w:hAnsi="Palatino Linotype" w:cs="Arial"/>
          <w:bCs/>
          <w:i/>
          <w:sz w:val="22"/>
          <w:szCs w:val="22"/>
        </w:rPr>
      </w:pPr>
      <w:r w:rsidRPr="00EF4F98">
        <w:rPr>
          <w:rFonts w:ascii="Palatino Linotype" w:hAnsi="Palatino Linotype" w:cs="Arial"/>
          <w:bCs/>
          <w:i/>
          <w:sz w:val="22"/>
          <w:szCs w:val="22"/>
        </w:rPr>
        <w:t xml:space="preserve">Una vez concluido el proceso de regularización y titularización individual de los lotes del AHHYC </w:t>
      </w:r>
      <w:r w:rsidRPr="00EF4F98">
        <w:rPr>
          <w:rFonts w:ascii="Palatino Linotype" w:hAnsi="Palatino Linotype"/>
          <w:i/>
          <w:sz w:val="22"/>
          <w:szCs w:val="22"/>
        </w:rPr>
        <w:t>“Cooperativa de Vivienda Rural La Balbina”</w:t>
      </w:r>
      <w:r w:rsidRPr="00EF4F98">
        <w:rPr>
          <w:rFonts w:ascii="Palatino Linotype" w:hAnsi="Palatino Linotype" w:cs="Arial"/>
          <w:bCs/>
          <w:i/>
          <w:sz w:val="22"/>
          <w:szCs w:val="22"/>
        </w:rPr>
        <w:t xml:space="preserve">, el propietario de cada predio deberá cumplir lo establecido en las </w:t>
      </w:r>
      <w:r w:rsidRPr="00EF4F98">
        <w:rPr>
          <w:rFonts w:ascii="Palatino Linotype" w:hAnsi="Palatino Linotype" w:cs="Arial"/>
          <w:bCs/>
          <w:i/>
          <w:sz w:val="22"/>
          <w:szCs w:val="22"/>
          <w:u w:val="single"/>
        </w:rPr>
        <w:t>Condiciones generales de edificabilidad para zonas susceptibles a amenazas naturales</w:t>
      </w:r>
      <w:r w:rsidRPr="00EF4F98">
        <w:rPr>
          <w:rFonts w:ascii="Palatino Linotype" w:hAnsi="Palatino Linotype" w:cs="Arial"/>
          <w:bCs/>
          <w:i/>
          <w:sz w:val="22"/>
          <w:szCs w:val="22"/>
        </w:rPr>
        <w:t xml:space="preserve"> de la Sección 1.3 (RIESGOS) contemplada en la Ordenanza Metropolitana No. 0127 de 2016, lo cual incluye los estudios técnicos y diseños de obras de mitigación mencionadas en el párrafo anterior. </w:t>
      </w:r>
    </w:p>
    <w:p w:rsidR="00CB7C7C" w:rsidRPr="00EF4F98" w:rsidRDefault="00CB7C7C" w:rsidP="00CB7C7C">
      <w:pPr>
        <w:pStyle w:val="Prrafodelista"/>
        <w:numPr>
          <w:ilvl w:val="0"/>
          <w:numId w:val="8"/>
        </w:numPr>
        <w:spacing w:after="120" w:line="276" w:lineRule="auto"/>
        <w:ind w:left="336" w:hanging="357"/>
        <w:jc w:val="both"/>
        <w:rPr>
          <w:rFonts w:ascii="Palatino Linotype" w:hAnsi="Palatino Linotype" w:cs="Arial"/>
          <w:bCs/>
          <w:i/>
          <w:sz w:val="22"/>
          <w:szCs w:val="22"/>
        </w:rPr>
      </w:pPr>
      <w:r w:rsidRPr="00EF4F98">
        <w:rPr>
          <w:rFonts w:ascii="Palatino Linotype" w:hAnsi="Palatino Linotype" w:cs="Arial"/>
          <w:bCs/>
          <w:i/>
          <w:sz w:val="22"/>
          <w:szCs w:val="22"/>
        </w:rPr>
        <w:lastRenderedPageBreak/>
        <w:t xml:space="preserve">Los propietarios/posesionarios de los lotes de </w:t>
      </w:r>
      <w:r w:rsidRPr="00EF4F98">
        <w:rPr>
          <w:rFonts w:ascii="Palatino Linotype" w:hAnsi="Palatino Linotype"/>
          <w:i/>
          <w:sz w:val="22"/>
          <w:szCs w:val="22"/>
        </w:rPr>
        <w:t xml:space="preserve">“Cooperativa de Vivienda Rural La Balbina” </w:t>
      </w:r>
      <w:r w:rsidRPr="00EF4F98">
        <w:rPr>
          <w:rFonts w:ascii="Palatino Linotype" w:hAnsi="Palatino Linotype" w:cs="Arial"/>
          <w:bCs/>
          <w:i/>
          <w:sz w:val="22"/>
          <w:szCs w:val="22"/>
        </w:rPr>
        <w:t>no deben realizar excavaciones en el terreno (desbanques de tierra) hasta que culmine el proceso de regularización y se establezca su normativa de edificabilidad específica.</w:t>
      </w:r>
    </w:p>
    <w:p w:rsidR="00CB7C7C" w:rsidRPr="00EF4F98" w:rsidRDefault="00CB7C7C" w:rsidP="00CB7C7C">
      <w:pPr>
        <w:spacing w:after="120" w:line="276" w:lineRule="auto"/>
        <w:rPr>
          <w:rFonts w:ascii="Palatino Linotype" w:hAnsi="Palatino Linotype" w:cs="Arial"/>
          <w:b/>
          <w:bCs/>
          <w:i/>
          <w:sz w:val="22"/>
          <w:szCs w:val="22"/>
        </w:rPr>
      </w:pPr>
      <w:r w:rsidRPr="00EF4F98">
        <w:rPr>
          <w:rFonts w:ascii="Palatino Linotype" w:hAnsi="Palatino Linotype" w:cs="Arial"/>
          <w:b/>
          <w:bCs/>
          <w:i/>
          <w:sz w:val="22"/>
          <w:szCs w:val="22"/>
        </w:rPr>
        <w:t>Para el riesgo sísmico:</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Arial"/>
          <w:bCs/>
          <w:i/>
          <w:sz w:val="22"/>
          <w:szCs w:val="22"/>
        </w:rPr>
      </w:pPr>
      <w:r w:rsidRPr="00EF4F98">
        <w:rPr>
          <w:rFonts w:ascii="Palatino Linotype" w:hAnsi="Palatino Linotype" w:cs="Arial"/>
          <w:bCs/>
          <w:i/>
          <w:sz w:val="22"/>
          <w:szCs w:val="22"/>
        </w:rPr>
        <w:t xml:space="preserve">Se recomienda que los propietarios y/o posesionarios actuales no construyan más viviendas en el </w:t>
      </w:r>
      <w:proofErr w:type="spellStart"/>
      <w:r w:rsidRPr="00EF4F98">
        <w:rPr>
          <w:rFonts w:ascii="Palatino Linotype" w:hAnsi="Palatino Linotype" w:cs="Arial"/>
          <w:bCs/>
          <w:i/>
          <w:sz w:val="22"/>
          <w:szCs w:val="22"/>
        </w:rPr>
        <w:t>macrolote</w:t>
      </w:r>
      <w:proofErr w:type="spellEnd"/>
      <w:r w:rsidRPr="00EF4F98">
        <w:rPr>
          <w:rFonts w:ascii="Palatino Linotype" w:hAnsi="Palatino Linotype" w:cs="Arial"/>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theme="minorHAnsi"/>
          <w:i/>
          <w:color w:val="000000"/>
          <w:sz w:val="22"/>
          <w:szCs w:val="22"/>
        </w:rPr>
      </w:pPr>
      <w:r w:rsidRPr="00EF4F98">
        <w:rPr>
          <w:rFonts w:ascii="Palatino Linotype" w:hAnsi="Palatino Linotype" w:cs="Arial"/>
          <w:bCs/>
          <w:i/>
          <w:sz w:val="22"/>
          <w:szCs w:val="22"/>
        </w:rPr>
        <w:t xml:space="preserve">Posterior a la regularización del AHHYC </w:t>
      </w:r>
      <w:r w:rsidRPr="00EF4F98">
        <w:rPr>
          <w:rFonts w:ascii="Palatino Linotype" w:hAnsi="Palatino Linotype"/>
          <w:i/>
          <w:sz w:val="22"/>
          <w:szCs w:val="22"/>
        </w:rPr>
        <w:t>“Cooperativa de Vivienda Rural La Balbina”</w:t>
      </w:r>
      <w:r w:rsidRPr="00EF4F98">
        <w:rPr>
          <w:rFonts w:ascii="Palatino Linotype" w:hAnsi="Palatino Linotype" w:cs="Arial"/>
          <w:bCs/>
          <w:i/>
          <w:sz w:val="22"/>
          <w:szCs w:val="22"/>
        </w:rPr>
        <w:t xml:space="preserve">, las </w:t>
      </w:r>
      <w:r w:rsidRPr="00EF4F98">
        <w:rPr>
          <w:rFonts w:ascii="Palatino Linotype" w:hAnsi="Palatino Linotype"/>
          <w:i/>
          <w:sz w:val="22"/>
          <w:szCs w:val="22"/>
        </w:rPr>
        <w:t xml:space="preserve">edificaciones en proceso de construcción, aumento en planta o elevación y demás edificaciones dentro del área en análisis, que no </w:t>
      </w:r>
      <w:r w:rsidRPr="00EF4F98">
        <w:rPr>
          <w:rFonts w:ascii="Palatino Linotype" w:hAnsi="Palatino Linotype" w:cs="Arial"/>
          <w:bCs/>
          <w:i/>
          <w:sz w:val="22"/>
          <w:szCs w:val="22"/>
        </w:rPr>
        <w:t>dispongan</w:t>
      </w:r>
      <w:r w:rsidRPr="00EF4F98">
        <w:rPr>
          <w:rFonts w:ascii="Palatino Linotype" w:hAnsi="Palatino Linotype"/>
          <w:i/>
          <w:sz w:val="22"/>
          <w:szCs w:val="22"/>
        </w:rPr>
        <w:t xml:space="preserve"> de un diseño estructural o algún tipo de asesoría técnica, los propietarios deberán </w:t>
      </w:r>
      <w:r w:rsidRPr="00EF4F98">
        <w:rPr>
          <w:rFonts w:ascii="Palatino Linotype" w:hAnsi="Palatino Linotype" w:cs="Arial"/>
          <w:bCs/>
          <w:i/>
          <w:sz w:val="22"/>
          <w:szCs w:val="22"/>
        </w:rPr>
        <w:t xml:space="preserve">contratar a un </w:t>
      </w:r>
      <w:r w:rsidRPr="00EF4F98">
        <w:rPr>
          <w:rFonts w:ascii="Palatino Linotype" w:hAnsi="Palatino Linotype" w:cstheme="minorHAnsi"/>
          <w:i/>
          <w:color w:val="000000"/>
          <w:sz w:val="22"/>
          <w:szCs w:val="22"/>
        </w:rPr>
        <w:t>especialista</w:t>
      </w:r>
      <w:r w:rsidRPr="00EF4F98">
        <w:rPr>
          <w:rFonts w:ascii="Palatino Linotype" w:hAnsi="Palatino Linotype" w:cs="Arial"/>
          <w:bCs/>
          <w:i/>
          <w:sz w:val="22"/>
          <w:szCs w:val="22"/>
        </w:rPr>
        <w:t xml:space="preserve"> (</w:t>
      </w:r>
      <w:r w:rsidRPr="00EF4F98">
        <w:rPr>
          <w:rFonts w:ascii="Palatino Linotype" w:hAnsi="Palatino Linotype"/>
          <w:i/>
          <w:sz w:val="22"/>
          <w:szCs w:val="22"/>
        </w:rPr>
        <w:t xml:space="preserve">Ingeniero/a Civil), para que realice evaluaciones estructurales de las viviendas y </w:t>
      </w:r>
      <w:r w:rsidRPr="00EF4F98">
        <w:rPr>
          <w:rFonts w:ascii="Palatino Linotype" w:hAnsi="Palatino Linotype" w:cs="Arial"/>
          <w:bCs/>
          <w:i/>
          <w:sz w:val="22"/>
          <w:szCs w:val="22"/>
        </w:rPr>
        <w:t xml:space="preserve">proponga alternativas de reparación y/o reforzamiento estructural en caso de ameritarlo. </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theme="minorHAnsi"/>
          <w:i/>
          <w:color w:val="000000"/>
          <w:sz w:val="22"/>
          <w:szCs w:val="22"/>
        </w:rPr>
      </w:pPr>
      <w:r w:rsidRPr="00EF4F98">
        <w:rPr>
          <w:rFonts w:ascii="Palatino Linotype" w:hAnsi="Palatino Linotype" w:cstheme="minorHAnsi"/>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CB7C7C" w:rsidRPr="00EF4F98" w:rsidRDefault="00CB7C7C" w:rsidP="00CB7C7C">
      <w:pPr>
        <w:spacing w:after="120" w:line="276" w:lineRule="auto"/>
        <w:rPr>
          <w:rFonts w:ascii="Palatino Linotype" w:hAnsi="Palatino Linotype" w:cs="Arial"/>
          <w:b/>
          <w:bCs/>
          <w:i/>
          <w:sz w:val="22"/>
          <w:szCs w:val="22"/>
        </w:rPr>
      </w:pPr>
      <w:r w:rsidRPr="00EF4F98">
        <w:rPr>
          <w:rFonts w:ascii="Palatino Linotype" w:hAnsi="Palatino Linotype" w:cs="Arial"/>
          <w:b/>
          <w:bCs/>
          <w:i/>
          <w:sz w:val="22"/>
          <w:szCs w:val="22"/>
        </w:rPr>
        <w:t>Para el riesgo Volcánico (caída de ceniza):</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Arial"/>
          <w:bCs/>
          <w:i/>
          <w:sz w:val="22"/>
          <w:szCs w:val="22"/>
        </w:rPr>
      </w:pPr>
      <w:r w:rsidRPr="00EF4F98">
        <w:rPr>
          <w:rFonts w:ascii="Palatino Linotype" w:hAnsi="Palatino Linotype" w:cs="Arial"/>
          <w:bCs/>
          <w:i/>
          <w:sz w:val="22"/>
          <w:szCs w:val="22"/>
        </w:rPr>
        <w:t xml:space="preserve">Al encontrarse el AHHYC </w:t>
      </w:r>
      <w:r w:rsidRPr="00EF4F98">
        <w:rPr>
          <w:rFonts w:ascii="Palatino Linotype" w:hAnsi="Palatino Linotype"/>
          <w:i/>
          <w:sz w:val="22"/>
          <w:szCs w:val="22"/>
        </w:rPr>
        <w:t xml:space="preserve">“Cooperativa de Vivienda Rural La Balbina” </w:t>
      </w:r>
      <w:r w:rsidRPr="00EF4F98">
        <w:rPr>
          <w:rFonts w:ascii="Palatino Linotype" w:hAnsi="Palatino Linotype" w:cs="Arial"/>
          <w:bCs/>
          <w:i/>
          <w:sz w:val="22"/>
          <w:szCs w:val="22"/>
        </w:rPr>
        <w:t xml:space="preserve">en una zona de baja amenaza ante una potencial reactivación de los centros volcánicos Cotopaxi y Guagua Pichincha,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proofErr w:type="spellStart"/>
      <w:r w:rsidRPr="00EF4F98">
        <w:rPr>
          <w:rFonts w:ascii="Palatino Linotype" w:hAnsi="Palatino Linotype" w:cs="Arial"/>
          <w:bCs/>
          <w:i/>
          <w:sz w:val="22"/>
          <w:szCs w:val="22"/>
        </w:rPr>
        <w:t>Amaguaña</w:t>
      </w:r>
      <w:proofErr w:type="spellEnd"/>
      <w:r w:rsidRPr="00EF4F98">
        <w:rPr>
          <w:rFonts w:ascii="Palatino Linotype" w:hAnsi="Palatino Linotype" w:cs="Arial"/>
          <w:bCs/>
          <w:i/>
          <w:sz w:val="22"/>
          <w:szCs w:val="22"/>
        </w:rPr>
        <w:t>,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Arial"/>
          <w:b/>
          <w:bCs/>
          <w:i/>
          <w:sz w:val="22"/>
          <w:szCs w:val="22"/>
        </w:rPr>
      </w:pPr>
      <w:r w:rsidRPr="00EF4F98">
        <w:rPr>
          <w:rFonts w:ascii="Palatino Linotype" w:hAnsi="Palatino Linotype" w:cs="Arial"/>
          <w:bCs/>
          <w:i/>
          <w:sz w:val="22"/>
          <w:szCs w:val="22"/>
        </w:rPr>
        <w:t xml:space="preserve">Para los escenarios eruptivos de otros volcanes que circundan el DMQ, se puede tomar medidas preventivas y de mitigación ante las afectaciones que podría ocasionar la caída de </w:t>
      </w:r>
      <w:proofErr w:type="spellStart"/>
      <w:r w:rsidRPr="00EF4F98">
        <w:rPr>
          <w:rFonts w:ascii="Palatino Linotype" w:hAnsi="Palatino Linotype" w:cs="Arial"/>
          <w:bCs/>
          <w:i/>
          <w:sz w:val="22"/>
          <w:szCs w:val="22"/>
        </w:rPr>
        <w:t>piroclastos</w:t>
      </w:r>
      <w:proofErr w:type="spellEnd"/>
      <w:r w:rsidRPr="00EF4F98">
        <w:rPr>
          <w:rFonts w:ascii="Palatino Linotype" w:hAnsi="Palatino Linotype" w:cs="Arial"/>
          <w:bCs/>
          <w:i/>
          <w:sz w:val="22"/>
          <w:szCs w:val="22"/>
        </w:rPr>
        <w:t xml:space="preserve"> (ceniza y lapilli), efectuando </w:t>
      </w:r>
      <w:r w:rsidRPr="00EF4F98">
        <w:rPr>
          <w:rFonts w:ascii="Palatino Linotype" w:hAnsi="Palatino Linotype"/>
          <w:i/>
          <w:sz w:val="22"/>
          <w:szCs w:val="22"/>
        </w:rPr>
        <w:t>mantenimiento</w:t>
      </w:r>
      <w:r w:rsidRPr="00EF4F98">
        <w:rPr>
          <w:rFonts w:ascii="Palatino Linotype" w:hAnsi="Palatino Linotype" w:cs="Arial"/>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w:t>
      </w:r>
      <w:r w:rsidRPr="00EF4F98">
        <w:rPr>
          <w:rFonts w:ascii="Palatino Linotype" w:hAnsi="Palatino Linotype" w:cs="Arial"/>
          <w:bCs/>
          <w:i/>
          <w:sz w:val="22"/>
          <w:szCs w:val="22"/>
        </w:rPr>
        <w:lastRenderedPageBreak/>
        <w:t xml:space="preserve">no exponerse a la ceniza, proteger vías respiratorias y vista, utilizando gorras, gafas o lentes, mascarillas o bufandas, entre otros. </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Arial"/>
          <w:bCs/>
          <w:i/>
          <w:sz w:val="22"/>
          <w:szCs w:val="22"/>
        </w:rPr>
      </w:pPr>
      <w:r w:rsidRPr="00EF4F98">
        <w:rPr>
          <w:rFonts w:ascii="Palatino Linotype" w:hAnsi="Palatino Linotype" w:cs="Arial"/>
          <w:bCs/>
          <w:i/>
          <w:sz w:val="22"/>
          <w:szCs w:val="22"/>
        </w:rPr>
        <w:t xml:space="preserve">Mantenerse informado en caso de producirse un evento de erupción volcánica. Acatar las </w:t>
      </w:r>
      <w:r w:rsidRPr="00EF4F98">
        <w:rPr>
          <w:rFonts w:ascii="Palatino Linotype" w:hAnsi="Palatino Linotype"/>
          <w:i/>
          <w:sz w:val="22"/>
          <w:szCs w:val="22"/>
        </w:rPr>
        <w:t>recomendaciones</w:t>
      </w:r>
      <w:r w:rsidRPr="00EF4F98">
        <w:rPr>
          <w:rFonts w:ascii="Palatino Linotype" w:hAnsi="Palatino Linotype" w:cs="Arial"/>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CB7C7C" w:rsidRPr="00EF4F98" w:rsidRDefault="00CB7C7C" w:rsidP="00CB7C7C">
      <w:pPr>
        <w:spacing w:after="120" w:line="276" w:lineRule="auto"/>
        <w:rPr>
          <w:rFonts w:ascii="Palatino Linotype" w:hAnsi="Palatino Linotype" w:cs="Arial"/>
          <w:b/>
          <w:bCs/>
          <w:i/>
          <w:sz w:val="22"/>
          <w:szCs w:val="22"/>
        </w:rPr>
      </w:pPr>
      <w:r w:rsidRPr="00EF4F98">
        <w:rPr>
          <w:rFonts w:ascii="Palatino Linotype" w:hAnsi="Palatino Linotype" w:cs="Arial"/>
          <w:b/>
          <w:bCs/>
          <w:i/>
          <w:sz w:val="22"/>
          <w:szCs w:val="22"/>
        </w:rPr>
        <w:t>Recomendaciones Generales</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Arial"/>
          <w:bCs/>
          <w:i/>
          <w:sz w:val="22"/>
          <w:szCs w:val="22"/>
        </w:rPr>
      </w:pPr>
      <w:r w:rsidRPr="00EF4F98">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“Cooperativa de Vivienda Rural La Balbina” puede solicitar a la Unidad de Seguridad Ciudadana y Gestión de Riesgos de la A.Z. Los Chillos, que brinde las capacitaciones en gestión de riesgos y programe simulacros de evacuación por emergencias que se realizan dentro del Programa “Quito Listo” que coordina la Secretaría General de Seguridad y Gobernabilidad. </w:t>
      </w:r>
      <w:r w:rsidRPr="00EF4F98">
        <w:rPr>
          <w:rFonts w:ascii="Palatino Linotype" w:hAnsi="Palatino Linotype" w:cs="Arial"/>
          <w:bCs/>
          <w:i/>
          <w:sz w:val="22"/>
          <w:szCs w:val="22"/>
        </w:rPr>
        <w:t xml:space="preserve"> </w:t>
      </w:r>
    </w:p>
    <w:p w:rsidR="00CB7C7C" w:rsidRPr="00EF4F98" w:rsidRDefault="00CB7C7C" w:rsidP="00CB7C7C">
      <w:pPr>
        <w:spacing w:after="120" w:line="276" w:lineRule="auto"/>
        <w:rPr>
          <w:rFonts w:ascii="Palatino Linotype" w:hAnsi="Palatino Linotype" w:cs="Arial"/>
          <w:b/>
          <w:bCs/>
          <w:i/>
          <w:sz w:val="22"/>
          <w:szCs w:val="22"/>
        </w:rPr>
      </w:pPr>
      <w:r w:rsidRPr="00EF4F98">
        <w:rPr>
          <w:rFonts w:ascii="Palatino Linotype" w:hAnsi="Palatino Linotype" w:cs="Arial"/>
          <w:b/>
          <w:bCs/>
          <w:i/>
          <w:sz w:val="22"/>
          <w:szCs w:val="22"/>
        </w:rPr>
        <w:t>Cumplimiento de la normativa vigente:</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theme="minorHAnsi"/>
          <w:bCs/>
          <w:i/>
          <w:sz w:val="22"/>
          <w:szCs w:val="22"/>
        </w:rPr>
      </w:pPr>
      <w:r w:rsidRPr="00EF4F98">
        <w:rPr>
          <w:rFonts w:ascii="Palatino Linotype" w:hAnsi="Palatino Linotype" w:cstheme="minorHAnsi"/>
          <w:bCs/>
          <w:i/>
          <w:sz w:val="22"/>
          <w:szCs w:val="22"/>
        </w:rPr>
        <w:t xml:space="preserve">De acuerdo a la Constitución de la República del Ecuador donde establecen las </w:t>
      </w:r>
      <w:r w:rsidRPr="00EF4F98">
        <w:rPr>
          <w:rFonts w:ascii="Palatino Linotype" w:hAnsi="Palatino Linotype"/>
          <w:i/>
          <w:sz w:val="22"/>
          <w:szCs w:val="22"/>
        </w:rPr>
        <w:t xml:space="preserve">competencias exclusivas a </w:t>
      </w:r>
      <w:r w:rsidRPr="00EF4F98">
        <w:rPr>
          <w:rFonts w:ascii="Palatino Linotype" w:hAnsi="Palatino Linotype" w:cstheme="minorHAnsi"/>
          <w:bCs/>
          <w:i/>
          <w:sz w:val="22"/>
          <w:szCs w:val="22"/>
        </w:rPr>
        <w:t>los</w:t>
      </w:r>
      <w:r w:rsidRPr="00EF4F98">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EF4F98">
        <w:rPr>
          <w:rFonts w:ascii="Palatino Linotype" w:hAnsi="Palatino Linotype" w:cstheme="minorHAnsi"/>
          <w:bCs/>
          <w:i/>
          <w:sz w:val="22"/>
          <w:szCs w:val="22"/>
        </w:rPr>
        <w:t xml:space="preserve">gobiernos autónomos descentralizados municipales adoptarán obligatoriamente normas </w:t>
      </w:r>
      <w:r w:rsidRPr="00EF4F98">
        <w:rPr>
          <w:rFonts w:ascii="Palatino Linotype" w:hAnsi="Palatino Linotype" w:cs="Arial"/>
          <w:bCs/>
          <w:i/>
          <w:sz w:val="22"/>
          <w:szCs w:val="22"/>
        </w:rPr>
        <w:t>técnicas</w:t>
      </w:r>
      <w:r w:rsidRPr="00EF4F98">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CB7C7C" w:rsidRPr="00EF4F98" w:rsidRDefault="00CB7C7C" w:rsidP="00CB7C7C">
      <w:pPr>
        <w:pStyle w:val="Prrafodelista"/>
        <w:numPr>
          <w:ilvl w:val="0"/>
          <w:numId w:val="8"/>
        </w:numPr>
        <w:spacing w:after="120" w:line="276" w:lineRule="auto"/>
        <w:ind w:left="283" w:hanging="357"/>
        <w:jc w:val="both"/>
        <w:rPr>
          <w:rFonts w:ascii="Palatino Linotype" w:hAnsi="Palatino Linotype" w:cs="Arial"/>
          <w:bCs/>
          <w:i/>
          <w:sz w:val="22"/>
          <w:szCs w:val="22"/>
        </w:rPr>
      </w:pPr>
      <w:r w:rsidRPr="00EF4F98">
        <w:rPr>
          <w:rFonts w:ascii="Palatino Linotype" w:hAnsi="Palatino Linotype" w:cs="Arial"/>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CB7C7C" w:rsidRPr="00EF4F98" w:rsidRDefault="00CB7C7C" w:rsidP="00CB7C7C">
      <w:pPr>
        <w:pStyle w:val="Prrafodelista"/>
        <w:numPr>
          <w:ilvl w:val="0"/>
          <w:numId w:val="11"/>
        </w:numPr>
        <w:spacing w:after="120" w:line="276" w:lineRule="auto"/>
        <w:ind w:left="284"/>
        <w:jc w:val="both"/>
        <w:rPr>
          <w:rFonts w:ascii="Palatino Linotype" w:hAnsi="Palatino Linotype" w:cs="Arial"/>
          <w:bCs/>
          <w:i/>
          <w:sz w:val="22"/>
          <w:szCs w:val="22"/>
        </w:rPr>
      </w:pPr>
      <w:r w:rsidRPr="00EF4F98">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EF4F98">
        <w:rPr>
          <w:rFonts w:ascii="Palatino Linotype" w:hAnsi="Palatino Linotype" w:cs="Arial"/>
          <w:bCs/>
          <w:i/>
          <w:sz w:val="22"/>
          <w:szCs w:val="22"/>
        </w:rPr>
        <w:t>.</w:t>
      </w:r>
    </w:p>
    <w:p w:rsidR="00CB7C7C" w:rsidRPr="00EF4F98" w:rsidRDefault="00CB7C7C" w:rsidP="00CB7C7C">
      <w:pPr>
        <w:pStyle w:val="Prrafodelista"/>
        <w:numPr>
          <w:ilvl w:val="0"/>
          <w:numId w:val="11"/>
        </w:numPr>
        <w:spacing w:after="120" w:line="276" w:lineRule="auto"/>
        <w:ind w:left="284"/>
        <w:jc w:val="both"/>
        <w:rPr>
          <w:rFonts w:ascii="Palatino Linotype" w:hAnsi="Palatino Linotype" w:cs="Arial"/>
          <w:bCs/>
          <w:sz w:val="22"/>
          <w:szCs w:val="22"/>
        </w:rPr>
      </w:pPr>
      <w:r w:rsidRPr="00EF4F98">
        <w:rPr>
          <w:rFonts w:ascii="Palatino Linotype" w:hAnsi="Palatino Linotype" w:cs="Arial"/>
          <w:bCs/>
          <w:i/>
          <w:sz w:val="22"/>
          <w:szCs w:val="22"/>
        </w:rPr>
        <w:t xml:space="preserve">La </w:t>
      </w:r>
      <w:r w:rsidRPr="00EF4F98">
        <w:rPr>
          <w:rFonts w:ascii="Palatino Linotype" w:hAnsi="Palatino Linotype" w:cstheme="minorHAnsi"/>
          <w:bCs/>
          <w:i/>
          <w:sz w:val="22"/>
          <w:szCs w:val="22"/>
        </w:rPr>
        <w:t>Unidad</w:t>
      </w:r>
      <w:r w:rsidRPr="00EF4F98">
        <w:rPr>
          <w:rFonts w:ascii="Palatino Linotype" w:hAnsi="Palatino Linotype" w:cs="Arial"/>
          <w:bCs/>
          <w:i/>
          <w:sz w:val="22"/>
          <w:szCs w:val="22"/>
        </w:rPr>
        <w:t xml:space="preserve"> Especial Regula Tu Barrio deberá comunicar a la comunidad del AHHYC </w:t>
      </w:r>
      <w:r w:rsidRPr="00EF4F98">
        <w:rPr>
          <w:rFonts w:ascii="Palatino Linotype" w:hAnsi="Palatino Linotype"/>
          <w:i/>
          <w:sz w:val="22"/>
          <w:szCs w:val="22"/>
        </w:rPr>
        <w:t xml:space="preserve">“Cooperativa de Vivienda Rural La Balbina” </w:t>
      </w:r>
      <w:r w:rsidRPr="00EF4F98">
        <w:rPr>
          <w:rFonts w:ascii="Palatino Linotype" w:hAnsi="Palatino Linotype" w:cs="Arial"/>
          <w:bCs/>
          <w:i/>
          <w:sz w:val="22"/>
          <w:szCs w:val="22"/>
        </w:rPr>
        <w:t xml:space="preserve">lo descrito en el presente informe, especialmente la </w:t>
      </w:r>
      <w:r w:rsidRPr="00EF4F98">
        <w:rPr>
          <w:rFonts w:ascii="Palatino Linotype" w:hAnsi="Palatino Linotype" w:cs="Arial"/>
          <w:bCs/>
          <w:i/>
          <w:sz w:val="22"/>
          <w:szCs w:val="22"/>
        </w:rPr>
        <w:lastRenderedPageBreak/>
        <w:t>calificación del riesgo ante las diferentes amenazas analizadas y las respectivas recomendaciones técnicas.”</w:t>
      </w:r>
    </w:p>
    <w:p w:rsidR="00CB7C7C" w:rsidRPr="00873C22" w:rsidRDefault="00CB7C7C" w:rsidP="00CB7C7C">
      <w:pPr>
        <w:spacing w:after="120" w:line="276" w:lineRule="auto"/>
        <w:jc w:val="both"/>
        <w:rPr>
          <w:rFonts w:ascii="Palatino Linotype" w:hAnsi="Palatino Linotype"/>
          <w:b/>
          <w:color w:val="000000" w:themeColor="text1"/>
          <w:sz w:val="22"/>
          <w:szCs w:val="22"/>
          <w:lang w:val="es-EC"/>
        </w:rPr>
      </w:pPr>
      <w:r w:rsidRPr="00873C22">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873C22">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873C22">
        <w:rPr>
          <w:rFonts w:ascii="Palatino Linotype" w:hAnsi="Palatino Linotype"/>
          <w:bCs/>
          <w:sz w:val="22"/>
          <w:szCs w:val="22"/>
        </w:rPr>
        <w:t>.</w:t>
      </w:r>
    </w:p>
    <w:p w:rsidR="00CB7C7C" w:rsidRPr="00EF4F98" w:rsidRDefault="00CB7C7C" w:rsidP="00CB7C7C">
      <w:pPr>
        <w:spacing w:after="120" w:line="276" w:lineRule="auto"/>
        <w:jc w:val="both"/>
        <w:rPr>
          <w:rFonts w:ascii="Palatino Linotype" w:hAnsi="Palatino Linotype"/>
          <w:color w:val="000000" w:themeColor="text1"/>
          <w:sz w:val="22"/>
          <w:szCs w:val="22"/>
        </w:rPr>
      </w:pPr>
      <w:r w:rsidRPr="00EF4F98">
        <w:rPr>
          <w:rFonts w:ascii="Palatino Linotype" w:hAnsi="Palatino Linotype"/>
          <w:b/>
          <w:color w:val="000000" w:themeColor="text1"/>
          <w:sz w:val="22"/>
          <w:szCs w:val="22"/>
        </w:rPr>
        <w:t>Articulo 9.-</w:t>
      </w:r>
      <w:r w:rsidRPr="00EF4F98">
        <w:rPr>
          <w:rFonts w:ascii="Palatino Linotype" w:hAnsi="Palatino Linotype"/>
          <w:color w:val="000000" w:themeColor="text1"/>
          <w:sz w:val="22"/>
          <w:szCs w:val="22"/>
        </w:rPr>
        <w:t xml:space="preserve"> </w:t>
      </w:r>
      <w:r w:rsidRPr="00EF4F98">
        <w:rPr>
          <w:rFonts w:ascii="Palatino Linotype" w:hAnsi="Palatino Linotype"/>
          <w:b/>
          <w:bCs/>
          <w:color w:val="000000" w:themeColor="text1"/>
          <w:sz w:val="22"/>
          <w:szCs w:val="22"/>
        </w:rPr>
        <w:t xml:space="preserve">De las vías y </w:t>
      </w:r>
      <w:proofErr w:type="gramStart"/>
      <w:r w:rsidRPr="00EF4F98">
        <w:rPr>
          <w:rFonts w:ascii="Palatino Linotype" w:hAnsi="Palatino Linotype"/>
          <w:b/>
          <w:bCs/>
          <w:color w:val="000000" w:themeColor="text1"/>
          <w:sz w:val="22"/>
          <w:szCs w:val="22"/>
        </w:rPr>
        <w:t>pasajes.-</w:t>
      </w:r>
      <w:proofErr w:type="gramEnd"/>
      <w:r w:rsidRPr="00EF4F98">
        <w:rPr>
          <w:rFonts w:ascii="Palatino Linotype" w:hAnsi="Palatino Linotype"/>
          <w:b/>
          <w:bCs/>
          <w:color w:val="000000" w:themeColor="text1"/>
          <w:sz w:val="22"/>
          <w:szCs w:val="22"/>
        </w:rPr>
        <w:t xml:space="preserve"> </w:t>
      </w:r>
      <w:r w:rsidRPr="00EF4F98">
        <w:rPr>
          <w:rFonts w:ascii="Palatino Linotype" w:hAnsi="Palatino Linotype"/>
          <w:color w:val="000000" w:themeColor="text1"/>
          <w:sz w:val="22"/>
          <w:szCs w:val="22"/>
        </w:rPr>
        <w:t>El Asentamiento H</w:t>
      </w:r>
      <w:r w:rsidRPr="00EF4F98">
        <w:rPr>
          <w:rFonts w:ascii="Palatino Linotype" w:hAnsi="Palatino Linotype"/>
          <w:bCs/>
          <w:iCs/>
          <w:color w:val="000000" w:themeColor="text1"/>
          <w:sz w:val="22"/>
          <w:szCs w:val="22"/>
        </w:rPr>
        <w:t>umano de Hecho y Consolidado  denominado “</w:t>
      </w:r>
      <w:r w:rsidRPr="00EF4F98">
        <w:rPr>
          <w:rFonts w:ascii="Palatino Linotype" w:hAnsi="Palatino Linotype"/>
          <w:sz w:val="22"/>
          <w:szCs w:val="22"/>
        </w:rPr>
        <w:t xml:space="preserve">Cooperativa de Vivienda Rural  La Balbina”, </w:t>
      </w:r>
      <w:r w:rsidRPr="00EF4F98">
        <w:rPr>
          <w:rFonts w:ascii="Palatino Linotype" w:hAnsi="Palatino Linotype"/>
          <w:b/>
          <w:bCs/>
          <w:sz w:val="22"/>
          <w:szCs w:val="22"/>
        </w:rPr>
        <w:t xml:space="preserve"> </w:t>
      </w:r>
      <w:r w:rsidRPr="00EF4F98">
        <w:rPr>
          <w:rFonts w:ascii="Palatino Linotype" w:hAnsi="Palatino Linotype"/>
          <w:color w:val="000000" w:themeColor="text1"/>
          <w:sz w:val="22"/>
          <w:szCs w:val="22"/>
        </w:rPr>
        <w:t>contempla un sistema vial de uso público, debido a que éste es un asentamiento humano de hecho y consolidado de 34 años de existencia, con 38</w:t>
      </w:r>
      <w:r>
        <w:rPr>
          <w:rFonts w:ascii="Palatino Linotype" w:hAnsi="Palatino Linotype"/>
          <w:color w:val="000000" w:themeColor="text1"/>
          <w:sz w:val="22"/>
          <w:szCs w:val="22"/>
        </w:rPr>
        <w:t>,</w:t>
      </w:r>
      <w:r w:rsidRPr="00EF4F98">
        <w:rPr>
          <w:rFonts w:ascii="Palatino Linotype" w:hAnsi="Palatino Linotype"/>
          <w:color w:val="000000" w:themeColor="text1"/>
          <w:sz w:val="22"/>
          <w:szCs w:val="22"/>
        </w:rPr>
        <w:t xml:space="preserve">46% de consolidación de viviendas y se encuentra ejecutando obras de infraestructura, razón por la cual los anchos viales se sujetarán al plano adjunto a la presente Ordenanza. </w:t>
      </w:r>
    </w:p>
    <w:p w:rsidR="00CB7C7C" w:rsidRPr="00EF4F98" w:rsidRDefault="00CB7C7C" w:rsidP="00CB7C7C">
      <w:pPr>
        <w:spacing w:after="120" w:line="276" w:lineRule="auto"/>
        <w:rPr>
          <w:rFonts w:ascii="Palatino Linotype" w:hAnsi="Palatino Linotype"/>
          <w:color w:val="000000" w:themeColor="text1"/>
          <w:sz w:val="22"/>
          <w:szCs w:val="22"/>
        </w:rPr>
      </w:pPr>
      <w:r w:rsidRPr="00EF4F98">
        <w:rPr>
          <w:rFonts w:ascii="Palatino Linotype" w:hAnsi="Palatino Linotype"/>
          <w:color w:val="000000" w:themeColor="text1"/>
          <w:sz w:val="22"/>
          <w:szCs w:val="22"/>
        </w:rPr>
        <w:t>Se aprueban las vías y pasajes con los siguientes anchos:</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N21 Ramón Puente</w:t>
      </w:r>
      <w:r>
        <w:rPr>
          <w:rFonts w:ascii="Palatino Linotype" w:hAnsi="Palatino Linotype"/>
          <w:color w:val="000000" w:themeColor="text1"/>
          <w:sz w:val="22"/>
          <w:szCs w:val="22"/>
          <w:lang w:val="es-EC"/>
        </w:rPr>
        <w:tab/>
      </w:r>
      <w:r>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11</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N21A</w:t>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t>10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N22 Mariano Castillo</w:t>
      </w:r>
      <w:r>
        <w:rPr>
          <w:rFonts w:ascii="Palatino Linotype" w:hAnsi="Palatino Linotype"/>
          <w:color w:val="000000" w:themeColor="text1"/>
          <w:sz w:val="22"/>
          <w:szCs w:val="22"/>
          <w:lang w:val="es-EC"/>
        </w:rPr>
        <w:tab/>
      </w:r>
      <w:r>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11</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 xml:space="preserve">Calle N22A Ramón </w:t>
      </w:r>
      <w:proofErr w:type="spellStart"/>
      <w:r w:rsidRPr="00EF4F98">
        <w:rPr>
          <w:rFonts w:ascii="Palatino Linotype" w:hAnsi="Palatino Linotype"/>
          <w:color w:val="000000" w:themeColor="text1"/>
          <w:sz w:val="22"/>
          <w:szCs w:val="22"/>
          <w:lang w:val="es-EC"/>
        </w:rPr>
        <w:t>Egas</w:t>
      </w:r>
      <w:proofErr w:type="spellEnd"/>
      <w:r w:rsidRPr="00EF4F98">
        <w:rPr>
          <w:rFonts w:ascii="Palatino Linotype" w:hAnsi="Palatino Linotype"/>
          <w:color w:val="000000" w:themeColor="text1"/>
          <w:sz w:val="22"/>
          <w:szCs w:val="22"/>
          <w:lang w:val="es-EC"/>
        </w:rPr>
        <w:t xml:space="preserve">                  </w:t>
      </w:r>
      <w:r>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10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 xml:space="preserve">Calle N22B José Ponce                        </w:t>
      </w:r>
      <w:r>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10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 xml:space="preserve">m.    </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 xml:space="preserve">Calle E5B Lorenzo Romero              </w:t>
      </w:r>
      <w:r>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10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 xml:space="preserve">m.  </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E5A</w:t>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t>10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 xml:space="preserve">m. </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E5</w:t>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ab/>
        <w:t>10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E4A                                               11</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 xml:space="preserve">m. </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Calle E4 José Tejada                             10</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m.</w:t>
      </w:r>
    </w:p>
    <w:p w:rsidR="00CB7C7C" w:rsidRPr="00EF4F98" w:rsidRDefault="00CB7C7C" w:rsidP="00CB7C7C">
      <w:pPr>
        <w:spacing w:after="120" w:line="276" w:lineRule="auto"/>
        <w:jc w:val="both"/>
        <w:rPr>
          <w:rFonts w:ascii="Palatino Linotype" w:hAnsi="Palatino Linotype"/>
          <w:color w:val="000000" w:themeColor="text1"/>
          <w:sz w:val="22"/>
          <w:szCs w:val="22"/>
          <w:lang w:val="es-EC"/>
        </w:rPr>
      </w:pPr>
      <w:r w:rsidRPr="00EF4F98">
        <w:rPr>
          <w:rFonts w:ascii="Palatino Linotype" w:hAnsi="Palatino Linotype"/>
          <w:color w:val="000000" w:themeColor="text1"/>
          <w:sz w:val="22"/>
          <w:szCs w:val="22"/>
          <w:lang w:val="es-EC"/>
        </w:rPr>
        <w:t xml:space="preserve">Pasaje N22B José Ponce       </w:t>
      </w:r>
      <w:r>
        <w:rPr>
          <w:rFonts w:ascii="Palatino Linotype" w:hAnsi="Palatino Linotype"/>
          <w:color w:val="000000" w:themeColor="text1"/>
          <w:sz w:val="22"/>
          <w:szCs w:val="22"/>
          <w:lang w:val="es-EC"/>
        </w:rPr>
        <w:tab/>
      </w:r>
      <w:r>
        <w:rPr>
          <w:rFonts w:ascii="Palatino Linotype" w:hAnsi="Palatino Linotype"/>
          <w:color w:val="000000" w:themeColor="text1"/>
          <w:sz w:val="22"/>
          <w:szCs w:val="22"/>
          <w:lang w:val="es-EC"/>
        </w:rPr>
        <w:tab/>
      </w:r>
      <w:r w:rsidRPr="00EF4F98">
        <w:rPr>
          <w:rFonts w:ascii="Palatino Linotype" w:hAnsi="Palatino Linotype"/>
          <w:color w:val="000000" w:themeColor="text1"/>
          <w:sz w:val="22"/>
          <w:szCs w:val="22"/>
          <w:lang w:val="es-EC"/>
        </w:rPr>
        <w:t>6</w:t>
      </w:r>
      <w:r>
        <w:rPr>
          <w:rFonts w:ascii="Palatino Linotype" w:hAnsi="Palatino Linotype"/>
          <w:color w:val="000000" w:themeColor="text1"/>
          <w:sz w:val="22"/>
          <w:szCs w:val="22"/>
          <w:lang w:val="es-EC"/>
        </w:rPr>
        <w:t>,</w:t>
      </w:r>
      <w:r w:rsidRPr="00EF4F98">
        <w:rPr>
          <w:rFonts w:ascii="Palatino Linotype" w:hAnsi="Palatino Linotype"/>
          <w:color w:val="000000" w:themeColor="text1"/>
          <w:sz w:val="22"/>
          <w:szCs w:val="22"/>
          <w:lang w:val="es-EC"/>
        </w:rPr>
        <w:t>00</w:t>
      </w:r>
      <w:r>
        <w:rPr>
          <w:rFonts w:ascii="Palatino Linotype" w:hAnsi="Palatino Linotype"/>
          <w:color w:val="000000" w:themeColor="text1"/>
          <w:sz w:val="22"/>
          <w:szCs w:val="22"/>
          <w:lang w:val="es-EC"/>
        </w:rPr>
        <w:t xml:space="preserve"> </w:t>
      </w:r>
      <w:r w:rsidRPr="00EF4F98">
        <w:rPr>
          <w:rFonts w:ascii="Palatino Linotype" w:hAnsi="Palatino Linotype"/>
          <w:color w:val="000000" w:themeColor="text1"/>
          <w:sz w:val="22"/>
          <w:szCs w:val="22"/>
          <w:lang w:val="es-EC"/>
        </w:rPr>
        <w:t xml:space="preserve">m.               </w:t>
      </w:r>
    </w:p>
    <w:p w:rsidR="00CB7C7C" w:rsidRPr="00EF4F98" w:rsidRDefault="00CB7C7C" w:rsidP="00CB7C7C">
      <w:pPr>
        <w:spacing w:after="120" w:line="276" w:lineRule="auto"/>
        <w:jc w:val="both"/>
        <w:rPr>
          <w:rFonts w:ascii="Palatino Linotype" w:hAnsi="Palatino Linotype"/>
          <w:sz w:val="22"/>
          <w:szCs w:val="22"/>
        </w:rPr>
      </w:pPr>
      <w:r w:rsidRPr="00EF4F98">
        <w:rPr>
          <w:rFonts w:ascii="Palatino Linotype" w:hAnsi="Palatino Linotype"/>
          <w:b/>
          <w:bCs/>
          <w:sz w:val="22"/>
          <w:szCs w:val="22"/>
        </w:rPr>
        <w:lastRenderedPageBreak/>
        <w:t xml:space="preserve">Artículo 10.- De las obras a </w:t>
      </w:r>
      <w:proofErr w:type="gramStart"/>
      <w:r w:rsidRPr="00EF4F98">
        <w:rPr>
          <w:rFonts w:ascii="Palatino Linotype" w:hAnsi="Palatino Linotype"/>
          <w:b/>
          <w:bCs/>
          <w:sz w:val="22"/>
          <w:szCs w:val="22"/>
        </w:rPr>
        <w:t>ejecutarse.-</w:t>
      </w:r>
      <w:proofErr w:type="gramEnd"/>
      <w:r w:rsidRPr="00EF4F98">
        <w:rPr>
          <w:rFonts w:ascii="Palatino Linotype" w:hAnsi="Palatino Linotype"/>
          <w:b/>
          <w:bCs/>
          <w:sz w:val="22"/>
          <w:szCs w:val="22"/>
        </w:rPr>
        <w:t xml:space="preserve"> </w:t>
      </w:r>
      <w:r w:rsidRPr="00EF4F98">
        <w:rPr>
          <w:rFonts w:ascii="Palatino Linotype" w:hAnsi="Palatino Linotype"/>
          <w:sz w:val="22"/>
          <w:szCs w:val="22"/>
        </w:rPr>
        <w:t xml:space="preserve">Las obras a ejecutarse en el Asentamiento Humano de Hecho y Consolidado denominado “Cooperativa de Vivienda Rural  La Balbina”, son las siguientes: </w:t>
      </w:r>
    </w:p>
    <w:p w:rsidR="00CB7C7C" w:rsidRPr="00EF4F98" w:rsidRDefault="00CB7C7C" w:rsidP="00CB7C7C">
      <w:pPr>
        <w:shd w:val="clear" w:color="auto" w:fill="FFFFFF"/>
        <w:spacing w:after="120" w:line="276" w:lineRule="auto"/>
        <w:rPr>
          <w:rFonts w:ascii="Palatino Linotype" w:hAnsi="Palatino Linotype"/>
          <w:bCs/>
          <w:sz w:val="22"/>
          <w:szCs w:val="22"/>
        </w:rPr>
      </w:pPr>
      <w:r w:rsidRPr="00EF4F98">
        <w:rPr>
          <w:rFonts w:ascii="Palatino Linotype" w:hAnsi="Palatino Linotype"/>
          <w:bCs/>
          <w:sz w:val="22"/>
          <w:szCs w:val="22"/>
        </w:rPr>
        <w:t>A</w:t>
      </w:r>
      <w:r>
        <w:rPr>
          <w:rFonts w:ascii="Palatino Linotype" w:hAnsi="Palatino Linotype"/>
          <w:bCs/>
          <w:sz w:val="22"/>
          <w:szCs w:val="22"/>
        </w:rPr>
        <w:t>ceras</w:t>
      </w:r>
      <w:r w:rsidRPr="00EF4F98">
        <w:rPr>
          <w:rFonts w:ascii="Palatino Linotype" w:hAnsi="Palatino Linotype"/>
          <w:bCs/>
          <w:sz w:val="22"/>
          <w:szCs w:val="22"/>
        </w:rPr>
        <w:t xml:space="preserve">:                                   10% </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Pr="00EF4F98">
        <w:rPr>
          <w:rFonts w:ascii="Palatino Linotype" w:hAnsi="Palatino Linotype"/>
          <w:bCs/>
          <w:sz w:val="22"/>
          <w:szCs w:val="22"/>
        </w:rPr>
        <w:t xml:space="preserve">    </w:t>
      </w:r>
      <w:r>
        <w:rPr>
          <w:rFonts w:ascii="Palatino Linotype" w:hAnsi="Palatino Linotype"/>
          <w:bCs/>
          <w:sz w:val="22"/>
          <w:szCs w:val="22"/>
        </w:rPr>
        <w:t>B</w:t>
      </w:r>
      <w:r w:rsidRPr="00EF4F98">
        <w:rPr>
          <w:rFonts w:ascii="Palatino Linotype" w:hAnsi="Palatino Linotype"/>
          <w:bCs/>
          <w:sz w:val="22"/>
          <w:szCs w:val="22"/>
        </w:rPr>
        <w:t>ordillos:                            10%</w:t>
      </w:r>
    </w:p>
    <w:p w:rsidR="00CB7C7C" w:rsidRPr="00EF4F98" w:rsidRDefault="00CB7C7C" w:rsidP="00CB7C7C">
      <w:pPr>
        <w:spacing w:after="120" w:line="276" w:lineRule="auto"/>
        <w:jc w:val="both"/>
        <w:rPr>
          <w:rFonts w:ascii="Palatino Linotype" w:hAnsi="Palatino Linotype"/>
          <w:iCs/>
          <w:sz w:val="22"/>
          <w:szCs w:val="22"/>
        </w:rPr>
      </w:pPr>
      <w:r w:rsidRPr="00EF4F98">
        <w:rPr>
          <w:rFonts w:ascii="Palatino Linotype" w:hAnsi="Palatino Linotype"/>
          <w:b/>
          <w:bCs/>
          <w:sz w:val="22"/>
          <w:szCs w:val="22"/>
        </w:rPr>
        <w:t>Artículo 11.- Del plazo de ejecución de las obras.-</w:t>
      </w:r>
      <w:r w:rsidRPr="00EF4F98">
        <w:rPr>
          <w:rFonts w:ascii="Palatino Linotype" w:hAnsi="Palatino Linotype"/>
          <w:sz w:val="22"/>
          <w:szCs w:val="22"/>
        </w:rPr>
        <w:t xml:space="preserve"> </w:t>
      </w:r>
      <w:r w:rsidRPr="00EF4F98">
        <w:rPr>
          <w:rFonts w:ascii="Palatino Linotype" w:hAnsi="Palatino Linotype"/>
          <w:sz w:val="22"/>
          <w:szCs w:val="22"/>
          <w:lang w:val="es-EC"/>
        </w:rPr>
        <w:t xml:space="preserve">El plazo de ejecución de la totalidad de las obras civiles y de infraestructura, será de tres (3) años, </w:t>
      </w:r>
      <w:r w:rsidRPr="00EF4F98">
        <w:rPr>
          <w:rFonts w:ascii="Palatino Linotype" w:hAnsi="Palatino Linotype"/>
          <w:iCs/>
          <w:sz w:val="22"/>
          <w:szCs w:val="22"/>
        </w:rPr>
        <w:t xml:space="preserve">de conformidad al cronograma de obras presentado por la Cooperativa </w:t>
      </w:r>
      <w:r w:rsidRPr="00EF4F98">
        <w:rPr>
          <w:rFonts w:ascii="Palatino Linotype" w:hAnsi="Palatino Linotype"/>
          <w:color w:val="0D0D0D"/>
          <w:sz w:val="22"/>
          <w:szCs w:val="22"/>
        </w:rPr>
        <w:t xml:space="preserve">del inmueble donde se ubica </w:t>
      </w:r>
      <w:r w:rsidRPr="00EF4F98">
        <w:rPr>
          <w:rFonts w:ascii="Palatino Linotype" w:hAnsi="Palatino Linotype"/>
          <w:sz w:val="22"/>
          <w:szCs w:val="22"/>
        </w:rPr>
        <w:t>el Asentamiento Humano de Hecho y Consolidado denominado</w:t>
      </w:r>
      <w:r w:rsidRPr="00EF4F98">
        <w:rPr>
          <w:rFonts w:ascii="Palatino Linotype" w:hAnsi="Palatino Linotype"/>
          <w:bCs/>
          <w:color w:val="000000"/>
          <w:sz w:val="22"/>
          <w:szCs w:val="22"/>
        </w:rPr>
        <w:t xml:space="preserve"> </w:t>
      </w:r>
      <w:r w:rsidRPr="00EF4F98">
        <w:rPr>
          <w:rFonts w:ascii="Palatino Linotype" w:hAnsi="Palatino Linotype"/>
          <w:sz w:val="22"/>
          <w:szCs w:val="22"/>
        </w:rPr>
        <w:t>“Cooperativa de Vivienda Rural  La Balbina”</w:t>
      </w:r>
      <w:r w:rsidRPr="00EF4F98">
        <w:rPr>
          <w:rFonts w:ascii="Palatino Linotype" w:hAnsi="Palatino Linotype"/>
          <w:bCs/>
          <w:sz w:val="22"/>
          <w:szCs w:val="22"/>
        </w:rPr>
        <w:t>,</w:t>
      </w:r>
      <w:r w:rsidRPr="00EF4F98">
        <w:rPr>
          <w:rFonts w:ascii="Palatino Linotype" w:hAnsi="Palatino Linotype"/>
          <w:b/>
          <w:bCs/>
          <w:sz w:val="22"/>
          <w:szCs w:val="22"/>
        </w:rPr>
        <w:t xml:space="preserve"> </w:t>
      </w:r>
      <w:r w:rsidRPr="00EF4F98">
        <w:rPr>
          <w:rFonts w:ascii="Palatino Linotype" w:hAnsi="Palatino Linotype"/>
          <w:iCs/>
          <w:sz w:val="22"/>
          <w:szCs w:val="22"/>
        </w:rPr>
        <w:t>plazo que se contará a partir de la fecha de inscripción de la presente Ordenanza en el Registro de la Propiedad del Distrito Metropolitano de Quito.</w:t>
      </w:r>
    </w:p>
    <w:p w:rsidR="00CB7C7C" w:rsidRPr="00EF4F98" w:rsidRDefault="00CB7C7C" w:rsidP="00CB7C7C">
      <w:pPr>
        <w:spacing w:after="120" w:line="276" w:lineRule="auto"/>
        <w:jc w:val="both"/>
        <w:rPr>
          <w:rFonts w:ascii="Palatino Linotype" w:hAnsi="Palatino Linotype"/>
          <w:iCs/>
          <w:sz w:val="22"/>
          <w:szCs w:val="22"/>
        </w:rPr>
      </w:pPr>
      <w:r w:rsidRPr="00EF4F98">
        <w:rPr>
          <w:rFonts w:ascii="Palatino Linotype" w:hAnsi="Palatino Linotype"/>
          <w:iCs/>
          <w:sz w:val="22"/>
          <w:szCs w:val="22"/>
        </w:rPr>
        <w:t>Cuando las obras se ejecutaren por autogestión de los socios del inmueble donde se ubica el asentamiento, el valor por contribución especial a mejoras se establecerá de conformidad con la ley.</w:t>
      </w:r>
    </w:p>
    <w:p w:rsidR="00CB7C7C" w:rsidRPr="00EF4F98" w:rsidRDefault="00CB7C7C" w:rsidP="00CB7C7C">
      <w:pPr>
        <w:spacing w:after="120" w:line="276" w:lineRule="auto"/>
        <w:jc w:val="both"/>
        <w:rPr>
          <w:rFonts w:ascii="Palatino Linotype" w:hAnsi="Palatino Linotype"/>
          <w:color w:val="2A2A2A"/>
          <w:sz w:val="22"/>
          <w:szCs w:val="22"/>
        </w:rPr>
      </w:pPr>
      <w:r w:rsidRPr="00EF4F98">
        <w:rPr>
          <w:rFonts w:ascii="Palatino Linotype" w:hAnsi="Palatino Linotype"/>
          <w:b/>
          <w:bCs/>
          <w:sz w:val="22"/>
          <w:szCs w:val="22"/>
        </w:rPr>
        <w:t>Artículo 12</w:t>
      </w:r>
      <w:r w:rsidRPr="00EF4F98">
        <w:rPr>
          <w:rFonts w:ascii="Palatino Linotype" w:hAnsi="Palatino Linotype"/>
          <w:b/>
          <w:bCs/>
          <w:sz w:val="22"/>
          <w:szCs w:val="22"/>
          <w:lang w:val="es-ES_tradnl"/>
        </w:rPr>
        <w:t xml:space="preserve">.- Del control de ejecución de las </w:t>
      </w:r>
      <w:proofErr w:type="gramStart"/>
      <w:r w:rsidRPr="00EF4F98">
        <w:rPr>
          <w:rFonts w:ascii="Palatino Linotype" w:hAnsi="Palatino Linotype"/>
          <w:b/>
          <w:bCs/>
          <w:sz w:val="22"/>
          <w:szCs w:val="22"/>
          <w:lang w:val="es-ES_tradnl"/>
        </w:rPr>
        <w:t>obras.-</w:t>
      </w:r>
      <w:proofErr w:type="gramEnd"/>
      <w:r w:rsidRPr="00EF4F98">
        <w:rPr>
          <w:rFonts w:ascii="Palatino Linotype" w:hAnsi="Palatino Linotype"/>
          <w:b/>
          <w:bCs/>
          <w:sz w:val="22"/>
          <w:szCs w:val="22"/>
          <w:lang w:val="es-ES_tradnl"/>
        </w:rPr>
        <w:t xml:space="preserve"> </w:t>
      </w:r>
      <w:r w:rsidRPr="00EF4F98">
        <w:rPr>
          <w:rFonts w:ascii="Palatino Linotype" w:hAnsi="Palatino Linotype"/>
          <w:color w:val="2A2A2A"/>
          <w:sz w:val="22"/>
          <w:szCs w:val="22"/>
        </w:rPr>
        <w:t xml:space="preserve">La Administración Zonal Los Chillos </w:t>
      </w:r>
      <w:r w:rsidRPr="00EF4F98">
        <w:rPr>
          <w:rFonts w:ascii="Palatino Linotype" w:hAnsi="Palatino Linotype"/>
          <w:iCs/>
          <w:sz w:val="22"/>
          <w:szCs w:val="22"/>
          <w:lang w:val="es-EC"/>
        </w:rPr>
        <w:t>r</w:t>
      </w:r>
      <w:r w:rsidRPr="00EF4F98">
        <w:rPr>
          <w:rFonts w:ascii="Palatino Linotype" w:hAnsi="Palatino Linotype"/>
          <w:sz w:val="22"/>
          <w:szCs w:val="22"/>
          <w:lang w:val="es-EC"/>
        </w:rPr>
        <w:t xml:space="preserve">ealizará el seguimiento en la ejecución y avance de las obras civiles y de infraestructura hasta la terminación de las mismas, </w:t>
      </w:r>
      <w:r w:rsidRPr="00EF4F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EF4F98">
        <w:rPr>
          <w:rFonts w:ascii="Palatino Linotype" w:hAnsi="Palatino Linotype"/>
          <w:color w:val="2A2A2A"/>
          <w:sz w:val="22"/>
          <w:szCs w:val="22"/>
        </w:rPr>
        <w:t>.</w:t>
      </w:r>
    </w:p>
    <w:p w:rsidR="00CB7C7C" w:rsidRPr="00EF4F98" w:rsidRDefault="00CB7C7C" w:rsidP="00CB7C7C">
      <w:pPr>
        <w:shd w:val="clear" w:color="auto" w:fill="FFFFFF"/>
        <w:spacing w:after="120" w:line="276" w:lineRule="auto"/>
        <w:jc w:val="both"/>
        <w:rPr>
          <w:rFonts w:ascii="Palatino Linotype" w:hAnsi="Palatino Linotype"/>
          <w:sz w:val="22"/>
          <w:szCs w:val="22"/>
        </w:rPr>
      </w:pPr>
      <w:r w:rsidRPr="00EF4F98">
        <w:rPr>
          <w:rFonts w:ascii="Palatino Linotype" w:hAnsi="Palatino Linotype"/>
          <w:b/>
          <w:bCs/>
          <w:sz w:val="22"/>
          <w:szCs w:val="22"/>
        </w:rPr>
        <w:t>Artículo</w:t>
      </w:r>
      <w:r w:rsidRPr="00EF4F98">
        <w:rPr>
          <w:rFonts w:ascii="Palatino Linotype" w:hAnsi="Palatino Linotype"/>
          <w:b/>
          <w:bCs/>
          <w:sz w:val="22"/>
          <w:szCs w:val="22"/>
          <w:lang w:val="es-ES_tradnl"/>
        </w:rPr>
        <w:t xml:space="preserve"> 13.- De la multa por retraso en ejecución de </w:t>
      </w:r>
      <w:proofErr w:type="gramStart"/>
      <w:r w:rsidRPr="00EF4F98">
        <w:rPr>
          <w:rFonts w:ascii="Palatino Linotype" w:hAnsi="Palatino Linotype"/>
          <w:b/>
          <w:bCs/>
          <w:sz w:val="22"/>
          <w:szCs w:val="22"/>
          <w:lang w:val="es-ES_tradnl"/>
        </w:rPr>
        <w:t>obras.-</w:t>
      </w:r>
      <w:proofErr w:type="gramEnd"/>
      <w:r w:rsidRPr="00EF4F98">
        <w:rPr>
          <w:rFonts w:ascii="Palatino Linotype" w:hAnsi="Palatino Linotype"/>
          <w:b/>
          <w:bCs/>
          <w:sz w:val="22"/>
          <w:szCs w:val="22"/>
          <w:lang w:val="es-ES_tradnl"/>
        </w:rPr>
        <w:t xml:space="preserve"> </w:t>
      </w:r>
      <w:r w:rsidRPr="00EF4F98">
        <w:rPr>
          <w:rFonts w:ascii="Palatino Linotype" w:hAnsi="Palatino Linotype"/>
          <w:sz w:val="22"/>
          <w:szCs w:val="22"/>
          <w:lang w:val="es-ES_tradnl"/>
        </w:rPr>
        <w:t xml:space="preserve">En caso de retraso en la ejecución de las obras </w:t>
      </w:r>
      <w:r w:rsidRPr="00EF4F98">
        <w:rPr>
          <w:rFonts w:ascii="Palatino Linotype" w:hAnsi="Palatino Linotype"/>
          <w:sz w:val="22"/>
          <w:szCs w:val="22"/>
          <w:lang w:val="es-EC"/>
        </w:rPr>
        <w:t>civiles y de infraestructura</w:t>
      </w:r>
      <w:r w:rsidRPr="00EF4F98">
        <w:rPr>
          <w:rFonts w:ascii="Palatino Linotype" w:hAnsi="Palatino Linotype"/>
          <w:sz w:val="22"/>
          <w:szCs w:val="22"/>
          <w:lang w:val="es-ES_tradnl"/>
        </w:rPr>
        <w:t>,</w:t>
      </w:r>
      <w:r w:rsidRPr="00EF4F98">
        <w:rPr>
          <w:rFonts w:ascii="Palatino Linotype" w:hAnsi="Palatino Linotype"/>
          <w:color w:val="0D0D0D"/>
          <w:sz w:val="22"/>
          <w:szCs w:val="22"/>
        </w:rPr>
        <w:t xml:space="preserve"> los socios de la Cooperativa propietaria del inmueble sobre el cual se ubica </w:t>
      </w:r>
      <w:r w:rsidRPr="00EF4F98">
        <w:rPr>
          <w:rFonts w:ascii="Palatino Linotype" w:hAnsi="Palatino Linotype"/>
          <w:sz w:val="22"/>
          <w:szCs w:val="22"/>
        </w:rPr>
        <w:t>el Asentamiento Humano de Hecho y Consolidado denominado</w:t>
      </w:r>
      <w:r w:rsidRPr="00EF4F98">
        <w:rPr>
          <w:rFonts w:ascii="Palatino Linotype" w:hAnsi="Palatino Linotype"/>
          <w:bCs/>
          <w:color w:val="000000"/>
          <w:sz w:val="22"/>
          <w:szCs w:val="22"/>
        </w:rPr>
        <w:t xml:space="preserve"> </w:t>
      </w:r>
      <w:r w:rsidRPr="00EF4F98">
        <w:rPr>
          <w:rFonts w:ascii="Palatino Linotype" w:hAnsi="Palatino Linotype"/>
          <w:sz w:val="22"/>
          <w:szCs w:val="22"/>
        </w:rPr>
        <w:t>“Cooperativa de Vivienda Rural  La Balbina”</w:t>
      </w:r>
      <w:r w:rsidRPr="00EF4F98">
        <w:rPr>
          <w:rFonts w:ascii="Palatino Linotype" w:hAnsi="Palatino Linotype"/>
          <w:bCs/>
          <w:sz w:val="22"/>
          <w:szCs w:val="22"/>
        </w:rPr>
        <w:t xml:space="preserve">, </w:t>
      </w:r>
      <w:r w:rsidRPr="00EF4F98">
        <w:rPr>
          <w:rFonts w:ascii="Palatino Linotype" w:hAnsi="Palatino Linotype"/>
          <w:bCs/>
          <w:color w:val="000000"/>
          <w:sz w:val="22"/>
          <w:szCs w:val="22"/>
        </w:rPr>
        <w:t>se sujetará a las sanciones contempladas en el ordenamiento jurídico nacional y metropolitano.</w:t>
      </w:r>
    </w:p>
    <w:p w:rsidR="00CB7C7C" w:rsidRPr="00EF4F98" w:rsidRDefault="00CB7C7C" w:rsidP="00CB7C7C">
      <w:pPr>
        <w:pStyle w:val="Textoindependiente"/>
        <w:tabs>
          <w:tab w:val="left" w:pos="1306"/>
        </w:tabs>
        <w:spacing w:line="276" w:lineRule="auto"/>
        <w:jc w:val="both"/>
        <w:rPr>
          <w:rFonts w:ascii="Palatino Linotype" w:hAnsi="Palatino Linotype"/>
          <w:sz w:val="22"/>
          <w:szCs w:val="22"/>
        </w:rPr>
      </w:pPr>
      <w:r w:rsidRPr="00EF4F98">
        <w:rPr>
          <w:rFonts w:ascii="Palatino Linotype" w:hAnsi="Palatino Linotype"/>
          <w:b/>
          <w:bCs/>
          <w:iCs/>
          <w:sz w:val="22"/>
          <w:szCs w:val="22"/>
        </w:rPr>
        <w:t xml:space="preserve">Artículo 14.- De la garantía de ejecución de las obras.- </w:t>
      </w:r>
      <w:r w:rsidRPr="00EF4F98">
        <w:rPr>
          <w:rFonts w:ascii="Palatino Linotype" w:hAnsi="Palatino Linotype"/>
          <w:sz w:val="22"/>
          <w:szCs w:val="22"/>
        </w:rPr>
        <w:t>Los lotes producto del fraccionamiento donde se encuentra ubicado el Asentamiento Humano de Hecho y Consolidado denominado  “Cooperativa de Vivienda Rural  La Balbina”</w:t>
      </w:r>
      <w:r w:rsidRPr="00EF4F98">
        <w:rPr>
          <w:rFonts w:ascii="Palatino Linotype" w:hAnsi="Palatino Linotype"/>
          <w:bCs/>
          <w:sz w:val="22"/>
          <w:szCs w:val="22"/>
        </w:rPr>
        <w:t xml:space="preserve">, </w:t>
      </w:r>
      <w:r w:rsidRPr="00EF4F98">
        <w:rPr>
          <w:rFonts w:ascii="Palatino Linotype" w:hAnsi="Palatino Linotype"/>
          <w:sz w:val="22"/>
          <w:szCs w:val="22"/>
        </w:rPr>
        <w:t xml:space="preserve">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EF4F98">
        <w:rPr>
          <w:rFonts w:ascii="Palatino Linotype" w:hAnsi="Palatino Linotype"/>
          <w:sz w:val="22"/>
          <w:szCs w:val="22"/>
          <w:lang w:val="es-EC"/>
        </w:rPr>
        <w:t>civiles y de infraestructura</w:t>
      </w:r>
      <w:r w:rsidRPr="00EF4F98">
        <w:rPr>
          <w:rFonts w:ascii="Palatino Linotype" w:hAnsi="Palatino Linotype"/>
          <w:sz w:val="22"/>
          <w:szCs w:val="22"/>
        </w:rPr>
        <w:t>.</w:t>
      </w:r>
    </w:p>
    <w:p w:rsidR="00CB7C7C" w:rsidRPr="00EF4F98" w:rsidRDefault="00CB7C7C" w:rsidP="00CB7C7C">
      <w:pPr>
        <w:spacing w:after="120" w:line="276" w:lineRule="auto"/>
        <w:jc w:val="both"/>
        <w:rPr>
          <w:rFonts w:ascii="Palatino Linotype" w:hAnsi="Palatino Linotype"/>
          <w:sz w:val="22"/>
          <w:szCs w:val="22"/>
          <w:lang w:val="es-ES_tradnl"/>
        </w:rPr>
      </w:pPr>
      <w:r w:rsidRPr="00EF4F98">
        <w:rPr>
          <w:rFonts w:ascii="Palatino Linotype" w:hAnsi="Palatino Linotype"/>
          <w:b/>
          <w:bCs/>
          <w:sz w:val="22"/>
          <w:szCs w:val="22"/>
        </w:rPr>
        <w:t>Artículo</w:t>
      </w:r>
      <w:r w:rsidRPr="00EF4F98">
        <w:rPr>
          <w:rFonts w:ascii="Palatino Linotype" w:hAnsi="Palatino Linotype"/>
          <w:b/>
          <w:bCs/>
          <w:sz w:val="22"/>
          <w:szCs w:val="22"/>
          <w:lang w:val="es-ES_tradnl"/>
        </w:rPr>
        <w:t xml:space="preserve"> 15.- De la protocolización e inscripción de la </w:t>
      </w:r>
      <w:proofErr w:type="gramStart"/>
      <w:r w:rsidRPr="00EF4F98">
        <w:rPr>
          <w:rFonts w:ascii="Palatino Linotype" w:hAnsi="Palatino Linotype"/>
          <w:b/>
          <w:bCs/>
          <w:sz w:val="22"/>
          <w:szCs w:val="22"/>
          <w:lang w:val="es-ES_tradnl"/>
        </w:rPr>
        <w:t>ordenanza.-</w:t>
      </w:r>
      <w:proofErr w:type="gramEnd"/>
      <w:r w:rsidRPr="00EF4F98">
        <w:rPr>
          <w:rFonts w:ascii="Palatino Linotype" w:hAnsi="Palatino Linotype"/>
          <w:b/>
          <w:bCs/>
          <w:sz w:val="22"/>
          <w:szCs w:val="22"/>
          <w:lang w:val="es-ES_tradnl"/>
        </w:rPr>
        <w:t xml:space="preserve">  </w:t>
      </w:r>
      <w:r w:rsidRPr="00EF4F98">
        <w:rPr>
          <w:rFonts w:ascii="Palatino Linotype" w:hAnsi="Palatino Linotype"/>
          <w:sz w:val="22"/>
          <w:szCs w:val="22"/>
          <w:lang w:val="es-EC"/>
        </w:rPr>
        <w:t xml:space="preserve">Los socios </w:t>
      </w:r>
      <w:r w:rsidRPr="00EF4F98">
        <w:rPr>
          <w:rFonts w:ascii="Palatino Linotype" w:hAnsi="Palatino Linotype"/>
          <w:color w:val="0D0D0D"/>
          <w:sz w:val="22"/>
          <w:szCs w:val="22"/>
        </w:rPr>
        <w:t xml:space="preserve">de la Cooperativa propietaria </w:t>
      </w:r>
      <w:r w:rsidRPr="00EF4F98">
        <w:rPr>
          <w:rFonts w:ascii="Palatino Linotype" w:hAnsi="Palatino Linotype"/>
          <w:sz w:val="22"/>
          <w:szCs w:val="22"/>
          <w:lang w:val="es-EC"/>
        </w:rPr>
        <w:t xml:space="preserve">del predio del </w:t>
      </w:r>
      <w:r w:rsidRPr="00EF4F98">
        <w:rPr>
          <w:rFonts w:ascii="Palatino Linotype" w:hAnsi="Palatino Linotype"/>
          <w:sz w:val="22"/>
          <w:szCs w:val="22"/>
        </w:rPr>
        <w:t xml:space="preserve">Asentamiento Humano de Hecho y Consolidado </w:t>
      </w:r>
      <w:r w:rsidRPr="00EF4F98">
        <w:rPr>
          <w:rFonts w:ascii="Palatino Linotype" w:hAnsi="Palatino Linotype"/>
          <w:bCs/>
          <w:color w:val="000000"/>
          <w:sz w:val="22"/>
          <w:szCs w:val="22"/>
        </w:rPr>
        <w:t xml:space="preserve">denominado </w:t>
      </w:r>
      <w:r w:rsidRPr="00EF4F98">
        <w:rPr>
          <w:rFonts w:ascii="Palatino Linotype" w:hAnsi="Palatino Linotype"/>
          <w:sz w:val="22"/>
          <w:szCs w:val="22"/>
        </w:rPr>
        <w:t>“Cooperativa de Vivienda Rural  La Balbina”,</w:t>
      </w:r>
      <w:r w:rsidRPr="00EF4F98">
        <w:rPr>
          <w:rFonts w:ascii="Palatino Linotype" w:hAnsi="Palatino Linotype"/>
          <w:b/>
          <w:bCs/>
          <w:sz w:val="22"/>
          <w:szCs w:val="22"/>
        </w:rPr>
        <w:t xml:space="preserve"> </w:t>
      </w:r>
      <w:r>
        <w:rPr>
          <w:rFonts w:ascii="Palatino Linotype" w:hAnsi="Palatino Linotype"/>
          <w:sz w:val="22"/>
          <w:szCs w:val="22"/>
          <w:lang w:val="es-ES_tradnl"/>
        </w:rPr>
        <w:t>deberán</w:t>
      </w:r>
      <w:r w:rsidRPr="00EF4F98">
        <w:rPr>
          <w:rFonts w:ascii="Palatino Linotype" w:hAnsi="Palatino Linotype"/>
          <w:sz w:val="22"/>
          <w:szCs w:val="22"/>
          <w:lang w:val="es-ES_tradnl"/>
        </w:rPr>
        <w:t xml:space="preserve"> </w:t>
      </w:r>
      <w:r w:rsidRPr="00EF4F98">
        <w:rPr>
          <w:rFonts w:ascii="Palatino Linotype" w:hAnsi="Palatino Linotype"/>
          <w:sz w:val="22"/>
          <w:szCs w:val="22"/>
          <w:lang w:val="es-EC"/>
        </w:rPr>
        <w:t xml:space="preserve">protocolizar la </w:t>
      </w:r>
      <w:r w:rsidRPr="00EF4F98">
        <w:rPr>
          <w:rFonts w:ascii="Palatino Linotype" w:hAnsi="Palatino Linotype"/>
          <w:sz w:val="22"/>
          <w:szCs w:val="22"/>
          <w:lang w:val="es-EC"/>
        </w:rPr>
        <w:lastRenderedPageBreak/>
        <w:t xml:space="preserve">presente </w:t>
      </w:r>
      <w:r>
        <w:rPr>
          <w:rFonts w:ascii="Palatino Linotype" w:hAnsi="Palatino Linotype"/>
          <w:sz w:val="22"/>
          <w:szCs w:val="22"/>
          <w:lang w:val="es-EC"/>
        </w:rPr>
        <w:t>o</w:t>
      </w:r>
      <w:r w:rsidRPr="00EF4F98">
        <w:rPr>
          <w:rFonts w:ascii="Palatino Linotype" w:hAnsi="Palatino Linotype"/>
          <w:sz w:val="22"/>
          <w:szCs w:val="22"/>
          <w:lang w:val="es-EC"/>
        </w:rPr>
        <w:t xml:space="preserve">rdenanza ante Notario Público e inscribirla en el Registro de la Propiedad del Distrito Metropolitano de Quito, </w:t>
      </w:r>
      <w:r w:rsidRPr="00EF4F98">
        <w:rPr>
          <w:rFonts w:ascii="Palatino Linotype" w:hAnsi="Palatino Linotype"/>
          <w:sz w:val="22"/>
          <w:szCs w:val="22"/>
          <w:lang w:val="es-ES_tradnl"/>
        </w:rPr>
        <w:t>con todos sus documentos habilitantes</w:t>
      </w:r>
      <w:r w:rsidRPr="00EF4F98">
        <w:rPr>
          <w:rFonts w:ascii="Palatino Linotype" w:hAnsi="Palatino Linotype"/>
          <w:sz w:val="22"/>
          <w:szCs w:val="22"/>
          <w:lang w:val="es-EC"/>
        </w:rPr>
        <w:t>.</w:t>
      </w:r>
    </w:p>
    <w:p w:rsidR="00CB7C7C" w:rsidRPr="00EF4F98" w:rsidRDefault="00CB7C7C" w:rsidP="00CB7C7C">
      <w:pPr>
        <w:spacing w:after="120" w:line="276" w:lineRule="auto"/>
        <w:ind w:left="1"/>
        <w:jc w:val="both"/>
        <w:rPr>
          <w:rFonts w:ascii="Palatino Linotype" w:hAnsi="Palatino Linotype"/>
          <w:bCs/>
          <w:sz w:val="22"/>
          <w:szCs w:val="22"/>
          <w:lang w:val="es-ES_tradnl"/>
        </w:rPr>
      </w:pPr>
      <w:r w:rsidRPr="00EF4F98">
        <w:rPr>
          <w:rFonts w:ascii="Palatino Linotype" w:hAnsi="Palatino Linotype"/>
          <w:bCs/>
          <w:sz w:val="22"/>
          <w:szCs w:val="22"/>
          <w:lang w:val="es-ES_tradnl"/>
        </w:rPr>
        <w:t>En caso de no legalizar la presente ordenanza, ésta caducará conforme lo determinado en la normativa nacional vigente.</w:t>
      </w:r>
    </w:p>
    <w:p w:rsidR="00CB7C7C" w:rsidRPr="00EF4F98" w:rsidRDefault="00CB7C7C" w:rsidP="00CB7C7C">
      <w:pPr>
        <w:spacing w:after="120" w:line="276" w:lineRule="auto"/>
        <w:ind w:left="1"/>
        <w:jc w:val="both"/>
        <w:rPr>
          <w:rFonts w:ascii="Palatino Linotype" w:hAnsi="Palatino Linotype"/>
          <w:sz w:val="22"/>
          <w:szCs w:val="22"/>
          <w:lang w:val="es-ES_tradnl"/>
        </w:rPr>
      </w:pPr>
      <w:r w:rsidRPr="00EF4F98">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CB7C7C" w:rsidRPr="00EF4F98" w:rsidRDefault="00CB7C7C" w:rsidP="00CB7C7C">
      <w:pPr>
        <w:spacing w:after="120" w:line="276" w:lineRule="auto"/>
        <w:jc w:val="both"/>
        <w:rPr>
          <w:rFonts w:ascii="Palatino Linotype" w:hAnsi="Palatino Linotype"/>
          <w:sz w:val="22"/>
          <w:szCs w:val="22"/>
          <w:lang w:val="es-ES_tradnl"/>
        </w:rPr>
      </w:pPr>
      <w:r w:rsidRPr="00EF4F98">
        <w:rPr>
          <w:rFonts w:ascii="Palatino Linotype" w:hAnsi="Palatino Linotype"/>
          <w:b/>
          <w:sz w:val="22"/>
          <w:szCs w:val="22"/>
          <w:lang w:val="es-ES_tradnl"/>
        </w:rPr>
        <w:t xml:space="preserve">Artículo 16.- De la entrega de escrituras </w:t>
      </w:r>
      <w:proofErr w:type="gramStart"/>
      <w:r w:rsidRPr="00EF4F98">
        <w:rPr>
          <w:rFonts w:ascii="Palatino Linotype" w:hAnsi="Palatino Linotype"/>
          <w:b/>
          <w:sz w:val="22"/>
          <w:szCs w:val="22"/>
          <w:lang w:val="es-ES_tradnl"/>
        </w:rPr>
        <w:t>individuales.-</w:t>
      </w:r>
      <w:proofErr w:type="gramEnd"/>
      <w:r w:rsidRPr="00EF4F98">
        <w:rPr>
          <w:rFonts w:ascii="Palatino Linotype" w:hAnsi="Palatino Linotype"/>
          <w:sz w:val="22"/>
          <w:szCs w:val="22"/>
          <w:lang w:val="es-ES_tradnl"/>
        </w:rPr>
        <w:t xml:space="preserve"> El Asentamiento Humano de Hecho y Consolidado denominado </w:t>
      </w:r>
      <w:r w:rsidRPr="00EF4F98">
        <w:rPr>
          <w:rFonts w:ascii="Palatino Linotype" w:hAnsi="Palatino Linotype"/>
          <w:sz w:val="22"/>
          <w:szCs w:val="22"/>
        </w:rPr>
        <w:t xml:space="preserve">“Cooperativa de Vivienda Rural  La Balbina” </w:t>
      </w:r>
      <w:r w:rsidRPr="00EF4F98">
        <w:rPr>
          <w:rFonts w:ascii="Palatino Linotype" w:hAnsi="Palatino Linotype"/>
          <w:b/>
          <w:bCs/>
          <w:sz w:val="22"/>
          <w:szCs w:val="22"/>
        </w:rPr>
        <w:t xml:space="preserve"> </w:t>
      </w:r>
      <w:r w:rsidRPr="00EF4F98">
        <w:rPr>
          <w:rFonts w:ascii="Palatino Linotype" w:hAnsi="Palatino Linotype"/>
          <w:sz w:val="22"/>
          <w:szCs w:val="22"/>
          <w:lang w:val="es-ES_tradnl"/>
        </w:rPr>
        <w:t xml:space="preserve">a través de sus dirigentes deberán entregar las respectivas escrituras individuales a favor de los socios de la Cooperativa conforme a la ley,  una vez inscrita la Ordenanza en el Registro de la Propiedad del cantón Quito, bajo eventual responsabilidad civil y penal de los dirigentes en caso de incumplimiento. </w:t>
      </w:r>
    </w:p>
    <w:p w:rsidR="00CB7C7C" w:rsidRPr="00EF4F98" w:rsidRDefault="00CB7C7C" w:rsidP="00CB7C7C">
      <w:pPr>
        <w:spacing w:after="120" w:line="276" w:lineRule="auto"/>
        <w:jc w:val="both"/>
        <w:rPr>
          <w:rFonts w:ascii="Palatino Linotype" w:hAnsi="Palatino Linotype"/>
          <w:bCs/>
          <w:sz w:val="22"/>
          <w:szCs w:val="22"/>
          <w:lang w:val="es-ES_tradnl"/>
        </w:rPr>
      </w:pPr>
      <w:r w:rsidRPr="00EF4F98">
        <w:rPr>
          <w:rFonts w:ascii="Palatino Linotype" w:hAnsi="Palatino Linotype"/>
          <w:b/>
          <w:bCs/>
          <w:sz w:val="22"/>
          <w:szCs w:val="22"/>
          <w:lang w:val="es-ES_tradnl"/>
        </w:rPr>
        <w:t xml:space="preserve">Artículo 17.- Solicitudes de ampliación de </w:t>
      </w:r>
      <w:proofErr w:type="gramStart"/>
      <w:r w:rsidRPr="00EF4F98">
        <w:rPr>
          <w:rFonts w:ascii="Palatino Linotype" w:hAnsi="Palatino Linotype"/>
          <w:b/>
          <w:bCs/>
          <w:sz w:val="22"/>
          <w:szCs w:val="22"/>
          <w:lang w:val="es-ES_tradnl"/>
        </w:rPr>
        <w:t>plazo.-</w:t>
      </w:r>
      <w:proofErr w:type="gramEnd"/>
      <w:r w:rsidRPr="00EF4F98">
        <w:rPr>
          <w:rFonts w:ascii="Palatino Linotype" w:hAnsi="Palatino Linotype"/>
          <w:b/>
          <w:bCs/>
          <w:sz w:val="22"/>
          <w:szCs w:val="22"/>
          <w:lang w:val="es-ES_tradnl"/>
        </w:rPr>
        <w:t xml:space="preserve"> </w:t>
      </w:r>
      <w:r w:rsidRPr="00EF4F98">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B7C7C" w:rsidRPr="00EF4F98" w:rsidRDefault="00CB7C7C" w:rsidP="00CB7C7C">
      <w:pPr>
        <w:spacing w:after="120" w:line="276" w:lineRule="auto"/>
        <w:jc w:val="both"/>
        <w:rPr>
          <w:rFonts w:ascii="Palatino Linotype" w:hAnsi="Palatino Linotype"/>
          <w:b/>
          <w:sz w:val="22"/>
          <w:szCs w:val="22"/>
          <w:lang w:val="es-ES_tradnl"/>
        </w:rPr>
      </w:pPr>
      <w:r w:rsidRPr="00EF4F98">
        <w:rPr>
          <w:rFonts w:ascii="Palatino Linotype" w:hAnsi="Palatino Linotype"/>
          <w:b/>
          <w:bCs/>
          <w:sz w:val="22"/>
          <w:szCs w:val="22"/>
          <w:lang w:val="es-ES_tradnl"/>
        </w:rPr>
        <w:t xml:space="preserve">Artículo 18.- Potestad de </w:t>
      </w:r>
      <w:proofErr w:type="gramStart"/>
      <w:r w:rsidRPr="00EF4F98">
        <w:rPr>
          <w:rFonts w:ascii="Palatino Linotype" w:hAnsi="Palatino Linotype"/>
          <w:b/>
          <w:bCs/>
          <w:sz w:val="22"/>
          <w:szCs w:val="22"/>
          <w:lang w:val="es-ES_tradnl"/>
        </w:rPr>
        <w:t>ejecución.-</w:t>
      </w:r>
      <w:proofErr w:type="gramEnd"/>
      <w:r w:rsidRPr="00EF4F98">
        <w:rPr>
          <w:rFonts w:ascii="Palatino Linotype" w:hAnsi="Palatino Linotype"/>
          <w:bCs/>
          <w:sz w:val="22"/>
          <w:szCs w:val="22"/>
          <w:lang w:val="es-ES_tradnl"/>
        </w:rPr>
        <w:t xml:space="preserve"> Para el fiel cumplimiento de las disposiciones de esta </w:t>
      </w:r>
      <w:r>
        <w:rPr>
          <w:rFonts w:ascii="Palatino Linotype" w:hAnsi="Palatino Linotype"/>
          <w:bCs/>
          <w:sz w:val="22"/>
          <w:szCs w:val="22"/>
          <w:lang w:val="es-ES_tradnl"/>
        </w:rPr>
        <w:t>o</w:t>
      </w:r>
      <w:r w:rsidRPr="00EF4F98">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EF4F98">
        <w:rPr>
          <w:rFonts w:ascii="Palatino Linotype" w:hAnsi="Palatino Linotype"/>
          <w:b/>
          <w:sz w:val="22"/>
          <w:szCs w:val="22"/>
          <w:lang w:val="es-ES_tradnl"/>
        </w:rPr>
        <w:t xml:space="preserve"> </w:t>
      </w:r>
    </w:p>
    <w:p w:rsidR="00683507" w:rsidRDefault="00683507" w:rsidP="00BB2853">
      <w:pPr>
        <w:spacing w:after="120" w:line="276" w:lineRule="auto"/>
        <w:jc w:val="both"/>
        <w:rPr>
          <w:rFonts w:ascii="Palatino Linotype" w:hAnsi="Palatino Linotype"/>
          <w:bCs/>
          <w:sz w:val="22"/>
          <w:szCs w:val="22"/>
          <w:lang w:val="es-ES_tradnl"/>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Pr="00091622" w:rsidRDefault="00823CB7"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CB7C7C" w:rsidRDefault="00CB7C7C"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lastRenderedPageBreak/>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CB7C7C">
        <w:rPr>
          <w:rFonts w:ascii="Palatino Linotype" w:eastAsia="MS Mincho" w:hAnsi="Palatino Linotype"/>
          <w:sz w:val="22"/>
          <w:szCs w:val="22"/>
          <w:lang w:val="es-EC"/>
        </w:rPr>
        <w:t>3</w:t>
      </w:r>
      <w:r w:rsidR="00D427EA" w:rsidRPr="00091622">
        <w:rPr>
          <w:rFonts w:ascii="Palatino Linotype" w:eastAsia="MS Mincho" w:hAnsi="Palatino Linotype"/>
          <w:sz w:val="22"/>
          <w:szCs w:val="22"/>
          <w:lang w:val="es-EC"/>
        </w:rPr>
        <w:t xml:space="preserve"> de </w:t>
      </w:r>
      <w:r w:rsidR="00CB7C7C">
        <w:rPr>
          <w:rFonts w:ascii="Palatino Linotype" w:eastAsia="MS Mincho" w:hAnsi="Palatino Linotype"/>
          <w:sz w:val="22"/>
          <w:szCs w:val="22"/>
          <w:lang w:val="es-EC"/>
        </w:rPr>
        <w:t xml:space="preserve">abril </w:t>
      </w:r>
      <w:r w:rsidR="007126B6">
        <w:rPr>
          <w:rFonts w:ascii="Palatino Linotype" w:eastAsia="MS Mincho" w:hAnsi="Palatino Linotype"/>
          <w:sz w:val="22"/>
          <w:szCs w:val="22"/>
          <w:lang w:val="es-EC"/>
        </w:rPr>
        <w:t>de 201</w:t>
      </w:r>
      <w:r w:rsidR="00F30DCB">
        <w:rPr>
          <w:rFonts w:ascii="Palatino Linotype" w:eastAsia="MS Mincho" w:hAnsi="Palatino Linotype"/>
          <w:sz w:val="22"/>
          <w:szCs w:val="22"/>
          <w:lang w:val="es-EC"/>
        </w:rPr>
        <w:t>8</w:t>
      </w:r>
      <w:r w:rsidR="007126B6">
        <w:rPr>
          <w:rFonts w:ascii="Palatino Linotype" w:eastAsia="MS Mincho" w:hAnsi="Palatino Linotype"/>
          <w:sz w:val="22"/>
          <w:szCs w:val="22"/>
          <w:lang w:val="es-EC"/>
        </w:rPr>
        <w:t xml:space="preserve">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EE" w:rsidRDefault="00FF52EE">
      <w:r>
        <w:separator/>
      </w:r>
    </w:p>
  </w:endnote>
  <w:endnote w:type="continuationSeparator" w:id="0">
    <w:p w:rsidR="00FF52EE" w:rsidRDefault="00FF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B7C7C">
              <w:rPr>
                <w:rFonts w:ascii="Palatino Linotype" w:hAnsi="Palatino Linotype"/>
                <w:b/>
                <w:bCs/>
                <w:noProof/>
                <w:sz w:val="22"/>
                <w:szCs w:val="22"/>
              </w:rPr>
              <w:t>19</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CB7C7C">
              <w:rPr>
                <w:rFonts w:ascii="Palatino Linotype" w:hAnsi="Palatino Linotype"/>
                <w:b/>
                <w:bCs/>
                <w:sz w:val="22"/>
                <w:szCs w:val="22"/>
              </w:rPr>
              <w:t>9</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CB7C7C">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CB7C7C">
              <w:rPr>
                <w:rFonts w:ascii="Palatino Linotype" w:hAnsi="Palatino Linotype"/>
                <w:b/>
                <w:bCs/>
                <w:sz w:val="22"/>
                <w:szCs w:val="22"/>
              </w:rPr>
              <w:t>9</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EE" w:rsidRDefault="00FF52EE">
      <w:r>
        <w:separator/>
      </w:r>
    </w:p>
  </w:footnote>
  <w:footnote w:type="continuationSeparator" w:id="0">
    <w:p w:rsidR="00FF52EE" w:rsidRDefault="00FF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5"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1"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5"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0"/>
  </w:num>
  <w:num w:numId="3">
    <w:abstractNumId w:val="29"/>
  </w:num>
  <w:num w:numId="4">
    <w:abstractNumId w:val="23"/>
  </w:num>
  <w:num w:numId="5">
    <w:abstractNumId w:val="32"/>
  </w:num>
  <w:num w:numId="6">
    <w:abstractNumId w:val="24"/>
  </w:num>
  <w:num w:numId="7">
    <w:abstractNumId w:val="33"/>
  </w:num>
  <w:num w:numId="8">
    <w:abstractNumId w:val="25"/>
  </w:num>
  <w:num w:numId="9">
    <w:abstractNumId w:val="19"/>
  </w:num>
  <w:num w:numId="10">
    <w:abstractNumId w:val="17"/>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8"/>
  </w:num>
  <w:num w:numId="15">
    <w:abstractNumId w:val="13"/>
  </w:num>
  <w:num w:numId="16">
    <w:abstractNumId w:val="2"/>
  </w:num>
  <w:num w:numId="17">
    <w:abstractNumId w:val="30"/>
  </w:num>
  <w:num w:numId="18">
    <w:abstractNumId w:val="27"/>
  </w:num>
  <w:num w:numId="19">
    <w:abstractNumId w:val="16"/>
  </w:num>
  <w:num w:numId="20">
    <w:abstractNumId w:val="22"/>
  </w:num>
  <w:num w:numId="21">
    <w:abstractNumId w:val="11"/>
  </w:num>
  <w:num w:numId="22">
    <w:abstractNumId w:val="36"/>
  </w:num>
  <w:num w:numId="23">
    <w:abstractNumId w:val="34"/>
  </w:num>
  <w:num w:numId="24">
    <w:abstractNumId w:val="18"/>
  </w:num>
  <w:num w:numId="25">
    <w:abstractNumId w:val="10"/>
  </w:num>
  <w:num w:numId="26">
    <w:abstractNumId w:val="26"/>
  </w:num>
  <w:num w:numId="27">
    <w:abstractNumId w:val="14"/>
  </w:num>
  <w:num w:numId="28">
    <w:abstractNumId w:val="15"/>
  </w:num>
  <w:num w:numId="29">
    <w:abstractNumId w:val="9"/>
  </w:num>
  <w:num w:numId="30">
    <w:abstractNumId w:val="3"/>
  </w:num>
  <w:num w:numId="31">
    <w:abstractNumId w:val="31"/>
  </w:num>
  <w:num w:numId="32">
    <w:abstractNumId w:val="21"/>
  </w:num>
  <w:num w:numId="33">
    <w:abstractNumId w:val="28"/>
  </w:num>
  <w:num w:numId="34">
    <w:abstractNumId w:val="1"/>
  </w:num>
  <w:num w:numId="35">
    <w:abstractNumId w:val="6"/>
  </w:num>
  <w:num w:numId="36">
    <w:abstractNumId w:val="7"/>
  </w:num>
  <w:num w:numId="37">
    <w:abstractNumId w:val="35"/>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0B78"/>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06E"/>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6DB0"/>
    <w:rsid w:val="00857903"/>
    <w:rsid w:val="00860836"/>
    <w:rsid w:val="00865BDD"/>
    <w:rsid w:val="00874F69"/>
    <w:rsid w:val="00875EF6"/>
    <w:rsid w:val="008865E1"/>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7A1"/>
    <w:rsid w:val="00905AAC"/>
    <w:rsid w:val="00907ED5"/>
    <w:rsid w:val="00917AF0"/>
    <w:rsid w:val="00917D16"/>
    <w:rsid w:val="00920038"/>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364"/>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52EE"/>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3AC8"/>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97600-5431-439F-8CAE-58FEFEEE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5566</Words>
  <Characters>30616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2019-04-22T23:32:00Z</cp:lastPrinted>
  <dcterms:created xsi:type="dcterms:W3CDTF">2019-04-29T01:09:00Z</dcterms:created>
  <dcterms:modified xsi:type="dcterms:W3CDTF">2019-04-29T11:43:00Z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