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A30" w:rsidRDefault="00691A30" w:rsidP="00F0517D">
      <w:pPr>
        <w:autoSpaceDE w:val="0"/>
        <w:autoSpaceDN w:val="0"/>
        <w:adjustRightInd w:val="0"/>
        <w:spacing w:before="240" w:after="0"/>
        <w:jc w:val="center"/>
        <w:rPr>
          <w:rFonts w:ascii="Palatino Linotype" w:hAnsi="Palatino Linotype"/>
          <w:b/>
          <w:bCs/>
        </w:rPr>
      </w:pPr>
      <w:r>
        <w:rPr>
          <w:rFonts w:ascii="Palatino Linotype" w:hAnsi="Palatino Linotype"/>
          <w:b/>
          <w:bCs/>
        </w:rPr>
        <w:t>EXPOSICIÓN DE MOTIVOS</w:t>
      </w:r>
    </w:p>
    <w:p w:rsidR="00F0517D" w:rsidRDefault="00F0517D" w:rsidP="00F0517D">
      <w:pPr>
        <w:autoSpaceDE w:val="0"/>
        <w:autoSpaceDN w:val="0"/>
        <w:adjustRightInd w:val="0"/>
        <w:spacing w:before="240" w:after="0"/>
        <w:ind w:firstLine="708"/>
        <w:jc w:val="both"/>
        <w:rPr>
          <w:rFonts w:ascii="Palatino Linotype" w:hAnsi="Palatino Linotype" w:cstheme="minorHAnsi"/>
        </w:rPr>
      </w:pPr>
      <w:r w:rsidRPr="00F0517D">
        <w:rPr>
          <w:rFonts w:ascii="Palatino Linotype" w:hAnsi="Palatino Linotype" w:cs="Arial"/>
        </w:rPr>
        <w:t>La Comuna de Santa Clara de San Millán</w:t>
      </w:r>
      <w:r>
        <w:rPr>
          <w:rFonts w:ascii="Palatino Linotype" w:hAnsi="Palatino Linotype" w:cs="Arial"/>
          <w:b/>
        </w:rPr>
        <w:t xml:space="preserve"> </w:t>
      </w:r>
      <w:r>
        <w:rPr>
          <w:rFonts w:ascii="Palatino Linotype" w:hAnsi="Palatino Linotype" w:cstheme="minorHAnsi"/>
        </w:rPr>
        <w:t xml:space="preserve">es un asentamiento indígena descendiente de los “Quitu-Cara”, fundado por españoles en 1537, ubicada en sector occidental del Distrito Metropolitano de Quito, dentro de la jurisdicción de la Administración Zonal Norte “Eugenio Espejo”. </w:t>
      </w:r>
      <w:r w:rsidR="007F059F">
        <w:rPr>
          <w:rFonts w:ascii="Palatino Linotype" w:hAnsi="Palatino Linotype" w:cstheme="minorHAnsi"/>
        </w:rPr>
        <w:t>F</w:t>
      </w:r>
      <w:r>
        <w:rPr>
          <w:rFonts w:ascii="Palatino Linotype" w:hAnsi="Palatino Linotype" w:cstheme="minorHAnsi"/>
        </w:rPr>
        <w:t>ue reconocida jurídicamente como organización social por el General Eloy Alfaro, el 26 de julio de 1911, hecho que significó para los comuneros el control de sus terrenos, como tierras comunales con autonomía territorial</w:t>
      </w:r>
      <w:r w:rsidRPr="00737A8B">
        <w:rPr>
          <w:rFonts w:ascii="Palatino Linotype" w:hAnsi="Palatino Linotype" w:cstheme="minorHAnsi"/>
        </w:rPr>
        <w:t>.</w:t>
      </w:r>
    </w:p>
    <w:p w:rsidR="00F0517D" w:rsidRDefault="00F0517D" w:rsidP="00F0517D">
      <w:pPr>
        <w:pStyle w:val="Ttulo"/>
        <w:spacing w:before="240" w:line="276" w:lineRule="auto"/>
        <w:ind w:firstLine="708"/>
        <w:jc w:val="both"/>
        <w:rPr>
          <w:rFonts w:ascii="Palatino Linotype" w:hAnsi="Palatino Linotype" w:cstheme="minorHAnsi"/>
          <w:b w:val="0"/>
          <w:sz w:val="22"/>
          <w:szCs w:val="22"/>
        </w:rPr>
      </w:pPr>
      <w:r>
        <w:rPr>
          <w:rFonts w:ascii="Palatino Linotype" w:hAnsi="Palatino Linotype" w:cs="Arial"/>
          <w:b w:val="0"/>
          <w:sz w:val="22"/>
          <w:szCs w:val="22"/>
        </w:rPr>
        <w:t xml:space="preserve">La Constitución de la República del Ecuador establece que los gobiernos autónomos descentralizados municipales tienen la competencia exclusiva para planificar el desarrollo cantonal, así como para </w:t>
      </w:r>
      <w:r w:rsidRPr="00F0517D">
        <w:rPr>
          <w:rFonts w:ascii="Palatino Linotype" w:hAnsi="Palatino Linotype" w:cs="Arial"/>
          <w:b w:val="0"/>
          <w:sz w:val="22"/>
          <w:szCs w:val="22"/>
        </w:rPr>
        <w:t xml:space="preserve">ejercer el control sobre el uso y ocupación del suelo en el cantón (artículo 264, numerales 1 y 2). </w:t>
      </w:r>
      <w:r>
        <w:rPr>
          <w:rFonts w:ascii="Palatino Linotype" w:hAnsi="Palatino Linotype" w:cs="Arial"/>
          <w:b w:val="0"/>
          <w:sz w:val="22"/>
          <w:szCs w:val="22"/>
        </w:rPr>
        <w:t>En concordancia la Carta Fundamental</w:t>
      </w:r>
      <w:r w:rsidRPr="00F0517D">
        <w:rPr>
          <w:rFonts w:ascii="Palatino Linotype" w:hAnsi="Palatino Linotype" w:cs="Arial"/>
          <w:b w:val="0"/>
          <w:sz w:val="22"/>
          <w:szCs w:val="22"/>
        </w:rPr>
        <w:t xml:space="preserve">, </w:t>
      </w:r>
      <w:r w:rsidRPr="00F0517D">
        <w:rPr>
          <w:rFonts w:ascii="Palatino Linotype" w:hAnsi="Palatino Linotype" w:cstheme="minorHAnsi"/>
          <w:b w:val="0"/>
          <w:sz w:val="22"/>
          <w:szCs w:val="22"/>
        </w:rPr>
        <w:t>el literal c del artículo 84 del Código Orgánico de Organización Territorial, Autonomía y Descentralización (COOTAD), en relación las funciones de los gobiernos de los distritos metropolitanos autónomos descentralizados, establece: “</w:t>
      </w:r>
      <w:r w:rsidRPr="00F0517D">
        <w:rPr>
          <w:rFonts w:ascii="Palatino Linotype" w:hAnsi="Palatino Linotype" w:cstheme="minorHAnsi"/>
          <w:b w:val="0"/>
          <w:i/>
          <w:sz w:val="22"/>
          <w:szCs w:val="22"/>
        </w:rPr>
        <w:t>c) Establecer el régimen de uso del suelo y urbanístico, para lo cual determinará las condiciones de urbanización, parcelación, lotización, división cualquier otra forma de fraccionamiento de conformidad con la planificación metropolitana, (…)</w:t>
      </w:r>
      <w:r w:rsidRPr="00F0517D">
        <w:rPr>
          <w:rFonts w:ascii="Palatino Linotype" w:hAnsi="Palatino Linotype" w:cstheme="minorHAnsi"/>
          <w:b w:val="0"/>
          <w:sz w:val="22"/>
          <w:szCs w:val="22"/>
        </w:rPr>
        <w:t>”.</w:t>
      </w:r>
    </w:p>
    <w:p w:rsidR="00F0517D" w:rsidRPr="00F0517D" w:rsidRDefault="00F0517D" w:rsidP="00F0517D">
      <w:pPr>
        <w:pStyle w:val="Ttulo"/>
        <w:spacing w:before="240" w:line="276" w:lineRule="auto"/>
        <w:ind w:firstLine="708"/>
        <w:jc w:val="both"/>
        <w:rPr>
          <w:rFonts w:ascii="Palatino Linotype" w:hAnsi="Palatino Linotype" w:cs="Arial"/>
          <w:b w:val="0"/>
          <w:sz w:val="22"/>
          <w:szCs w:val="22"/>
        </w:rPr>
      </w:pPr>
      <w:r w:rsidRPr="00F0517D">
        <w:rPr>
          <w:rFonts w:ascii="Palatino Linotype" w:hAnsi="Palatino Linotype" w:cs="Arial"/>
          <w:b w:val="0"/>
          <w:sz w:val="22"/>
          <w:szCs w:val="22"/>
        </w:rPr>
        <w:t xml:space="preserve">Por otra parte, </w:t>
      </w:r>
      <w:r w:rsidRPr="00F0517D">
        <w:rPr>
          <w:rFonts w:ascii="Palatino Linotype" w:hAnsi="Palatino Linotype" w:cstheme="minorHAnsi"/>
          <w:b w:val="0"/>
          <w:sz w:val="22"/>
          <w:szCs w:val="22"/>
        </w:rPr>
        <w:t>el literal e) del artículo 307 del COOTAD, sobre las funciones de los consejos barriales y parroquiales urbanos, establece que les corresponde “c) Participar en los espacios y procesos elaboración de los planes de desarrollo, operativos anuales y del presupuesto en sus respectivas jurisdicciones territoriales; (…)”; y, el artículo 308 del mismo cuerpo normativo, en relación con las comunas, comunidades y recintos, establece: “Constituirán una forma de organización territorial ancestral las comunas, comunidades y recintos en donde exista propiedad colectiva sobre la tierra. Éstas serán consideradas como unidades básicas para la participación ciudadana al interior de los gobiernos autónomos descentralizados y en el sistema nacional descentralizado de planificación en el nivel de gobierno respectivo. (…)”.</w:t>
      </w:r>
    </w:p>
    <w:p w:rsidR="008771A2" w:rsidRDefault="00F0517D" w:rsidP="00F0517D">
      <w:pPr>
        <w:pStyle w:val="Ttulo"/>
        <w:spacing w:before="240" w:line="276" w:lineRule="auto"/>
        <w:ind w:firstLine="708"/>
        <w:jc w:val="both"/>
        <w:rPr>
          <w:rFonts w:ascii="Palatino Linotype" w:hAnsi="Palatino Linotype" w:cs="Arial"/>
          <w:b w:val="0"/>
          <w:sz w:val="22"/>
          <w:szCs w:val="22"/>
        </w:rPr>
        <w:sectPr w:rsidR="008771A2" w:rsidSect="008771A2">
          <w:headerReference w:type="default" r:id="rId8"/>
          <w:footerReference w:type="default" r:id="rId9"/>
          <w:pgSz w:w="12240" w:h="15840"/>
          <w:pgMar w:top="1417" w:right="1183" w:bottom="709" w:left="1418" w:header="708" w:footer="119" w:gutter="0"/>
          <w:cols w:space="708"/>
          <w:docGrid w:linePitch="360"/>
        </w:sectPr>
      </w:pPr>
      <w:r>
        <w:rPr>
          <w:rFonts w:ascii="Palatino Linotype" w:hAnsi="Palatino Linotype" w:cs="Arial"/>
          <w:b w:val="0"/>
          <w:sz w:val="22"/>
          <w:szCs w:val="22"/>
        </w:rPr>
        <w:t>En este sentido, la Administración Municipal, a través de la Secretaría de Territorio, Hábitat y Vivienda, llevó a cabo un proceso tendiente a establecer un Plan Especial de Ordenamiento Territorial específico para esta importante Comuna ubicada en el área urbana del Distrito Metropolitano, a fin de reconocer su constitución histórica y socio organizativa; determinación de la clasificación del suelo; compatibilidad de uso de suelo; ocupación y edificabilidad; sistema vial; y, dotación de servicios básicos, elementos que componen la presente Ordenanza.</w:t>
      </w:r>
    </w:p>
    <w:p w:rsidR="000C548D" w:rsidRPr="00737A8B" w:rsidRDefault="000C548D" w:rsidP="00737A8B">
      <w:pPr>
        <w:spacing w:before="240" w:after="0"/>
        <w:jc w:val="center"/>
        <w:rPr>
          <w:rFonts w:ascii="Palatino Linotype" w:hAnsi="Palatino Linotype" w:cstheme="minorHAnsi"/>
          <w:b/>
          <w:bCs/>
        </w:rPr>
      </w:pPr>
      <w:r w:rsidRPr="00737A8B">
        <w:rPr>
          <w:rFonts w:ascii="Palatino Linotype" w:hAnsi="Palatino Linotype" w:cstheme="minorHAnsi"/>
          <w:b/>
          <w:bCs/>
        </w:rPr>
        <w:lastRenderedPageBreak/>
        <w:t>EL CONCEJO METROPOLITANO DE QUITO</w:t>
      </w:r>
    </w:p>
    <w:p w:rsidR="00737A8B" w:rsidRPr="00737A8B" w:rsidRDefault="00737A8B" w:rsidP="00737A8B">
      <w:pPr>
        <w:spacing w:before="240" w:after="0"/>
        <w:jc w:val="both"/>
        <w:rPr>
          <w:rFonts w:ascii="Palatino Linotype" w:hAnsi="Palatino Linotype" w:cstheme="minorHAnsi"/>
          <w:bCs/>
        </w:rPr>
      </w:pPr>
      <w:r w:rsidRPr="00737A8B">
        <w:rPr>
          <w:rFonts w:ascii="Palatino Linotype" w:hAnsi="Palatino Linotype" w:cstheme="minorHAnsi"/>
          <w:bCs/>
        </w:rPr>
        <w:t>Visto el informe No. IC-O-2014-</w:t>
      </w:r>
      <w:r>
        <w:rPr>
          <w:rFonts w:ascii="Palatino Linotype" w:hAnsi="Palatino Linotype" w:cstheme="minorHAnsi"/>
          <w:bCs/>
        </w:rPr>
        <w:t>055, de 18 de agosto de 2014, expedido por la Comisión de  Uso de Suelo.</w:t>
      </w:r>
    </w:p>
    <w:p w:rsidR="000C548D" w:rsidRPr="00737A8B" w:rsidRDefault="000C548D" w:rsidP="00BA5206">
      <w:pPr>
        <w:spacing w:before="240" w:after="0"/>
        <w:jc w:val="center"/>
        <w:rPr>
          <w:rFonts w:ascii="Palatino Linotype" w:hAnsi="Palatino Linotype" w:cstheme="minorHAnsi"/>
          <w:b/>
          <w:bCs/>
        </w:rPr>
      </w:pPr>
      <w:r w:rsidRPr="00737A8B">
        <w:rPr>
          <w:rFonts w:ascii="Palatino Linotype" w:hAnsi="Palatino Linotype" w:cstheme="minorHAnsi"/>
          <w:b/>
          <w:bCs/>
        </w:rPr>
        <w:t>CONSIDERANDO:</w:t>
      </w:r>
    </w:p>
    <w:p w:rsidR="00BA5206" w:rsidRPr="00160CF8" w:rsidRDefault="00BA5206" w:rsidP="00BA5206">
      <w:pPr>
        <w:pStyle w:val="Sinespaciado"/>
        <w:spacing w:before="240" w:line="276" w:lineRule="auto"/>
        <w:ind w:left="709" w:hanging="709"/>
        <w:jc w:val="both"/>
        <w:rPr>
          <w:rFonts w:ascii="Palatino Linotype" w:hAnsi="Palatino Linotype"/>
        </w:rPr>
      </w:pPr>
      <w:r w:rsidRPr="004C15AD">
        <w:rPr>
          <w:rFonts w:ascii="Palatino Linotype" w:hAnsi="Palatino Linotype"/>
          <w:b/>
        </w:rPr>
        <w:t>Que,</w:t>
      </w:r>
      <w:r w:rsidRPr="00160CF8">
        <w:rPr>
          <w:rFonts w:ascii="Palatino Linotype" w:hAnsi="Palatino Linotype"/>
          <w:b/>
        </w:rPr>
        <w:t xml:space="preserve"> </w:t>
      </w:r>
      <w:r>
        <w:rPr>
          <w:rFonts w:ascii="Palatino Linotype" w:hAnsi="Palatino Linotype"/>
          <w:b/>
        </w:rPr>
        <w:tab/>
      </w:r>
      <w:r w:rsidRPr="001F56D0">
        <w:rPr>
          <w:rFonts w:ascii="Palatino Linotype" w:hAnsi="Palatino Linotype"/>
        </w:rPr>
        <w:t>el</w:t>
      </w:r>
      <w:r>
        <w:rPr>
          <w:rFonts w:ascii="Palatino Linotype" w:hAnsi="Palatino Linotype"/>
          <w:b/>
        </w:rPr>
        <w:t xml:space="preserve"> </w:t>
      </w:r>
      <w:r w:rsidRPr="00160CF8">
        <w:rPr>
          <w:rFonts w:ascii="Palatino Linotype" w:hAnsi="Palatino Linotype"/>
        </w:rPr>
        <w:t xml:space="preserve">artículo 240 </w:t>
      </w:r>
      <w:r>
        <w:rPr>
          <w:rFonts w:ascii="Palatino Linotype" w:hAnsi="Palatino Linotype"/>
        </w:rPr>
        <w:t xml:space="preserve">de </w:t>
      </w:r>
      <w:r w:rsidRPr="00160CF8">
        <w:rPr>
          <w:rFonts w:ascii="Palatino Linotype" w:hAnsi="Palatino Linotype"/>
        </w:rPr>
        <w:t>la Constitución de la República</w:t>
      </w:r>
      <w:r w:rsidR="00130E15">
        <w:rPr>
          <w:rFonts w:ascii="Palatino Linotype" w:hAnsi="Palatino Linotype"/>
        </w:rPr>
        <w:t xml:space="preserve"> del Ecuador (en adelante “Constitución”),</w:t>
      </w:r>
      <w:r w:rsidRPr="00160CF8">
        <w:rPr>
          <w:rFonts w:ascii="Palatino Linotype" w:hAnsi="Palatino Linotype"/>
        </w:rPr>
        <w:t xml:space="preserve"> establece que los gobiernos autónomos de</w:t>
      </w:r>
      <w:r>
        <w:rPr>
          <w:rFonts w:ascii="Palatino Linotype" w:hAnsi="Palatino Linotype"/>
        </w:rPr>
        <w:t xml:space="preserve">scentralizados de las regiones, </w:t>
      </w:r>
      <w:r w:rsidRPr="00160CF8">
        <w:rPr>
          <w:rFonts w:ascii="Palatino Linotype" w:hAnsi="Palatino Linotype"/>
        </w:rPr>
        <w:t>distritos metropolitanos, provincias y cantones tendrán facultades legislativas en el ámbito de sus competencias y jurisdicciones territoriales;</w:t>
      </w:r>
    </w:p>
    <w:p w:rsidR="00BA5206" w:rsidRPr="00064C9D" w:rsidRDefault="00BA5206" w:rsidP="00BA5206">
      <w:pPr>
        <w:pStyle w:val="Sinespaciado"/>
        <w:spacing w:before="240" w:line="276" w:lineRule="auto"/>
        <w:ind w:left="709" w:hanging="709"/>
        <w:jc w:val="both"/>
        <w:rPr>
          <w:rFonts w:ascii="Palatino Linotype" w:hAnsi="Palatino Linotype"/>
        </w:rPr>
      </w:pPr>
      <w:r w:rsidRPr="00B42072">
        <w:rPr>
          <w:rFonts w:ascii="Palatino Linotype" w:hAnsi="Palatino Linotype"/>
          <w:b/>
        </w:rPr>
        <w:t>Que,</w:t>
      </w:r>
      <w:r w:rsidRPr="00B42072">
        <w:rPr>
          <w:rFonts w:ascii="Palatino Linotype" w:hAnsi="Palatino Linotype"/>
          <w:b/>
        </w:rPr>
        <w:tab/>
      </w:r>
      <w:r w:rsidRPr="00064C9D">
        <w:rPr>
          <w:rFonts w:ascii="Palatino Linotype" w:hAnsi="Palatino Linotype"/>
        </w:rPr>
        <w:t xml:space="preserve">el numeral 1 del artículo 264 de la </w:t>
      </w:r>
      <w:r w:rsidR="00130E15">
        <w:rPr>
          <w:rFonts w:ascii="Palatino Linotype" w:hAnsi="Palatino Linotype"/>
        </w:rPr>
        <w:t>Constitución</w:t>
      </w:r>
      <w:r>
        <w:rPr>
          <w:rFonts w:ascii="Palatino Linotype" w:hAnsi="Palatino Linotype"/>
        </w:rPr>
        <w:t>,</w:t>
      </w:r>
      <w:r w:rsidRPr="00064C9D">
        <w:rPr>
          <w:rFonts w:ascii="Palatino Linotype" w:hAnsi="Palatino Linotype"/>
        </w:rPr>
        <w:t xml:space="preserve">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rsidR="000C548D" w:rsidRDefault="000C548D" w:rsidP="00130E15">
      <w:pPr>
        <w:spacing w:before="240" w:after="0"/>
        <w:ind w:left="705" w:hanging="705"/>
        <w:jc w:val="both"/>
        <w:rPr>
          <w:rFonts w:ascii="Palatino Linotype" w:hAnsi="Palatino Linotype" w:cstheme="minorHAnsi"/>
        </w:rPr>
      </w:pPr>
      <w:r w:rsidRPr="00737A8B">
        <w:rPr>
          <w:rFonts w:ascii="Palatino Linotype" w:hAnsi="Palatino Linotype" w:cstheme="minorHAnsi"/>
          <w:b/>
        </w:rPr>
        <w:t>Que,</w:t>
      </w:r>
      <w:r w:rsidRPr="00737A8B">
        <w:rPr>
          <w:rFonts w:ascii="Palatino Linotype" w:hAnsi="Palatino Linotype" w:cstheme="minorHAnsi"/>
        </w:rPr>
        <w:t xml:space="preserve"> </w:t>
      </w:r>
      <w:r w:rsidRPr="00737A8B">
        <w:rPr>
          <w:rFonts w:ascii="Palatino Linotype" w:hAnsi="Palatino Linotype" w:cstheme="minorHAnsi"/>
        </w:rPr>
        <w:tab/>
        <w:t xml:space="preserve">el </w:t>
      </w:r>
      <w:r w:rsidR="00737A8B">
        <w:rPr>
          <w:rFonts w:ascii="Palatino Linotype" w:hAnsi="Palatino Linotype" w:cstheme="minorHAnsi"/>
        </w:rPr>
        <w:t xml:space="preserve">literal c del artículo 84 del </w:t>
      </w:r>
      <w:r w:rsidRPr="00737A8B">
        <w:rPr>
          <w:rFonts w:ascii="Palatino Linotype" w:hAnsi="Palatino Linotype" w:cstheme="minorHAnsi"/>
        </w:rPr>
        <w:t>Código Orgánico de Organización Territorial, Autonomía y De</w:t>
      </w:r>
      <w:r w:rsidR="00737A8B">
        <w:rPr>
          <w:rFonts w:ascii="Palatino Linotype" w:hAnsi="Palatino Linotype" w:cstheme="minorHAnsi"/>
        </w:rPr>
        <w:t xml:space="preserve">scentralización (en adelante “COOTAD”), en relación </w:t>
      </w:r>
      <w:r w:rsidRPr="00737A8B">
        <w:rPr>
          <w:rFonts w:ascii="Palatino Linotype" w:hAnsi="Palatino Linotype" w:cstheme="minorHAnsi"/>
        </w:rPr>
        <w:t xml:space="preserve">las funciones de los </w:t>
      </w:r>
      <w:r w:rsidR="00737A8B">
        <w:rPr>
          <w:rFonts w:ascii="Palatino Linotype" w:hAnsi="Palatino Linotype" w:cstheme="minorHAnsi"/>
        </w:rPr>
        <w:t>g</w:t>
      </w:r>
      <w:r w:rsidRPr="00737A8B">
        <w:rPr>
          <w:rFonts w:ascii="Palatino Linotype" w:hAnsi="Palatino Linotype" w:cstheme="minorHAnsi"/>
        </w:rPr>
        <w:t xml:space="preserve">obiernos de los </w:t>
      </w:r>
      <w:r w:rsidR="00737A8B">
        <w:rPr>
          <w:rFonts w:ascii="Palatino Linotype" w:hAnsi="Palatino Linotype" w:cstheme="minorHAnsi"/>
        </w:rPr>
        <w:t>d</w:t>
      </w:r>
      <w:r w:rsidRPr="00737A8B">
        <w:rPr>
          <w:rFonts w:ascii="Palatino Linotype" w:hAnsi="Palatino Linotype" w:cstheme="minorHAnsi"/>
        </w:rPr>
        <w:t xml:space="preserve">istritos </w:t>
      </w:r>
      <w:r w:rsidR="00737A8B">
        <w:rPr>
          <w:rFonts w:ascii="Palatino Linotype" w:hAnsi="Palatino Linotype" w:cstheme="minorHAnsi"/>
        </w:rPr>
        <w:t>m</w:t>
      </w:r>
      <w:r w:rsidRPr="00737A8B">
        <w:rPr>
          <w:rFonts w:ascii="Palatino Linotype" w:hAnsi="Palatino Linotype" w:cstheme="minorHAnsi"/>
        </w:rPr>
        <w:t xml:space="preserve">etropolitanos </w:t>
      </w:r>
      <w:r w:rsidR="00737A8B">
        <w:rPr>
          <w:rFonts w:ascii="Palatino Linotype" w:hAnsi="Palatino Linotype" w:cstheme="minorHAnsi"/>
        </w:rPr>
        <w:t>a</w:t>
      </w:r>
      <w:r w:rsidRPr="00737A8B">
        <w:rPr>
          <w:rFonts w:ascii="Palatino Linotype" w:hAnsi="Palatino Linotype" w:cstheme="minorHAnsi"/>
        </w:rPr>
        <w:t xml:space="preserve">utónomos </w:t>
      </w:r>
      <w:r w:rsidR="00737A8B">
        <w:rPr>
          <w:rFonts w:ascii="Palatino Linotype" w:hAnsi="Palatino Linotype" w:cstheme="minorHAnsi"/>
        </w:rPr>
        <w:t>d</w:t>
      </w:r>
      <w:r w:rsidRPr="00737A8B">
        <w:rPr>
          <w:rFonts w:ascii="Palatino Linotype" w:hAnsi="Palatino Linotype" w:cstheme="minorHAnsi"/>
        </w:rPr>
        <w:t>escentralizados</w:t>
      </w:r>
      <w:r w:rsidR="00737A8B">
        <w:rPr>
          <w:rFonts w:ascii="Palatino Linotype" w:hAnsi="Palatino Linotype" w:cstheme="minorHAnsi"/>
        </w:rPr>
        <w:t xml:space="preserve">, establece: </w:t>
      </w:r>
      <w:r w:rsidRPr="00737A8B">
        <w:rPr>
          <w:rFonts w:ascii="Palatino Linotype" w:hAnsi="Palatino Linotype" w:cstheme="minorHAnsi"/>
        </w:rPr>
        <w:t>“</w:t>
      </w:r>
      <w:r w:rsidR="00737A8B" w:rsidRPr="00737A8B">
        <w:rPr>
          <w:rFonts w:ascii="Palatino Linotype" w:hAnsi="Palatino Linotype" w:cstheme="minorHAnsi"/>
          <w:i/>
        </w:rPr>
        <w:t>c) Establecer</w:t>
      </w:r>
      <w:r w:rsidRPr="00737A8B">
        <w:rPr>
          <w:rFonts w:ascii="Palatino Linotype" w:hAnsi="Palatino Linotype" w:cstheme="minorHAnsi"/>
          <w:i/>
        </w:rPr>
        <w:t xml:space="preserve"> el régimen de uso del suelo y urbanístico, para lo cual determinará las condiciones de urbanización, parcelación, lotización, división cualquier otra forma de fraccionamiento de conformidad con la planificación metropolitana</w:t>
      </w:r>
      <w:r w:rsidR="00737A8B" w:rsidRPr="00737A8B">
        <w:rPr>
          <w:rFonts w:ascii="Palatino Linotype" w:hAnsi="Palatino Linotype" w:cstheme="minorHAnsi"/>
          <w:i/>
        </w:rPr>
        <w:t>, (</w:t>
      </w:r>
      <w:r w:rsidRPr="00737A8B">
        <w:rPr>
          <w:rFonts w:ascii="Palatino Linotype" w:hAnsi="Palatino Linotype" w:cstheme="minorHAnsi"/>
          <w:i/>
        </w:rPr>
        <w:t>…</w:t>
      </w:r>
      <w:r w:rsidR="00737A8B" w:rsidRPr="00737A8B">
        <w:rPr>
          <w:rFonts w:ascii="Palatino Linotype" w:hAnsi="Palatino Linotype" w:cstheme="minorHAnsi"/>
          <w:i/>
        </w:rPr>
        <w:t>)</w:t>
      </w:r>
      <w:r w:rsidRPr="00737A8B">
        <w:rPr>
          <w:rFonts w:ascii="Palatino Linotype" w:hAnsi="Palatino Linotype" w:cstheme="minorHAnsi"/>
        </w:rPr>
        <w:t>”;</w:t>
      </w:r>
    </w:p>
    <w:p w:rsidR="00130E15" w:rsidRPr="00064C9D" w:rsidRDefault="00130E15" w:rsidP="00130E15">
      <w:pPr>
        <w:pStyle w:val="Sinespaciado"/>
        <w:spacing w:before="240" w:line="276" w:lineRule="auto"/>
        <w:ind w:left="709" w:hanging="709"/>
        <w:jc w:val="both"/>
        <w:rPr>
          <w:rFonts w:ascii="Palatino Linotype" w:hAnsi="Palatino Linotype"/>
          <w:i/>
        </w:rPr>
      </w:pPr>
      <w:r w:rsidRPr="00B42072">
        <w:rPr>
          <w:rFonts w:ascii="Palatino Linotype" w:hAnsi="Palatino Linotype"/>
          <w:b/>
        </w:rPr>
        <w:t>Que,</w:t>
      </w:r>
      <w:r>
        <w:rPr>
          <w:rFonts w:ascii="Palatino Linotype" w:hAnsi="Palatino Linotype"/>
        </w:rPr>
        <w:tab/>
      </w:r>
      <w:r w:rsidRPr="00064C9D">
        <w:rPr>
          <w:rFonts w:ascii="Palatino Linotype" w:hAnsi="Palatino Linotype"/>
        </w:rPr>
        <w:t>los</w:t>
      </w:r>
      <w:r>
        <w:rPr>
          <w:rFonts w:ascii="Palatino Linotype" w:hAnsi="Palatino Linotype"/>
        </w:rPr>
        <w:t xml:space="preserve"> literales a) y x) del artículo 57 del Código Orgánico de Organización Territorial, Autonomía y Descentralización</w:t>
      </w:r>
      <w:r w:rsidRPr="00064C9D">
        <w:rPr>
          <w:rFonts w:ascii="Palatino Linotype" w:hAnsi="Palatino Linotype"/>
        </w:rPr>
        <w:t xml:space="preserve">, refiriéndose </w:t>
      </w:r>
      <w:r>
        <w:rPr>
          <w:rFonts w:ascii="Palatino Linotype" w:hAnsi="Palatino Linotype"/>
        </w:rPr>
        <w:t>a las atribuciones del Concejo Metropolitano, en su orden establecen</w:t>
      </w:r>
      <w:r w:rsidRPr="00064C9D">
        <w:rPr>
          <w:rFonts w:ascii="Palatino Linotype" w:hAnsi="Palatino Linotype"/>
        </w:rPr>
        <w:t xml:space="preserve">: </w:t>
      </w:r>
      <w:r>
        <w:rPr>
          <w:rFonts w:ascii="Palatino Linotype" w:hAnsi="Palatino Linotype"/>
        </w:rPr>
        <w:t>“</w:t>
      </w:r>
      <w:r w:rsidRPr="004C3575">
        <w:rPr>
          <w:rFonts w:ascii="Palatino Linotype" w:hAnsi="Palatino Linotype"/>
          <w:i/>
        </w:rPr>
        <w:t>a) El ejercicio de la facultad normativa en las materias de competencia del gobierno autónomo descentralizado municipal, mediante la expedición de ordenanzas cantonales, acuerdos y resoluciones; y, (…) x) Regular y controlar, mediante la normativa cantonal correspondiente, el uso de suelo en el territorio del cantón, de conformidad con las leyes sobre la materia, y establecer el régimen urbanístico de la tierra</w:t>
      </w:r>
      <w:r>
        <w:rPr>
          <w:rFonts w:ascii="Palatino Linotype" w:hAnsi="Palatino Linotype"/>
        </w:rPr>
        <w:t>.”</w:t>
      </w:r>
      <w:r w:rsidRPr="001F56D0">
        <w:rPr>
          <w:rFonts w:ascii="Palatino Linotype" w:hAnsi="Palatino Linotype"/>
        </w:rPr>
        <w:t>;</w:t>
      </w:r>
    </w:p>
    <w:p w:rsidR="00737A8B" w:rsidRPr="00737A8B" w:rsidRDefault="00737A8B" w:rsidP="00130E15">
      <w:pPr>
        <w:spacing w:before="240" w:after="0"/>
        <w:ind w:left="705" w:hanging="705"/>
        <w:jc w:val="both"/>
        <w:rPr>
          <w:rFonts w:ascii="Palatino Linotype" w:hAnsi="Palatino Linotype" w:cstheme="minorHAnsi"/>
        </w:rPr>
      </w:pPr>
      <w:r w:rsidRPr="00737A8B">
        <w:rPr>
          <w:rFonts w:ascii="Palatino Linotype" w:hAnsi="Palatino Linotype" w:cstheme="minorHAnsi"/>
          <w:b/>
        </w:rPr>
        <w:t>Que,</w:t>
      </w:r>
      <w:r w:rsidRPr="00737A8B">
        <w:rPr>
          <w:rFonts w:ascii="Palatino Linotype" w:hAnsi="Palatino Linotype" w:cstheme="minorHAnsi"/>
        </w:rPr>
        <w:t xml:space="preserve"> </w:t>
      </w:r>
      <w:r w:rsidRPr="00737A8B">
        <w:rPr>
          <w:rFonts w:ascii="Palatino Linotype" w:hAnsi="Palatino Linotype" w:cstheme="minorHAnsi"/>
        </w:rPr>
        <w:tab/>
        <w:t xml:space="preserve">el </w:t>
      </w:r>
      <w:r>
        <w:rPr>
          <w:rFonts w:ascii="Palatino Linotype" w:hAnsi="Palatino Linotype" w:cstheme="minorHAnsi"/>
        </w:rPr>
        <w:t>literal e) del a</w:t>
      </w:r>
      <w:r w:rsidRPr="00737A8B">
        <w:rPr>
          <w:rFonts w:ascii="Palatino Linotype" w:hAnsi="Palatino Linotype" w:cstheme="minorHAnsi"/>
        </w:rPr>
        <w:t>rtículo 307 del COOTAD</w:t>
      </w:r>
      <w:r>
        <w:rPr>
          <w:rFonts w:ascii="Palatino Linotype" w:hAnsi="Palatino Linotype" w:cstheme="minorHAnsi"/>
        </w:rPr>
        <w:t>,</w:t>
      </w:r>
      <w:r w:rsidRPr="00737A8B">
        <w:rPr>
          <w:rFonts w:ascii="Palatino Linotype" w:hAnsi="Palatino Linotype" w:cstheme="minorHAnsi"/>
        </w:rPr>
        <w:t xml:space="preserve"> </w:t>
      </w:r>
      <w:r>
        <w:rPr>
          <w:rFonts w:ascii="Palatino Linotype" w:hAnsi="Palatino Linotype" w:cstheme="minorHAnsi"/>
        </w:rPr>
        <w:t xml:space="preserve">sobre </w:t>
      </w:r>
      <w:r w:rsidRPr="00737A8B">
        <w:rPr>
          <w:rFonts w:ascii="Palatino Linotype" w:hAnsi="Palatino Linotype" w:cstheme="minorHAnsi"/>
        </w:rPr>
        <w:t>las funciones de los consejos barriales y parroquiales urbanos</w:t>
      </w:r>
      <w:r>
        <w:rPr>
          <w:rFonts w:ascii="Palatino Linotype" w:hAnsi="Palatino Linotype" w:cstheme="minorHAnsi"/>
        </w:rPr>
        <w:t>, establece: “</w:t>
      </w:r>
      <w:r w:rsidRPr="00737A8B">
        <w:rPr>
          <w:rFonts w:ascii="Palatino Linotype" w:hAnsi="Palatino Linotype" w:cstheme="minorHAnsi"/>
          <w:i/>
        </w:rPr>
        <w:t xml:space="preserve">c) Participar en los espacios y procesos elaboración de los </w:t>
      </w:r>
      <w:r w:rsidRPr="00737A8B">
        <w:rPr>
          <w:rFonts w:ascii="Palatino Linotype" w:hAnsi="Palatino Linotype" w:cstheme="minorHAnsi"/>
          <w:i/>
        </w:rPr>
        <w:lastRenderedPageBreak/>
        <w:t>planes de desarrollo, operativos anuales y del presupuesto en sus respectivas jurisdicciones territoriales; (…)</w:t>
      </w:r>
      <w:r w:rsidRPr="00737A8B">
        <w:rPr>
          <w:rFonts w:ascii="Palatino Linotype" w:hAnsi="Palatino Linotype" w:cstheme="minorHAnsi"/>
        </w:rPr>
        <w:t>”</w:t>
      </w:r>
      <w:r>
        <w:rPr>
          <w:rFonts w:ascii="Palatino Linotype" w:hAnsi="Palatino Linotype" w:cstheme="minorHAnsi"/>
        </w:rPr>
        <w:t>;</w:t>
      </w:r>
    </w:p>
    <w:p w:rsidR="000C548D" w:rsidRPr="00737A8B" w:rsidRDefault="000C548D" w:rsidP="00737A8B">
      <w:pPr>
        <w:autoSpaceDE w:val="0"/>
        <w:autoSpaceDN w:val="0"/>
        <w:adjustRightInd w:val="0"/>
        <w:spacing w:before="240" w:after="0"/>
        <w:ind w:left="705" w:hanging="705"/>
        <w:jc w:val="both"/>
        <w:rPr>
          <w:rFonts w:ascii="Palatino Linotype" w:hAnsi="Palatino Linotype" w:cstheme="minorHAnsi"/>
        </w:rPr>
      </w:pPr>
      <w:r w:rsidRPr="00737A8B">
        <w:rPr>
          <w:rFonts w:ascii="Palatino Linotype" w:hAnsi="Palatino Linotype" w:cstheme="minorHAnsi"/>
          <w:b/>
        </w:rPr>
        <w:t xml:space="preserve">Que, </w:t>
      </w:r>
      <w:r w:rsidRPr="00737A8B">
        <w:rPr>
          <w:rFonts w:ascii="Palatino Linotype" w:hAnsi="Palatino Linotype" w:cstheme="minorHAnsi"/>
        </w:rPr>
        <w:tab/>
        <w:t xml:space="preserve">el </w:t>
      </w:r>
      <w:r w:rsidR="00737A8B">
        <w:rPr>
          <w:rFonts w:ascii="Palatino Linotype" w:hAnsi="Palatino Linotype" w:cstheme="minorHAnsi"/>
        </w:rPr>
        <w:t xml:space="preserve">artículo 308 del </w:t>
      </w:r>
      <w:r w:rsidRPr="00737A8B">
        <w:rPr>
          <w:rFonts w:ascii="Palatino Linotype" w:hAnsi="Palatino Linotype" w:cstheme="minorHAnsi"/>
        </w:rPr>
        <w:t>COOTAD</w:t>
      </w:r>
      <w:r w:rsidR="00737A8B">
        <w:rPr>
          <w:rFonts w:ascii="Palatino Linotype" w:hAnsi="Palatino Linotype" w:cstheme="minorHAnsi"/>
        </w:rPr>
        <w:t>, en relación con las comunas, comunidades y recintos, establece:</w:t>
      </w:r>
      <w:r w:rsidRPr="00737A8B">
        <w:rPr>
          <w:rFonts w:ascii="Palatino Linotype" w:hAnsi="Palatino Linotype" w:cstheme="minorHAnsi"/>
        </w:rPr>
        <w:t xml:space="preserve"> “</w:t>
      </w:r>
      <w:r w:rsidR="00737A8B" w:rsidRPr="00737A8B">
        <w:rPr>
          <w:rFonts w:ascii="Palatino Linotype" w:hAnsi="Palatino Linotype" w:cstheme="minorHAnsi"/>
          <w:i/>
        </w:rPr>
        <w:t>Constituirán</w:t>
      </w:r>
      <w:r w:rsidR="00737A8B">
        <w:rPr>
          <w:rFonts w:ascii="Palatino Linotype" w:hAnsi="Palatino Linotype" w:cstheme="minorHAnsi"/>
        </w:rPr>
        <w:t xml:space="preserve"> </w:t>
      </w:r>
      <w:r w:rsidRPr="00737A8B">
        <w:rPr>
          <w:rFonts w:ascii="Palatino Linotype" w:hAnsi="Palatino Linotype" w:cstheme="minorHAnsi"/>
          <w:i/>
        </w:rPr>
        <w:t>una forma de organización territorial ancestral las comunas, comunidades y recintos en donde exista propiedad colectiva sobre la tierra. Éstas serán consideradas como unidades básicas para la participación ciudadana al interior de los gobiernos autónomos descentralizados y en el sistema nacional descentralizado de planificación en el nivel de gobierno respectivo.</w:t>
      </w:r>
      <w:r w:rsidR="00737A8B">
        <w:rPr>
          <w:rFonts w:ascii="Palatino Linotype" w:hAnsi="Palatino Linotype" w:cstheme="minorHAnsi"/>
          <w:i/>
        </w:rPr>
        <w:t xml:space="preserve"> (…)</w:t>
      </w:r>
      <w:r w:rsidRPr="00737A8B">
        <w:rPr>
          <w:rFonts w:ascii="Palatino Linotype" w:hAnsi="Palatino Linotype" w:cstheme="minorHAnsi"/>
        </w:rPr>
        <w:t>”;</w:t>
      </w:r>
    </w:p>
    <w:p w:rsidR="00BA5206" w:rsidRPr="00B7267D" w:rsidRDefault="00BA5206" w:rsidP="00BA5206">
      <w:pPr>
        <w:pStyle w:val="Sinespaciado1"/>
        <w:spacing w:before="240" w:line="276" w:lineRule="auto"/>
        <w:ind w:left="709" w:hanging="709"/>
        <w:jc w:val="both"/>
        <w:rPr>
          <w:rFonts w:ascii="Palatino Linotype" w:eastAsia="Calibri" w:hAnsi="Palatino Linotype" w:cs="Calibri"/>
        </w:rPr>
      </w:pPr>
      <w:r w:rsidRPr="00B7267D">
        <w:rPr>
          <w:rFonts w:ascii="Palatino Linotype" w:hAnsi="Palatino Linotype" w:cs="Calibri"/>
          <w:b/>
          <w:lang w:val="es-ES"/>
        </w:rPr>
        <w:t xml:space="preserve">Que, </w:t>
      </w:r>
      <w:r w:rsidRPr="00B7267D">
        <w:rPr>
          <w:rFonts w:ascii="Palatino Linotype" w:hAnsi="Palatino Linotype" w:cs="Calibri"/>
          <w:b/>
          <w:lang w:val="es-ES"/>
        </w:rPr>
        <w:tab/>
      </w:r>
      <w:r w:rsidRPr="00B7267D">
        <w:rPr>
          <w:rFonts w:ascii="Palatino Linotype" w:hAnsi="Palatino Linotype" w:cs="Calibri"/>
          <w:lang w:val="es-ES"/>
        </w:rPr>
        <w:t xml:space="preserve">la Ordenanza Metropolitana No. 171, que aprueba el Plan Metropolitano de Ordenamiento Territorial del Distrito Metropolitano de Quito (PMOT) en </w:t>
      </w:r>
      <w:r w:rsidRPr="00B7267D">
        <w:rPr>
          <w:rFonts w:ascii="Palatino Linotype" w:hAnsi="Palatino Linotype" w:cs="Calibri"/>
        </w:rPr>
        <w:t xml:space="preserve">su memoria técnica establece que </w:t>
      </w:r>
      <w:r w:rsidRPr="00B7267D">
        <w:rPr>
          <w:rFonts w:ascii="Palatino Linotype" w:eastAsia="Calibri" w:hAnsi="Palatino Linotype" w:cs="Calibri"/>
        </w:rPr>
        <w:t xml:space="preserve">el PMOT podrá ser precisado y actualizado mediante instrumentos complementarios de planificación, entre otros, a través de Planes Especiales como instrumentos de planeamiento de la Administración Municipal y del sector público en general, cuyo objetivo es la ordenación y desarrollo particularizados de escala sector; </w:t>
      </w:r>
    </w:p>
    <w:p w:rsidR="000C548D" w:rsidRPr="00737A8B" w:rsidRDefault="000C548D" w:rsidP="00737A8B">
      <w:pPr>
        <w:autoSpaceDE w:val="0"/>
        <w:autoSpaceDN w:val="0"/>
        <w:adjustRightInd w:val="0"/>
        <w:spacing w:before="240" w:after="0"/>
        <w:ind w:left="705" w:hanging="705"/>
        <w:jc w:val="both"/>
        <w:rPr>
          <w:rFonts w:ascii="Palatino Linotype" w:hAnsi="Palatino Linotype" w:cstheme="minorHAnsi"/>
        </w:rPr>
      </w:pPr>
      <w:r w:rsidRPr="00737A8B">
        <w:rPr>
          <w:rFonts w:ascii="Palatino Linotype" w:hAnsi="Palatino Linotype" w:cstheme="minorHAnsi"/>
          <w:b/>
        </w:rPr>
        <w:t>Que,</w:t>
      </w:r>
      <w:r w:rsidRPr="00737A8B">
        <w:rPr>
          <w:rFonts w:ascii="Palatino Linotype" w:hAnsi="Palatino Linotype" w:cstheme="minorHAnsi"/>
        </w:rPr>
        <w:t xml:space="preserve"> </w:t>
      </w:r>
      <w:r w:rsidRPr="00737A8B">
        <w:rPr>
          <w:rFonts w:ascii="Palatino Linotype" w:hAnsi="Palatino Linotype" w:cstheme="minorHAnsi"/>
        </w:rPr>
        <w:tab/>
      </w:r>
      <w:r w:rsidR="00BA5206">
        <w:rPr>
          <w:rFonts w:ascii="Palatino Linotype" w:hAnsi="Palatino Linotype" w:cstheme="minorHAnsi"/>
        </w:rPr>
        <w:t xml:space="preserve">los numerales 1 y 3 del artículo 25 de </w:t>
      </w:r>
      <w:r w:rsidRPr="00737A8B">
        <w:rPr>
          <w:rFonts w:ascii="Palatino Linotype" w:hAnsi="Palatino Linotype" w:cstheme="minorHAnsi"/>
        </w:rPr>
        <w:t xml:space="preserve">la Ordenanza Metropolitana </w:t>
      </w:r>
      <w:r w:rsidR="00BA5206">
        <w:rPr>
          <w:rFonts w:ascii="Palatino Linotype" w:hAnsi="Palatino Linotype" w:cstheme="minorHAnsi"/>
        </w:rPr>
        <w:t xml:space="preserve">No. </w:t>
      </w:r>
      <w:r w:rsidRPr="00737A8B">
        <w:rPr>
          <w:rFonts w:ascii="Palatino Linotype" w:hAnsi="Palatino Linotype" w:cstheme="minorHAnsi"/>
        </w:rPr>
        <w:t>172</w:t>
      </w:r>
      <w:r w:rsidR="00737A8B">
        <w:rPr>
          <w:rFonts w:ascii="Palatino Linotype" w:hAnsi="Palatino Linotype" w:cstheme="minorHAnsi"/>
        </w:rPr>
        <w:t>,</w:t>
      </w:r>
      <w:r w:rsidRPr="00737A8B">
        <w:rPr>
          <w:rFonts w:ascii="Palatino Linotype" w:hAnsi="Palatino Linotype" w:cstheme="minorHAnsi"/>
        </w:rPr>
        <w:t xml:space="preserve"> </w:t>
      </w:r>
      <w:r w:rsidR="00BA5206">
        <w:rPr>
          <w:rFonts w:ascii="Palatino Linotype" w:hAnsi="Palatino Linotype" w:cstheme="minorHAnsi"/>
        </w:rPr>
        <w:t xml:space="preserve">respecto de los planes especiales, establece: </w:t>
      </w:r>
      <w:r w:rsidRPr="00737A8B">
        <w:rPr>
          <w:rFonts w:ascii="Palatino Linotype" w:hAnsi="Palatino Linotype" w:cstheme="minorHAnsi"/>
        </w:rPr>
        <w:t>“</w:t>
      </w:r>
      <w:r w:rsidR="00BA5206" w:rsidRPr="00BA5206">
        <w:rPr>
          <w:rFonts w:ascii="Palatino Linotype" w:hAnsi="Palatino Linotype" w:cstheme="minorHAnsi"/>
          <w:i/>
        </w:rPr>
        <w:t xml:space="preserve">1. </w:t>
      </w:r>
      <w:r w:rsidRPr="00BA5206">
        <w:rPr>
          <w:rFonts w:ascii="Palatino Linotype" w:hAnsi="Palatino Linotype" w:cstheme="minorHAnsi"/>
          <w:i/>
        </w:rPr>
        <w:t>Son los instrumentos de planeamiento de la administración metropolitana, cuyo objetivo es la planificación urbanística de las parroquias, barrios o manzanas</w:t>
      </w:r>
      <w:r w:rsidR="00BA5206" w:rsidRPr="00BA5206">
        <w:rPr>
          <w:rFonts w:ascii="Palatino Linotype" w:hAnsi="Palatino Linotype" w:cstheme="minorHAnsi"/>
          <w:i/>
        </w:rPr>
        <w:t>, (...)</w:t>
      </w:r>
      <w:r w:rsidRPr="00737A8B">
        <w:rPr>
          <w:rFonts w:ascii="Palatino Linotype" w:hAnsi="Palatino Linotype" w:cstheme="minorHAnsi"/>
        </w:rPr>
        <w:t>”</w:t>
      </w:r>
      <w:r w:rsidR="00BA5206">
        <w:rPr>
          <w:rFonts w:ascii="Palatino Linotype" w:hAnsi="Palatino Linotype" w:cstheme="minorHAnsi"/>
        </w:rPr>
        <w:t>; y, “</w:t>
      </w:r>
      <w:r w:rsidR="00BA5206" w:rsidRPr="00BA5206">
        <w:rPr>
          <w:rFonts w:ascii="Palatino Linotype" w:hAnsi="Palatino Linotype" w:cstheme="minorHAnsi"/>
          <w:i/>
        </w:rPr>
        <w:t>3. Los planes especiales</w:t>
      </w:r>
      <w:r w:rsidRPr="00BA5206">
        <w:rPr>
          <w:rFonts w:ascii="Palatino Linotype" w:hAnsi="Palatino Linotype" w:cstheme="minorHAnsi"/>
          <w:i/>
        </w:rPr>
        <w:t xml:space="preserve"> pueden precisar o modificar las determinaciones que sobre ordenamiento, uso y ocupación del suelo y edificación se establecen en el PMOT.</w:t>
      </w:r>
      <w:r w:rsidR="00BA5206" w:rsidRPr="00BA5206">
        <w:rPr>
          <w:rFonts w:ascii="Palatino Linotype" w:hAnsi="Palatino Linotype" w:cstheme="minorHAnsi"/>
          <w:i/>
        </w:rPr>
        <w:t xml:space="preserve"> (…</w:t>
      </w:r>
      <w:r w:rsidR="00BA5206">
        <w:rPr>
          <w:rFonts w:ascii="Palatino Linotype" w:hAnsi="Palatino Linotype" w:cstheme="minorHAnsi"/>
        </w:rPr>
        <w:t>)</w:t>
      </w:r>
      <w:r w:rsidRPr="00737A8B">
        <w:rPr>
          <w:rFonts w:ascii="Palatino Linotype" w:hAnsi="Palatino Linotype" w:cstheme="minorHAnsi"/>
        </w:rPr>
        <w:t>”</w:t>
      </w:r>
      <w:r w:rsidR="00BA5206">
        <w:rPr>
          <w:rFonts w:ascii="Palatino Linotype" w:hAnsi="Palatino Linotype" w:cstheme="minorHAnsi"/>
        </w:rPr>
        <w:t>;</w:t>
      </w:r>
      <w:r w:rsidR="00DD33DF">
        <w:rPr>
          <w:rFonts w:ascii="Palatino Linotype" w:hAnsi="Palatino Linotype" w:cstheme="minorHAnsi"/>
        </w:rPr>
        <w:t xml:space="preserve"> y,</w:t>
      </w:r>
    </w:p>
    <w:p w:rsidR="000C548D" w:rsidRPr="00737A8B" w:rsidRDefault="000C548D" w:rsidP="00737A8B">
      <w:pPr>
        <w:pStyle w:val="Sangradetextonormal"/>
        <w:spacing w:before="240" w:line="276" w:lineRule="auto"/>
        <w:ind w:left="705" w:hanging="705"/>
        <w:rPr>
          <w:rFonts w:ascii="Palatino Linotype" w:eastAsia="Calibri" w:hAnsi="Palatino Linotype" w:cstheme="minorHAnsi"/>
          <w:sz w:val="22"/>
          <w:szCs w:val="22"/>
          <w:lang w:val="es-EC" w:eastAsia="en-US"/>
        </w:rPr>
      </w:pPr>
      <w:r w:rsidRPr="00737A8B">
        <w:rPr>
          <w:rFonts w:ascii="Palatino Linotype" w:eastAsia="Calibri" w:hAnsi="Palatino Linotype" w:cstheme="minorHAnsi"/>
          <w:b/>
          <w:sz w:val="22"/>
          <w:szCs w:val="22"/>
          <w:lang w:val="es-EC" w:eastAsia="en-US"/>
        </w:rPr>
        <w:t>Que,</w:t>
      </w:r>
      <w:r w:rsidR="00BA5206">
        <w:rPr>
          <w:rFonts w:ascii="Palatino Linotype" w:eastAsia="Calibri" w:hAnsi="Palatino Linotype" w:cstheme="minorHAnsi"/>
          <w:sz w:val="22"/>
          <w:szCs w:val="22"/>
          <w:lang w:val="es-EC" w:eastAsia="en-US"/>
        </w:rPr>
        <w:t xml:space="preserve"> </w:t>
      </w:r>
      <w:r w:rsidR="00BA5206">
        <w:rPr>
          <w:rFonts w:ascii="Palatino Linotype" w:eastAsia="Calibri" w:hAnsi="Palatino Linotype" w:cstheme="minorHAnsi"/>
          <w:sz w:val="22"/>
          <w:szCs w:val="22"/>
          <w:lang w:val="es-EC" w:eastAsia="en-US"/>
        </w:rPr>
        <w:tab/>
        <w:t>la p</w:t>
      </w:r>
      <w:r w:rsidRPr="00737A8B">
        <w:rPr>
          <w:rFonts w:ascii="Palatino Linotype" w:eastAsia="Calibri" w:hAnsi="Palatino Linotype" w:cstheme="minorHAnsi"/>
          <w:sz w:val="22"/>
          <w:szCs w:val="22"/>
          <w:lang w:val="es-EC" w:eastAsia="en-US"/>
        </w:rPr>
        <w:t xml:space="preserve">ropuesta de </w:t>
      </w:r>
      <w:r w:rsidR="00BA5206">
        <w:rPr>
          <w:rFonts w:ascii="Palatino Linotype" w:eastAsia="Calibri" w:hAnsi="Palatino Linotype" w:cstheme="minorHAnsi"/>
          <w:sz w:val="22"/>
          <w:szCs w:val="22"/>
          <w:lang w:val="es-EC" w:eastAsia="en-US"/>
        </w:rPr>
        <w:t>e</w:t>
      </w:r>
      <w:r w:rsidRPr="00737A8B">
        <w:rPr>
          <w:rFonts w:ascii="Palatino Linotype" w:eastAsia="Calibri" w:hAnsi="Palatino Linotype" w:cstheme="minorHAnsi"/>
          <w:sz w:val="22"/>
          <w:szCs w:val="22"/>
          <w:lang w:val="es-EC" w:eastAsia="en-US"/>
        </w:rPr>
        <w:t xml:space="preserve">laboración del Plan Especial de Desarrollo Territorial para la Comuna de Santa Clara de San Millán fue consensuada entre la Comuna y el Municipio del Distrito Metropolitano de Quito, mediante el convenio firmado el 26 de julio del 2011, dando cumplimiento a lo establecido en la cláusula tercera del </w:t>
      </w:r>
      <w:r w:rsidR="000E079B">
        <w:rPr>
          <w:rFonts w:ascii="Palatino Linotype" w:eastAsia="Calibri" w:hAnsi="Palatino Linotype" w:cstheme="minorHAnsi"/>
          <w:sz w:val="22"/>
          <w:szCs w:val="22"/>
          <w:lang w:val="es-EC" w:eastAsia="en-US"/>
        </w:rPr>
        <w:t>referido</w:t>
      </w:r>
      <w:r w:rsidRPr="00737A8B">
        <w:rPr>
          <w:rFonts w:ascii="Palatino Linotype" w:eastAsia="Calibri" w:hAnsi="Palatino Linotype" w:cstheme="minorHAnsi"/>
          <w:sz w:val="22"/>
          <w:szCs w:val="22"/>
          <w:lang w:val="es-EC" w:eastAsia="en-US"/>
        </w:rPr>
        <w:t xml:space="preserve"> convenio, que </w:t>
      </w:r>
      <w:r w:rsidR="000E079B">
        <w:rPr>
          <w:rFonts w:ascii="Palatino Linotype" w:eastAsia="Calibri" w:hAnsi="Palatino Linotype" w:cstheme="minorHAnsi"/>
          <w:sz w:val="22"/>
          <w:szCs w:val="22"/>
          <w:lang w:val="es-EC" w:eastAsia="en-US"/>
        </w:rPr>
        <w:t xml:space="preserve">establece: </w:t>
      </w:r>
      <w:r w:rsidRPr="00737A8B">
        <w:rPr>
          <w:rFonts w:ascii="Palatino Linotype" w:eastAsia="Calibri" w:hAnsi="Palatino Linotype" w:cstheme="minorHAnsi"/>
          <w:sz w:val="22"/>
          <w:szCs w:val="22"/>
          <w:lang w:val="es-EC" w:eastAsia="en-US"/>
        </w:rPr>
        <w:t>“</w:t>
      </w:r>
      <w:r w:rsidR="000E079B">
        <w:rPr>
          <w:rFonts w:ascii="Palatino Linotype" w:eastAsia="Calibri" w:hAnsi="Palatino Linotype" w:cstheme="minorHAnsi"/>
          <w:i/>
          <w:sz w:val="22"/>
          <w:szCs w:val="22"/>
          <w:lang w:val="es-EC" w:eastAsia="en-US"/>
        </w:rPr>
        <w:t>E</w:t>
      </w:r>
      <w:r w:rsidRPr="00DD33DF">
        <w:rPr>
          <w:rFonts w:ascii="Palatino Linotype" w:eastAsia="Calibri" w:hAnsi="Palatino Linotype" w:cstheme="minorHAnsi"/>
          <w:i/>
          <w:sz w:val="22"/>
          <w:szCs w:val="22"/>
          <w:lang w:val="es-EC" w:eastAsia="en-US"/>
        </w:rPr>
        <w:t xml:space="preserve">l objeto del convenio es establecer un marco de cooperación entre el </w:t>
      </w:r>
      <w:r w:rsidR="000E079B">
        <w:rPr>
          <w:rFonts w:ascii="Palatino Linotype" w:eastAsia="Calibri" w:hAnsi="Palatino Linotype" w:cstheme="minorHAnsi"/>
          <w:i/>
          <w:sz w:val="22"/>
          <w:szCs w:val="22"/>
          <w:lang w:val="es-EC" w:eastAsia="en-US"/>
        </w:rPr>
        <w:t>M</w:t>
      </w:r>
      <w:r w:rsidRPr="00DD33DF">
        <w:rPr>
          <w:rFonts w:ascii="Palatino Linotype" w:eastAsia="Calibri" w:hAnsi="Palatino Linotype" w:cstheme="minorHAnsi"/>
          <w:i/>
          <w:sz w:val="22"/>
          <w:szCs w:val="22"/>
          <w:lang w:val="es-EC" w:eastAsia="en-US"/>
        </w:rPr>
        <w:t xml:space="preserve">unicipio a través de la Administración Zona Norte Eugenio Espejo y la Comuna, para ejecutar gestiones encaminadas a la realización de un proyecto de </w:t>
      </w:r>
      <w:r w:rsidR="000E079B">
        <w:rPr>
          <w:rFonts w:ascii="Palatino Linotype" w:eastAsia="Calibri" w:hAnsi="Palatino Linotype" w:cstheme="minorHAnsi"/>
          <w:i/>
          <w:sz w:val="22"/>
          <w:szCs w:val="22"/>
          <w:lang w:val="es-EC" w:eastAsia="en-US"/>
        </w:rPr>
        <w:t>p</w:t>
      </w:r>
      <w:r w:rsidRPr="00DD33DF">
        <w:rPr>
          <w:rFonts w:ascii="Palatino Linotype" w:eastAsia="Calibri" w:hAnsi="Palatino Linotype" w:cstheme="minorHAnsi"/>
          <w:i/>
          <w:sz w:val="22"/>
          <w:szCs w:val="22"/>
          <w:lang w:val="es-EC" w:eastAsia="en-US"/>
        </w:rPr>
        <w:t xml:space="preserve">lan de </w:t>
      </w:r>
      <w:r w:rsidR="000E079B">
        <w:rPr>
          <w:rFonts w:ascii="Palatino Linotype" w:eastAsia="Calibri" w:hAnsi="Palatino Linotype" w:cstheme="minorHAnsi"/>
          <w:i/>
          <w:sz w:val="22"/>
          <w:szCs w:val="22"/>
          <w:lang w:val="es-EC" w:eastAsia="en-US"/>
        </w:rPr>
        <w:t>o</w:t>
      </w:r>
      <w:r w:rsidRPr="00DD33DF">
        <w:rPr>
          <w:rFonts w:ascii="Palatino Linotype" w:eastAsia="Calibri" w:hAnsi="Palatino Linotype" w:cstheme="minorHAnsi"/>
          <w:i/>
          <w:sz w:val="22"/>
          <w:szCs w:val="22"/>
          <w:lang w:val="es-EC" w:eastAsia="en-US"/>
        </w:rPr>
        <w:t xml:space="preserve">rdenamiento </w:t>
      </w:r>
      <w:r w:rsidR="000E079B">
        <w:rPr>
          <w:rFonts w:ascii="Palatino Linotype" w:eastAsia="Calibri" w:hAnsi="Palatino Linotype" w:cstheme="minorHAnsi"/>
          <w:i/>
          <w:sz w:val="22"/>
          <w:szCs w:val="22"/>
          <w:lang w:val="es-EC" w:eastAsia="en-US"/>
        </w:rPr>
        <w:t>t</w:t>
      </w:r>
      <w:r w:rsidRPr="00DD33DF">
        <w:rPr>
          <w:rFonts w:ascii="Palatino Linotype" w:eastAsia="Calibri" w:hAnsi="Palatino Linotype" w:cstheme="minorHAnsi"/>
          <w:i/>
          <w:sz w:val="22"/>
          <w:szCs w:val="22"/>
          <w:lang w:val="es-EC" w:eastAsia="en-US"/>
        </w:rPr>
        <w:t>erritorial y utilización de la tierra comunitaria como parte del Distrito Metropolitano de Quito, mediante el cual se podrá implementar obras y procesos urbanos de crecimiento social y desarrollo económico y en general en la búsqueda de mejorar la calidad de vida de la población del sector</w:t>
      </w:r>
      <w:r w:rsidRPr="00737A8B">
        <w:rPr>
          <w:rFonts w:ascii="Palatino Linotype" w:eastAsia="Calibri" w:hAnsi="Palatino Linotype" w:cstheme="minorHAnsi"/>
          <w:sz w:val="22"/>
          <w:szCs w:val="22"/>
          <w:lang w:val="es-EC" w:eastAsia="en-US"/>
        </w:rPr>
        <w:t>.</w:t>
      </w:r>
      <w:r w:rsidR="000E079B">
        <w:rPr>
          <w:rFonts w:ascii="Palatino Linotype" w:eastAsia="Calibri" w:hAnsi="Palatino Linotype" w:cstheme="minorHAnsi"/>
          <w:sz w:val="22"/>
          <w:szCs w:val="22"/>
          <w:lang w:val="es-EC" w:eastAsia="en-US"/>
        </w:rPr>
        <w:t xml:space="preserve"> </w:t>
      </w:r>
      <w:r w:rsidR="000E079B" w:rsidRPr="000E079B">
        <w:rPr>
          <w:rFonts w:ascii="Palatino Linotype" w:eastAsia="Calibri" w:hAnsi="Palatino Linotype" w:cstheme="minorHAnsi"/>
          <w:i/>
          <w:sz w:val="22"/>
          <w:szCs w:val="22"/>
          <w:lang w:val="es-EC" w:eastAsia="en-US"/>
        </w:rPr>
        <w:t>(…)</w:t>
      </w:r>
      <w:r w:rsidRPr="00737A8B">
        <w:rPr>
          <w:rFonts w:ascii="Palatino Linotype" w:eastAsia="Calibri" w:hAnsi="Palatino Linotype" w:cstheme="minorHAnsi"/>
          <w:sz w:val="22"/>
          <w:szCs w:val="22"/>
          <w:lang w:val="es-EC" w:eastAsia="en-US"/>
        </w:rPr>
        <w:t>”</w:t>
      </w:r>
    </w:p>
    <w:p w:rsidR="003D103D" w:rsidRDefault="003D103D" w:rsidP="003D103D">
      <w:pPr>
        <w:spacing w:before="240" w:after="0"/>
        <w:jc w:val="both"/>
        <w:rPr>
          <w:rFonts w:ascii="Palatino Linotype" w:hAnsi="Palatino Linotype"/>
          <w:b/>
          <w:bCs/>
        </w:rPr>
      </w:pPr>
      <w:r w:rsidRPr="00B7267D">
        <w:rPr>
          <w:rFonts w:ascii="Palatino Linotype" w:hAnsi="Palatino Linotype"/>
          <w:b/>
          <w:bCs/>
        </w:rPr>
        <w:t>En ejercicio de las facultades y atribuciones que le confieren las disposiciones contenidas en los artículos 57</w:t>
      </w:r>
      <w:r>
        <w:rPr>
          <w:rFonts w:ascii="Palatino Linotype" w:hAnsi="Palatino Linotype"/>
          <w:b/>
          <w:bCs/>
        </w:rPr>
        <w:t>, literales a) y x),</w:t>
      </w:r>
      <w:r w:rsidRPr="00B7267D">
        <w:rPr>
          <w:rFonts w:ascii="Palatino Linotype" w:hAnsi="Palatino Linotype"/>
          <w:b/>
          <w:bCs/>
        </w:rPr>
        <w:t xml:space="preserve"> 87</w:t>
      </w:r>
      <w:r>
        <w:rPr>
          <w:rFonts w:ascii="Palatino Linotype" w:hAnsi="Palatino Linotype"/>
          <w:b/>
          <w:bCs/>
        </w:rPr>
        <w:t>, literales a) y v), y 322</w:t>
      </w:r>
      <w:r w:rsidRPr="00B7267D">
        <w:rPr>
          <w:rFonts w:ascii="Palatino Linotype" w:hAnsi="Palatino Linotype"/>
          <w:b/>
          <w:bCs/>
        </w:rPr>
        <w:t xml:space="preserve"> del Código Orgánico de </w:t>
      </w:r>
      <w:r w:rsidRPr="00B7267D">
        <w:rPr>
          <w:rFonts w:ascii="Palatino Linotype" w:hAnsi="Palatino Linotype"/>
          <w:b/>
          <w:bCs/>
        </w:rPr>
        <w:lastRenderedPageBreak/>
        <w:t>Organización Territorial Autonomía y Descentralización; y</w:t>
      </w:r>
      <w:r>
        <w:rPr>
          <w:rFonts w:ascii="Palatino Linotype" w:hAnsi="Palatino Linotype"/>
          <w:b/>
          <w:bCs/>
        </w:rPr>
        <w:t>,</w:t>
      </w:r>
      <w:r w:rsidRPr="00B7267D">
        <w:rPr>
          <w:rFonts w:ascii="Palatino Linotype" w:hAnsi="Palatino Linotype"/>
          <w:b/>
          <w:bCs/>
        </w:rPr>
        <w:t xml:space="preserve"> el numeral 1 del artículo 8 de la Ley Orgánica de Régimen para el Distrito Metropolitano de Quito.</w:t>
      </w:r>
    </w:p>
    <w:p w:rsidR="000C548D" w:rsidRPr="00737A8B" w:rsidRDefault="00380076" w:rsidP="00737A8B">
      <w:pPr>
        <w:autoSpaceDE w:val="0"/>
        <w:autoSpaceDN w:val="0"/>
        <w:adjustRightInd w:val="0"/>
        <w:spacing w:before="240" w:after="0"/>
        <w:jc w:val="center"/>
        <w:rPr>
          <w:rFonts w:ascii="Palatino Linotype" w:hAnsi="Palatino Linotype" w:cstheme="minorHAnsi"/>
          <w:b/>
          <w:bCs/>
        </w:rPr>
      </w:pPr>
      <w:r>
        <w:rPr>
          <w:rFonts w:ascii="Palatino Linotype" w:hAnsi="Palatino Linotype" w:cstheme="minorHAnsi"/>
          <w:b/>
          <w:bCs/>
        </w:rPr>
        <w:t>EXPIDE LA SIGUIENTE</w:t>
      </w:r>
      <w:r w:rsidR="000C548D" w:rsidRPr="00737A8B">
        <w:rPr>
          <w:rFonts w:ascii="Palatino Linotype" w:hAnsi="Palatino Linotype" w:cstheme="minorHAnsi"/>
          <w:b/>
          <w:bCs/>
        </w:rPr>
        <w:t>:</w:t>
      </w:r>
    </w:p>
    <w:p w:rsidR="000C548D" w:rsidRPr="00737A8B" w:rsidRDefault="000C548D" w:rsidP="00737A8B">
      <w:pPr>
        <w:autoSpaceDE w:val="0"/>
        <w:autoSpaceDN w:val="0"/>
        <w:adjustRightInd w:val="0"/>
        <w:spacing w:before="240" w:after="0"/>
        <w:jc w:val="center"/>
        <w:rPr>
          <w:rFonts w:ascii="Palatino Linotype" w:hAnsi="Palatino Linotype" w:cstheme="minorHAnsi"/>
          <w:b/>
          <w:bCs/>
        </w:rPr>
      </w:pPr>
      <w:r w:rsidRPr="00737A8B">
        <w:rPr>
          <w:rFonts w:ascii="Palatino Linotype" w:hAnsi="Palatino Linotype" w:cstheme="minorHAnsi"/>
          <w:b/>
          <w:bCs/>
        </w:rPr>
        <w:t>ORDENANZA QUE CONTIENE EL PLAN</w:t>
      </w:r>
      <w:r w:rsidR="000E079B">
        <w:rPr>
          <w:rFonts w:ascii="Palatino Linotype" w:hAnsi="Palatino Linotype" w:cstheme="minorHAnsi"/>
          <w:b/>
          <w:bCs/>
        </w:rPr>
        <w:t xml:space="preserve"> </w:t>
      </w:r>
      <w:r w:rsidRPr="00737A8B">
        <w:rPr>
          <w:rFonts w:ascii="Palatino Linotype" w:hAnsi="Palatino Linotype" w:cstheme="minorHAnsi"/>
          <w:b/>
          <w:bCs/>
        </w:rPr>
        <w:t>ESPECIAL DE DESARROLLO TERRITORIAL DE LA</w:t>
      </w:r>
      <w:r w:rsidR="000E079B">
        <w:rPr>
          <w:rFonts w:ascii="Palatino Linotype" w:hAnsi="Palatino Linotype" w:cstheme="minorHAnsi"/>
          <w:b/>
          <w:bCs/>
        </w:rPr>
        <w:t xml:space="preserve"> </w:t>
      </w:r>
      <w:r w:rsidRPr="00737A8B">
        <w:rPr>
          <w:rFonts w:ascii="Palatino Linotype" w:hAnsi="Palatino Linotype" w:cstheme="minorHAnsi"/>
          <w:b/>
          <w:bCs/>
        </w:rPr>
        <w:t>COMUNA SANTA CLARA DE SAN MILLÁN</w:t>
      </w:r>
    </w:p>
    <w:p w:rsidR="000C548D" w:rsidRPr="00737A8B" w:rsidRDefault="005B5D5F" w:rsidP="00737A8B">
      <w:pPr>
        <w:autoSpaceDE w:val="0"/>
        <w:autoSpaceDN w:val="0"/>
        <w:adjustRightInd w:val="0"/>
        <w:spacing w:before="240" w:after="0"/>
        <w:jc w:val="center"/>
        <w:rPr>
          <w:rFonts w:ascii="Palatino Linotype" w:hAnsi="Palatino Linotype" w:cstheme="minorHAnsi"/>
          <w:b/>
          <w:bCs/>
        </w:rPr>
      </w:pPr>
      <w:r>
        <w:rPr>
          <w:rFonts w:ascii="Palatino Linotype" w:hAnsi="Palatino Linotype" w:cstheme="minorHAnsi"/>
          <w:b/>
          <w:bCs/>
        </w:rPr>
        <w:t>CAPÍ</w:t>
      </w:r>
      <w:r w:rsidRPr="00737A8B">
        <w:rPr>
          <w:rFonts w:ascii="Palatino Linotype" w:hAnsi="Palatino Linotype" w:cstheme="minorHAnsi"/>
          <w:b/>
          <w:bCs/>
        </w:rPr>
        <w:t>TULO PRIMERO</w:t>
      </w:r>
    </w:p>
    <w:p w:rsidR="000C548D" w:rsidRPr="00737A8B" w:rsidRDefault="005B5D5F" w:rsidP="00737A8B">
      <w:pPr>
        <w:autoSpaceDE w:val="0"/>
        <w:autoSpaceDN w:val="0"/>
        <w:adjustRightInd w:val="0"/>
        <w:spacing w:before="240" w:after="0"/>
        <w:jc w:val="center"/>
        <w:rPr>
          <w:rFonts w:ascii="Palatino Linotype" w:hAnsi="Palatino Linotype" w:cstheme="minorHAnsi"/>
          <w:b/>
          <w:bCs/>
        </w:rPr>
      </w:pPr>
      <w:r w:rsidRPr="00737A8B">
        <w:rPr>
          <w:rFonts w:ascii="Palatino Linotype" w:hAnsi="Palatino Linotype" w:cstheme="minorHAnsi"/>
          <w:b/>
          <w:bCs/>
        </w:rPr>
        <w:t>CONSIDERACIONES GENERALES</w:t>
      </w:r>
    </w:p>
    <w:p w:rsidR="000C548D" w:rsidRPr="00737A8B" w:rsidRDefault="000E079B" w:rsidP="00737A8B">
      <w:pPr>
        <w:autoSpaceDE w:val="0"/>
        <w:autoSpaceDN w:val="0"/>
        <w:adjustRightInd w:val="0"/>
        <w:spacing w:before="240" w:after="0"/>
        <w:jc w:val="both"/>
        <w:rPr>
          <w:rFonts w:ascii="Palatino Linotype" w:hAnsi="Palatino Linotype" w:cstheme="minorHAnsi"/>
        </w:rPr>
      </w:pPr>
      <w:r w:rsidRPr="000E079B">
        <w:rPr>
          <w:rFonts w:ascii="Palatino Linotype" w:hAnsi="Palatino Linotype" w:cstheme="minorHAnsi"/>
          <w:b/>
          <w:bCs/>
        </w:rPr>
        <w:t>Artículo</w:t>
      </w:r>
      <w:r w:rsidR="000C548D" w:rsidRPr="00737A8B">
        <w:rPr>
          <w:rFonts w:ascii="Palatino Linotype" w:hAnsi="Palatino Linotype" w:cstheme="minorHAnsi"/>
          <w:b/>
          <w:bCs/>
        </w:rPr>
        <w:t xml:space="preserve"> 1.- Definición y ámbito de aplicación.- </w:t>
      </w:r>
      <w:r w:rsidR="000C548D" w:rsidRPr="00737A8B">
        <w:rPr>
          <w:rFonts w:ascii="Palatino Linotype" w:hAnsi="Palatino Linotype" w:cstheme="minorHAnsi"/>
        </w:rPr>
        <w:t>El Plan Especial de la Comuna Santa Clara de San Millán</w:t>
      </w:r>
      <w:r>
        <w:rPr>
          <w:rFonts w:ascii="Palatino Linotype" w:hAnsi="Palatino Linotype" w:cstheme="minorHAnsi"/>
        </w:rPr>
        <w:t xml:space="preserve"> (en adelante “</w:t>
      </w:r>
      <w:r w:rsidR="000C548D" w:rsidRPr="00737A8B">
        <w:rPr>
          <w:rFonts w:ascii="Palatino Linotype" w:hAnsi="Palatino Linotype" w:cstheme="minorHAnsi"/>
        </w:rPr>
        <w:t>PE-CSCSM</w:t>
      </w:r>
      <w:r>
        <w:rPr>
          <w:rFonts w:ascii="Palatino Linotype" w:hAnsi="Palatino Linotype" w:cstheme="minorHAnsi"/>
        </w:rPr>
        <w:t>”)</w:t>
      </w:r>
      <w:r w:rsidR="000C548D" w:rsidRPr="00737A8B">
        <w:rPr>
          <w:rFonts w:ascii="Palatino Linotype" w:hAnsi="Palatino Linotype" w:cstheme="minorHAnsi"/>
        </w:rPr>
        <w:t xml:space="preserve"> es el instrumento de planificación, que guiará y regulará la gestión y el control del ordenamiento territorial del área determinada en esta ordenanza. </w:t>
      </w:r>
    </w:p>
    <w:p w:rsidR="000C548D" w:rsidRPr="00737A8B" w:rsidRDefault="000E079B" w:rsidP="00737A8B">
      <w:pPr>
        <w:autoSpaceDE w:val="0"/>
        <w:autoSpaceDN w:val="0"/>
        <w:adjustRightInd w:val="0"/>
        <w:spacing w:before="240" w:after="0"/>
        <w:jc w:val="both"/>
        <w:rPr>
          <w:rFonts w:ascii="Palatino Linotype" w:hAnsi="Palatino Linotype" w:cstheme="minorHAnsi"/>
        </w:rPr>
      </w:pPr>
      <w:r w:rsidRPr="000E079B">
        <w:rPr>
          <w:rFonts w:ascii="Palatino Linotype" w:hAnsi="Palatino Linotype" w:cstheme="minorHAnsi"/>
          <w:b/>
          <w:bCs/>
        </w:rPr>
        <w:t>Artículo</w:t>
      </w:r>
      <w:r w:rsidR="000C548D" w:rsidRPr="00737A8B">
        <w:rPr>
          <w:rFonts w:ascii="Palatino Linotype" w:hAnsi="Palatino Linotype" w:cstheme="minorHAnsi"/>
          <w:b/>
          <w:bCs/>
        </w:rPr>
        <w:t xml:space="preserve"> 2.- Objetivo general.- </w:t>
      </w:r>
      <w:r w:rsidR="000C548D" w:rsidRPr="00737A8B">
        <w:rPr>
          <w:rFonts w:ascii="Palatino Linotype" w:hAnsi="Palatino Linotype" w:cstheme="minorHAnsi"/>
        </w:rPr>
        <w:t xml:space="preserve">Constituye el objetivo general del </w:t>
      </w:r>
      <w:r w:rsidR="00B025E4" w:rsidRPr="00737A8B">
        <w:rPr>
          <w:rFonts w:ascii="Palatino Linotype" w:hAnsi="Palatino Linotype" w:cstheme="minorHAnsi"/>
        </w:rPr>
        <w:t>PE-CSCSM</w:t>
      </w:r>
      <w:r w:rsidR="000C548D" w:rsidRPr="00737A8B">
        <w:rPr>
          <w:rFonts w:ascii="Palatino Linotype" w:hAnsi="Palatino Linotype" w:cstheme="minorHAnsi"/>
        </w:rPr>
        <w:t xml:space="preserve"> el establecer las disposiciones y normas de uso, ocupación e intervención en el territorio, que permitan que la Comuna de Santa Clara de San Millán se convierta en un espacio democrático y sostenible que esté en capacidad de soportar debidamente las demandas de la población, con el fin primordial de mejorar las condiciones de vida de sus habitantes.</w:t>
      </w:r>
    </w:p>
    <w:p w:rsidR="000C548D" w:rsidRPr="00737A8B" w:rsidRDefault="000E079B" w:rsidP="00737A8B">
      <w:pPr>
        <w:autoSpaceDE w:val="0"/>
        <w:autoSpaceDN w:val="0"/>
        <w:adjustRightInd w:val="0"/>
        <w:spacing w:before="240" w:after="0"/>
        <w:jc w:val="both"/>
        <w:rPr>
          <w:rFonts w:ascii="Palatino Linotype" w:eastAsiaTheme="minorHAnsi" w:hAnsi="Palatino Linotype" w:cstheme="minorHAnsi"/>
        </w:rPr>
      </w:pPr>
      <w:r w:rsidRPr="000E079B">
        <w:rPr>
          <w:rFonts w:ascii="Palatino Linotype" w:hAnsi="Palatino Linotype" w:cstheme="minorHAnsi"/>
          <w:b/>
          <w:bCs/>
        </w:rPr>
        <w:t>Artículo</w:t>
      </w:r>
      <w:r>
        <w:rPr>
          <w:rFonts w:ascii="Palatino Linotype" w:hAnsi="Palatino Linotype" w:cstheme="minorHAnsi"/>
          <w:b/>
          <w:bCs/>
        </w:rPr>
        <w:t xml:space="preserve"> 3.- Alcance, v</w:t>
      </w:r>
      <w:r w:rsidR="000C548D" w:rsidRPr="00737A8B">
        <w:rPr>
          <w:rFonts w:ascii="Palatino Linotype" w:hAnsi="Palatino Linotype" w:cstheme="minorHAnsi"/>
          <w:b/>
          <w:bCs/>
        </w:rPr>
        <w:t xml:space="preserve">igencia y </w:t>
      </w:r>
      <w:r>
        <w:rPr>
          <w:rFonts w:ascii="Palatino Linotype" w:hAnsi="Palatino Linotype" w:cstheme="minorHAnsi"/>
          <w:b/>
          <w:bCs/>
        </w:rPr>
        <w:t>d</w:t>
      </w:r>
      <w:r w:rsidR="000C548D" w:rsidRPr="00737A8B">
        <w:rPr>
          <w:rFonts w:ascii="Palatino Linotype" w:hAnsi="Palatino Linotype" w:cstheme="minorHAnsi"/>
          <w:b/>
          <w:bCs/>
        </w:rPr>
        <w:t xml:space="preserve">elimitación.- </w:t>
      </w:r>
      <w:r w:rsidR="000C548D" w:rsidRPr="00737A8B">
        <w:rPr>
          <w:rFonts w:ascii="Palatino Linotype" w:hAnsi="Palatino Linotype" w:cstheme="minorHAnsi"/>
        </w:rPr>
        <w:t xml:space="preserve">El </w:t>
      </w:r>
      <w:r w:rsidR="00B025E4" w:rsidRPr="00737A8B">
        <w:rPr>
          <w:rFonts w:ascii="Palatino Linotype" w:hAnsi="Palatino Linotype" w:cstheme="minorHAnsi"/>
        </w:rPr>
        <w:t>PE-CSCSM</w:t>
      </w:r>
      <w:r w:rsidR="000C548D" w:rsidRPr="00737A8B">
        <w:rPr>
          <w:rFonts w:ascii="Palatino Linotype" w:hAnsi="Palatino Linotype" w:cstheme="minorHAnsi"/>
        </w:rPr>
        <w:t xml:space="preserve"> tiene un alcance de políticas generales de ordenamiento, uso y ocupación del suelo, edificación y categorización y dimensionamiento vial.</w:t>
      </w:r>
      <w:r w:rsidR="000C548D" w:rsidRPr="00737A8B">
        <w:rPr>
          <w:rFonts w:ascii="Palatino Linotype" w:eastAsiaTheme="minorHAnsi" w:hAnsi="Palatino Linotype" w:cstheme="minorHAnsi"/>
        </w:rPr>
        <w:t xml:space="preserve"> </w:t>
      </w:r>
    </w:p>
    <w:p w:rsidR="000C548D" w:rsidRPr="00737A8B" w:rsidRDefault="000C548D" w:rsidP="00737A8B">
      <w:pPr>
        <w:autoSpaceDE w:val="0"/>
        <w:autoSpaceDN w:val="0"/>
        <w:adjustRightInd w:val="0"/>
        <w:spacing w:before="240" w:after="0"/>
        <w:jc w:val="both"/>
        <w:rPr>
          <w:rFonts w:ascii="Palatino Linotype" w:eastAsiaTheme="minorHAnsi" w:hAnsi="Palatino Linotype" w:cstheme="minorHAnsi"/>
        </w:rPr>
      </w:pPr>
      <w:r w:rsidRPr="00737A8B">
        <w:rPr>
          <w:rFonts w:ascii="Palatino Linotype" w:hAnsi="Palatino Linotype" w:cstheme="minorHAnsi"/>
        </w:rPr>
        <w:t xml:space="preserve">El </w:t>
      </w:r>
      <w:r w:rsidR="00B025E4" w:rsidRPr="00737A8B">
        <w:rPr>
          <w:rFonts w:ascii="Palatino Linotype" w:hAnsi="Palatino Linotype" w:cstheme="minorHAnsi"/>
        </w:rPr>
        <w:t xml:space="preserve">PE-CSCSM </w:t>
      </w:r>
      <w:r w:rsidRPr="00737A8B">
        <w:rPr>
          <w:rFonts w:ascii="Palatino Linotype" w:hAnsi="Palatino Linotype" w:cstheme="minorHAnsi"/>
        </w:rPr>
        <w:t>tendrá vigencia</w:t>
      </w:r>
      <w:r w:rsidR="00B025E4" w:rsidRPr="00B025E4">
        <w:rPr>
          <w:rFonts w:ascii="Palatino Linotype" w:hAnsi="Palatino Linotype" w:cstheme="minorHAnsi"/>
        </w:rPr>
        <w:t xml:space="preserve"> </w:t>
      </w:r>
      <w:r w:rsidR="00B025E4" w:rsidRPr="00737A8B">
        <w:rPr>
          <w:rFonts w:ascii="Palatino Linotype" w:hAnsi="Palatino Linotype" w:cstheme="minorHAnsi"/>
        </w:rPr>
        <w:t>hasta el  año 2022</w:t>
      </w:r>
      <w:r w:rsidRPr="00737A8B">
        <w:rPr>
          <w:rFonts w:ascii="Palatino Linotype" w:hAnsi="Palatino Linotype" w:cstheme="minorHAnsi"/>
        </w:rPr>
        <w:t>, con el fin de que se alcancen los ob</w:t>
      </w:r>
      <w:r w:rsidR="00B025E4">
        <w:rPr>
          <w:rFonts w:ascii="Palatino Linotype" w:hAnsi="Palatino Linotype" w:cstheme="minorHAnsi"/>
        </w:rPr>
        <w:t>jetivos y resultados planteados en la presente Ordenanza</w:t>
      </w:r>
      <w:r w:rsidRPr="00737A8B">
        <w:rPr>
          <w:rFonts w:ascii="Palatino Linotype" w:hAnsi="Palatino Linotype" w:cstheme="minorHAnsi"/>
        </w:rPr>
        <w:t>.</w:t>
      </w:r>
    </w:p>
    <w:p w:rsidR="000C548D" w:rsidRPr="00737A8B" w:rsidRDefault="000C548D" w:rsidP="00737A8B">
      <w:pPr>
        <w:autoSpaceDE w:val="0"/>
        <w:autoSpaceDN w:val="0"/>
        <w:adjustRightInd w:val="0"/>
        <w:spacing w:before="240" w:after="0"/>
        <w:jc w:val="both"/>
        <w:rPr>
          <w:rFonts w:ascii="Palatino Linotype" w:eastAsiaTheme="minorHAnsi" w:hAnsi="Palatino Linotype" w:cstheme="minorHAnsi"/>
        </w:rPr>
      </w:pPr>
      <w:r w:rsidRPr="00737A8B">
        <w:rPr>
          <w:rFonts w:ascii="Palatino Linotype" w:hAnsi="Palatino Linotype" w:cstheme="minorHAnsi"/>
        </w:rPr>
        <w:t xml:space="preserve">En términos territoriales el presente </w:t>
      </w:r>
      <w:r w:rsidR="00B025E4" w:rsidRPr="00737A8B">
        <w:rPr>
          <w:rFonts w:ascii="Palatino Linotype" w:hAnsi="Palatino Linotype" w:cstheme="minorHAnsi"/>
        </w:rPr>
        <w:t xml:space="preserve">PE-CSCSM </w:t>
      </w:r>
      <w:r w:rsidRPr="00737A8B">
        <w:rPr>
          <w:rFonts w:ascii="Palatino Linotype" w:hAnsi="Palatino Linotype" w:cstheme="minorHAnsi"/>
        </w:rPr>
        <w:t>contempla un límite de aplicación determinado por la S</w:t>
      </w:r>
      <w:r w:rsidR="00B025E4">
        <w:rPr>
          <w:rFonts w:ascii="Palatino Linotype" w:hAnsi="Palatino Linotype" w:cstheme="minorHAnsi"/>
        </w:rPr>
        <w:t xml:space="preserve">ecretaría de </w:t>
      </w:r>
      <w:r w:rsidRPr="00737A8B">
        <w:rPr>
          <w:rFonts w:ascii="Palatino Linotype" w:hAnsi="Palatino Linotype" w:cstheme="minorHAnsi"/>
        </w:rPr>
        <w:t>T</w:t>
      </w:r>
      <w:r w:rsidR="00B025E4">
        <w:rPr>
          <w:rFonts w:ascii="Palatino Linotype" w:hAnsi="Palatino Linotype" w:cstheme="minorHAnsi"/>
        </w:rPr>
        <w:t xml:space="preserve">erritorio, </w:t>
      </w:r>
      <w:r w:rsidRPr="00737A8B">
        <w:rPr>
          <w:rFonts w:ascii="Palatino Linotype" w:hAnsi="Palatino Linotype" w:cstheme="minorHAnsi"/>
        </w:rPr>
        <w:t>H</w:t>
      </w:r>
      <w:r w:rsidR="00B025E4">
        <w:rPr>
          <w:rFonts w:ascii="Palatino Linotype" w:hAnsi="Palatino Linotype" w:cstheme="minorHAnsi"/>
        </w:rPr>
        <w:t xml:space="preserve">ábitat y </w:t>
      </w:r>
      <w:r w:rsidRPr="00737A8B">
        <w:rPr>
          <w:rFonts w:ascii="Palatino Linotype" w:hAnsi="Palatino Linotype" w:cstheme="minorHAnsi"/>
        </w:rPr>
        <w:t>V</w:t>
      </w:r>
      <w:r w:rsidR="00B025E4">
        <w:rPr>
          <w:rFonts w:ascii="Palatino Linotype" w:hAnsi="Palatino Linotype" w:cstheme="minorHAnsi"/>
        </w:rPr>
        <w:t>ivienda,</w:t>
      </w:r>
      <w:r w:rsidRPr="00737A8B">
        <w:rPr>
          <w:rFonts w:ascii="Palatino Linotype" w:hAnsi="Palatino Linotype" w:cstheme="minorHAnsi"/>
        </w:rPr>
        <w:t xml:space="preserve"> que se muestra en el Mapa PMOT2-SC</w:t>
      </w:r>
      <w:r w:rsidR="00B025E4">
        <w:rPr>
          <w:rFonts w:ascii="Palatino Linotype" w:hAnsi="Palatino Linotype" w:cstheme="minorHAnsi"/>
        </w:rPr>
        <w:t>, anexo a la presente Ordenanza</w:t>
      </w:r>
      <w:r w:rsidRPr="00737A8B">
        <w:rPr>
          <w:rFonts w:ascii="Palatino Linotype" w:hAnsi="Palatino Linotype" w:cstheme="minorHAnsi"/>
        </w:rPr>
        <w:t xml:space="preserve">. </w:t>
      </w:r>
    </w:p>
    <w:p w:rsidR="00B025E4" w:rsidRDefault="000E079B" w:rsidP="00737A8B">
      <w:pPr>
        <w:autoSpaceDE w:val="0"/>
        <w:autoSpaceDN w:val="0"/>
        <w:adjustRightInd w:val="0"/>
        <w:spacing w:before="240" w:after="0"/>
        <w:jc w:val="both"/>
        <w:rPr>
          <w:rFonts w:ascii="Palatino Linotype" w:hAnsi="Palatino Linotype" w:cstheme="minorHAnsi"/>
        </w:rPr>
      </w:pPr>
      <w:r w:rsidRPr="000E079B">
        <w:rPr>
          <w:rFonts w:ascii="Palatino Linotype" w:hAnsi="Palatino Linotype" w:cstheme="minorHAnsi"/>
          <w:b/>
          <w:bCs/>
        </w:rPr>
        <w:t>Artículo</w:t>
      </w:r>
      <w:r w:rsidR="000C548D" w:rsidRPr="00737A8B">
        <w:rPr>
          <w:rFonts w:ascii="Palatino Linotype" w:hAnsi="Palatino Linotype" w:cstheme="minorHAnsi"/>
          <w:b/>
          <w:bCs/>
        </w:rPr>
        <w:t xml:space="preserve"> 4.- Instrumentos de aplicación.</w:t>
      </w:r>
      <w:r w:rsidR="000C548D" w:rsidRPr="00737A8B">
        <w:rPr>
          <w:rFonts w:ascii="Palatino Linotype" w:hAnsi="Palatino Linotype" w:cstheme="minorHAnsi"/>
        </w:rPr>
        <w:t xml:space="preserve">- Constituyen instrumentos principales de aplicación del </w:t>
      </w:r>
      <w:r w:rsidR="00B025E4" w:rsidRPr="00737A8B">
        <w:rPr>
          <w:rFonts w:ascii="Palatino Linotype" w:hAnsi="Palatino Linotype" w:cstheme="minorHAnsi"/>
        </w:rPr>
        <w:t>PE-CSCSM</w:t>
      </w:r>
      <w:r w:rsidR="000C548D" w:rsidRPr="00737A8B">
        <w:rPr>
          <w:rFonts w:ascii="Palatino Linotype" w:hAnsi="Palatino Linotype" w:cstheme="minorHAnsi"/>
        </w:rPr>
        <w:t xml:space="preserve">: </w:t>
      </w:r>
    </w:p>
    <w:p w:rsidR="00B025E4" w:rsidRDefault="00B025E4" w:rsidP="00B025E4">
      <w:pPr>
        <w:pStyle w:val="Prrafodelista"/>
        <w:numPr>
          <w:ilvl w:val="0"/>
          <w:numId w:val="15"/>
        </w:numPr>
        <w:autoSpaceDE w:val="0"/>
        <w:autoSpaceDN w:val="0"/>
        <w:adjustRightInd w:val="0"/>
        <w:spacing w:before="240" w:after="0"/>
        <w:jc w:val="both"/>
        <w:rPr>
          <w:rFonts w:ascii="Palatino Linotype" w:hAnsi="Palatino Linotype" w:cstheme="minorHAnsi"/>
        </w:rPr>
      </w:pPr>
      <w:r>
        <w:rPr>
          <w:rFonts w:ascii="Palatino Linotype" w:hAnsi="Palatino Linotype" w:cstheme="minorHAnsi"/>
        </w:rPr>
        <w:t>L</w:t>
      </w:r>
      <w:r w:rsidR="000C548D" w:rsidRPr="00B025E4">
        <w:rPr>
          <w:rFonts w:ascii="Palatino Linotype" w:hAnsi="Palatino Linotype" w:cstheme="minorHAnsi"/>
        </w:rPr>
        <w:t>a presente Ordenanza</w:t>
      </w:r>
      <w:r>
        <w:rPr>
          <w:rFonts w:ascii="Palatino Linotype" w:hAnsi="Palatino Linotype" w:cstheme="minorHAnsi"/>
        </w:rPr>
        <w:t>; y,</w:t>
      </w:r>
    </w:p>
    <w:p w:rsidR="00B025E4" w:rsidRDefault="00B025E4" w:rsidP="00B025E4">
      <w:pPr>
        <w:pStyle w:val="Prrafodelista"/>
        <w:numPr>
          <w:ilvl w:val="0"/>
          <w:numId w:val="15"/>
        </w:numPr>
        <w:autoSpaceDE w:val="0"/>
        <w:autoSpaceDN w:val="0"/>
        <w:adjustRightInd w:val="0"/>
        <w:spacing w:before="240" w:after="0"/>
        <w:jc w:val="both"/>
        <w:rPr>
          <w:rFonts w:ascii="Palatino Linotype" w:hAnsi="Palatino Linotype" w:cstheme="minorHAnsi"/>
        </w:rPr>
      </w:pPr>
      <w:r>
        <w:rPr>
          <w:rFonts w:ascii="Palatino Linotype" w:hAnsi="Palatino Linotype" w:cstheme="minorHAnsi"/>
        </w:rPr>
        <w:t>L</w:t>
      </w:r>
      <w:r w:rsidR="000C548D" w:rsidRPr="00B025E4">
        <w:rPr>
          <w:rFonts w:ascii="Palatino Linotype" w:hAnsi="Palatino Linotype" w:cstheme="minorHAnsi"/>
        </w:rPr>
        <w:t>os planos</w:t>
      </w:r>
      <w:r>
        <w:rPr>
          <w:rFonts w:ascii="Palatino Linotype" w:hAnsi="Palatino Linotype" w:cstheme="minorHAnsi"/>
        </w:rPr>
        <w:t xml:space="preserve"> que se</w:t>
      </w:r>
      <w:r w:rsidR="009115D2">
        <w:rPr>
          <w:rFonts w:ascii="Palatino Linotype" w:hAnsi="Palatino Linotype" w:cstheme="minorHAnsi"/>
        </w:rPr>
        <w:t xml:space="preserve"> anexan a la presente Ordenanza, que se</w:t>
      </w:r>
      <w:r>
        <w:rPr>
          <w:rFonts w:ascii="Palatino Linotype" w:hAnsi="Palatino Linotype" w:cstheme="minorHAnsi"/>
        </w:rPr>
        <w:t xml:space="preserve"> detallan a continuación:</w:t>
      </w:r>
    </w:p>
    <w:p w:rsidR="00B025E4" w:rsidRDefault="000C548D" w:rsidP="00B025E4">
      <w:pPr>
        <w:pStyle w:val="Prrafodelista"/>
        <w:numPr>
          <w:ilvl w:val="0"/>
          <w:numId w:val="16"/>
        </w:numPr>
        <w:autoSpaceDE w:val="0"/>
        <w:autoSpaceDN w:val="0"/>
        <w:adjustRightInd w:val="0"/>
        <w:spacing w:before="240" w:after="0"/>
        <w:jc w:val="both"/>
        <w:rPr>
          <w:rFonts w:ascii="Palatino Linotype" w:hAnsi="Palatino Linotype" w:cstheme="minorHAnsi"/>
        </w:rPr>
      </w:pPr>
      <w:r w:rsidRPr="00B025E4">
        <w:rPr>
          <w:rFonts w:ascii="Palatino Linotype" w:hAnsi="Palatino Linotype" w:cstheme="minorHAnsi"/>
        </w:rPr>
        <w:lastRenderedPageBreak/>
        <w:t>PMOT2-SC</w:t>
      </w:r>
      <w:r w:rsidR="00B025E4">
        <w:rPr>
          <w:rFonts w:ascii="Palatino Linotype" w:hAnsi="Palatino Linotype" w:cstheme="minorHAnsi"/>
        </w:rPr>
        <w:t>,</w:t>
      </w:r>
      <w:r w:rsidRPr="00B025E4">
        <w:rPr>
          <w:rFonts w:ascii="Palatino Linotype" w:hAnsi="Palatino Linotype" w:cstheme="minorHAnsi"/>
        </w:rPr>
        <w:t xml:space="preserve"> de la clasificación general del suelo</w:t>
      </w:r>
      <w:r w:rsidR="00B025E4">
        <w:rPr>
          <w:rFonts w:ascii="Palatino Linotype" w:hAnsi="Palatino Linotype" w:cstheme="minorHAnsi"/>
        </w:rPr>
        <w:t>;</w:t>
      </w:r>
    </w:p>
    <w:p w:rsidR="00B025E4" w:rsidRDefault="000C548D" w:rsidP="00B025E4">
      <w:pPr>
        <w:pStyle w:val="Prrafodelista"/>
        <w:numPr>
          <w:ilvl w:val="0"/>
          <w:numId w:val="16"/>
        </w:numPr>
        <w:autoSpaceDE w:val="0"/>
        <w:autoSpaceDN w:val="0"/>
        <w:adjustRightInd w:val="0"/>
        <w:spacing w:before="240" w:after="0"/>
        <w:jc w:val="both"/>
        <w:rPr>
          <w:rFonts w:ascii="Palatino Linotype" w:hAnsi="Palatino Linotype" w:cstheme="minorHAnsi"/>
        </w:rPr>
      </w:pPr>
      <w:r w:rsidRPr="00B025E4">
        <w:rPr>
          <w:rFonts w:ascii="Palatino Linotype" w:hAnsi="Palatino Linotype" w:cstheme="minorHAnsi"/>
        </w:rPr>
        <w:t>PUOS-U1 SC</w:t>
      </w:r>
      <w:r w:rsidR="00B025E4">
        <w:rPr>
          <w:rFonts w:ascii="Palatino Linotype" w:hAnsi="Palatino Linotype" w:cstheme="minorHAnsi"/>
        </w:rPr>
        <w:t>,</w:t>
      </w:r>
      <w:r w:rsidRPr="00B025E4">
        <w:rPr>
          <w:rFonts w:ascii="Palatino Linotype" w:hAnsi="Palatino Linotype" w:cstheme="minorHAnsi"/>
        </w:rPr>
        <w:t xml:space="preserve"> del </w:t>
      </w:r>
      <w:r w:rsidR="00B025E4">
        <w:rPr>
          <w:rFonts w:ascii="Palatino Linotype" w:hAnsi="Palatino Linotype" w:cstheme="minorHAnsi"/>
        </w:rPr>
        <w:t>u</w:t>
      </w:r>
      <w:r w:rsidRPr="00B025E4">
        <w:rPr>
          <w:rFonts w:ascii="Palatino Linotype" w:hAnsi="Palatino Linotype" w:cstheme="minorHAnsi"/>
        </w:rPr>
        <w:t xml:space="preserve">so </w:t>
      </w:r>
      <w:r w:rsidR="00B025E4">
        <w:rPr>
          <w:rFonts w:ascii="Palatino Linotype" w:hAnsi="Palatino Linotype" w:cstheme="minorHAnsi"/>
        </w:rPr>
        <w:t>p</w:t>
      </w:r>
      <w:r w:rsidRPr="00B025E4">
        <w:rPr>
          <w:rFonts w:ascii="Palatino Linotype" w:hAnsi="Palatino Linotype" w:cstheme="minorHAnsi"/>
        </w:rPr>
        <w:t xml:space="preserve">rincipal del </w:t>
      </w:r>
      <w:r w:rsidR="00B025E4">
        <w:rPr>
          <w:rFonts w:ascii="Palatino Linotype" w:hAnsi="Palatino Linotype" w:cstheme="minorHAnsi"/>
        </w:rPr>
        <w:t>s</w:t>
      </w:r>
      <w:r w:rsidRPr="00B025E4">
        <w:rPr>
          <w:rFonts w:ascii="Palatino Linotype" w:hAnsi="Palatino Linotype" w:cstheme="minorHAnsi"/>
        </w:rPr>
        <w:t>uelo</w:t>
      </w:r>
      <w:r w:rsidR="00B025E4">
        <w:rPr>
          <w:rFonts w:ascii="Palatino Linotype" w:hAnsi="Palatino Linotype" w:cstheme="minorHAnsi"/>
        </w:rPr>
        <w:t>;</w:t>
      </w:r>
    </w:p>
    <w:p w:rsidR="00B025E4" w:rsidRDefault="000C548D" w:rsidP="00B025E4">
      <w:pPr>
        <w:pStyle w:val="Prrafodelista"/>
        <w:numPr>
          <w:ilvl w:val="0"/>
          <w:numId w:val="16"/>
        </w:numPr>
        <w:autoSpaceDE w:val="0"/>
        <w:autoSpaceDN w:val="0"/>
        <w:adjustRightInd w:val="0"/>
        <w:spacing w:before="240" w:after="0"/>
        <w:jc w:val="both"/>
        <w:rPr>
          <w:rFonts w:ascii="Palatino Linotype" w:hAnsi="Palatino Linotype" w:cstheme="minorHAnsi"/>
        </w:rPr>
      </w:pPr>
      <w:r w:rsidRPr="00B025E4">
        <w:rPr>
          <w:rFonts w:ascii="Palatino Linotype" w:hAnsi="Palatino Linotype" w:cstheme="minorHAnsi"/>
        </w:rPr>
        <w:t>PUOS-Z1 SC</w:t>
      </w:r>
      <w:r w:rsidR="00B025E4">
        <w:rPr>
          <w:rFonts w:ascii="Palatino Linotype" w:hAnsi="Palatino Linotype" w:cstheme="minorHAnsi"/>
        </w:rPr>
        <w:t>,</w:t>
      </w:r>
      <w:r w:rsidRPr="00B025E4">
        <w:rPr>
          <w:rFonts w:ascii="Palatino Linotype" w:hAnsi="Palatino Linotype" w:cstheme="minorHAnsi"/>
        </w:rPr>
        <w:t xml:space="preserve"> de </w:t>
      </w:r>
      <w:r w:rsidR="00B025E4">
        <w:rPr>
          <w:rFonts w:ascii="Palatino Linotype" w:hAnsi="Palatino Linotype" w:cstheme="minorHAnsi"/>
        </w:rPr>
        <w:t>o</w:t>
      </w:r>
      <w:r w:rsidRPr="00B025E4">
        <w:rPr>
          <w:rFonts w:ascii="Palatino Linotype" w:hAnsi="Palatino Linotype" w:cstheme="minorHAnsi"/>
        </w:rPr>
        <w:t xml:space="preserve">cupación y </w:t>
      </w:r>
      <w:r w:rsidR="00B025E4">
        <w:rPr>
          <w:rFonts w:ascii="Palatino Linotype" w:hAnsi="Palatino Linotype" w:cstheme="minorHAnsi"/>
        </w:rPr>
        <w:t>e</w:t>
      </w:r>
      <w:r w:rsidRPr="00B025E4">
        <w:rPr>
          <w:rFonts w:ascii="Palatino Linotype" w:hAnsi="Palatino Linotype" w:cstheme="minorHAnsi"/>
        </w:rPr>
        <w:t xml:space="preserve">dificabilidad del </w:t>
      </w:r>
      <w:r w:rsidR="00B025E4">
        <w:rPr>
          <w:rFonts w:ascii="Palatino Linotype" w:hAnsi="Palatino Linotype" w:cstheme="minorHAnsi"/>
        </w:rPr>
        <w:t>s</w:t>
      </w:r>
      <w:r w:rsidRPr="00B025E4">
        <w:rPr>
          <w:rFonts w:ascii="Palatino Linotype" w:hAnsi="Palatino Linotype" w:cstheme="minorHAnsi"/>
        </w:rPr>
        <w:t>uelo</w:t>
      </w:r>
      <w:r w:rsidR="00B025E4">
        <w:rPr>
          <w:rFonts w:ascii="Palatino Linotype" w:hAnsi="Palatino Linotype" w:cstheme="minorHAnsi"/>
        </w:rPr>
        <w:t>;</w:t>
      </w:r>
      <w:r w:rsidR="009115D2">
        <w:rPr>
          <w:rFonts w:ascii="Palatino Linotype" w:hAnsi="Palatino Linotype" w:cstheme="minorHAnsi"/>
        </w:rPr>
        <w:t xml:space="preserve"> y,</w:t>
      </w:r>
    </w:p>
    <w:p w:rsidR="000C548D" w:rsidRPr="00B025E4" w:rsidRDefault="000C548D" w:rsidP="00B025E4">
      <w:pPr>
        <w:pStyle w:val="Prrafodelista"/>
        <w:numPr>
          <w:ilvl w:val="0"/>
          <w:numId w:val="16"/>
        </w:numPr>
        <w:autoSpaceDE w:val="0"/>
        <w:autoSpaceDN w:val="0"/>
        <w:adjustRightInd w:val="0"/>
        <w:spacing w:before="240" w:after="0"/>
        <w:jc w:val="both"/>
        <w:rPr>
          <w:rFonts w:ascii="Palatino Linotype" w:hAnsi="Palatino Linotype" w:cstheme="minorHAnsi"/>
        </w:rPr>
      </w:pPr>
      <w:r w:rsidRPr="00B025E4">
        <w:rPr>
          <w:rFonts w:ascii="Palatino Linotype" w:hAnsi="Palatino Linotype" w:cstheme="minorHAnsi"/>
        </w:rPr>
        <w:t xml:space="preserve">PUOS-V1 SC de la </w:t>
      </w:r>
      <w:r w:rsidR="009115D2">
        <w:rPr>
          <w:rFonts w:ascii="Palatino Linotype" w:hAnsi="Palatino Linotype" w:cstheme="minorHAnsi"/>
        </w:rPr>
        <w:t>c</w:t>
      </w:r>
      <w:r w:rsidRPr="00B025E4">
        <w:rPr>
          <w:rFonts w:ascii="Palatino Linotype" w:hAnsi="Palatino Linotype" w:cstheme="minorHAnsi"/>
        </w:rPr>
        <w:t xml:space="preserve">ategorización y </w:t>
      </w:r>
      <w:r w:rsidR="009115D2">
        <w:rPr>
          <w:rFonts w:ascii="Palatino Linotype" w:hAnsi="Palatino Linotype" w:cstheme="minorHAnsi"/>
        </w:rPr>
        <w:t>d</w:t>
      </w:r>
      <w:r w:rsidRPr="00B025E4">
        <w:rPr>
          <w:rFonts w:ascii="Palatino Linotype" w:hAnsi="Palatino Linotype" w:cstheme="minorHAnsi"/>
        </w:rPr>
        <w:t xml:space="preserve">imensionamiento </w:t>
      </w:r>
      <w:r w:rsidR="009115D2">
        <w:rPr>
          <w:rFonts w:ascii="Palatino Linotype" w:hAnsi="Palatino Linotype" w:cstheme="minorHAnsi"/>
        </w:rPr>
        <w:t>v</w:t>
      </w:r>
      <w:r w:rsidRPr="00B025E4">
        <w:rPr>
          <w:rFonts w:ascii="Palatino Linotype" w:hAnsi="Palatino Linotype" w:cstheme="minorHAnsi"/>
        </w:rPr>
        <w:t>ial.</w:t>
      </w:r>
    </w:p>
    <w:p w:rsidR="000C548D" w:rsidRDefault="005B5D5F" w:rsidP="00737A8B">
      <w:pPr>
        <w:autoSpaceDE w:val="0"/>
        <w:autoSpaceDN w:val="0"/>
        <w:adjustRightInd w:val="0"/>
        <w:spacing w:before="240" w:after="0"/>
        <w:jc w:val="center"/>
        <w:rPr>
          <w:rFonts w:ascii="Palatino Linotype" w:hAnsi="Palatino Linotype" w:cstheme="minorHAnsi"/>
          <w:b/>
          <w:bCs/>
        </w:rPr>
      </w:pPr>
      <w:r>
        <w:rPr>
          <w:rFonts w:ascii="Palatino Linotype" w:hAnsi="Palatino Linotype" w:cstheme="minorHAnsi"/>
          <w:b/>
          <w:bCs/>
        </w:rPr>
        <w:t>CAPÍ</w:t>
      </w:r>
      <w:r w:rsidRPr="00737A8B">
        <w:rPr>
          <w:rFonts w:ascii="Palatino Linotype" w:hAnsi="Palatino Linotype" w:cstheme="minorHAnsi"/>
          <w:b/>
          <w:bCs/>
        </w:rPr>
        <w:t>TULO SEGUNDO</w:t>
      </w:r>
    </w:p>
    <w:p w:rsidR="003D04F7" w:rsidRDefault="005B5D5F" w:rsidP="00737A8B">
      <w:pPr>
        <w:autoSpaceDE w:val="0"/>
        <w:autoSpaceDN w:val="0"/>
        <w:adjustRightInd w:val="0"/>
        <w:spacing w:before="240" w:after="0"/>
        <w:jc w:val="center"/>
        <w:rPr>
          <w:rFonts w:ascii="Palatino Linotype" w:hAnsi="Palatino Linotype" w:cstheme="minorHAnsi"/>
          <w:b/>
          <w:bCs/>
        </w:rPr>
      </w:pPr>
      <w:r>
        <w:rPr>
          <w:rFonts w:ascii="Palatino Linotype" w:hAnsi="Palatino Linotype" w:cstheme="minorHAnsi"/>
          <w:b/>
          <w:bCs/>
        </w:rPr>
        <w:t>DE LA CONSTITUCIÓN HISTÓRICA Y SOCIO ORGANIZATIVA</w:t>
      </w:r>
    </w:p>
    <w:p w:rsidR="003D04F7" w:rsidRDefault="003D04F7" w:rsidP="003D04F7">
      <w:pPr>
        <w:autoSpaceDE w:val="0"/>
        <w:autoSpaceDN w:val="0"/>
        <w:adjustRightInd w:val="0"/>
        <w:spacing w:before="240" w:after="0"/>
        <w:jc w:val="both"/>
        <w:rPr>
          <w:rFonts w:ascii="Palatino Linotype" w:hAnsi="Palatino Linotype" w:cstheme="minorHAnsi"/>
        </w:rPr>
      </w:pPr>
      <w:r w:rsidRPr="000E079B">
        <w:rPr>
          <w:rFonts w:ascii="Palatino Linotype" w:hAnsi="Palatino Linotype" w:cstheme="minorHAnsi"/>
          <w:b/>
          <w:bCs/>
        </w:rPr>
        <w:t>Artículo</w:t>
      </w:r>
      <w:r>
        <w:rPr>
          <w:rFonts w:ascii="Palatino Linotype" w:hAnsi="Palatino Linotype" w:cstheme="minorHAnsi"/>
          <w:b/>
          <w:bCs/>
        </w:rPr>
        <w:t xml:space="preserve"> 5.- Antecedentes históricos</w:t>
      </w:r>
      <w:r w:rsidRPr="00737A8B">
        <w:rPr>
          <w:rFonts w:ascii="Palatino Linotype" w:hAnsi="Palatino Linotype" w:cstheme="minorHAnsi"/>
          <w:b/>
          <w:bCs/>
        </w:rPr>
        <w:t xml:space="preserve">.- </w:t>
      </w:r>
      <w:r>
        <w:rPr>
          <w:rFonts w:ascii="Palatino Linotype" w:hAnsi="Palatino Linotype" w:cstheme="minorHAnsi"/>
        </w:rPr>
        <w:t>Se reconoce a la Comuna Santa Clara de San Millán como un asentamiento indígena descendiente de los Quitu-Cara, fundado por españoles en 1537; y, reconocido jurídicamente como organización social por el General Eloy Alfaro, el 26 de julio de 1911, hecho que significó para los comuneros el control de sus terrenos, como tierras comunales con autonomía territorial</w:t>
      </w:r>
      <w:r w:rsidRPr="00737A8B">
        <w:rPr>
          <w:rFonts w:ascii="Palatino Linotype" w:hAnsi="Palatino Linotype" w:cstheme="minorHAnsi"/>
        </w:rPr>
        <w:t>.</w:t>
      </w:r>
    </w:p>
    <w:p w:rsidR="00785062" w:rsidRDefault="00785062" w:rsidP="003D04F7">
      <w:pPr>
        <w:autoSpaceDE w:val="0"/>
        <w:autoSpaceDN w:val="0"/>
        <w:adjustRightInd w:val="0"/>
        <w:spacing w:before="240" w:after="0"/>
        <w:jc w:val="both"/>
        <w:rPr>
          <w:rFonts w:ascii="Palatino Linotype" w:hAnsi="Palatino Linotype" w:cstheme="minorHAnsi"/>
        </w:rPr>
      </w:pPr>
      <w:r>
        <w:rPr>
          <w:rFonts w:ascii="Palatino Linotype" w:hAnsi="Palatino Linotype" w:cstheme="minorHAnsi"/>
          <w:b/>
        </w:rPr>
        <w:t xml:space="preserve">Artículo 6.- Identidad y cultura.- </w:t>
      </w:r>
      <w:r>
        <w:rPr>
          <w:rFonts w:ascii="Palatino Linotype" w:hAnsi="Palatino Linotype" w:cstheme="minorHAnsi"/>
        </w:rPr>
        <w:t>Se reconoce que a lo largo de los años de existencia de la Comuna Santa Clara de San Millán se han juntado saberes y expresiones culturales que se mantienen vigentes. Así mismo, los personajes que forman parte de sus fiestas y rituales definen la identidad propia de la Comuna.</w:t>
      </w:r>
    </w:p>
    <w:p w:rsidR="00785062" w:rsidRDefault="00785062" w:rsidP="003D04F7">
      <w:pPr>
        <w:autoSpaceDE w:val="0"/>
        <w:autoSpaceDN w:val="0"/>
        <w:adjustRightInd w:val="0"/>
        <w:spacing w:before="240" w:after="0"/>
        <w:jc w:val="both"/>
        <w:rPr>
          <w:rFonts w:ascii="Palatino Linotype" w:hAnsi="Palatino Linotype" w:cstheme="minorHAnsi"/>
        </w:rPr>
      </w:pPr>
      <w:r>
        <w:rPr>
          <w:rFonts w:ascii="Palatino Linotype" w:hAnsi="Palatino Linotype" w:cstheme="minorHAnsi"/>
        </w:rPr>
        <w:t>Se reconoce el carácter de patrimonio cultural intangible de la Comuna; y, los comuneros se sienten identificados como tales, al ser una Comuna urbana sus tradiciones y costumbres se han ido adaptando a su entorno.</w:t>
      </w:r>
    </w:p>
    <w:p w:rsidR="00785062" w:rsidRDefault="00291826" w:rsidP="003D04F7">
      <w:pPr>
        <w:autoSpaceDE w:val="0"/>
        <w:autoSpaceDN w:val="0"/>
        <w:adjustRightInd w:val="0"/>
        <w:spacing w:before="240" w:after="0"/>
        <w:jc w:val="both"/>
        <w:rPr>
          <w:rFonts w:ascii="Palatino Linotype" w:hAnsi="Palatino Linotype" w:cstheme="minorHAnsi"/>
        </w:rPr>
      </w:pPr>
      <w:r>
        <w:rPr>
          <w:rFonts w:ascii="Palatino Linotype" w:hAnsi="Palatino Linotype" w:cstheme="minorHAnsi"/>
          <w:b/>
        </w:rPr>
        <w:t xml:space="preserve">Artículo 7.- </w:t>
      </w:r>
      <w:r w:rsidR="001B7354">
        <w:rPr>
          <w:rFonts w:ascii="Palatino Linotype" w:hAnsi="Palatino Linotype" w:cstheme="minorHAnsi"/>
          <w:b/>
        </w:rPr>
        <w:t xml:space="preserve">De la organización social.- </w:t>
      </w:r>
      <w:r w:rsidR="001B7354">
        <w:rPr>
          <w:rFonts w:ascii="Palatino Linotype" w:hAnsi="Palatino Linotype" w:cstheme="minorHAnsi"/>
        </w:rPr>
        <w:t>Se respeta la forma socio organizativa de la Comuna, la cual elige anualmente el Cabildo, quienes son los encargados de hacer cumplir las leyes internas. El Cabildo y sus representantes son reconocidos por el Ministerio de Agricultura, Ganadería, Acuacultura y Pesca, conforme se desprende del Acuerdo Ministerial No. 186, de 21 de junio de 2012, en el cual se prevé que la Cartera de Estado en referencia supervisará las elecciones de las Comunas que se encuentra bajo su jurisdicción, para extender mediante resolución el nombramiento respectivo.</w:t>
      </w:r>
    </w:p>
    <w:p w:rsidR="001B7354" w:rsidRPr="001B7354" w:rsidRDefault="001B7354" w:rsidP="003D04F7">
      <w:pPr>
        <w:autoSpaceDE w:val="0"/>
        <w:autoSpaceDN w:val="0"/>
        <w:adjustRightInd w:val="0"/>
        <w:spacing w:before="240" w:after="0"/>
        <w:jc w:val="both"/>
        <w:rPr>
          <w:rFonts w:ascii="Palatino Linotype" w:hAnsi="Palatino Linotype" w:cstheme="minorHAnsi"/>
        </w:rPr>
      </w:pPr>
      <w:r>
        <w:rPr>
          <w:rFonts w:ascii="Palatino Linotype" w:hAnsi="Palatino Linotype" w:cstheme="minorHAnsi"/>
        </w:rPr>
        <w:t>De conformidad con el Reglamento Interno, la Asamblea General es la máxima autoridad en la Comuna, está representada por el Cabildo, como órgano administrativo, conformado por el Presidente, Vicepresidente, Tesorero, Síndico y Secretario. El Cabildo es el encargado de mediar las relaciones entre la Comuna y las diferentes instituciones públicas y privadas.</w:t>
      </w:r>
    </w:p>
    <w:p w:rsidR="00916CD5" w:rsidRDefault="005B5D5F" w:rsidP="00737A8B">
      <w:pPr>
        <w:autoSpaceDE w:val="0"/>
        <w:autoSpaceDN w:val="0"/>
        <w:adjustRightInd w:val="0"/>
        <w:spacing w:before="240" w:after="0"/>
        <w:jc w:val="center"/>
        <w:rPr>
          <w:rFonts w:ascii="Palatino Linotype" w:hAnsi="Palatino Linotype" w:cstheme="minorHAnsi"/>
          <w:b/>
          <w:bCs/>
        </w:rPr>
      </w:pPr>
      <w:r>
        <w:rPr>
          <w:rFonts w:ascii="Palatino Linotype" w:hAnsi="Palatino Linotype" w:cstheme="minorHAnsi"/>
          <w:b/>
          <w:bCs/>
        </w:rPr>
        <w:lastRenderedPageBreak/>
        <w:t>CAPÍTULO TERCERO</w:t>
      </w:r>
    </w:p>
    <w:p w:rsidR="000C548D" w:rsidRPr="00737A8B" w:rsidRDefault="005B5D5F" w:rsidP="00737A8B">
      <w:pPr>
        <w:autoSpaceDE w:val="0"/>
        <w:autoSpaceDN w:val="0"/>
        <w:adjustRightInd w:val="0"/>
        <w:spacing w:before="240" w:after="0"/>
        <w:jc w:val="center"/>
        <w:rPr>
          <w:rFonts w:ascii="Palatino Linotype" w:hAnsi="Palatino Linotype" w:cstheme="minorHAnsi"/>
          <w:b/>
          <w:bCs/>
        </w:rPr>
      </w:pPr>
      <w:r>
        <w:rPr>
          <w:rFonts w:ascii="Palatino Linotype" w:hAnsi="Palatino Linotype" w:cstheme="minorHAnsi"/>
          <w:b/>
          <w:bCs/>
        </w:rPr>
        <w:t>DEL PLAN D</w:t>
      </w:r>
      <w:r w:rsidRPr="00737A8B">
        <w:rPr>
          <w:rFonts w:ascii="Palatino Linotype" w:hAnsi="Palatino Linotype" w:cstheme="minorHAnsi"/>
          <w:b/>
          <w:bCs/>
        </w:rPr>
        <w:t>E ORDENAMIENTO TERRITORIAL</w:t>
      </w:r>
    </w:p>
    <w:p w:rsidR="000C548D" w:rsidRPr="00737A8B" w:rsidRDefault="005B5D5F" w:rsidP="00737A8B">
      <w:pPr>
        <w:pStyle w:val="Ttulo1"/>
        <w:spacing w:before="240" w:line="276" w:lineRule="auto"/>
        <w:rPr>
          <w:rFonts w:ascii="Palatino Linotype" w:eastAsia="Calibri" w:hAnsi="Palatino Linotype" w:cstheme="minorHAnsi"/>
          <w:bCs w:val="0"/>
          <w:sz w:val="22"/>
          <w:szCs w:val="22"/>
          <w:lang w:val="es-EC" w:eastAsia="en-US"/>
        </w:rPr>
      </w:pPr>
      <w:r w:rsidRPr="00737A8B">
        <w:rPr>
          <w:rFonts w:ascii="Palatino Linotype" w:eastAsia="Calibri" w:hAnsi="Palatino Linotype" w:cstheme="minorHAnsi"/>
          <w:bCs w:val="0"/>
          <w:sz w:val="22"/>
          <w:szCs w:val="22"/>
          <w:lang w:val="es-EC" w:eastAsia="en-US"/>
        </w:rPr>
        <w:t>SECCIÓN PRIMERA</w:t>
      </w:r>
    </w:p>
    <w:p w:rsidR="000C548D" w:rsidRPr="00737A8B" w:rsidRDefault="005B5D5F" w:rsidP="00737A8B">
      <w:pPr>
        <w:autoSpaceDE w:val="0"/>
        <w:autoSpaceDN w:val="0"/>
        <w:adjustRightInd w:val="0"/>
        <w:spacing w:before="240" w:after="0"/>
        <w:jc w:val="center"/>
        <w:rPr>
          <w:rFonts w:ascii="Palatino Linotype" w:hAnsi="Palatino Linotype" w:cstheme="minorHAnsi"/>
          <w:b/>
          <w:bCs/>
        </w:rPr>
      </w:pPr>
      <w:r>
        <w:rPr>
          <w:rFonts w:ascii="Palatino Linotype" w:hAnsi="Palatino Linotype" w:cstheme="minorHAnsi"/>
          <w:b/>
        </w:rPr>
        <w:t>DE LA CLASIFICACIÓN D</w:t>
      </w:r>
      <w:r w:rsidRPr="00737A8B">
        <w:rPr>
          <w:rFonts w:ascii="Palatino Linotype" w:hAnsi="Palatino Linotype" w:cstheme="minorHAnsi"/>
          <w:b/>
        </w:rPr>
        <w:t xml:space="preserve">EL SUELO </w:t>
      </w:r>
    </w:p>
    <w:p w:rsidR="000C548D" w:rsidRPr="00737A8B" w:rsidRDefault="000E079B" w:rsidP="00737A8B">
      <w:pPr>
        <w:autoSpaceDE w:val="0"/>
        <w:autoSpaceDN w:val="0"/>
        <w:adjustRightInd w:val="0"/>
        <w:spacing w:before="240" w:after="0"/>
        <w:jc w:val="both"/>
        <w:rPr>
          <w:rFonts w:ascii="Palatino Linotype" w:hAnsi="Palatino Linotype" w:cstheme="minorHAnsi"/>
        </w:rPr>
      </w:pPr>
      <w:r w:rsidRPr="000E079B">
        <w:rPr>
          <w:rFonts w:ascii="Palatino Linotype" w:hAnsi="Palatino Linotype" w:cstheme="minorHAnsi"/>
          <w:b/>
          <w:bCs/>
        </w:rPr>
        <w:t>Artículo</w:t>
      </w:r>
      <w:r w:rsidR="00532683">
        <w:rPr>
          <w:rFonts w:ascii="Palatino Linotype" w:hAnsi="Palatino Linotype" w:cstheme="minorHAnsi"/>
          <w:b/>
          <w:bCs/>
        </w:rPr>
        <w:t xml:space="preserve"> </w:t>
      </w:r>
      <w:r w:rsidR="001B7354">
        <w:rPr>
          <w:rFonts w:ascii="Palatino Linotype" w:hAnsi="Palatino Linotype" w:cstheme="minorHAnsi"/>
          <w:b/>
          <w:bCs/>
        </w:rPr>
        <w:t>8</w:t>
      </w:r>
      <w:r w:rsidR="00532683">
        <w:rPr>
          <w:rFonts w:ascii="Palatino Linotype" w:hAnsi="Palatino Linotype" w:cstheme="minorHAnsi"/>
          <w:b/>
          <w:bCs/>
        </w:rPr>
        <w:t>.- Clasificación g</w:t>
      </w:r>
      <w:r w:rsidR="000C548D" w:rsidRPr="00737A8B">
        <w:rPr>
          <w:rFonts w:ascii="Palatino Linotype" w:hAnsi="Palatino Linotype" w:cstheme="minorHAnsi"/>
          <w:b/>
          <w:bCs/>
        </w:rPr>
        <w:t xml:space="preserve">eneral del </w:t>
      </w:r>
      <w:r w:rsidR="00532683">
        <w:rPr>
          <w:rFonts w:ascii="Palatino Linotype" w:hAnsi="Palatino Linotype" w:cstheme="minorHAnsi"/>
          <w:b/>
          <w:bCs/>
        </w:rPr>
        <w:t>s</w:t>
      </w:r>
      <w:r w:rsidR="000C548D" w:rsidRPr="00737A8B">
        <w:rPr>
          <w:rFonts w:ascii="Palatino Linotype" w:hAnsi="Palatino Linotype" w:cstheme="minorHAnsi"/>
          <w:b/>
          <w:bCs/>
        </w:rPr>
        <w:t xml:space="preserve">uelo.- </w:t>
      </w:r>
      <w:r w:rsidR="000C548D" w:rsidRPr="00737A8B">
        <w:rPr>
          <w:rFonts w:ascii="Palatino Linotype" w:hAnsi="Palatino Linotype" w:cstheme="minorHAnsi"/>
        </w:rPr>
        <w:t>De conformidad con las definiciones del Plan Metropolitano de Ordenamiento Territorial (PMOT) del Distrito Metropolitano de Quito, el suelo se clasifica en dos categorías generales: urbano y rural</w:t>
      </w:r>
      <w:r w:rsidR="00532683">
        <w:rPr>
          <w:rFonts w:ascii="Palatino Linotype" w:hAnsi="Palatino Linotype" w:cstheme="minorHAnsi"/>
        </w:rPr>
        <w:t xml:space="preserve">, las mismas </w:t>
      </w:r>
      <w:r w:rsidR="000C548D" w:rsidRPr="00737A8B">
        <w:rPr>
          <w:rFonts w:ascii="Palatino Linotype" w:hAnsi="Palatino Linotype" w:cstheme="minorHAnsi"/>
        </w:rPr>
        <w:t>que se defi</w:t>
      </w:r>
      <w:r w:rsidR="00532683">
        <w:rPr>
          <w:rFonts w:ascii="Palatino Linotype" w:hAnsi="Palatino Linotype" w:cstheme="minorHAnsi"/>
        </w:rPr>
        <w:t>nen</w:t>
      </w:r>
      <w:r w:rsidR="000C548D" w:rsidRPr="00737A8B">
        <w:rPr>
          <w:rFonts w:ascii="Palatino Linotype" w:hAnsi="Palatino Linotype" w:cstheme="minorHAnsi"/>
        </w:rPr>
        <w:t xml:space="preserve"> en el Mapa</w:t>
      </w:r>
      <w:r w:rsidR="00532683">
        <w:rPr>
          <w:rFonts w:ascii="Palatino Linotype" w:hAnsi="Palatino Linotype" w:cstheme="minorHAnsi"/>
        </w:rPr>
        <w:t xml:space="preserve"> </w:t>
      </w:r>
      <w:r w:rsidR="000C548D" w:rsidRPr="00737A8B">
        <w:rPr>
          <w:rFonts w:ascii="Palatino Linotype" w:hAnsi="Palatino Linotype" w:cstheme="minorHAnsi"/>
        </w:rPr>
        <w:t xml:space="preserve">PMOT2-SC. Esta clasificación rige para los usos, características de ocupación, utilización y fraccionamiento definidos en </w:t>
      </w:r>
      <w:r w:rsidR="00532683">
        <w:rPr>
          <w:rFonts w:ascii="Palatino Linotype" w:hAnsi="Palatino Linotype" w:cstheme="minorHAnsi"/>
        </w:rPr>
        <w:t xml:space="preserve">el presente </w:t>
      </w:r>
      <w:r w:rsidR="00532683" w:rsidRPr="00737A8B">
        <w:rPr>
          <w:rFonts w:ascii="Palatino Linotype" w:hAnsi="Palatino Linotype" w:cstheme="minorHAnsi"/>
        </w:rPr>
        <w:t>PE-CSCSM</w:t>
      </w:r>
      <w:r w:rsidR="000C548D" w:rsidRPr="00737A8B">
        <w:rPr>
          <w:rFonts w:ascii="Palatino Linotype" w:hAnsi="Palatino Linotype" w:cstheme="minorHAnsi"/>
        </w:rPr>
        <w:t>.</w:t>
      </w:r>
    </w:p>
    <w:p w:rsidR="000C548D" w:rsidRPr="00737A8B" w:rsidRDefault="000C548D" w:rsidP="00737A8B">
      <w:pPr>
        <w:autoSpaceDE w:val="0"/>
        <w:autoSpaceDN w:val="0"/>
        <w:adjustRightInd w:val="0"/>
        <w:spacing w:before="240" w:after="0"/>
        <w:jc w:val="both"/>
        <w:rPr>
          <w:rFonts w:ascii="Palatino Linotype" w:hAnsi="Palatino Linotype" w:cstheme="minorHAnsi"/>
        </w:rPr>
      </w:pPr>
      <w:r w:rsidRPr="00737A8B">
        <w:rPr>
          <w:rFonts w:ascii="Palatino Linotype" w:hAnsi="Palatino Linotype" w:cstheme="minorHAnsi"/>
        </w:rPr>
        <w:t>La condición de la clasificación del suelo de los predios se establecerá en el Informe de Regulación Metropolitana, de acuerdo a los instrumentos de gestión establecidos en las ordenanzas vigentes.</w:t>
      </w:r>
    </w:p>
    <w:p w:rsidR="000C548D" w:rsidRPr="00737A8B" w:rsidRDefault="005B5D5F" w:rsidP="00737A8B">
      <w:pPr>
        <w:autoSpaceDE w:val="0"/>
        <w:autoSpaceDN w:val="0"/>
        <w:adjustRightInd w:val="0"/>
        <w:spacing w:before="240" w:after="0"/>
        <w:jc w:val="center"/>
        <w:rPr>
          <w:rFonts w:ascii="Palatino Linotype" w:hAnsi="Palatino Linotype" w:cstheme="minorHAnsi"/>
          <w:b/>
          <w:bCs/>
        </w:rPr>
      </w:pPr>
      <w:r w:rsidRPr="00737A8B">
        <w:rPr>
          <w:rFonts w:ascii="Palatino Linotype" w:hAnsi="Palatino Linotype" w:cstheme="minorHAnsi"/>
          <w:b/>
          <w:bCs/>
        </w:rPr>
        <w:t>SECCIÓN SEGUNDA</w:t>
      </w:r>
    </w:p>
    <w:p w:rsidR="000C548D" w:rsidRPr="00737A8B" w:rsidRDefault="005B5D5F" w:rsidP="00737A8B">
      <w:pPr>
        <w:autoSpaceDE w:val="0"/>
        <w:autoSpaceDN w:val="0"/>
        <w:adjustRightInd w:val="0"/>
        <w:spacing w:before="240" w:after="0"/>
        <w:jc w:val="center"/>
        <w:rPr>
          <w:rFonts w:ascii="Palatino Linotype" w:hAnsi="Palatino Linotype" w:cstheme="minorHAnsi"/>
          <w:b/>
          <w:bCs/>
        </w:rPr>
      </w:pPr>
      <w:r w:rsidRPr="00737A8B">
        <w:rPr>
          <w:rFonts w:ascii="Palatino Linotype" w:hAnsi="Palatino Linotype" w:cstheme="minorHAnsi"/>
          <w:b/>
          <w:bCs/>
        </w:rPr>
        <w:t xml:space="preserve">USO </w:t>
      </w:r>
      <w:r>
        <w:rPr>
          <w:rFonts w:ascii="Palatino Linotype" w:hAnsi="Palatino Linotype" w:cstheme="minorHAnsi"/>
          <w:b/>
          <w:bCs/>
        </w:rPr>
        <w:t>D</w:t>
      </w:r>
      <w:r w:rsidRPr="00737A8B">
        <w:rPr>
          <w:rFonts w:ascii="Palatino Linotype" w:hAnsi="Palatino Linotype" w:cstheme="minorHAnsi"/>
          <w:b/>
          <w:bCs/>
        </w:rPr>
        <w:t>E SUELO</w:t>
      </w:r>
    </w:p>
    <w:p w:rsidR="000C548D" w:rsidRPr="00737A8B" w:rsidRDefault="000E079B" w:rsidP="00737A8B">
      <w:pPr>
        <w:autoSpaceDE w:val="0"/>
        <w:autoSpaceDN w:val="0"/>
        <w:adjustRightInd w:val="0"/>
        <w:spacing w:before="240" w:after="0"/>
        <w:jc w:val="both"/>
        <w:rPr>
          <w:rFonts w:ascii="Palatino Linotype" w:hAnsi="Palatino Linotype" w:cstheme="minorHAnsi"/>
        </w:rPr>
      </w:pPr>
      <w:r w:rsidRPr="000E079B">
        <w:rPr>
          <w:rFonts w:ascii="Palatino Linotype" w:hAnsi="Palatino Linotype" w:cstheme="minorHAnsi"/>
          <w:b/>
          <w:bCs/>
        </w:rPr>
        <w:t>Artículo</w:t>
      </w:r>
      <w:r w:rsidR="001B7354">
        <w:rPr>
          <w:rFonts w:ascii="Palatino Linotype" w:hAnsi="Palatino Linotype" w:cstheme="minorHAnsi"/>
          <w:b/>
          <w:bCs/>
        </w:rPr>
        <w:t xml:space="preserve"> 9</w:t>
      </w:r>
      <w:r w:rsidR="000C548D" w:rsidRPr="00737A8B">
        <w:rPr>
          <w:rFonts w:ascii="Palatino Linotype" w:hAnsi="Palatino Linotype" w:cstheme="minorHAnsi"/>
          <w:b/>
          <w:bCs/>
        </w:rPr>
        <w:t>.- Referencia de las tipologías de uso de suelo</w:t>
      </w:r>
      <w:r w:rsidR="000C548D" w:rsidRPr="00737A8B">
        <w:rPr>
          <w:rFonts w:ascii="Palatino Linotype" w:hAnsi="Palatino Linotype" w:cstheme="minorHAnsi"/>
        </w:rPr>
        <w:t>.- Las tip</w:t>
      </w:r>
      <w:r w:rsidR="001B7354">
        <w:rPr>
          <w:rFonts w:ascii="Palatino Linotype" w:hAnsi="Palatino Linotype" w:cstheme="minorHAnsi"/>
        </w:rPr>
        <w:t>ologías de uso de suelo definida</w:t>
      </w:r>
      <w:r w:rsidR="000C548D" w:rsidRPr="00737A8B">
        <w:rPr>
          <w:rFonts w:ascii="Palatino Linotype" w:hAnsi="Palatino Linotype" w:cstheme="minorHAnsi"/>
        </w:rPr>
        <w:t>s y permitid</w:t>
      </w:r>
      <w:r w:rsidR="001B7354">
        <w:rPr>
          <w:rFonts w:ascii="Palatino Linotype" w:hAnsi="Palatino Linotype" w:cstheme="minorHAnsi"/>
        </w:rPr>
        <w:t>a</w:t>
      </w:r>
      <w:r w:rsidR="000C548D" w:rsidRPr="00737A8B">
        <w:rPr>
          <w:rFonts w:ascii="Palatino Linotype" w:hAnsi="Palatino Linotype" w:cstheme="minorHAnsi"/>
        </w:rPr>
        <w:t>s para la Comuna Santa Clara de San Millán se identifican gráficamente en el Mapa PUOS-U1 SC</w:t>
      </w:r>
      <w:r w:rsidR="001B7354">
        <w:rPr>
          <w:rFonts w:ascii="Palatino Linotype" w:hAnsi="Palatino Linotype" w:cstheme="minorHAnsi"/>
        </w:rPr>
        <w:t>;</w:t>
      </w:r>
      <w:r w:rsidR="000C548D" w:rsidRPr="00737A8B">
        <w:rPr>
          <w:rFonts w:ascii="Palatino Linotype" w:hAnsi="Palatino Linotype" w:cstheme="minorHAnsi"/>
        </w:rPr>
        <w:t xml:space="preserve"> y</w:t>
      </w:r>
      <w:r w:rsidR="001B7354">
        <w:rPr>
          <w:rFonts w:ascii="Palatino Linotype" w:hAnsi="Palatino Linotype" w:cstheme="minorHAnsi"/>
        </w:rPr>
        <w:t>,</w:t>
      </w:r>
      <w:r w:rsidR="000C548D" w:rsidRPr="00737A8B">
        <w:rPr>
          <w:rFonts w:ascii="Palatino Linotype" w:hAnsi="Palatino Linotype" w:cstheme="minorHAnsi"/>
        </w:rPr>
        <w:t xml:space="preserve"> se relacionan con las actividades y/o establecimientos de las tipologías constantes en el Plan de Uso y Ocupación del Suelo </w:t>
      </w:r>
      <w:r w:rsidR="001B7354">
        <w:rPr>
          <w:rFonts w:ascii="Palatino Linotype" w:hAnsi="Palatino Linotype" w:cstheme="minorHAnsi"/>
        </w:rPr>
        <w:t>(</w:t>
      </w:r>
      <w:r w:rsidR="000C548D" w:rsidRPr="00737A8B">
        <w:rPr>
          <w:rFonts w:ascii="Palatino Linotype" w:hAnsi="Palatino Linotype" w:cstheme="minorHAnsi"/>
        </w:rPr>
        <w:t>PUOS</w:t>
      </w:r>
      <w:r w:rsidR="001B7354">
        <w:rPr>
          <w:rFonts w:ascii="Palatino Linotype" w:hAnsi="Palatino Linotype" w:cstheme="minorHAnsi"/>
        </w:rPr>
        <w:t>)</w:t>
      </w:r>
      <w:r w:rsidR="000C548D" w:rsidRPr="00737A8B">
        <w:rPr>
          <w:rFonts w:ascii="Palatino Linotype" w:hAnsi="Palatino Linotype" w:cstheme="minorHAnsi"/>
        </w:rPr>
        <w:t xml:space="preserve"> y el Régimen de Suelo, particularizando para esta ordenanza la definición de los usos </w:t>
      </w:r>
      <w:r w:rsidR="004A3CB8">
        <w:rPr>
          <w:rFonts w:ascii="Palatino Linotype" w:hAnsi="Palatino Linotype" w:cstheme="minorHAnsi"/>
        </w:rPr>
        <w:t>r</w:t>
      </w:r>
      <w:r w:rsidR="000C548D" w:rsidRPr="00737A8B">
        <w:rPr>
          <w:rFonts w:ascii="Palatino Linotype" w:hAnsi="Palatino Linotype" w:cstheme="minorHAnsi"/>
        </w:rPr>
        <w:t xml:space="preserve">esidencial y </w:t>
      </w:r>
      <w:r w:rsidR="004A3CB8">
        <w:rPr>
          <w:rFonts w:ascii="Palatino Linotype" w:hAnsi="Palatino Linotype" w:cstheme="minorHAnsi"/>
        </w:rPr>
        <w:t>p</w:t>
      </w:r>
      <w:r w:rsidR="000C548D" w:rsidRPr="00737A8B">
        <w:rPr>
          <w:rFonts w:ascii="Palatino Linotype" w:hAnsi="Palatino Linotype" w:cstheme="minorHAnsi"/>
        </w:rPr>
        <w:t xml:space="preserve">rotección </w:t>
      </w:r>
      <w:r w:rsidR="004A3CB8">
        <w:rPr>
          <w:rFonts w:ascii="Palatino Linotype" w:hAnsi="Palatino Linotype" w:cstheme="minorHAnsi"/>
        </w:rPr>
        <w:t>e</w:t>
      </w:r>
      <w:r w:rsidR="000C548D" w:rsidRPr="00737A8B">
        <w:rPr>
          <w:rFonts w:ascii="Palatino Linotype" w:hAnsi="Palatino Linotype" w:cstheme="minorHAnsi"/>
        </w:rPr>
        <w:t xml:space="preserve">cológica según lo definido en los </w:t>
      </w:r>
      <w:r w:rsidR="004A3CB8">
        <w:rPr>
          <w:rFonts w:ascii="Palatino Linotype" w:hAnsi="Palatino Linotype" w:cstheme="minorHAnsi"/>
        </w:rPr>
        <w:t>siguientes cuadros:</w:t>
      </w:r>
    </w:p>
    <w:p w:rsidR="000C548D" w:rsidRPr="00737A8B" w:rsidRDefault="000C548D" w:rsidP="00737A8B">
      <w:pPr>
        <w:pStyle w:val="Prrafodelista"/>
        <w:numPr>
          <w:ilvl w:val="0"/>
          <w:numId w:val="2"/>
        </w:numPr>
        <w:spacing w:before="240" w:after="0"/>
        <w:rPr>
          <w:rFonts w:ascii="Palatino Linotype" w:hAnsi="Palatino Linotype" w:cstheme="minorHAnsi"/>
          <w:b/>
        </w:rPr>
      </w:pPr>
      <w:r w:rsidRPr="00737A8B">
        <w:rPr>
          <w:rFonts w:ascii="Palatino Linotype" w:hAnsi="Palatino Linotype" w:cstheme="minorHAnsi"/>
          <w:b/>
        </w:rPr>
        <w:t>Uso Residencial</w:t>
      </w:r>
    </w:p>
    <w:p w:rsidR="000C548D" w:rsidRPr="00737A8B" w:rsidRDefault="004A3CB8" w:rsidP="00737A8B">
      <w:pPr>
        <w:spacing w:before="240" w:after="0"/>
        <w:jc w:val="center"/>
        <w:rPr>
          <w:rFonts w:ascii="Palatino Linotype" w:hAnsi="Palatino Linotype" w:cstheme="minorHAnsi"/>
          <w:b/>
          <w:color w:val="000000"/>
        </w:rPr>
      </w:pPr>
      <w:r w:rsidRPr="00737A8B">
        <w:rPr>
          <w:rFonts w:ascii="Palatino Linotype" w:hAnsi="Palatino Linotype" w:cstheme="minorHAnsi"/>
          <w:b/>
          <w:color w:val="000000"/>
        </w:rPr>
        <w:t>Cuadro No. 1</w:t>
      </w:r>
    </w:p>
    <w:p w:rsidR="000C548D" w:rsidRPr="00737A8B" w:rsidRDefault="004A3CB8" w:rsidP="00737A8B">
      <w:pPr>
        <w:pStyle w:val="Textoindependiente2"/>
        <w:spacing w:before="240" w:after="0" w:line="276" w:lineRule="auto"/>
        <w:jc w:val="center"/>
        <w:rPr>
          <w:rFonts w:ascii="Palatino Linotype" w:hAnsi="Palatino Linotype" w:cstheme="minorHAnsi"/>
          <w:b/>
          <w:sz w:val="22"/>
          <w:szCs w:val="22"/>
        </w:rPr>
      </w:pPr>
      <w:r w:rsidRPr="00737A8B">
        <w:rPr>
          <w:rFonts w:ascii="Palatino Linotype" w:hAnsi="Palatino Linotype" w:cstheme="minorHAnsi"/>
          <w:b/>
          <w:sz w:val="22"/>
          <w:szCs w:val="22"/>
        </w:rPr>
        <w:t>Clasificación</w:t>
      </w:r>
      <w:r>
        <w:rPr>
          <w:rFonts w:ascii="Palatino Linotype" w:hAnsi="Palatino Linotype" w:cstheme="minorHAnsi"/>
          <w:b/>
          <w:sz w:val="22"/>
          <w:szCs w:val="22"/>
        </w:rPr>
        <w:t xml:space="preserve"> d</w:t>
      </w:r>
      <w:r w:rsidRPr="00737A8B">
        <w:rPr>
          <w:rFonts w:ascii="Palatino Linotype" w:hAnsi="Palatino Linotype" w:cstheme="minorHAnsi"/>
          <w:b/>
          <w:sz w:val="22"/>
          <w:szCs w:val="22"/>
        </w:rPr>
        <w:t>el Uso Residencial</w:t>
      </w:r>
    </w:p>
    <w:tbl>
      <w:tblPr>
        <w:tblW w:w="9296" w:type="dxa"/>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1"/>
        <w:gridCol w:w="851"/>
        <w:gridCol w:w="1559"/>
        <w:gridCol w:w="1276"/>
        <w:gridCol w:w="3969"/>
      </w:tblGrid>
      <w:tr w:rsidR="000C548D" w:rsidRPr="00737A8B" w:rsidTr="004A3CB8">
        <w:trPr>
          <w:jc w:val="center"/>
        </w:trPr>
        <w:tc>
          <w:tcPr>
            <w:tcW w:w="1641" w:type="dxa"/>
            <w:tcBorders>
              <w:bottom w:val="single" w:sz="4" w:space="0" w:color="auto"/>
            </w:tcBorders>
            <w:shd w:val="clear" w:color="auto" w:fill="BFBFBF" w:themeFill="background1" w:themeFillShade="BF"/>
            <w:vAlign w:val="center"/>
          </w:tcPr>
          <w:p w:rsidR="000C548D" w:rsidRPr="00737A8B" w:rsidRDefault="004A3CB8" w:rsidP="00737A8B">
            <w:pPr>
              <w:pStyle w:val="Textoindependiente1"/>
              <w:spacing w:before="240" w:line="276" w:lineRule="auto"/>
              <w:jc w:val="center"/>
              <w:rPr>
                <w:rFonts w:ascii="Palatino Linotype" w:hAnsi="Palatino Linotype" w:cstheme="minorHAnsi"/>
                <w:sz w:val="22"/>
                <w:szCs w:val="22"/>
              </w:rPr>
            </w:pPr>
            <w:r w:rsidRPr="00737A8B">
              <w:rPr>
                <w:rFonts w:ascii="Palatino Linotype" w:hAnsi="Palatino Linotype" w:cstheme="minorHAnsi"/>
                <w:sz w:val="22"/>
                <w:szCs w:val="22"/>
              </w:rPr>
              <w:t>Uso</w:t>
            </w:r>
          </w:p>
        </w:tc>
        <w:tc>
          <w:tcPr>
            <w:tcW w:w="851" w:type="dxa"/>
            <w:shd w:val="clear" w:color="auto" w:fill="BFBFBF" w:themeFill="background1" w:themeFillShade="BF"/>
            <w:vAlign w:val="center"/>
          </w:tcPr>
          <w:p w:rsidR="000C548D" w:rsidRPr="00737A8B" w:rsidRDefault="004A3CB8" w:rsidP="00737A8B">
            <w:pPr>
              <w:pStyle w:val="Textoindependiente1"/>
              <w:spacing w:before="240" w:line="276" w:lineRule="auto"/>
              <w:jc w:val="center"/>
              <w:rPr>
                <w:rFonts w:ascii="Palatino Linotype" w:hAnsi="Palatino Linotype" w:cstheme="minorHAnsi"/>
                <w:sz w:val="22"/>
                <w:szCs w:val="22"/>
              </w:rPr>
            </w:pPr>
            <w:r w:rsidRPr="00737A8B">
              <w:rPr>
                <w:rFonts w:ascii="Palatino Linotype" w:hAnsi="Palatino Linotype" w:cstheme="minorHAnsi"/>
                <w:sz w:val="22"/>
                <w:szCs w:val="22"/>
              </w:rPr>
              <w:t>Simb.</w:t>
            </w:r>
          </w:p>
        </w:tc>
        <w:tc>
          <w:tcPr>
            <w:tcW w:w="1559" w:type="dxa"/>
            <w:shd w:val="clear" w:color="auto" w:fill="BFBFBF" w:themeFill="background1" w:themeFillShade="BF"/>
            <w:vAlign w:val="center"/>
          </w:tcPr>
          <w:p w:rsidR="000C548D" w:rsidRPr="00737A8B" w:rsidRDefault="004A3CB8" w:rsidP="00737A8B">
            <w:pPr>
              <w:pStyle w:val="Textoindependiente1"/>
              <w:spacing w:before="240" w:line="276" w:lineRule="auto"/>
              <w:jc w:val="center"/>
              <w:rPr>
                <w:rFonts w:ascii="Palatino Linotype" w:hAnsi="Palatino Linotype" w:cstheme="minorHAnsi"/>
                <w:sz w:val="22"/>
                <w:szCs w:val="22"/>
              </w:rPr>
            </w:pPr>
            <w:r w:rsidRPr="00737A8B">
              <w:rPr>
                <w:rFonts w:ascii="Palatino Linotype" w:hAnsi="Palatino Linotype" w:cstheme="minorHAnsi"/>
                <w:sz w:val="22"/>
                <w:szCs w:val="22"/>
              </w:rPr>
              <w:t>Tipología</w:t>
            </w:r>
          </w:p>
        </w:tc>
        <w:tc>
          <w:tcPr>
            <w:tcW w:w="1276" w:type="dxa"/>
            <w:shd w:val="clear" w:color="auto" w:fill="BFBFBF" w:themeFill="background1" w:themeFillShade="BF"/>
            <w:vAlign w:val="center"/>
          </w:tcPr>
          <w:p w:rsidR="000C548D" w:rsidRPr="00737A8B" w:rsidRDefault="004A3CB8" w:rsidP="00737A8B">
            <w:pPr>
              <w:pStyle w:val="Textoindependiente1"/>
              <w:spacing w:before="240" w:line="276" w:lineRule="auto"/>
              <w:jc w:val="center"/>
              <w:rPr>
                <w:rFonts w:ascii="Palatino Linotype" w:hAnsi="Palatino Linotype" w:cstheme="minorHAnsi"/>
                <w:sz w:val="22"/>
                <w:szCs w:val="22"/>
              </w:rPr>
            </w:pPr>
            <w:r w:rsidRPr="00737A8B">
              <w:rPr>
                <w:rFonts w:ascii="Palatino Linotype" w:hAnsi="Palatino Linotype" w:cstheme="minorHAnsi"/>
                <w:sz w:val="22"/>
                <w:szCs w:val="22"/>
              </w:rPr>
              <w:t>Simb</w:t>
            </w:r>
            <w:r>
              <w:rPr>
                <w:rFonts w:ascii="Palatino Linotype" w:hAnsi="Palatino Linotype" w:cstheme="minorHAnsi"/>
                <w:sz w:val="22"/>
                <w:szCs w:val="22"/>
              </w:rPr>
              <w:t>.</w:t>
            </w:r>
          </w:p>
        </w:tc>
        <w:tc>
          <w:tcPr>
            <w:tcW w:w="3969" w:type="dxa"/>
            <w:shd w:val="clear" w:color="auto" w:fill="BFBFBF" w:themeFill="background1" w:themeFillShade="BF"/>
            <w:vAlign w:val="center"/>
          </w:tcPr>
          <w:p w:rsidR="000C548D" w:rsidRPr="004A3CB8" w:rsidRDefault="004A3CB8" w:rsidP="004A3CB8">
            <w:pPr>
              <w:spacing w:before="240" w:after="0"/>
              <w:jc w:val="center"/>
              <w:rPr>
                <w:rFonts w:ascii="Palatino Linotype" w:hAnsi="Palatino Linotype" w:cstheme="minorHAnsi"/>
                <w:b/>
              </w:rPr>
            </w:pPr>
            <w:r w:rsidRPr="00737A8B">
              <w:rPr>
                <w:rFonts w:ascii="Palatino Linotype" w:hAnsi="Palatino Linotype" w:cstheme="minorHAnsi"/>
                <w:b/>
              </w:rPr>
              <w:t>Actividades/Establecimientos</w:t>
            </w:r>
          </w:p>
        </w:tc>
      </w:tr>
      <w:tr w:rsidR="000C548D" w:rsidRPr="00737A8B" w:rsidTr="004A3CB8">
        <w:trPr>
          <w:trHeight w:val="315"/>
          <w:jc w:val="center"/>
        </w:trPr>
        <w:tc>
          <w:tcPr>
            <w:tcW w:w="1641" w:type="dxa"/>
            <w:vMerge w:val="restart"/>
            <w:tcBorders>
              <w:top w:val="single" w:sz="4" w:space="0" w:color="auto"/>
              <w:left w:val="single" w:sz="4" w:space="0" w:color="auto"/>
              <w:right w:val="single" w:sz="4" w:space="0" w:color="auto"/>
            </w:tcBorders>
            <w:vAlign w:val="center"/>
          </w:tcPr>
          <w:p w:rsidR="004A3CB8" w:rsidRDefault="004A3CB8" w:rsidP="00737A8B">
            <w:pPr>
              <w:spacing w:before="240" w:after="0"/>
              <w:jc w:val="center"/>
              <w:rPr>
                <w:rFonts w:ascii="Palatino Linotype" w:hAnsi="Palatino Linotype" w:cstheme="minorHAnsi"/>
                <w:b/>
              </w:rPr>
            </w:pPr>
          </w:p>
          <w:p w:rsidR="004A3CB8" w:rsidRDefault="004A3CB8" w:rsidP="00737A8B">
            <w:pPr>
              <w:spacing w:before="240" w:after="0"/>
              <w:jc w:val="center"/>
              <w:rPr>
                <w:rFonts w:ascii="Palatino Linotype" w:hAnsi="Palatino Linotype" w:cstheme="minorHAnsi"/>
                <w:b/>
              </w:rPr>
            </w:pPr>
          </w:p>
          <w:p w:rsidR="004A3CB8" w:rsidRDefault="004A3CB8" w:rsidP="00737A8B">
            <w:pPr>
              <w:spacing w:before="240" w:after="0"/>
              <w:jc w:val="center"/>
              <w:rPr>
                <w:rFonts w:ascii="Palatino Linotype" w:hAnsi="Palatino Linotype" w:cstheme="minorHAnsi"/>
                <w:b/>
              </w:rPr>
            </w:pPr>
          </w:p>
          <w:p w:rsidR="004A3CB8" w:rsidRDefault="004A3CB8" w:rsidP="00737A8B">
            <w:pPr>
              <w:spacing w:before="240" w:after="0"/>
              <w:jc w:val="center"/>
              <w:rPr>
                <w:rFonts w:ascii="Palatino Linotype" w:hAnsi="Palatino Linotype" w:cstheme="minorHAnsi"/>
                <w:b/>
              </w:rPr>
            </w:pPr>
          </w:p>
          <w:p w:rsidR="000C548D" w:rsidRPr="00737A8B" w:rsidRDefault="000C548D" w:rsidP="00737A8B">
            <w:pPr>
              <w:spacing w:before="240" w:after="0"/>
              <w:jc w:val="center"/>
              <w:rPr>
                <w:rFonts w:ascii="Palatino Linotype" w:hAnsi="Palatino Linotype" w:cstheme="minorHAnsi"/>
                <w:b/>
              </w:rPr>
            </w:pPr>
            <w:r w:rsidRPr="00737A8B">
              <w:rPr>
                <w:rFonts w:ascii="Palatino Linotype" w:hAnsi="Palatino Linotype" w:cstheme="minorHAnsi"/>
                <w:b/>
              </w:rPr>
              <w:t>Residencial</w:t>
            </w:r>
          </w:p>
        </w:tc>
        <w:tc>
          <w:tcPr>
            <w:tcW w:w="851" w:type="dxa"/>
            <w:vMerge w:val="restart"/>
            <w:tcBorders>
              <w:left w:val="single" w:sz="4" w:space="0" w:color="auto"/>
            </w:tcBorders>
            <w:vAlign w:val="center"/>
          </w:tcPr>
          <w:p w:rsidR="004A3CB8" w:rsidRDefault="004A3CB8" w:rsidP="00737A8B">
            <w:pPr>
              <w:spacing w:before="240" w:after="0"/>
              <w:jc w:val="center"/>
              <w:rPr>
                <w:rFonts w:ascii="Palatino Linotype" w:hAnsi="Palatino Linotype" w:cstheme="minorHAnsi"/>
                <w:b/>
              </w:rPr>
            </w:pPr>
          </w:p>
          <w:p w:rsidR="004A3CB8" w:rsidRDefault="004A3CB8" w:rsidP="00737A8B">
            <w:pPr>
              <w:spacing w:before="240" w:after="0"/>
              <w:jc w:val="center"/>
              <w:rPr>
                <w:rFonts w:ascii="Palatino Linotype" w:hAnsi="Palatino Linotype" w:cstheme="minorHAnsi"/>
                <w:b/>
              </w:rPr>
            </w:pPr>
          </w:p>
          <w:p w:rsidR="004A3CB8" w:rsidRDefault="004A3CB8" w:rsidP="00737A8B">
            <w:pPr>
              <w:spacing w:before="240" w:after="0"/>
              <w:jc w:val="center"/>
              <w:rPr>
                <w:rFonts w:ascii="Palatino Linotype" w:hAnsi="Palatino Linotype" w:cstheme="minorHAnsi"/>
                <w:b/>
              </w:rPr>
            </w:pPr>
          </w:p>
          <w:p w:rsidR="004A3CB8" w:rsidRDefault="004A3CB8" w:rsidP="00737A8B">
            <w:pPr>
              <w:spacing w:before="240" w:after="0"/>
              <w:jc w:val="center"/>
              <w:rPr>
                <w:rFonts w:ascii="Palatino Linotype" w:hAnsi="Palatino Linotype" w:cstheme="minorHAnsi"/>
                <w:b/>
              </w:rPr>
            </w:pPr>
          </w:p>
          <w:p w:rsidR="000C548D" w:rsidRPr="00737A8B" w:rsidRDefault="000C548D" w:rsidP="00737A8B">
            <w:pPr>
              <w:spacing w:before="240" w:after="0"/>
              <w:jc w:val="center"/>
              <w:rPr>
                <w:rFonts w:ascii="Palatino Linotype" w:hAnsi="Palatino Linotype" w:cstheme="minorHAnsi"/>
                <w:b/>
              </w:rPr>
            </w:pPr>
            <w:r w:rsidRPr="00737A8B">
              <w:rPr>
                <w:rFonts w:ascii="Palatino Linotype" w:hAnsi="Palatino Linotype" w:cstheme="minorHAnsi"/>
                <w:b/>
              </w:rPr>
              <w:t>R</w:t>
            </w:r>
          </w:p>
        </w:tc>
        <w:tc>
          <w:tcPr>
            <w:tcW w:w="1559" w:type="dxa"/>
            <w:vAlign w:val="center"/>
          </w:tcPr>
          <w:p w:rsidR="000C548D" w:rsidRPr="00737A8B" w:rsidRDefault="000C548D" w:rsidP="00737A8B">
            <w:pPr>
              <w:spacing w:before="240" w:after="0"/>
              <w:jc w:val="center"/>
              <w:rPr>
                <w:rFonts w:ascii="Palatino Linotype" w:hAnsi="Palatino Linotype" w:cstheme="minorHAnsi"/>
                <w:b/>
              </w:rPr>
            </w:pPr>
            <w:r w:rsidRPr="00737A8B">
              <w:rPr>
                <w:rFonts w:ascii="Palatino Linotype" w:hAnsi="Palatino Linotype" w:cstheme="minorHAnsi"/>
                <w:b/>
              </w:rPr>
              <w:lastRenderedPageBreak/>
              <w:t>Residencial</w:t>
            </w:r>
          </w:p>
        </w:tc>
        <w:tc>
          <w:tcPr>
            <w:tcW w:w="1276" w:type="dxa"/>
            <w:vAlign w:val="center"/>
          </w:tcPr>
          <w:p w:rsidR="000C548D" w:rsidRPr="00737A8B" w:rsidRDefault="000C548D" w:rsidP="00737A8B">
            <w:pPr>
              <w:spacing w:before="240" w:after="0"/>
              <w:jc w:val="center"/>
              <w:rPr>
                <w:rFonts w:ascii="Palatino Linotype" w:hAnsi="Palatino Linotype" w:cstheme="minorHAnsi"/>
                <w:b/>
              </w:rPr>
            </w:pPr>
            <w:r w:rsidRPr="00737A8B">
              <w:rPr>
                <w:rFonts w:ascii="Palatino Linotype" w:hAnsi="Palatino Linotype" w:cstheme="minorHAnsi"/>
                <w:b/>
              </w:rPr>
              <w:t>R1</w:t>
            </w:r>
          </w:p>
        </w:tc>
        <w:tc>
          <w:tcPr>
            <w:tcW w:w="3969" w:type="dxa"/>
          </w:tcPr>
          <w:p w:rsidR="000C548D" w:rsidRPr="00737A8B" w:rsidRDefault="000C548D" w:rsidP="004A3CB8">
            <w:pPr>
              <w:spacing w:before="240" w:after="0"/>
              <w:jc w:val="both"/>
              <w:rPr>
                <w:rFonts w:ascii="Palatino Linotype" w:hAnsi="Palatino Linotype" w:cstheme="minorHAnsi"/>
              </w:rPr>
            </w:pPr>
            <w:r w:rsidRPr="00737A8B">
              <w:rPr>
                <w:rFonts w:ascii="Palatino Linotype" w:hAnsi="Palatino Linotype" w:cstheme="minorHAnsi"/>
              </w:rPr>
              <w:t xml:space="preserve">Zonas de uso residencial en las que se permite la presencia limitada de </w:t>
            </w:r>
            <w:r w:rsidRPr="00737A8B">
              <w:rPr>
                <w:rFonts w:ascii="Palatino Linotype" w:hAnsi="Palatino Linotype" w:cstheme="minorHAnsi"/>
              </w:rPr>
              <w:lastRenderedPageBreak/>
              <w:t>comercios y servicios de nivel barrial  y equipamientos barriales y sectoriales</w:t>
            </w:r>
            <w:r w:rsidR="004A3CB8">
              <w:rPr>
                <w:rFonts w:ascii="Palatino Linotype" w:hAnsi="Palatino Linotype" w:cstheme="minorHAnsi"/>
              </w:rPr>
              <w:t>.</w:t>
            </w:r>
          </w:p>
        </w:tc>
      </w:tr>
      <w:tr w:rsidR="000C548D" w:rsidRPr="00737A8B" w:rsidTr="004A3CB8">
        <w:trPr>
          <w:jc w:val="center"/>
        </w:trPr>
        <w:tc>
          <w:tcPr>
            <w:tcW w:w="1641" w:type="dxa"/>
            <w:vMerge/>
            <w:tcBorders>
              <w:left w:val="single" w:sz="4" w:space="0" w:color="auto"/>
              <w:right w:val="single" w:sz="4" w:space="0" w:color="auto"/>
            </w:tcBorders>
          </w:tcPr>
          <w:p w:rsidR="000C548D" w:rsidRPr="00737A8B" w:rsidRDefault="000C548D" w:rsidP="00737A8B">
            <w:pPr>
              <w:spacing w:before="240" w:after="0"/>
              <w:rPr>
                <w:rFonts w:ascii="Palatino Linotype" w:hAnsi="Palatino Linotype" w:cstheme="minorHAnsi"/>
              </w:rPr>
            </w:pPr>
          </w:p>
        </w:tc>
        <w:tc>
          <w:tcPr>
            <w:tcW w:w="851" w:type="dxa"/>
            <w:vMerge/>
            <w:tcBorders>
              <w:left w:val="single" w:sz="4" w:space="0" w:color="auto"/>
            </w:tcBorders>
          </w:tcPr>
          <w:p w:rsidR="000C548D" w:rsidRPr="00737A8B" w:rsidRDefault="000C548D" w:rsidP="00737A8B">
            <w:pPr>
              <w:spacing w:before="240" w:after="0"/>
              <w:rPr>
                <w:rFonts w:ascii="Palatino Linotype" w:hAnsi="Palatino Linotype" w:cstheme="minorHAnsi"/>
              </w:rPr>
            </w:pPr>
          </w:p>
        </w:tc>
        <w:tc>
          <w:tcPr>
            <w:tcW w:w="1559" w:type="dxa"/>
            <w:vAlign w:val="center"/>
          </w:tcPr>
          <w:p w:rsidR="000C548D" w:rsidRPr="00737A8B" w:rsidRDefault="000C548D" w:rsidP="00737A8B">
            <w:pPr>
              <w:spacing w:before="240" w:after="0"/>
              <w:jc w:val="center"/>
              <w:rPr>
                <w:rFonts w:ascii="Palatino Linotype" w:hAnsi="Palatino Linotype" w:cstheme="minorHAnsi"/>
                <w:b/>
              </w:rPr>
            </w:pPr>
            <w:r w:rsidRPr="00737A8B">
              <w:rPr>
                <w:rFonts w:ascii="Palatino Linotype" w:hAnsi="Palatino Linotype" w:cstheme="minorHAnsi"/>
                <w:b/>
              </w:rPr>
              <w:t>Residencial</w:t>
            </w:r>
          </w:p>
        </w:tc>
        <w:tc>
          <w:tcPr>
            <w:tcW w:w="1276" w:type="dxa"/>
            <w:vAlign w:val="center"/>
          </w:tcPr>
          <w:p w:rsidR="000C548D" w:rsidRPr="00737A8B" w:rsidRDefault="000C548D" w:rsidP="00737A8B">
            <w:pPr>
              <w:spacing w:before="240" w:after="0"/>
              <w:jc w:val="center"/>
              <w:rPr>
                <w:rFonts w:ascii="Palatino Linotype" w:hAnsi="Palatino Linotype" w:cstheme="minorHAnsi"/>
                <w:b/>
              </w:rPr>
            </w:pPr>
            <w:r w:rsidRPr="00737A8B">
              <w:rPr>
                <w:rFonts w:ascii="Palatino Linotype" w:hAnsi="Palatino Linotype" w:cstheme="minorHAnsi"/>
                <w:b/>
              </w:rPr>
              <w:t>R2</w:t>
            </w:r>
          </w:p>
        </w:tc>
        <w:tc>
          <w:tcPr>
            <w:tcW w:w="3969" w:type="dxa"/>
          </w:tcPr>
          <w:p w:rsidR="000C548D" w:rsidRPr="00737A8B" w:rsidRDefault="000C548D" w:rsidP="004A3CB8">
            <w:pPr>
              <w:spacing w:before="240" w:after="0"/>
              <w:jc w:val="both"/>
              <w:rPr>
                <w:rFonts w:ascii="Palatino Linotype" w:hAnsi="Palatino Linotype" w:cstheme="minorHAnsi"/>
              </w:rPr>
            </w:pPr>
            <w:r w:rsidRPr="00737A8B">
              <w:rPr>
                <w:rFonts w:ascii="Palatino Linotype" w:hAnsi="Palatino Linotype" w:cstheme="minorHAnsi"/>
              </w:rPr>
              <w:t>Zonas de uso residencial en las que se permite comercios y servicios de nivel barrial y sectorial y equipamientos barriales, sectoriales y zonales.</w:t>
            </w:r>
          </w:p>
        </w:tc>
      </w:tr>
      <w:tr w:rsidR="004A3CB8" w:rsidRPr="00737A8B" w:rsidTr="004A3CB8">
        <w:trPr>
          <w:trHeight w:val="1618"/>
          <w:jc w:val="center"/>
        </w:trPr>
        <w:tc>
          <w:tcPr>
            <w:tcW w:w="1641" w:type="dxa"/>
            <w:vMerge/>
            <w:tcBorders>
              <w:left w:val="single" w:sz="4" w:space="0" w:color="auto"/>
              <w:right w:val="single" w:sz="4" w:space="0" w:color="auto"/>
            </w:tcBorders>
          </w:tcPr>
          <w:p w:rsidR="004A3CB8" w:rsidRPr="00737A8B" w:rsidRDefault="004A3CB8" w:rsidP="00737A8B">
            <w:pPr>
              <w:spacing w:before="240" w:after="0"/>
              <w:rPr>
                <w:rFonts w:ascii="Palatino Linotype" w:hAnsi="Palatino Linotype" w:cstheme="minorHAnsi"/>
              </w:rPr>
            </w:pPr>
          </w:p>
        </w:tc>
        <w:tc>
          <w:tcPr>
            <w:tcW w:w="851" w:type="dxa"/>
            <w:vMerge/>
            <w:tcBorders>
              <w:left w:val="single" w:sz="4" w:space="0" w:color="auto"/>
            </w:tcBorders>
          </w:tcPr>
          <w:p w:rsidR="004A3CB8" w:rsidRPr="00737A8B" w:rsidRDefault="004A3CB8" w:rsidP="00737A8B">
            <w:pPr>
              <w:spacing w:before="240" w:after="0"/>
              <w:rPr>
                <w:rFonts w:ascii="Palatino Linotype" w:hAnsi="Palatino Linotype" w:cstheme="minorHAnsi"/>
              </w:rPr>
            </w:pPr>
          </w:p>
        </w:tc>
        <w:tc>
          <w:tcPr>
            <w:tcW w:w="1559" w:type="dxa"/>
            <w:vAlign w:val="center"/>
          </w:tcPr>
          <w:p w:rsidR="004A3CB8" w:rsidRPr="00737A8B" w:rsidRDefault="004A3CB8" w:rsidP="00737A8B">
            <w:pPr>
              <w:spacing w:before="240" w:after="0"/>
              <w:jc w:val="center"/>
              <w:rPr>
                <w:rFonts w:ascii="Palatino Linotype" w:hAnsi="Palatino Linotype" w:cstheme="minorHAnsi"/>
                <w:b/>
              </w:rPr>
            </w:pPr>
            <w:r w:rsidRPr="00737A8B">
              <w:rPr>
                <w:rFonts w:ascii="Palatino Linotype" w:hAnsi="Palatino Linotype" w:cstheme="minorHAnsi"/>
                <w:b/>
              </w:rPr>
              <w:t>Residencial</w:t>
            </w:r>
          </w:p>
        </w:tc>
        <w:tc>
          <w:tcPr>
            <w:tcW w:w="1276" w:type="dxa"/>
            <w:vAlign w:val="center"/>
          </w:tcPr>
          <w:p w:rsidR="004A3CB8" w:rsidRPr="00737A8B" w:rsidRDefault="004A3CB8" w:rsidP="00737A8B">
            <w:pPr>
              <w:spacing w:before="240" w:after="0"/>
              <w:jc w:val="center"/>
              <w:rPr>
                <w:rFonts w:ascii="Palatino Linotype" w:hAnsi="Palatino Linotype" w:cstheme="minorHAnsi"/>
                <w:b/>
              </w:rPr>
            </w:pPr>
            <w:r w:rsidRPr="00737A8B">
              <w:rPr>
                <w:rFonts w:ascii="Palatino Linotype" w:hAnsi="Palatino Linotype" w:cstheme="minorHAnsi"/>
                <w:b/>
              </w:rPr>
              <w:t>R3</w:t>
            </w:r>
          </w:p>
        </w:tc>
        <w:tc>
          <w:tcPr>
            <w:tcW w:w="3969" w:type="dxa"/>
          </w:tcPr>
          <w:p w:rsidR="004A3CB8" w:rsidRPr="00737A8B" w:rsidRDefault="004A3CB8" w:rsidP="004A3CB8">
            <w:pPr>
              <w:spacing w:before="240" w:after="0"/>
              <w:jc w:val="both"/>
              <w:rPr>
                <w:rFonts w:ascii="Palatino Linotype" w:hAnsi="Palatino Linotype" w:cstheme="minorHAnsi"/>
              </w:rPr>
            </w:pPr>
            <w:r w:rsidRPr="00737A8B">
              <w:rPr>
                <w:rFonts w:ascii="Palatino Linotype" w:hAnsi="Palatino Linotype" w:cstheme="minorHAnsi"/>
              </w:rPr>
              <w:t>Zonas de uso residencial en las que se permite comercios, servicios y equipamientos de nivel barrial, sectorial y zonal.</w:t>
            </w:r>
          </w:p>
        </w:tc>
      </w:tr>
    </w:tbl>
    <w:p w:rsidR="000C548D" w:rsidRPr="00737A8B" w:rsidRDefault="000C548D" w:rsidP="00737A8B">
      <w:pPr>
        <w:pStyle w:val="Prrafodelista"/>
        <w:numPr>
          <w:ilvl w:val="0"/>
          <w:numId w:val="2"/>
        </w:numPr>
        <w:spacing w:before="240" w:after="0"/>
        <w:rPr>
          <w:rFonts w:ascii="Palatino Linotype" w:hAnsi="Palatino Linotype" w:cstheme="minorHAnsi"/>
          <w:b/>
        </w:rPr>
      </w:pPr>
      <w:r w:rsidRPr="00737A8B">
        <w:rPr>
          <w:rFonts w:ascii="Palatino Linotype" w:hAnsi="Palatino Linotype" w:cstheme="minorHAnsi"/>
          <w:b/>
        </w:rPr>
        <w:t>Uso Protección Ecológica</w:t>
      </w:r>
    </w:p>
    <w:p w:rsidR="000C548D" w:rsidRPr="00737A8B" w:rsidRDefault="004A3CB8" w:rsidP="00737A8B">
      <w:pPr>
        <w:spacing w:before="240" w:after="0"/>
        <w:jc w:val="center"/>
        <w:rPr>
          <w:rFonts w:ascii="Palatino Linotype" w:hAnsi="Palatino Linotype" w:cstheme="minorHAnsi"/>
          <w:b/>
        </w:rPr>
      </w:pPr>
      <w:r w:rsidRPr="00737A8B">
        <w:rPr>
          <w:rFonts w:ascii="Palatino Linotype" w:hAnsi="Palatino Linotype" w:cstheme="minorHAnsi"/>
          <w:b/>
        </w:rPr>
        <w:t>Cuadro No. 2</w:t>
      </w:r>
    </w:p>
    <w:p w:rsidR="000C548D" w:rsidRPr="00737A8B" w:rsidRDefault="004A3CB8" w:rsidP="00737A8B">
      <w:pPr>
        <w:spacing w:before="240" w:after="0"/>
        <w:jc w:val="center"/>
        <w:rPr>
          <w:rFonts w:ascii="Palatino Linotype" w:hAnsi="Palatino Linotype" w:cstheme="minorHAnsi"/>
          <w:b/>
        </w:rPr>
      </w:pPr>
      <w:r>
        <w:rPr>
          <w:rFonts w:ascii="Palatino Linotype" w:hAnsi="Palatino Linotype" w:cstheme="minorHAnsi"/>
          <w:b/>
        </w:rPr>
        <w:t>Clasificación d</w:t>
      </w:r>
      <w:r w:rsidRPr="00737A8B">
        <w:rPr>
          <w:rFonts w:ascii="Palatino Linotype" w:hAnsi="Palatino Linotype" w:cstheme="minorHAnsi"/>
          <w:b/>
        </w:rPr>
        <w:t>el Uso Protección Ecológica</w:t>
      </w:r>
    </w:p>
    <w:tbl>
      <w:tblPr>
        <w:tblW w:w="9601" w:type="dxa"/>
        <w:jc w:val="center"/>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5"/>
        <w:gridCol w:w="851"/>
        <w:gridCol w:w="1559"/>
        <w:gridCol w:w="1276"/>
        <w:gridCol w:w="4150"/>
      </w:tblGrid>
      <w:tr w:rsidR="000C548D" w:rsidRPr="00737A8B" w:rsidTr="005B5D5F">
        <w:trPr>
          <w:jc w:val="center"/>
        </w:trPr>
        <w:tc>
          <w:tcPr>
            <w:tcW w:w="17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C548D" w:rsidRPr="00737A8B" w:rsidRDefault="004A3CB8" w:rsidP="00737A8B">
            <w:pPr>
              <w:spacing w:before="240" w:after="0"/>
              <w:jc w:val="center"/>
              <w:rPr>
                <w:rFonts w:ascii="Palatino Linotype" w:hAnsi="Palatino Linotype" w:cstheme="minorHAnsi"/>
                <w:b/>
              </w:rPr>
            </w:pPr>
            <w:r w:rsidRPr="00737A8B">
              <w:rPr>
                <w:rFonts w:ascii="Palatino Linotype" w:hAnsi="Palatino Linotype" w:cstheme="minorHAnsi"/>
                <w:b/>
              </w:rPr>
              <w:t>Uso</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C548D" w:rsidRPr="00737A8B" w:rsidRDefault="004A3CB8" w:rsidP="00737A8B">
            <w:pPr>
              <w:spacing w:before="240" w:after="0"/>
              <w:jc w:val="center"/>
              <w:rPr>
                <w:rFonts w:ascii="Palatino Linotype" w:hAnsi="Palatino Linotype" w:cstheme="minorHAnsi"/>
                <w:b/>
              </w:rPr>
            </w:pPr>
            <w:r w:rsidRPr="00737A8B">
              <w:rPr>
                <w:rFonts w:ascii="Palatino Linotype" w:hAnsi="Palatino Linotype" w:cstheme="minorHAnsi"/>
                <w:b/>
              </w:rPr>
              <w:t>Simb.</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C548D" w:rsidRPr="00737A8B" w:rsidRDefault="004A3CB8" w:rsidP="00737A8B">
            <w:pPr>
              <w:spacing w:before="240" w:after="0"/>
              <w:jc w:val="center"/>
              <w:rPr>
                <w:rFonts w:ascii="Palatino Linotype" w:hAnsi="Palatino Linotype" w:cstheme="minorHAnsi"/>
                <w:b/>
              </w:rPr>
            </w:pPr>
            <w:r w:rsidRPr="00737A8B">
              <w:rPr>
                <w:rFonts w:ascii="Palatino Linotype" w:hAnsi="Palatino Linotype" w:cstheme="minorHAnsi"/>
                <w:b/>
              </w:rPr>
              <w:t>Tipología</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C548D" w:rsidRPr="00737A8B" w:rsidRDefault="004A3CB8" w:rsidP="00737A8B">
            <w:pPr>
              <w:spacing w:before="240" w:after="0"/>
              <w:jc w:val="center"/>
              <w:rPr>
                <w:rFonts w:ascii="Palatino Linotype" w:hAnsi="Palatino Linotype" w:cstheme="minorHAnsi"/>
                <w:b/>
              </w:rPr>
            </w:pPr>
            <w:r w:rsidRPr="00737A8B">
              <w:rPr>
                <w:rFonts w:ascii="Palatino Linotype" w:hAnsi="Palatino Linotype" w:cstheme="minorHAnsi"/>
                <w:b/>
              </w:rPr>
              <w:t>Simb</w:t>
            </w:r>
            <w:r>
              <w:rPr>
                <w:rFonts w:ascii="Palatino Linotype" w:hAnsi="Palatino Linotype" w:cstheme="minorHAnsi"/>
                <w:b/>
              </w:rPr>
              <w:t>.</w:t>
            </w:r>
          </w:p>
        </w:tc>
        <w:tc>
          <w:tcPr>
            <w:tcW w:w="4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C548D" w:rsidRPr="00737A8B" w:rsidRDefault="004A3CB8" w:rsidP="004A3CB8">
            <w:pPr>
              <w:spacing w:before="240" w:after="0"/>
              <w:jc w:val="center"/>
              <w:rPr>
                <w:rFonts w:ascii="Palatino Linotype" w:hAnsi="Palatino Linotype" w:cstheme="minorHAnsi"/>
                <w:b/>
              </w:rPr>
            </w:pPr>
            <w:r w:rsidRPr="00737A8B">
              <w:rPr>
                <w:rFonts w:ascii="Palatino Linotype" w:hAnsi="Palatino Linotype" w:cstheme="minorHAnsi"/>
                <w:b/>
              </w:rPr>
              <w:t>Actividades / Establecimientos</w:t>
            </w:r>
          </w:p>
        </w:tc>
      </w:tr>
      <w:tr w:rsidR="000C548D" w:rsidRPr="00737A8B" w:rsidTr="005B5D5F">
        <w:trPr>
          <w:jc w:val="center"/>
        </w:trPr>
        <w:tc>
          <w:tcPr>
            <w:tcW w:w="1765" w:type="dxa"/>
            <w:tcBorders>
              <w:top w:val="nil"/>
              <w:left w:val="single" w:sz="4" w:space="0" w:color="auto"/>
              <w:bottom w:val="single" w:sz="4" w:space="0" w:color="auto"/>
              <w:right w:val="single" w:sz="4" w:space="0" w:color="auto"/>
            </w:tcBorders>
          </w:tcPr>
          <w:p w:rsidR="000C548D" w:rsidRPr="00737A8B" w:rsidRDefault="004A3CB8" w:rsidP="00737A8B">
            <w:pPr>
              <w:spacing w:before="240" w:after="0"/>
              <w:jc w:val="center"/>
              <w:rPr>
                <w:rFonts w:ascii="Palatino Linotype" w:hAnsi="Palatino Linotype" w:cstheme="minorHAnsi"/>
                <w:b/>
              </w:rPr>
            </w:pPr>
            <w:r w:rsidRPr="00737A8B">
              <w:rPr>
                <w:rFonts w:ascii="Palatino Linotype" w:hAnsi="Palatino Linotype" w:cstheme="minorHAnsi"/>
                <w:b/>
              </w:rPr>
              <w:t xml:space="preserve">Protección </w:t>
            </w:r>
          </w:p>
          <w:p w:rsidR="000C548D" w:rsidRPr="00737A8B" w:rsidRDefault="004A3CB8" w:rsidP="00737A8B">
            <w:pPr>
              <w:spacing w:before="240" w:after="0"/>
              <w:jc w:val="center"/>
              <w:rPr>
                <w:rFonts w:ascii="Palatino Linotype" w:hAnsi="Palatino Linotype" w:cstheme="minorHAnsi"/>
                <w:b/>
              </w:rPr>
            </w:pPr>
            <w:r w:rsidRPr="00737A8B">
              <w:rPr>
                <w:rFonts w:ascii="Palatino Linotype" w:hAnsi="Palatino Linotype" w:cstheme="minorHAnsi"/>
                <w:b/>
              </w:rPr>
              <w:t>Ecológica</w:t>
            </w:r>
          </w:p>
        </w:tc>
        <w:tc>
          <w:tcPr>
            <w:tcW w:w="851" w:type="dxa"/>
            <w:tcBorders>
              <w:top w:val="nil"/>
              <w:left w:val="single" w:sz="4" w:space="0" w:color="auto"/>
              <w:bottom w:val="single" w:sz="4" w:space="0" w:color="auto"/>
              <w:right w:val="single" w:sz="4" w:space="0" w:color="auto"/>
            </w:tcBorders>
          </w:tcPr>
          <w:p w:rsidR="000C548D" w:rsidRPr="00737A8B" w:rsidRDefault="000C548D" w:rsidP="00737A8B">
            <w:pPr>
              <w:spacing w:before="240" w:after="0"/>
              <w:jc w:val="center"/>
              <w:rPr>
                <w:rFonts w:ascii="Palatino Linotype" w:hAnsi="Palatino Linotype" w:cstheme="minorHAnsi"/>
                <w:b/>
              </w:rPr>
            </w:pPr>
            <w:r w:rsidRPr="00737A8B">
              <w:rPr>
                <w:rFonts w:ascii="Palatino Linotype" w:hAnsi="Palatino Linotype" w:cstheme="minorHAnsi"/>
                <w:b/>
              </w:rPr>
              <w:t>PE</w:t>
            </w:r>
          </w:p>
        </w:tc>
        <w:tc>
          <w:tcPr>
            <w:tcW w:w="1559" w:type="dxa"/>
            <w:tcBorders>
              <w:left w:val="single" w:sz="4" w:space="0" w:color="auto"/>
            </w:tcBorders>
          </w:tcPr>
          <w:p w:rsidR="000C548D" w:rsidRPr="00737A8B" w:rsidRDefault="000C548D" w:rsidP="00737A8B">
            <w:pPr>
              <w:spacing w:before="240" w:after="0"/>
              <w:jc w:val="center"/>
              <w:rPr>
                <w:rFonts w:ascii="Palatino Linotype" w:hAnsi="Palatino Linotype" w:cstheme="minorHAnsi"/>
                <w:b/>
              </w:rPr>
            </w:pPr>
            <w:r w:rsidRPr="00737A8B">
              <w:rPr>
                <w:rFonts w:ascii="Palatino Linotype" w:hAnsi="Palatino Linotype" w:cstheme="minorHAnsi"/>
                <w:b/>
              </w:rPr>
              <w:t>Bosque y vegetación protectora</w:t>
            </w:r>
          </w:p>
        </w:tc>
        <w:tc>
          <w:tcPr>
            <w:tcW w:w="1276" w:type="dxa"/>
          </w:tcPr>
          <w:p w:rsidR="000C548D" w:rsidRPr="00737A8B" w:rsidRDefault="000C548D" w:rsidP="00737A8B">
            <w:pPr>
              <w:spacing w:before="240" w:after="0"/>
              <w:jc w:val="center"/>
              <w:rPr>
                <w:rFonts w:ascii="Palatino Linotype" w:hAnsi="Palatino Linotype" w:cstheme="minorHAnsi"/>
                <w:b/>
              </w:rPr>
            </w:pPr>
            <w:r w:rsidRPr="00737A8B">
              <w:rPr>
                <w:rFonts w:ascii="Palatino Linotype" w:hAnsi="Palatino Linotype" w:cstheme="minorHAnsi"/>
                <w:b/>
              </w:rPr>
              <w:t>PE</w:t>
            </w:r>
          </w:p>
        </w:tc>
        <w:tc>
          <w:tcPr>
            <w:tcW w:w="4150" w:type="dxa"/>
          </w:tcPr>
          <w:p w:rsidR="000C548D" w:rsidRPr="00737A8B" w:rsidRDefault="000C548D" w:rsidP="004A3CB8">
            <w:pPr>
              <w:spacing w:before="240" w:after="0"/>
              <w:jc w:val="both"/>
              <w:rPr>
                <w:rFonts w:ascii="Palatino Linotype" w:hAnsi="Palatino Linotype" w:cstheme="minorHAnsi"/>
              </w:rPr>
            </w:pPr>
            <w:r w:rsidRPr="00737A8B">
              <w:rPr>
                <w:rFonts w:ascii="Palatino Linotype" w:hAnsi="Palatino Linotype" w:cstheme="minorHAnsi"/>
              </w:rPr>
              <w:t>Formaciones vegetales, naturales o cultivadas, que tengan como función principal la conservación del suelo y la vida silvestre; están situados en áreas que permitan controlar fenómenos pluviales torrenciales o la preservación de cuencas hidrográficas, especialmente en las zonas de escasa precipitación pluvial. Ocupan cejas de montaña o áreas contiguas a las fuentes o depósitos de agua. Constituyen cortinas rompe</w:t>
            </w:r>
            <w:r w:rsidR="004A3CB8">
              <w:rPr>
                <w:rFonts w:ascii="Palatino Linotype" w:hAnsi="Palatino Linotype" w:cstheme="minorHAnsi"/>
              </w:rPr>
              <w:t xml:space="preserve"> </w:t>
            </w:r>
            <w:r w:rsidRPr="00737A8B">
              <w:rPr>
                <w:rFonts w:ascii="Palatino Linotype" w:hAnsi="Palatino Linotype" w:cstheme="minorHAnsi"/>
              </w:rPr>
              <w:t>vientos o de protección del equilibrio del ambiente.  Están localizados en zonas estratégicas y de interés nacional.</w:t>
            </w:r>
          </w:p>
        </w:tc>
      </w:tr>
    </w:tbl>
    <w:p w:rsidR="000C548D" w:rsidRPr="00737A8B" w:rsidRDefault="005B5D5F" w:rsidP="00737A8B">
      <w:pPr>
        <w:autoSpaceDE w:val="0"/>
        <w:autoSpaceDN w:val="0"/>
        <w:adjustRightInd w:val="0"/>
        <w:spacing w:before="240" w:after="0"/>
        <w:jc w:val="center"/>
        <w:rPr>
          <w:rFonts w:ascii="Palatino Linotype" w:hAnsi="Palatino Linotype" w:cstheme="minorHAnsi"/>
          <w:b/>
        </w:rPr>
      </w:pPr>
      <w:r w:rsidRPr="00737A8B">
        <w:rPr>
          <w:rFonts w:ascii="Palatino Linotype" w:hAnsi="Palatino Linotype" w:cstheme="minorHAnsi"/>
          <w:b/>
        </w:rPr>
        <w:lastRenderedPageBreak/>
        <w:t>SECCIÓN TERCERA</w:t>
      </w:r>
    </w:p>
    <w:p w:rsidR="000C548D" w:rsidRPr="00737A8B" w:rsidRDefault="005B5D5F" w:rsidP="00737A8B">
      <w:pPr>
        <w:autoSpaceDE w:val="0"/>
        <w:autoSpaceDN w:val="0"/>
        <w:adjustRightInd w:val="0"/>
        <w:spacing w:before="240" w:after="0"/>
        <w:jc w:val="center"/>
        <w:rPr>
          <w:rFonts w:ascii="Palatino Linotype" w:hAnsi="Palatino Linotype" w:cstheme="minorHAnsi"/>
          <w:b/>
        </w:rPr>
      </w:pPr>
      <w:r w:rsidRPr="00737A8B">
        <w:rPr>
          <w:rFonts w:ascii="Palatino Linotype" w:hAnsi="Palatino Linotype" w:cstheme="minorHAnsi"/>
          <w:b/>
        </w:rPr>
        <w:t xml:space="preserve">DE </w:t>
      </w:r>
      <w:r>
        <w:rPr>
          <w:rFonts w:ascii="Palatino Linotype" w:hAnsi="Palatino Linotype" w:cstheme="minorHAnsi"/>
          <w:b/>
        </w:rPr>
        <w:t>L</w:t>
      </w:r>
      <w:r w:rsidRPr="00737A8B">
        <w:rPr>
          <w:rFonts w:ascii="Palatino Linotype" w:hAnsi="Palatino Linotype" w:cstheme="minorHAnsi"/>
          <w:b/>
        </w:rPr>
        <w:t xml:space="preserve">A COMPATIBILIDAD </w:t>
      </w:r>
      <w:r>
        <w:rPr>
          <w:rFonts w:ascii="Palatino Linotype" w:hAnsi="Palatino Linotype" w:cstheme="minorHAnsi"/>
          <w:b/>
        </w:rPr>
        <w:t>DE USOS D</w:t>
      </w:r>
      <w:r w:rsidRPr="00737A8B">
        <w:rPr>
          <w:rFonts w:ascii="Palatino Linotype" w:hAnsi="Palatino Linotype" w:cstheme="minorHAnsi"/>
          <w:b/>
        </w:rPr>
        <w:t>EL SUELO</w:t>
      </w:r>
    </w:p>
    <w:p w:rsidR="000C548D" w:rsidRPr="00737A8B" w:rsidRDefault="000E079B" w:rsidP="00737A8B">
      <w:pPr>
        <w:spacing w:before="240" w:after="0"/>
        <w:jc w:val="both"/>
        <w:rPr>
          <w:rFonts w:ascii="Palatino Linotype" w:hAnsi="Palatino Linotype" w:cstheme="minorHAnsi"/>
        </w:rPr>
      </w:pPr>
      <w:bookmarkStart w:id="0" w:name="_Toc194387386"/>
      <w:r w:rsidRPr="000E079B">
        <w:rPr>
          <w:rFonts w:ascii="Palatino Linotype" w:hAnsi="Palatino Linotype" w:cstheme="minorHAnsi"/>
          <w:b/>
        </w:rPr>
        <w:t>Artículo</w:t>
      </w:r>
      <w:r w:rsidR="004A3CB8">
        <w:rPr>
          <w:rFonts w:ascii="Palatino Linotype" w:hAnsi="Palatino Linotype" w:cstheme="minorHAnsi"/>
          <w:b/>
        </w:rPr>
        <w:t xml:space="preserve"> 10.- Compatibilidad de u</w:t>
      </w:r>
      <w:r w:rsidR="000C548D" w:rsidRPr="00737A8B">
        <w:rPr>
          <w:rFonts w:ascii="Palatino Linotype" w:hAnsi="Palatino Linotype" w:cstheme="minorHAnsi"/>
          <w:b/>
        </w:rPr>
        <w:t>sos</w:t>
      </w:r>
      <w:bookmarkEnd w:id="0"/>
      <w:r w:rsidR="000C548D" w:rsidRPr="00737A8B">
        <w:rPr>
          <w:rFonts w:ascii="Palatino Linotype" w:hAnsi="Palatino Linotype" w:cstheme="minorHAnsi"/>
        </w:rPr>
        <w:t>.-</w:t>
      </w:r>
      <w:r w:rsidR="000C548D" w:rsidRPr="00737A8B">
        <w:rPr>
          <w:rFonts w:ascii="Palatino Linotype" w:hAnsi="Palatino Linotype" w:cstheme="minorHAnsi"/>
          <w:b/>
        </w:rPr>
        <w:t xml:space="preserve"> </w:t>
      </w:r>
      <w:r w:rsidR="000C548D" w:rsidRPr="00737A8B">
        <w:rPr>
          <w:rFonts w:ascii="Palatino Linotype" w:hAnsi="Palatino Linotype" w:cstheme="minorHAnsi"/>
        </w:rPr>
        <w:t>Para establecer la compatibilidad entre las actividades a realizarse y los usos principales identificados gráficamente en el mapa PUOS-U1 SC</w:t>
      </w:r>
      <w:r w:rsidR="004A3CB8">
        <w:rPr>
          <w:rFonts w:ascii="Palatino Linotype" w:hAnsi="Palatino Linotype" w:cstheme="minorHAnsi"/>
        </w:rPr>
        <w:t>,</w:t>
      </w:r>
      <w:r w:rsidR="000C548D" w:rsidRPr="00737A8B">
        <w:rPr>
          <w:rFonts w:ascii="Palatino Linotype" w:hAnsi="Palatino Linotype" w:cstheme="minorHAnsi"/>
        </w:rPr>
        <w:t xml:space="preserve"> referidos en el artículo </w:t>
      </w:r>
      <w:r w:rsidR="004A3CB8">
        <w:rPr>
          <w:rFonts w:ascii="Palatino Linotype" w:hAnsi="Palatino Linotype" w:cstheme="minorHAnsi"/>
        </w:rPr>
        <w:t>precedente</w:t>
      </w:r>
      <w:r w:rsidR="000C548D" w:rsidRPr="00737A8B">
        <w:rPr>
          <w:rFonts w:ascii="Palatino Linotype" w:hAnsi="Palatino Linotype" w:cstheme="minorHAnsi"/>
        </w:rPr>
        <w:t>, incluyendo las del PUOS, se plantean tres categorías de usos:</w:t>
      </w:r>
    </w:p>
    <w:p w:rsidR="000C548D" w:rsidRPr="004A3CB8" w:rsidRDefault="000C548D" w:rsidP="004A3CB8">
      <w:pPr>
        <w:pStyle w:val="Prrafodelista"/>
        <w:numPr>
          <w:ilvl w:val="0"/>
          <w:numId w:val="17"/>
        </w:numPr>
        <w:autoSpaceDE w:val="0"/>
        <w:autoSpaceDN w:val="0"/>
        <w:adjustRightInd w:val="0"/>
        <w:spacing w:before="240" w:after="0"/>
        <w:ind w:left="714" w:hanging="357"/>
        <w:rPr>
          <w:rFonts w:ascii="Palatino Linotype" w:hAnsi="Palatino Linotype" w:cstheme="minorHAnsi"/>
        </w:rPr>
      </w:pPr>
      <w:r w:rsidRPr="004A3CB8">
        <w:rPr>
          <w:rFonts w:ascii="Palatino Linotype" w:hAnsi="Palatino Linotype" w:cstheme="minorHAnsi"/>
          <w:b/>
        </w:rPr>
        <w:t>Principal:</w:t>
      </w:r>
      <w:r w:rsidR="004A3CB8">
        <w:rPr>
          <w:rFonts w:ascii="Palatino Linotype" w:hAnsi="Palatino Linotype" w:cstheme="minorHAnsi"/>
        </w:rPr>
        <w:t xml:space="preserve"> </w:t>
      </w:r>
      <w:r w:rsidRPr="004A3CB8">
        <w:rPr>
          <w:rFonts w:ascii="Palatino Linotype" w:hAnsi="Palatino Linotype" w:cstheme="minorHAnsi"/>
        </w:rPr>
        <w:t>uso predominante de una zona de reglamentación</w:t>
      </w:r>
      <w:r w:rsidR="004A3CB8">
        <w:rPr>
          <w:rFonts w:ascii="Palatino Linotype" w:hAnsi="Palatino Linotype" w:cstheme="minorHAnsi"/>
        </w:rPr>
        <w:t>;</w:t>
      </w:r>
    </w:p>
    <w:p w:rsidR="000C548D" w:rsidRPr="004A3CB8" w:rsidRDefault="000C548D" w:rsidP="004A3CB8">
      <w:pPr>
        <w:pStyle w:val="Prrafodelista"/>
        <w:numPr>
          <w:ilvl w:val="0"/>
          <w:numId w:val="17"/>
        </w:numPr>
        <w:autoSpaceDE w:val="0"/>
        <w:autoSpaceDN w:val="0"/>
        <w:adjustRightInd w:val="0"/>
        <w:spacing w:before="240" w:after="0"/>
        <w:ind w:left="714" w:hanging="357"/>
        <w:rPr>
          <w:rFonts w:ascii="Palatino Linotype" w:hAnsi="Palatino Linotype" w:cstheme="minorHAnsi"/>
        </w:rPr>
      </w:pPr>
      <w:r w:rsidRPr="004A3CB8">
        <w:rPr>
          <w:rFonts w:ascii="Palatino Linotype" w:hAnsi="Palatino Linotype" w:cstheme="minorHAnsi"/>
          <w:b/>
        </w:rPr>
        <w:t>Permitidos:</w:t>
      </w:r>
      <w:r w:rsidRPr="004A3CB8">
        <w:rPr>
          <w:rFonts w:ascii="Palatino Linotype" w:hAnsi="Palatino Linotype" w:cstheme="minorHAnsi"/>
        </w:rPr>
        <w:t xml:space="preserve"> usos compatibles con el principal, que no están prohibidos</w:t>
      </w:r>
      <w:r w:rsidR="004A3CB8">
        <w:rPr>
          <w:rFonts w:ascii="Palatino Linotype" w:hAnsi="Palatino Linotype" w:cstheme="minorHAnsi"/>
        </w:rPr>
        <w:t>; y,</w:t>
      </w:r>
      <w:r w:rsidRPr="004A3CB8">
        <w:rPr>
          <w:rFonts w:ascii="Palatino Linotype" w:hAnsi="Palatino Linotype" w:cstheme="minorHAnsi"/>
        </w:rPr>
        <w:t xml:space="preserve"> </w:t>
      </w:r>
    </w:p>
    <w:p w:rsidR="000C548D" w:rsidRPr="004A3CB8" w:rsidRDefault="000C548D" w:rsidP="004A3CB8">
      <w:pPr>
        <w:pStyle w:val="Prrafodelista"/>
        <w:numPr>
          <w:ilvl w:val="0"/>
          <w:numId w:val="17"/>
        </w:numPr>
        <w:autoSpaceDE w:val="0"/>
        <w:autoSpaceDN w:val="0"/>
        <w:adjustRightInd w:val="0"/>
        <w:spacing w:before="240" w:after="0"/>
        <w:ind w:left="714" w:hanging="357"/>
        <w:rPr>
          <w:rFonts w:ascii="Palatino Linotype" w:hAnsi="Palatino Linotype" w:cstheme="minorHAnsi"/>
        </w:rPr>
      </w:pPr>
      <w:r w:rsidRPr="004A3CB8">
        <w:rPr>
          <w:rFonts w:ascii="Palatino Linotype" w:hAnsi="Palatino Linotype" w:cstheme="minorHAnsi"/>
          <w:b/>
        </w:rPr>
        <w:t>Prohibidos:</w:t>
      </w:r>
      <w:r w:rsidR="004A3CB8">
        <w:rPr>
          <w:rFonts w:ascii="Palatino Linotype" w:hAnsi="Palatino Linotype" w:cstheme="minorHAnsi"/>
          <w:b/>
        </w:rPr>
        <w:t xml:space="preserve"> </w:t>
      </w:r>
      <w:r w:rsidRPr="004A3CB8">
        <w:rPr>
          <w:rFonts w:ascii="Palatino Linotype" w:hAnsi="Palatino Linotype" w:cstheme="minorHAnsi"/>
        </w:rPr>
        <w:t>usos no permitidos.</w:t>
      </w:r>
    </w:p>
    <w:p w:rsidR="000C548D" w:rsidRPr="00737A8B" w:rsidRDefault="004A3CB8" w:rsidP="00737A8B">
      <w:pPr>
        <w:autoSpaceDE w:val="0"/>
        <w:autoSpaceDN w:val="0"/>
        <w:adjustRightInd w:val="0"/>
        <w:spacing w:before="240" w:after="0"/>
        <w:rPr>
          <w:rFonts w:ascii="Palatino Linotype" w:hAnsi="Palatino Linotype" w:cstheme="minorHAnsi"/>
        </w:rPr>
      </w:pPr>
      <w:r>
        <w:rPr>
          <w:rFonts w:ascii="Palatino Linotype" w:hAnsi="Palatino Linotype" w:cstheme="minorHAnsi"/>
        </w:rPr>
        <w:t>L</w:t>
      </w:r>
      <w:r w:rsidR="000C548D" w:rsidRPr="00737A8B">
        <w:rPr>
          <w:rFonts w:ascii="Palatino Linotype" w:hAnsi="Palatino Linotype" w:cstheme="minorHAnsi"/>
        </w:rPr>
        <w:t>as relaciones de compatibilidad de usos</w:t>
      </w:r>
      <w:r>
        <w:rPr>
          <w:rFonts w:ascii="Palatino Linotype" w:hAnsi="Palatino Linotype" w:cstheme="minorHAnsi"/>
        </w:rPr>
        <w:t xml:space="preserve"> del suelo se establecen en el siguiente cuadro</w:t>
      </w:r>
      <w:r w:rsidR="000C548D" w:rsidRPr="00737A8B">
        <w:rPr>
          <w:rFonts w:ascii="Palatino Linotype" w:hAnsi="Palatino Linotype" w:cstheme="minorHAnsi"/>
        </w:rPr>
        <w:t>:</w:t>
      </w:r>
    </w:p>
    <w:p w:rsidR="000C548D" w:rsidRPr="00737A8B" w:rsidRDefault="004A3CB8" w:rsidP="00737A8B">
      <w:pPr>
        <w:autoSpaceDE w:val="0"/>
        <w:autoSpaceDN w:val="0"/>
        <w:adjustRightInd w:val="0"/>
        <w:spacing w:before="240" w:after="0"/>
        <w:jc w:val="center"/>
        <w:rPr>
          <w:rFonts w:ascii="Palatino Linotype" w:hAnsi="Palatino Linotype" w:cstheme="minorHAnsi"/>
          <w:b/>
        </w:rPr>
      </w:pPr>
      <w:r w:rsidRPr="00737A8B">
        <w:rPr>
          <w:rFonts w:ascii="Palatino Linotype" w:hAnsi="Palatino Linotype" w:cstheme="minorHAnsi"/>
          <w:b/>
        </w:rPr>
        <w:t>Cuadro No. 3</w:t>
      </w:r>
    </w:p>
    <w:p w:rsidR="000C548D" w:rsidRPr="00737A8B" w:rsidRDefault="004A3CB8" w:rsidP="00737A8B">
      <w:pPr>
        <w:autoSpaceDE w:val="0"/>
        <w:autoSpaceDN w:val="0"/>
        <w:adjustRightInd w:val="0"/>
        <w:spacing w:before="240" w:after="0"/>
        <w:jc w:val="center"/>
        <w:rPr>
          <w:rFonts w:ascii="Palatino Linotype" w:hAnsi="Palatino Linotype" w:cstheme="minorHAnsi"/>
          <w:b/>
        </w:rPr>
      </w:pPr>
      <w:r>
        <w:rPr>
          <w:rFonts w:ascii="Palatino Linotype" w:hAnsi="Palatino Linotype" w:cstheme="minorHAnsi"/>
          <w:b/>
        </w:rPr>
        <w:t>Compatibilidades d</w:t>
      </w:r>
      <w:r w:rsidRPr="00737A8B">
        <w:rPr>
          <w:rFonts w:ascii="Palatino Linotype" w:hAnsi="Palatino Linotype" w:cstheme="minorHAnsi"/>
          <w:b/>
        </w:rPr>
        <w:t>e Uso</w:t>
      </w:r>
    </w:p>
    <w:tbl>
      <w:tblPr>
        <w:tblW w:w="0" w:type="auto"/>
        <w:jc w:val="center"/>
        <w:tblInd w:w="111" w:type="dxa"/>
        <w:tblLayout w:type="fixed"/>
        <w:tblCellMar>
          <w:left w:w="0" w:type="dxa"/>
          <w:right w:w="0" w:type="dxa"/>
        </w:tblCellMar>
        <w:tblLook w:val="0000"/>
      </w:tblPr>
      <w:tblGrid>
        <w:gridCol w:w="25"/>
        <w:gridCol w:w="1259"/>
        <w:gridCol w:w="4185"/>
        <w:gridCol w:w="3969"/>
      </w:tblGrid>
      <w:tr w:rsidR="000C548D" w:rsidRPr="00946B7C" w:rsidTr="00380076">
        <w:trPr>
          <w:trHeight w:val="592"/>
          <w:jc w:val="center"/>
        </w:trPr>
        <w:tc>
          <w:tcPr>
            <w:tcW w:w="25" w:type="dxa"/>
            <w:tcBorders>
              <w:top w:val="nil"/>
              <w:left w:val="nil"/>
              <w:bottom w:val="nil"/>
              <w:right w:val="single" w:sz="4" w:space="0" w:color="auto"/>
            </w:tcBorders>
            <w:shd w:val="clear" w:color="auto" w:fill="BFBFBF" w:themeFill="background1" w:themeFillShade="BF"/>
            <w:vAlign w:val="center"/>
          </w:tcPr>
          <w:p w:rsidR="000C548D" w:rsidRPr="00946B7C" w:rsidRDefault="000C548D" w:rsidP="00737A8B">
            <w:pPr>
              <w:spacing w:before="240" w:after="0"/>
              <w:rPr>
                <w:rFonts w:ascii="Palatino Linotype" w:hAnsi="Palatino Linotype" w:cstheme="minorHAnsi"/>
              </w:rPr>
            </w:pPr>
          </w:p>
        </w:tc>
        <w:tc>
          <w:tcPr>
            <w:tcW w:w="1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C548D" w:rsidRPr="00946B7C" w:rsidRDefault="000C548D" w:rsidP="004A3CB8">
            <w:pPr>
              <w:spacing w:before="240" w:after="0"/>
              <w:jc w:val="center"/>
              <w:rPr>
                <w:rFonts w:ascii="Palatino Linotype" w:hAnsi="Palatino Linotype" w:cstheme="minorHAnsi"/>
                <w:b/>
              </w:rPr>
            </w:pPr>
            <w:r w:rsidRPr="00946B7C">
              <w:rPr>
                <w:rFonts w:ascii="Palatino Linotype" w:hAnsi="Palatino Linotype" w:cstheme="minorHAnsi"/>
                <w:b/>
              </w:rPr>
              <w:t>P</w:t>
            </w:r>
            <w:r w:rsidR="004A3CB8" w:rsidRPr="00946B7C">
              <w:rPr>
                <w:rFonts w:ascii="Palatino Linotype" w:hAnsi="Palatino Linotype" w:cstheme="minorHAnsi"/>
                <w:b/>
              </w:rPr>
              <w:t>rincipal</w:t>
            </w:r>
          </w:p>
        </w:tc>
        <w:tc>
          <w:tcPr>
            <w:tcW w:w="4185"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C548D" w:rsidRPr="00946B7C" w:rsidRDefault="000C548D" w:rsidP="004A3CB8">
            <w:pPr>
              <w:pStyle w:val="Ttulo3"/>
              <w:spacing w:before="240"/>
              <w:jc w:val="center"/>
              <w:rPr>
                <w:rFonts w:ascii="Palatino Linotype" w:eastAsia="Calibri" w:hAnsi="Palatino Linotype" w:cstheme="minorHAnsi"/>
                <w:bCs w:val="0"/>
                <w:color w:val="auto"/>
              </w:rPr>
            </w:pPr>
            <w:r w:rsidRPr="00946B7C">
              <w:rPr>
                <w:rFonts w:ascii="Palatino Linotype" w:eastAsia="Calibri" w:hAnsi="Palatino Linotype" w:cstheme="minorHAnsi"/>
                <w:bCs w:val="0"/>
                <w:color w:val="auto"/>
              </w:rPr>
              <w:t>P</w:t>
            </w:r>
            <w:r w:rsidR="004A3CB8" w:rsidRPr="00946B7C">
              <w:rPr>
                <w:rFonts w:ascii="Palatino Linotype" w:eastAsia="Calibri" w:hAnsi="Palatino Linotype" w:cstheme="minorHAnsi"/>
                <w:bCs w:val="0"/>
                <w:color w:val="auto"/>
              </w:rPr>
              <w:t>ermitidos</w:t>
            </w:r>
          </w:p>
        </w:tc>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C548D" w:rsidRPr="00946B7C" w:rsidRDefault="000C548D" w:rsidP="004A3CB8">
            <w:pPr>
              <w:spacing w:before="240" w:after="0"/>
              <w:jc w:val="center"/>
              <w:rPr>
                <w:rFonts w:ascii="Palatino Linotype" w:hAnsi="Palatino Linotype" w:cstheme="minorHAnsi"/>
                <w:b/>
              </w:rPr>
            </w:pPr>
            <w:r w:rsidRPr="00946B7C">
              <w:rPr>
                <w:rFonts w:ascii="Palatino Linotype" w:hAnsi="Palatino Linotype" w:cstheme="minorHAnsi"/>
                <w:b/>
              </w:rPr>
              <w:t>P</w:t>
            </w:r>
            <w:r w:rsidR="004A3CB8" w:rsidRPr="00946B7C">
              <w:rPr>
                <w:rFonts w:ascii="Palatino Linotype" w:hAnsi="Palatino Linotype" w:cstheme="minorHAnsi"/>
                <w:b/>
              </w:rPr>
              <w:t>rohibidos</w:t>
            </w:r>
          </w:p>
        </w:tc>
      </w:tr>
      <w:tr w:rsidR="000C548D" w:rsidRPr="00946B7C" w:rsidTr="00380076">
        <w:trPr>
          <w:trHeight w:val="225"/>
          <w:jc w:val="center"/>
        </w:trPr>
        <w:tc>
          <w:tcPr>
            <w:tcW w:w="25" w:type="dxa"/>
            <w:tcBorders>
              <w:top w:val="nil"/>
              <w:left w:val="nil"/>
              <w:bottom w:val="nil"/>
              <w:right w:val="single" w:sz="4" w:space="0" w:color="auto"/>
            </w:tcBorders>
            <w:vAlign w:val="bottom"/>
          </w:tcPr>
          <w:p w:rsidR="000C548D" w:rsidRPr="00946B7C" w:rsidRDefault="000C548D" w:rsidP="00737A8B">
            <w:pPr>
              <w:spacing w:before="240" w:after="0"/>
              <w:rPr>
                <w:rFonts w:ascii="Palatino Linotype" w:hAnsi="Palatino Linotype" w:cstheme="minorHAnsi"/>
              </w:rPr>
            </w:pPr>
          </w:p>
        </w:tc>
        <w:tc>
          <w:tcPr>
            <w:tcW w:w="1259" w:type="dxa"/>
            <w:tcBorders>
              <w:top w:val="single" w:sz="4" w:space="0" w:color="auto"/>
              <w:left w:val="single" w:sz="4" w:space="0" w:color="auto"/>
              <w:bottom w:val="single" w:sz="4" w:space="0" w:color="auto"/>
              <w:right w:val="single" w:sz="4" w:space="0" w:color="auto"/>
            </w:tcBorders>
            <w:vAlign w:val="center"/>
          </w:tcPr>
          <w:p w:rsidR="000C548D" w:rsidRPr="00946B7C" w:rsidRDefault="000C548D" w:rsidP="00737A8B">
            <w:pPr>
              <w:spacing w:before="240" w:after="0"/>
              <w:jc w:val="center"/>
              <w:rPr>
                <w:rFonts w:ascii="Palatino Linotype" w:hAnsi="Palatino Linotype" w:cstheme="minorHAnsi"/>
                <w:b/>
              </w:rPr>
            </w:pPr>
            <w:r w:rsidRPr="00946B7C">
              <w:rPr>
                <w:rFonts w:ascii="Palatino Linotype" w:hAnsi="Palatino Linotype" w:cstheme="minorHAnsi"/>
                <w:b/>
              </w:rPr>
              <w:t>R1</w:t>
            </w:r>
          </w:p>
        </w:tc>
        <w:tc>
          <w:tcPr>
            <w:tcW w:w="4185" w:type="dxa"/>
            <w:tcBorders>
              <w:top w:val="single" w:sz="4" w:space="0" w:color="auto"/>
              <w:left w:val="nil"/>
              <w:bottom w:val="single" w:sz="4" w:space="0" w:color="auto"/>
              <w:right w:val="single" w:sz="4" w:space="0" w:color="auto"/>
            </w:tcBorders>
          </w:tcPr>
          <w:p w:rsidR="000C548D" w:rsidRPr="00946B7C" w:rsidRDefault="000C548D" w:rsidP="004A3CB8">
            <w:pPr>
              <w:spacing w:before="240" w:after="0"/>
              <w:jc w:val="both"/>
              <w:rPr>
                <w:rFonts w:ascii="Palatino Linotype" w:hAnsi="Palatino Linotype" w:cstheme="minorHAnsi"/>
              </w:rPr>
            </w:pPr>
            <w:r w:rsidRPr="00946B7C">
              <w:rPr>
                <w:rFonts w:ascii="Palatino Linotype" w:hAnsi="Palatino Linotype" w:cstheme="minorHAnsi"/>
              </w:rPr>
              <w:t>- Residencial: R</w:t>
            </w:r>
            <w:r w:rsidR="00946B7C">
              <w:rPr>
                <w:rFonts w:ascii="Palatino Linotype" w:hAnsi="Palatino Linotype" w:cstheme="minorHAnsi"/>
              </w:rPr>
              <w:t>.</w:t>
            </w:r>
          </w:p>
          <w:p w:rsidR="000C548D" w:rsidRPr="00946B7C" w:rsidRDefault="000C548D" w:rsidP="004A3CB8">
            <w:pPr>
              <w:spacing w:before="240" w:after="0"/>
              <w:jc w:val="both"/>
              <w:rPr>
                <w:rFonts w:ascii="Palatino Linotype" w:hAnsi="Palatino Linotype" w:cstheme="minorHAnsi"/>
              </w:rPr>
            </w:pPr>
            <w:r w:rsidRPr="00946B7C">
              <w:rPr>
                <w:rFonts w:ascii="Palatino Linotype" w:hAnsi="Palatino Linotype" w:cstheme="minorHAnsi"/>
              </w:rPr>
              <w:t>- Equipamiento: EEB, ECB, ESB, EBB, EDB, EDS, ERB, EGB, ETB,  EIB, EIS.</w:t>
            </w:r>
          </w:p>
          <w:p w:rsidR="000C548D" w:rsidRPr="00946B7C" w:rsidRDefault="000C548D" w:rsidP="004A3CB8">
            <w:pPr>
              <w:spacing w:before="240" w:after="0"/>
              <w:jc w:val="both"/>
              <w:rPr>
                <w:rFonts w:ascii="Palatino Linotype" w:hAnsi="Palatino Linotype" w:cstheme="minorHAnsi"/>
              </w:rPr>
            </w:pPr>
            <w:r w:rsidRPr="00946B7C">
              <w:rPr>
                <w:rFonts w:ascii="Palatino Linotype" w:hAnsi="Palatino Linotype" w:cstheme="minorHAnsi"/>
              </w:rPr>
              <w:t>- Pr</w:t>
            </w:r>
            <w:r w:rsidR="00946B7C">
              <w:rPr>
                <w:rFonts w:ascii="Palatino Linotype" w:hAnsi="Palatino Linotype" w:cstheme="minorHAnsi"/>
              </w:rPr>
              <w:t>otección Ecológica: PE.</w:t>
            </w:r>
          </w:p>
          <w:p w:rsidR="000C548D" w:rsidRPr="00946B7C" w:rsidRDefault="000C548D" w:rsidP="004A3CB8">
            <w:pPr>
              <w:pStyle w:val="Textonotapie"/>
              <w:spacing w:before="240" w:line="276" w:lineRule="auto"/>
              <w:rPr>
                <w:rFonts w:ascii="Palatino Linotype" w:hAnsi="Palatino Linotype" w:cstheme="minorHAnsi"/>
                <w:sz w:val="22"/>
                <w:szCs w:val="22"/>
              </w:rPr>
            </w:pPr>
            <w:r w:rsidRPr="00946B7C">
              <w:rPr>
                <w:rFonts w:ascii="Palatino Linotype" w:hAnsi="Palatino Linotype" w:cstheme="minorHAnsi"/>
                <w:sz w:val="22"/>
                <w:szCs w:val="22"/>
              </w:rPr>
              <w:t>- Comercial y de servicios: CB1, CB2.</w:t>
            </w:r>
          </w:p>
          <w:p w:rsidR="000C548D" w:rsidRPr="00946B7C" w:rsidRDefault="00946B7C" w:rsidP="004A3CB8">
            <w:pPr>
              <w:pStyle w:val="Textonotapie"/>
              <w:spacing w:before="240" w:line="276" w:lineRule="auto"/>
              <w:rPr>
                <w:rFonts w:ascii="Palatino Linotype" w:hAnsi="Palatino Linotype" w:cstheme="minorHAnsi"/>
                <w:sz w:val="22"/>
                <w:szCs w:val="22"/>
              </w:rPr>
            </w:pPr>
            <w:r w:rsidRPr="00946B7C">
              <w:rPr>
                <w:rFonts w:ascii="Palatino Linotype" w:hAnsi="Palatino Linotype" w:cstheme="minorHAnsi"/>
                <w:sz w:val="22"/>
                <w:szCs w:val="22"/>
              </w:rPr>
              <w:t>- Recurso</w:t>
            </w:r>
            <w:r w:rsidR="000C548D" w:rsidRPr="00946B7C">
              <w:rPr>
                <w:rFonts w:ascii="Palatino Linotype" w:hAnsi="Palatino Linotype" w:cstheme="minorHAnsi"/>
                <w:sz w:val="22"/>
                <w:szCs w:val="22"/>
              </w:rPr>
              <w:t>s Naturales Renovables: RNR Forestal NR4B</w:t>
            </w:r>
            <w:r>
              <w:rPr>
                <w:rFonts w:ascii="Palatino Linotype" w:hAnsi="Palatino Linotype" w:cstheme="minorHAnsi"/>
                <w:sz w:val="22"/>
                <w:szCs w:val="22"/>
              </w:rPr>
              <w:t>.</w:t>
            </w:r>
          </w:p>
          <w:p w:rsidR="000C548D" w:rsidRPr="00946B7C" w:rsidRDefault="000C548D" w:rsidP="004A3CB8">
            <w:pPr>
              <w:spacing w:before="240" w:after="0"/>
              <w:jc w:val="both"/>
              <w:rPr>
                <w:rFonts w:ascii="Palatino Linotype" w:hAnsi="Palatino Linotype" w:cstheme="minorHAnsi"/>
              </w:rPr>
            </w:pPr>
            <w:r w:rsidRPr="00946B7C">
              <w:rPr>
                <w:rFonts w:ascii="Palatino Linotype" w:hAnsi="Palatino Linotype" w:cstheme="minorHAnsi"/>
              </w:rPr>
              <w:t xml:space="preserve">- Patrimonio cultural: H </w:t>
            </w:r>
            <w:r w:rsidR="00946B7C" w:rsidRPr="00946B7C">
              <w:rPr>
                <w:rFonts w:ascii="Palatino Linotype" w:hAnsi="Palatino Linotype" w:cstheme="minorHAnsi"/>
                <w:lang w:val="pt-BR"/>
              </w:rPr>
              <w:t>(determinado por la M</w:t>
            </w:r>
            <w:r w:rsidRPr="00946B7C">
              <w:rPr>
                <w:rFonts w:ascii="Palatino Linotype" w:hAnsi="Palatino Linotype" w:cstheme="minorHAnsi"/>
                <w:lang w:val="pt-BR"/>
              </w:rPr>
              <w:t>unicipalidad)</w:t>
            </w:r>
            <w:r w:rsidR="00946B7C">
              <w:rPr>
                <w:rFonts w:ascii="Palatino Linotype" w:hAnsi="Palatino Linotype" w:cstheme="minorHAnsi"/>
                <w:lang w:val="pt-BR"/>
              </w:rPr>
              <w:t>.</w:t>
            </w:r>
          </w:p>
        </w:tc>
        <w:tc>
          <w:tcPr>
            <w:tcW w:w="3969" w:type="dxa"/>
            <w:tcBorders>
              <w:top w:val="single" w:sz="4" w:space="0" w:color="auto"/>
              <w:left w:val="single" w:sz="4" w:space="0" w:color="auto"/>
              <w:bottom w:val="single" w:sz="4" w:space="0" w:color="auto"/>
              <w:right w:val="single" w:sz="4" w:space="0" w:color="auto"/>
            </w:tcBorders>
            <w:vAlign w:val="bottom"/>
          </w:tcPr>
          <w:p w:rsidR="000C548D" w:rsidRPr="00946B7C" w:rsidRDefault="000C548D" w:rsidP="004A3CB8">
            <w:pPr>
              <w:spacing w:before="240" w:after="0"/>
              <w:jc w:val="both"/>
              <w:rPr>
                <w:rFonts w:ascii="Palatino Linotype" w:hAnsi="Palatino Linotype" w:cstheme="minorHAnsi"/>
              </w:rPr>
            </w:pPr>
            <w:r w:rsidRPr="00946B7C">
              <w:rPr>
                <w:rFonts w:ascii="Palatino Linotype" w:hAnsi="Palatino Linotype" w:cstheme="minorHAnsi"/>
              </w:rPr>
              <w:t>- Industrial: II1,</w:t>
            </w:r>
            <w:r w:rsidR="00946B7C" w:rsidRPr="00946B7C">
              <w:rPr>
                <w:rFonts w:ascii="Palatino Linotype" w:hAnsi="Palatino Linotype" w:cstheme="minorHAnsi"/>
              </w:rPr>
              <w:t xml:space="preserve"> </w:t>
            </w:r>
            <w:r w:rsidRPr="00946B7C">
              <w:rPr>
                <w:rFonts w:ascii="Palatino Linotype" w:hAnsi="Palatino Linotype" w:cstheme="minorHAnsi"/>
              </w:rPr>
              <w:t xml:space="preserve">II2, II3, II4. </w:t>
            </w:r>
          </w:p>
          <w:p w:rsidR="000C548D" w:rsidRPr="00946B7C" w:rsidRDefault="000C548D" w:rsidP="004A3CB8">
            <w:pPr>
              <w:spacing w:before="240" w:after="0"/>
              <w:jc w:val="both"/>
              <w:rPr>
                <w:rFonts w:ascii="Palatino Linotype" w:hAnsi="Palatino Linotype" w:cstheme="minorHAnsi"/>
              </w:rPr>
            </w:pPr>
            <w:r w:rsidRPr="00946B7C">
              <w:rPr>
                <w:rFonts w:ascii="Palatino Linotype" w:hAnsi="Palatino Linotype" w:cstheme="minorHAnsi"/>
              </w:rPr>
              <w:t>-Equipamiento: EES, EEZ, EEM, ECS, ECZ, ECM, ESS, ESZ, ESM, EBS, EBZ, EBM, EDZ, EDM, ERS, ERM, EGS, EGZ, EGM, EAS, EAZ, EAM, EFS, EFZ, EFM, ETS, ETZ, ETM, EIZ, EIM, EPZ, EPM.</w:t>
            </w:r>
          </w:p>
          <w:p w:rsidR="000C548D" w:rsidRPr="00946B7C" w:rsidRDefault="000C548D" w:rsidP="004A3CB8">
            <w:pPr>
              <w:spacing w:before="240" w:after="0"/>
              <w:jc w:val="both"/>
              <w:rPr>
                <w:rFonts w:ascii="Palatino Linotype" w:hAnsi="Palatino Linotype" w:cstheme="minorHAnsi"/>
              </w:rPr>
            </w:pPr>
            <w:r w:rsidRPr="00946B7C">
              <w:rPr>
                <w:rFonts w:ascii="Palatino Linotype" w:hAnsi="Palatino Linotype" w:cstheme="minorHAnsi"/>
              </w:rPr>
              <w:t>- Recursos Naturales Renovables: RNR, excepto Forestal NR4B</w:t>
            </w:r>
            <w:r w:rsidR="00946B7C">
              <w:rPr>
                <w:rFonts w:ascii="Palatino Linotype" w:hAnsi="Palatino Linotype" w:cstheme="minorHAnsi"/>
              </w:rPr>
              <w:t>.</w:t>
            </w:r>
          </w:p>
          <w:p w:rsidR="000C548D" w:rsidRPr="00946B7C" w:rsidRDefault="000C548D" w:rsidP="004A3CB8">
            <w:pPr>
              <w:spacing w:before="240" w:after="0"/>
              <w:jc w:val="both"/>
              <w:rPr>
                <w:rFonts w:ascii="Palatino Linotype" w:hAnsi="Palatino Linotype" w:cstheme="minorHAnsi"/>
              </w:rPr>
            </w:pPr>
            <w:r w:rsidRPr="00946B7C">
              <w:rPr>
                <w:rFonts w:ascii="Palatino Linotype" w:hAnsi="Palatino Linotype" w:cstheme="minorHAnsi"/>
              </w:rPr>
              <w:t>- Recursos Naturales No Renovables: RNNR</w:t>
            </w:r>
            <w:r w:rsidR="00946B7C">
              <w:rPr>
                <w:rFonts w:ascii="Palatino Linotype" w:hAnsi="Palatino Linotype" w:cstheme="minorHAnsi"/>
              </w:rPr>
              <w:t>.</w:t>
            </w:r>
          </w:p>
          <w:p w:rsidR="000C548D" w:rsidRPr="00946B7C" w:rsidRDefault="000C548D" w:rsidP="00946B7C">
            <w:pPr>
              <w:pStyle w:val="Textonotapie"/>
              <w:spacing w:before="240" w:line="276" w:lineRule="auto"/>
              <w:rPr>
                <w:rFonts w:ascii="Palatino Linotype" w:hAnsi="Palatino Linotype" w:cstheme="minorHAnsi"/>
                <w:sz w:val="22"/>
                <w:szCs w:val="22"/>
              </w:rPr>
            </w:pPr>
            <w:r w:rsidRPr="00946B7C">
              <w:rPr>
                <w:rFonts w:ascii="Palatino Linotype" w:hAnsi="Palatino Linotype" w:cstheme="minorHAnsi"/>
                <w:sz w:val="22"/>
                <w:szCs w:val="22"/>
              </w:rPr>
              <w:t>- Comercial y de servicios: CB3,</w:t>
            </w:r>
            <w:r w:rsidR="00946B7C" w:rsidRPr="00946B7C">
              <w:rPr>
                <w:rFonts w:ascii="Palatino Linotype" w:hAnsi="Palatino Linotype" w:cstheme="minorHAnsi"/>
                <w:sz w:val="22"/>
                <w:szCs w:val="22"/>
              </w:rPr>
              <w:t xml:space="preserve"> </w:t>
            </w:r>
            <w:r w:rsidRPr="00946B7C">
              <w:rPr>
                <w:rFonts w:ascii="Palatino Linotype" w:hAnsi="Palatino Linotype" w:cstheme="minorHAnsi"/>
                <w:sz w:val="22"/>
                <w:szCs w:val="22"/>
              </w:rPr>
              <w:t>CB4, CS1, CS2, CS3, CS4, CS5, CS6, CS7, CS8, CZ, CM.</w:t>
            </w:r>
          </w:p>
          <w:p w:rsidR="000C548D" w:rsidRPr="00946B7C" w:rsidRDefault="000C548D" w:rsidP="004A3CB8">
            <w:pPr>
              <w:spacing w:before="240" w:after="0"/>
              <w:jc w:val="both"/>
              <w:rPr>
                <w:rFonts w:ascii="Palatino Linotype" w:hAnsi="Palatino Linotype" w:cstheme="minorHAnsi"/>
              </w:rPr>
            </w:pPr>
            <w:r w:rsidRPr="00946B7C">
              <w:rPr>
                <w:rFonts w:ascii="Palatino Linotype" w:hAnsi="Palatino Linotype" w:cstheme="minorHAnsi"/>
              </w:rPr>
              <w:t>- Agrícola Residencial: AR</w:t>
            </w:r>
            <w:r w:rsidR="00946B7C">
              <w:rPr>
                <w:rFonts w:ascii="Palatino Linotype" w:hAnsi="Palatino Linotype" w:cstheme="minorHAnsi"/>
              </w:rPr>
              <w:t>.</w:t>
            </w:r>
          </w:p>
        </w:tc>
      </w:tr>
      <w:tr w:rsidR="000C548D" w:rsidRPr="00946B7C" w:rsidTr="00380076">
        <w:trPr>
          <w:trHeight w:val="225"/>
          <w:jc w:val="center"/>
        </w:trPr>
        <w:tc>
          <w:tcPr>
            <w:tcW w:w="25" w:type="dxa"/>
            <w:tcBorders>
              <w:top w:val="nil"/>
              <w:left w:val="nil"/>
              <w:bottom w:val="nil"/>
              <w:right w:val="single" w:sz="4" w:space="0" w:color="auto"/>
            </w:tcBorders>
            <w:vAlign w:val="bottom"/>
          </w:tcPr>
          <w:p w:rsidR="000C548D" w:rsidRPr="00946B7C" w:rsidRDefault="000C548D" w:rsidP="00737A8B">
            <w:pPr>
              <w:spacing w:before="240" w:after="0"/>
              <w:rPr>
                <w:rFonts w:ascii="Palatino Linotype" w:hAnsi="Palatino Linotype" w:cstheme="minorHAnsi"/>
              </w:rPr>
            </w:pPr>
          </w:p>
        </w:tc>
        <w:tc>
          <w:tcPr>
            <w:tcW w:w="1259" w:type="dxa"/>
            <w:tcBorders>
              <w:top w:val="single" w:sz="4" w:space="0" w:color="auto"/>
              <w:left w:val="single" w:sz="4" w:space="0" w:color="auto"/>
              <w:bottom w:val="single" w:sz="4" w:space="0" w:color="auto"/>
              <w:right w:val="single" w:sz="4" w:space="0" w:color="auto"/>
            </w:tcBorders>
            <w:vAlign w:val="center"/>
          </w:tcPr>
          <w:p w:rsidR="000C548D" w:rsidRPr="00946B7C" w:rsidRDefault="000C548D" w:rsidP="00737A8B">
            <w:pPr>
              <w:spacing w:before="240" w:after="0"/>
              <w:jc w:val="center"/>
              <w:rPr>
                <w:rFonts w:ascii="Palatino Linotype" w:hAnsi="Palatino Linotype" w:cstheme="minorHAnsi"/>
                <w:b/>
              </w:rPr>
            </w:pPr>
          </w:p>
          <w:p w:rsidR="000C548D" w:rsidRPr="00946B7C" w:rsidRDefault="000C548D" w:rsidP="00737A8B">
            <w:pPr>
              <w:spacing w:before="240" w:after="0"/>
              <w:jc w:val="center"/>
              <w:rPr>
                <w:rFonts w:ascii="Palatino Linotype" w:hAnsi="Palatino Linotype" w:cstheme="minorHAnsi"/>
                <w:b/>
              </w:rPr>
            </w:pPr>
            <w:r w:rsidRPr="00946B7C">
              <w:rPr>
                <w:rFonts w:ascii="Palatino Linotype" w:hAnsi="Palatino Linotype" w:cstheme="minorHAnsi"/>
                <w:b/>
              </w:rPr>
              <w:t>R2</w:t>
            </w:r>
          </w:p>
        </w:tc>
        <w:tc>
          <w:tcPr>
            <w:tcW w:w="4185" w:type="dxa"/>
            <w:tcBorders>
              <w:top w:val="single" w:sz="4" w:space="0" w:color="auto"/>
              <w:left w:val="nil"/>
              <w:bottom w:val="single" w:sz="4" w:space="0" w:color="auto"/>
              <w:right w:val="single" w:sz="4" w:space="0" w:color="auto"/>
            </w:tcBorders>
          </w:tcPr>
          <w:p w:rsidR="000C548D" w:rsidRPr="00946B7C" w:rsidRDefault="000C548D" w:rsidP="004A3CB8">
            <w:pPr>
              <w:spacing w:before="240" w:after="0"/>
              <w:jc w:val="both"/>
              <w:rPr>
                <w:rFonts w:ascii="Palatino Linotype" w:hAnsi="Palatino Linotype" w:cstheme="minorHAnsi"/>
              </w:rPr>
            </w:pPr>
            <w:r w:rsidRPr="00946B7C">
              <w:rPr>
                <w:rFonts w:ascii="Palatino Linotype" w:hAnsi="Palatino Linotype" w:cstheme="minorHAnsi"/>
              </w:rPr>
              <w:t>- Residencial: R</w:t>
            </w:r>
            <w:r w:rsidR="00946B7C">
              <w:rPr>
                <w:rFonts w:ascii="Palatino Linotype" w:hAnsi="Palatino Linotype" w:cstheme="minorHAnsi"/>
              </w:rPr>
              <w:t>.</w:t>
            </w:r>
          </w:p>
          <w:p w:rsidR="000C548D" w:rsidRPr="00946B7C" w:rsidRDefault="000C548D" w:rsidP="004A3CB8">
            <w:pPr>
              <w:spacing w:before="240" w:after="0"/>
              <w:jc w:val="both"/>
              <w:rPr>
                <w:rFonts w:ascii="Palatino Linotype" w:hAnsi="Palatino Linotype" w:cstheme="minorHAnsi"/>
              </w:rPr>
            </w:pPr>
            <w:r w:rsidRPr="00946B7C">
              <w:rPr>
                <w:rFonts w:ascii="Palatino Linotype" w:hAnsi="Palatino Linotype" w:cstheme="minorHAnsi"/>
              </w:rPr>
              <w:t>- Industrial: II1</w:t>
            </w:r>
            <w:r w:rsidR="00946B7C">
              <w:rPr>
                <w:rFonts w:ascii="Palatino Linotype" w:hAnsi="Palatino Linotype" w:cstheme="minorHAnsi"/>
              </w:rPr>
              <w:t>.</w:t>
            </w:r>
          </w:p>
          <w:p w:rsidR="000C548D" w:rsidRPr="00946B7C" w:rsidRDefault="000C548D" w:rsidP="004A3CB8">
            <w:pPr>
              <w:spacing w:before="240" w:after="0"/>
              <w:jc w:val="both"/>
              <w:rPr>
                <w:rFonts w:ascii="Palatino Linotype" w:hAnsi="Palatino Linotype" w:cstheme="minorHAnsi"/>
              </w:rPr>
            </w:pPr>
            <w:r w:rsidRPr="00946B7C">
              <w:rPr>
                <w:rFonts w:ascii="Palatino Linotype" w:hAnsi="Palatino Linotype" w:cstheme="minorHAnsi"/>
              </w:rPr>
              <w:t>- Equipamiento: EEB, EES, ECB, ECS, ESB, EBB,</w:t>
            </w:r>
            <w:r w:rsidRPr="00946B7C">
              <w:rPr>
                <w:rFonts w:ascii="Palatino Linotype" w:hAnsi="Palatino Linotype" w:cstheme="minorHAnsi"/>
                <w:lang w:val="pt-BR"/>
              </w:rPr>
              <w:t xml:space="preserve"> EBS,</w:t>
            </w:r>
            <w:r w:rsidRPr="00946B7C">
              <w:rPr>
                <w:rFonts w:ascii="Palatino Linotype" w:hAnsi="Palatino Linotype" w:cstheme="minorHAnsi"/>
              </w:rPr>
              <w:t xml:space="preserve"> EDB, EDS, ERB, EGB, EAS, ETB</w:t>
            </w:r>
            <w:r w:rsidRPr="00946B7C">
              <w:rPr>
                <w:rFonts w:ascii="Palatino Linotype" w:hAnsi="Palatino Linotype" w:cstheme="minorHAnsi"/>
                <w:lang w:val="pt-BR"/>
              </w:rPr>
              <w:t xml:space="preserve">, </w:t>
            </w:r>
            <w:r w:rsidRPr="00946B7C">
              <w:rPr>
                <w:rFonts w:ascii="Palatino Linotype" w:hAnsi="Palatino Linotype" w:cstheme="minorHAnsi"/>
              </w:rPr>
              <w:t>EIB, EIS.</w:t>
            </w:r>
          </w:p>
          <w:p w:rsidR="000C548D" w:rsidRPr="00946B7C" w:rsidRDefault="000C548D" w:rsidP="004A3CB8">
            <w:pPr>
              <w:spacing w:before="240" w:after="0"/>
              <w:jc w:val="both"/>
              <w:rPr>
                <w:rFonts w:ascii="Palatino Linotype" w:hAnsi="Palatino Linotype" w:cstheme="minorHAnsi"/>
              </w:rPr>
            </w:pPr>
            <w:r w:rsidRPr="00946B7C">
              <w:rPr>
                <w:rFonts w:ascii="Palatino Linotype" w:hAnsi="Palatino Linotype" w:cstheme="minorHAnsi"/>
              </w:rPr>
              <w:t>- Protección Ecológica: PE</w:t>
            </w:r>
            <w:r w:rsidR="00946B7C">
              <w:rPr>
                <w:rFonts w:ascii="Palatino Linotype" w:hAnsi="Palatino Linotype" w:cstheme="minorHAnsi"/>
              </w:rPr>
              <w:t>.</w:t>
            </w:r>
          </w:p>
          <w:p w:rsidR="000C548D" w:rsidRPr="00946B7C" w:rsidRDefault="000C548D" w:rsidP="004A3CB8">
            <w:pPr>
              <w:spacing w:before="240" w:after="0"/>
              <w:jc w:val="both"/>
              <w:rPr>
                <w:rFonts w:ascii="Palatino Linotype" w:hAnsi="Palatino Linotype" w:cstheme="minorHAnsi"/>
              </w:rPr>
            </w:pPr>
            <w:r w:rsidRPr="00946B7C">
              <w:rPr>
                <w:rFonts w:ascii="Palatino Linotype" w:hAnsi="Palatino Linotype" w:cstheme="minorHAnsi"/>
              </w:rPr>
              <w:t>- Comercial y d</w:t>
            </w:r>
            <w:r w:rsidR="00946B7C">
              <w:rPr>
                <w:rFonts w:ascii="Palatino Linotype" w:hAnsi="Palatino Linotype" w:cstheme="minorHAnsi"/>
              </w:rPr>
              <w:t>e servicios: CB, CS1, CS2, CS3.</w:t>
            </w:r>
          </w:p>
          <w:p w:rsidR="000C548D" w:rsidRPr="00946B7C" w:rsidRDefault="000C548D" w:rsidP="004A3CB8">
            <w:pPr>
              <w:spacing w:before="240" w:after="0"/>
              <w:jc w:val="both"/>
              <w:rPr>
                <w:rFonts w:ascii="Palatino Linotype" w:hAnsi="Palatino Linotype" w:cstheme="minorHAnsi"/>
              </w:rPr>
            </w:pPr>
            <w:r w:rsidRPr="00946B7C">
              <w:rPr>
                <w:rFonts w:ascii="Palatino Linotype" w:hAnsi="Palatino Linotype" w:cstheme="minorHAnsi"/>
              </w:rPr>
              <w:t xml:space="preserve">- Patrimonio cultural: H </w:t>
            </w:r>
            <w:r w:rsidR="00946B7C">
              <w:rPr>
                <w:rFonts w:ascii="Palatino Linotype" w:hAnsi="Palatino Linotype" w:cstheme="minorHAnsi"/>
                <w:lang w:val="pt-BR"/>
              </w:rPr>
              <w:t>(determinado por la M</w:t>
            </w:r>
            <w:r w:rsidRPr="00946B7C">
              <w:rPr>
                <w:rFonts w:ascii="Palatino Linotype" w:hAnsi="Palatino Linotype" w:cstheme="minorHAnsi"/>
                <w:lang w:val="pt-BR"/>
              </w:rPr>
              <w:t>unicipalidad)</w:t>
            </w:r>
            <w:r w:rsidR="00946B7C">
              <w:rPr>
                <w:rFonts w:ascii="Palatino Linotype" w:hAnsi="Palatino Linotype" w:cstheme="minorHAnsi"/>
                <w:lang w:val="pt-BR"/>
              </w:rPr>
              <w:t>.</w:t>
            </w:r>
          </w:p>
          <w:p w:rsidR="000C548D" w:rsidRPr="00946B7C" w:rsidRDefault="000C548D" w:rsidP="004A3CB8">
            <w:pPr>
              <w:spacing w:before="240" w:after="0"/>
              <w:jc w:val="both"/>
              <w:rPr>
                <w:rFonts w:ascii="Palatino Linotype" w:hAnsi="Palatino Linotype" w:cstheme="minorHAnsi"/>
                <w:lang w:val="pt-BR"/>
              </w:rPr>
            </w:pPr>
            <w:r w:rsidRPr="00946B7C">
              <w:rPr>
                <w:rFonts w:ascii="Palatino Linotype" w:hAnsi="Palatino Linotype" w:cstheme="minorHAnsi"/>
                <w:lang w:val="pt-BR"/>
              </w:rPr>
              <w:t>- Recursos Naturales Renovables: RNR Forestal NR4B</w:t>
            </w:r>
            <w:r w:rsidR="00946B7C">
              <w:rPr>
                <w:rFonts w:ascii="Palatino Linotype" w:hAnsi="Palatino Linotype" w:cstheme="minorHAnsi"/>
                <w:lang w:val="pt-BR"/>
              </w:rPr>
              <w:t>.</w:t>
            </w:r>
          </w:p>
        </w:tc>
        <w:tc>
          <w:tcPr>
            <w:tcW w:w="3969" w:type="dxa"/>
            <w:tcBorders>
              <w:top w:val="single" w:sz="4" w:space="0" w:color="auto"/>
              <w:left w:val="single" w:sz="4" w:space="0" w:color="auto"/>
              <w:bottom w:val="single" w:sz="4" w:space="0" w:color="auto"/>
              <w:right w:val="single" w:sz="4" w:space="0" w:color="auto"/>
            </w:tcBorders>
            <w:vAlign w:val="bottom"/>
          </w:tcPr>
          <w:p w:rsidR="000C548D" w:rsidRPr="00946B7C" w:rsidRDefault="00946B7C" w:rsidP="004A3CB8">
            <w:pPr>
              <w:spacing w:before="240" w:after="0"/>
              <w:jc w:val="both"/>
              <w:rPr>
                <w:rFonts w:ascii="Palatino Linotype" w:hAnsi="Palatino Linotype" w:cstheme="minorHAnsi"/>
                <w:lang w:val="pt-BR"/>
              </w:rPr>
            </w:pPr>
            <w:r w:rsidRPr="00946B7C">
              <w:rPr>
                <w:rFonts w:ascii="Palatino Linotype" w:hAnsi="Palatino Linotype" w:cstheme="minorHAnsi"/>
                <w:lang w:val="pt-BR"/>
              </w:rPr>
              <w:t>- Industrial: II2, II3, II</w:t>
            </w:r>
            <w:r w:rsidR="000C548D" w:rsidRPr="00946B7C">
              <w:rPr>
                <w:rFonts w:ascii="Palatino Linotype" w:hAnsi="Palatino Linotype" w:cstheme="minorHAnsi"/>
                <w:lang w:val="pt-BR"/>
              </w:rPr>
              <w:t>4.</w:t>
            </w:r>
          </w:p>
          <w:p w:rsidR="000C548D" w:rsidRPr="00946B7C" w:rsidRDefault="000C548D" w:rsidP="004A3CB8">
            <w:pPr>
              <w:spacing w:before="240" w:after="0"/>
              <w:jc w:val="both"/>
              <w:rPr>
                <w:rFonts w:ascii="Palatino Linotype" w:hAnsi="Palatino Linotype" w:cstheme="minorHAnsi"/>
                <w:lang w:val="pt-BR"/>
              </w:rPr>
            </w:pPr>
            <w:r w:rsidRPr="00946B7C">
              <w:rPr>
                <w:rFonts w:ascii="Palatino Linotype" w:hAnsi="Palatino Linotype" w:cstheme="minorHAnsi"/>
                <w:lang w:val="pt-BR"/>
              </w:rPr>
              <w:t>- Equipamiento:</w:t>
            </w:r>
            <w:r w:rsidR="00946B7C" w:rsidRPr="00946B7C">
              <w:rPr>
                <w:rFonts w:ascii="Palatino Linotype" w:hAnsi="Palatino Linotype" w:cstheme="minorHAnsi"/>
                <w:lang w:val="pt-BR"/>
              </w:rPr>
              <w:t xml:space="preserve"> </w:t>
            </w:r>
            <w:r w:rsidRPr="00946B7C">
              <w:rPr>
                <w:rFonts w:ascii="Palatino Linotype" w:hAnsi="Palatino Linotype" w:cstheme="minorHAnsi"/>
                <w:lang w:val="pt-BR"/>
              </w:rPr>
              <w:t>EEZ, EEM, ECZ, ECM, ESS, ESZ, ESM, EBZ, EBM, EDZ, EDM, ERS, ERM, EGS, EGZ, EGM, EAS, EAZ, EAM, EFS, EFZ, EFM, ETS, ETZ, ETM, EIZ, EIM, EPZ, EPM.</w:t>
            </w:r>
          </w:p>
          <w:p w:rsidR="000C548D" w:rsidRPr="00946B7C" w:rsidRDefault="000C548D" w:rsidP="004A3CB8">
            <w:pPr>
              <w:spacing w:before="240" w:after="0"/>
              <w:jc w:val="both"/>
              <w:rPr>
                <w:rFonts w:ascii="Palatino Linotype" w:hAnsi="Palatino Linotype" w:cstheme="minorHAnsi"/>
              </w:rPr>
            </w:pPr>
            <w:r w:rsidRPr="00946B7C">
              <w:rPr>
                <w:rFonts w:ascii="Palatino Linotype" w:hAnsi="Palatino Linotype" w:cstheme="minorHAnsi"/>
              </w:rPr>
              <w:t>- Recursos Naturales Renovables: RNR, excepto Forestal NR4B</w:t>
            </w:r>
            <w:r w:rsidR="00946B7C">
              <w:rPr>
                <w:rFonts w:ascii="Palatino Linotype" w:hAnsi="Palatino Linotype" w:cstheme="minorHAnsi"/>
              </w:rPr>
              <w:t>.</w:t>
            </w:r>
          </w:p>
          <w:p w:rsidR="000C548D" w:rsidRPr="00946B7C" w:rsidRDefault="000C548D" w:rsidP="004A3CB8">
            <w:pPr>
              <w:spacing w:before="240" w:after="0"/>
              <w:jc w:val="both"/>
              <w:rPr>
                <w:rFonts w:ascii="Palatino Linotype" w:hAnsi="Palatino Linotype" w:cstheme="minorHAnsi"/>
              </w:rPr>
            </w:pPr>
            <w:r w:rsidRPr="00946B7C">
              <w:rPr>
                <w:rFonts w:ascii="Palatino Linotype" w:hAnsi="Palatino Linotype" w:cstheme="minorHAnsi"/>
              </w:rPr>
              <w:t>- Recursos Naturales No Renovables: RNNR</w:t>
            </w:r>
            <w:r w:rsidR="00946B7C">
              <w:rPr>
                <w:rFonts w:ascii="Palatino Linotype" w:hAnsi="Palatino Linotype" w:cstheme="minorHAnsi"/>
              </w:rPr>
              <w:t>.</w:t>
            </w:r>
          </w:p>
          <w:p w:rsidR="000C548D" w:rsidRPr="00946B7C" w:rsidRDefault="000C548D" w:rsidP="004A3CB8">
            <w:pPr>
              <w:spacing w:before="240" w:after="0"/>
              <w:jc w:val="both"/>
              <w:rPr>
                <w:rFonts w:ascii="Palatino Linotype" w:hAnsi="Palatino Linotype" w:cstheme="minorHAnsi"/>
              </w:rPr>
            </w:pPr>
            <w:r w:rsidRPr="00946B7C">
              <w:rPr>
                <w:rFonts w:ascii="Palatino Linotype" w:hAnsi="Palatino Linotype" w:cstheme="minorHAnsi"/>
              </w:rPr>
              <w:t>- Comercial y de servicios: CS4, CS5, CS6, CS7, CS8, CZ, CM.</w:t>
            </w:r>
          </w:p>
          <w:p w:rsidR="000C548D" w:rsidRPr="00946B7C" w:rsidRDefault="000C548D" w:rsidP="004A3CB8">
            <w:pPr>
              <w:spacing w:before="240" w:after="0"/>
              <w:jc w:val="both"/>
              <w:rPr>
                <w:rFonts w:ascii="Palatino Linotype" w:hAnsi="Palatino Linotype" w:cstheme="minorHAnsi"/>
              </w:rPr>
            </w:pPr>
            <w:r w:rsidRPr="00946B7C">
              <w:rPr>
                <w:rFonts w:ascii="Palatino Linotype" w:hAnsi="Palatino Linotype" w:cstheme="minorHAnsi"/>
              </w:rPr>
              <w:t>- Agrícola Residencial: AR</w:t>
            </w:r>
          </w:p>
        </w:tc>
      </w:tr>
      <w:tr w:rsidR="000C548D" w:rsidRPr="00946B7C" w:rsidTr="00380076">
        <w:trPr>
          <w:trHeight w:val="225"/>
          <w:jc w:val="center"/>
        </w:trPr>
        <w:tc>
          <w:tcPr>
            <w:tcW w:w="25" w:type="dxa"/>
            <w:tcBorders>
              <w:top w:val="nil"/>
              <w:left w:val="nil"/>
              <w:bottom w:val="nil"/>
              <w:right w:val="single" w:sz="4" w:space="0" w:color="auto"/>
            </w:tcBorders>
            <w:vAlign w:val="bottom"/>
          </w:tcPr>
          <w:p w:rsidR="000C548D" w:rsidRPr="00946B7C" w:rsidRDefault="000C548D" w:rsidP="00737A8B">
            <w:pPr>
              <w:spacing w:before="240" w:after="0"/>
              <w:jc w:val="center"/>
              <w:rPr>
                <w:rFonts w:ascii="Palatino Linotype" w:hAnsi="Palatino Linotype" w:cstheme="minorHAnsi"/>
                <w:lang w:val="pt-BR"/>
              </w:rPr>
            </w:pPr>
          </w:p>
        </w:tc>
        <w:tc>
          <w:tcPr>
            <w:tcW w:w="1259" w:type="dxa"/>
            <w:tcBorders>
              <w:top w:val="single" w:sz="4" w:space="0" w:color="auto"/>
              <w:left w:val="single" w:sz="4" w:space="0" w:color="auto"/>
              <w:bottom w:val="single" w:sz="4" w:space="0" w:color="auto"/>
              <w:right w:val="single" w:sz="4" w:space="0" w:color="auto"/>
            </w:tcBorders>
            <w:vAlign w:val="center"/>
          </w:tcPr>
          <w:p w:rsidR="000C548D" w:rsidRPr="00946B7C" w:rsidRDefault="000C548D" w:rsidP="00737A8B">
            <w:pPr>
              <w:spacing w:before="240" w:after="0"/>
              <w:jc w:val="center"/>
              <w:rPr>
                <w:rFonts w:ascii="Palatino Linotype" w:hAnsi="Palatino Linotype" w:cstheme="minorHAnsi"/>
                <w:b/>
              </w:rPr>
            </w:pPr>
            <w:r w:rsidRPr="00946B7C">
              <w:rPr>
                <w:rFonts w:ascii="Palatino Linotype" w:hAnsi="Palatino Linotype" w:cstheme="minorHAnsi"/>
                <w:b/>
              </w:rPr>
              <w:t>R3</w:t>
            </w:r>
          </w:p>
        </w:tc>
        <w:tc>
          <w:tcPr>
            <w:tcW w:w="4185" w:type="dxa"/>
            <w:tcBorders>
              <w:top w:val="single" w:sz="4" w:space="0" w:color="auto"/>
              <w:left w:val="nil"/>
              <w:bottom w:val="single" w:sz="4" w:space="0" w:color="auto"/>
              <w:right w:val="single" w:sz="4" w:space="0" w:color="auto"/>
            </w:tcBorders>
          </w:tcPr>
          <w:p w:rsidR="000C548D" w:rsidRPr="00946B7C" w:rsidRDefault="000C548D" w:rsidP="004A3CB8">
            <w:pPr>
              <w:spacing w:before="240" w:after="0"/>
              <w:jc w:val="both"/>
              <w:rPr>
                <w:rFonts w:ascii="Palatino Linotype" w:hAnsi="Palatino Linotype" w:cstheme="minorHAnsi"/>
              </w:rPr>
            </w:pPr>
            <w:r w:rsidRPr="00946B7C">
              <w:rPr>
                <w:rFonts w:ascii="Palatino Linotype" w:hAnsi="Palatino Linotype" w:cstheme="minorHAnsi"/>
              </w:rPr>
              <w:t>- Residencial:  R</w:t>
            </w:r>
          </w:p>
          <w:p w:rsidR="000C548D" w:rsidRPr="00946B7C" w:rsidRDefault="000C548D" w:rsidP="004A3CB8">
            <w:pPr>
              <w:spacing w:before="240" w:after="0"/>
              <w:jc w:val="both"/>
              <w:rPr>
                <w:rFonts w:ascii="Palatino Linotype" w:hAnsi="Palatino Linotype" w:cstheme="minorHAnsi"/>
              </w:rPr>
            </w:pPr>
            <w:r w:rsidRPr="00946B7C">
              <w:rPr>
                <w:rFonts w:ascii="Palatino Linotype" w:hAnsi="Palatino Linotype" w:cstheme="minorHAnsi"/>
              </w:rPr>
              <w:t>- Industrial: II1</w:t>
            </w:r>
            <w:r w:rsidR="00946B7C">
              <w:rPr>
                <w:rFonts w:ascii="Palatino Linotype" w:hAnsi="Palatino Linotype" w:cstheme="minorHAnsi"/>
              </w:rPr>
              <w:t>.</w:t>
            </w:r>
          </w:p>
          <w:p w:rsidR="000C548D" w:rsidRPr="00946B7C" w:rsidRDefault="000C548D" w:rsidP="004A3CB8">
            <w:pPr>
              <w:spacing w:before="240" w:after="0"/>
              <w:jc w:val="both"/>
              <w:rPr>
                <w:rFonts w:ascii="Palatino Linotype" w:hAnsi="Palatino Linotype" w:cstheme="minorHAnsi"/>
              </w:rPr>
            </w:pPr>
            <w:r w:rsidRPr="00946B7C">
              <w:rPr>
                <w:rFonts w:ascii="Palatino Linotype" w:hAnsi="Palatino Linotype" w:cstheme="minorHAnsi"/>
              </w:rPr>
              <w:t>-Equipamiento: EEB, EES, ECB, ECS, ESB, ESS, EBB, EBS, EDB, EDS, ERB, ERS, EGB,</w:t>
            </w:r>
            <w:r w:rsidR="00946B7C">
              <w:rPr>
                <w:rFonts w:ascii="Palatino Linotype" w:hAnsi="Palatino Linotype" w:cstheme="minorHAnsi"/>
              </w:rPr>
              <w:t xml:space="preserve"> </w:t>
            </w:r>
            <w:r w:rsidRPr="00946B7C">
              <w:rPr>
                <w:rFonts w:ascii="Palatino Linotype" w:hAnsi="Palatino Linotype" w:cstheme="minorHAnsi"/>
              </w:rPr>
              <w:t>EAS, ETB, EIB, EIS.</w:t>
            </w:r>
            <w:r w:rsidRPr="00946B7C">
              <w:rPr>
                <w:rFonts w:ascii="Palatino Linotype" w:hAnsi="Palatino Linotype" w:cstheme="minorHAnsi"/>
                <w:lang w:val="pt-BR"/>
              </w:rPr>
              <w:t xml:space="preserve"> </w:t>
            </w:r>
          </w:p>
          <w:p w:rsidR="000C548D" w:rsidRPr="00946B7C" w:rsidRDefault="000C548D" w:rsidP="004A3CB8">
            <w:pPr>
              <w:spacing w:before="240" w:after="0"/>
              <w:jc w:val="both"/>
              <w:rPr>
                <w:rFonts w:ascii="Palatino Linotype" w:hAnsi="Palatino Linotype" w:cstheme="minorHAnsi"/>
              </w:rPr>
            </w:pPr>
            <w:r w:rsidRPr="00946B7C">
              <w:rPr>
                <w:rFonts w:ascii="Palatino Linotype" w:hAnsi="Palatino Linotype" w:cstheme="minorHAnsi"/>
              </w:rPr>
              <w:t>- Protección Ecológica: PE</w:t>
            </w:r>
            <w:r w:rsidR="00946B7C">
              <w:rPr>
                <w:rFonts w:ascii="Palatino Linotype" w:hAnsi="Palatino Linotype" w:cstheme="minorHAnsi"/>
              </w:rPr>
              <w:t>.</w:t>
            </w:r>
          </w:p>
          <w:p w:rsidR="000C548D" w:rsidRPr="00946B7C" w:rsidRDefault="000C548D" w:rsidP="004A3CB8">
            <w:pPr>
              <w:pStyle w:val="Textonotapie"/>
              <w:spacing w:before="240" w:line="276" w:lineRule="auto"/>
              <w:rPr>
                <w:rFonts w:ascii="Palatino Linotype" w:hAnsi="Palatino Linotype" w:cstheme="minorHAnsi"/>
                <w:sz w:val="22"/>
                <w:szCs w:val="22"/>
              </w:rPr>
            </w:pPr>
            <w:r w:rsidRPr="00946B7C">
              <w:rPr>
                <w:rFonts w:ascii="Palatino Linotype" w:hAnsi="Palatino Linotype" w:cstheme="minorHAnsi"/>
                <w:sz w:val="22"/>
                <w:szCs w:val="22"/>
              </w:rPr>
              <w:t>- Comercial y de servicios: CB, CS1, CS2, CS3, CS5, CZ4</w:t>
            </w:r>
            <w:r w:rsidR="00946B7C">
              <w:rPr>
                <w:rFonts w:ascii="Palatino Linotype" w:hAnsi="Palatino Linotype" w:cstheme="minorHAnsi"/>
                <w:sz w:val="22"/>
                <w:szCs w:val="22"/>
              </w:rPr>
              <w:t>.</w:t>
            </w:r>
          </w:p>
          <w:p w:rsidR="000C548D" w:rsidRPr="00946B7C" w:rsidRDefault="000C548D" w:rsidP="004A3CB8">
            <w:pPr>
              <w:pStyle w:val="Textonotapie"/>
              <w:spacing w:before="240" w:line="276" w:lineRule="auto"/>
              <w:rPr>
                <w:rFonts w:ascii="Palatino Linotype" w:hAnsi="Palatino Linotype" w:cstheme="minorHAnsi"/>
                <w:sz w:val="22"/>
                <w:szCs w:val="22"/>
              </w:rPr>
            </w:pPr>
            <w:r w:rsidRPr="00946B7C">
              <w:rPr>
                <w:rFonts w:ascii="Palatino Linotype" w:hAnsi="Palatino Linotype" w:cstheme="minorHAnsi"/>
                <w:sz w:val="22"/>
                <w:szCs w:val="22"/>
              </w:rPr>
              <w:t>- Recu</w:t>
            </w:r>
            <w:r w:rsidR="00946B7C">
              <w:rPr>
                <w:rFonts w:ascii="Palatino Linotype" w:hAnsi="Palatino Linotype" w:cstheme="minorHAnsi"/>
                <w:sz w:val="22"/>
                <w:szCs w:val="22"/>
              </w:rPr>
              <w:t>rso</w:t>
            </w:r>
            <w:r w:rsidRPr="00946B7C">
              <w:rPr>
                <w:rFonts w:ascii="Palatino Linotype" w:hAnsi="Palatino Linotype" w:cstheme="minorHAnsi"/>
                <w:sz w:val="22"/>
                <w:szCs w:val="22"/>
              </w:rPr>
              <w:t>s Naturales Renovables: RNR Forestal NR4B</w:t>
            </w:r>
            <w:r w:rsidR="00DB45D5">
              <w:rPr>
                <w:rFonts w:ascii="Palatino Linotype" w:hAnsi="Palatino Linotype" w:cstheme="minorHAnsi"/>
                <w:sz w:val="22"/>
                <w:szCs w:val="22"/>
              </w:rPr>
              <w:t>.</w:t>
            </w:r>
          </w:p>
          <w:p w:rsidR="000C548D" w:rsidRPr="00946B7C" w:rsidRDefault="000C548D" w:rsidP="00946B7C">
            <w:pPr>
              <w:spacing w:before="240" w:after="0"/>
              <w:jc w:val="both"/>
              <w:rPr>
                <w:rFonts w:ascii="Palatino Linotype" w:hAnsi="Palatino Linotype" w:cstheme="minorHAnsi"/>
              </w:rPr>
            </w:pPr>
            <w:r w:rsidRPr="00946B7C">
              <w:rPr>
                <w:rFonts w:ascii="Palatino Linotype" w:hAnsi="Palatino Linotype" w:cstheme="minorHAnsi"/>
              </w:rPr>
              <w:t xml:space="preserve">- Patrimonio cultural: H </w:t>
            </w:r>
            <w:r w:rsidR="00DB45D5">
              <w:rPr>
                <w:rFonts w:ascii="Palatino Linotype" w:hAnsi="Palatino Linotype" w:cstheme="minorHAnsi"/>
                <w:lang w:val="pt-BR"/>
              </w:rPr>
              <w:t>(determinado por la M</w:t>
            </w:r>
            <w:r w:rsidRPr="00946B7C">
              <w:rPr>
                <w:rFonts w:ascii="Palatino Linotype" w:hAnsi="Palatino Linotype" w:cstheme="minorHAnsi"/>
                <w:lang w:val="pt-BR"/>
              </w:rPr>
              <w:t>unicipalidad)</w:t>
            </w:r>
          </w:p>
        </w:tc>
        <w:tc>
          <w:tcPr>
            <w:tcW w:w="3969" w:type="dxa"/>
            <w:tcBorders>
              <w:top w:val="single" w:sz="4" w:space="0" w:color="auto"/>
              <w:left w:val="single" w:sz="4" w:space="0" w:color="auto"/>
              <w:bottom w:val="single" w:sz="4" w:space="0" w:color="auto"/>
              <w:right w:val="single" w:sz="4" w:space="0" w:color="auto"/>
            </w:tcBorders>
            <w:vAlign w:val="bottom"/>
          </w:tcPr>
          <w:p w:rsidR="000C548D" w:rsidRPr="00946B7C" w:rsidRDefault="000C548D" w:rsidP="004A3CB8">
            <w:pPr>
              <w:spacing w:before="240" w:after="0"/>
              <w:jc w:val="both"/>
              <w:rPr>
                <w:rFonts w:ascii="Palatino Linotype" w:hAnsi="Palatino Linotype" w:cstheme="minorHAnsi"/>
              </w:rPr>
            </w:pPr>
            <w:r w:rsidRPr="00946B7C">
              <w:rPr>
                <w:rFonts w:ascii="Palatino Linotype" w:hAnsi="Palatino Linotype" w:cstheme="minorHAnsi"/>
              </w:rPr>
              <w:t>- Industrial: II2, II3, II4</w:t>
            </w:r>
            <w:r w:rsidR="00946B7C">
              <w:rPr>
                <w:rFonts w:ascii="Palatino Linotype" w:hAnsi="Palatino Linotype" w:cstheme="minorHAnsi"/>
              </w:rPr>
              <w:t>.</w:t>
            </w:r>
          </w:p>
          <w:p w:rsidR="000C548D" w:rsidRPr="00946B7C" w:rsidRDefault="000C548D" w:rsidP="004A3CB8">
            <w:pPr>
              <w:spacing w:before="240" w:after="0"/>
              <w:jc w:val="both"/>
              <w:rPr>
                <w:rFonts w:ascii="Palatino Linotype" w:hAnsi="Palatino Linotype" w:cstheme="minorHAnsi"/>
                <w:lang w:val="pt-BR"/>
              </w:rPr>
            </w:pPr>
            <w:r w:rsidRPr="00946B7C">
              <w:rPr>
                <w:rFonts w:ascii="Palatino Linotype" w:hAnsi="Palatino Linotype" w:cstheme="minorHAnsi"/>
              </w:rPr>
              <w:t xml:space="preserve">- Equipamiento: EEZ, EEM, ECZ, </w:t>
            </w:r>
            <w:r w:rsidRPr="00946B7C">
              <w:rPr>
                <w:rFonts w:ascii="Palatino Linotype" w:hAnsi="Palatino Linotype" w:cstheme="minorHAnsi"/>
                <w:lang w:val="pt-BR"/>
              </w:rPr>
              <w:t xml:space="preserve">ECM, </w:t>
            </w:r>
            <w:r w:rsidRPr="00946B7C">
              <w:rPr>
                <w:rFonts w:ascii="Palatino Linotype" w:hAnsi="Palatino Linotype" w:cstheme="minorHAnsi"/>
              </w:rPr>
              <w:t xml:space="preserve">ESZ, ESM, </w:t>
            </w:r>
            <w:r w:rsidRPr="00946B7C">
              <w:rPr>
                <w:rFonts w:ascii="Palatino Linotype" w:hAnsi="Palatino Linotype" w:cstheme="minorHAnsi"/>
                <w:lang w:val="pt-BR"/>
              </w:rPr>
              <w:t>EBZ, EBM, EDZ, EDM, ERM, EGS,</w:t>
            </w:r>
            <w:r w:rsidR="00DB45D5">
              <w:rPr>
                <w:rFonts w:ascii="Palatino Linotype" w:hAnsi="Palatino Linotype" w:cstheme="minorHAnsi"/>
                <w:lang w:val="pt-BR"/>
              </w:rPr>
              <w:t xml:space="preserve"> </w:t>
            </w:r>
            <w:r w:rsidRPr="00946B7C">
              <w:rPr>
                <w:rFonts w:ascii="Palatino Linotype" w:hAnsi="Palatino Linotype" w:cstheme="minorHAnsi"/>
                <w:lang w:val="pt-BR"/>
              </w:rPr>
              <w:t>EGZ, EGM, EAZ, EAM, EFS, EFZ, EFM, ETS, ETZ, ETM, EIZ, EIM, EPZ, EPM.</w:t>
            </w:r>
          </w:p>
          <w:p w:rsidR="000C548D" w:rsidRPr="00946B7C" w:rsidRDefault="000C548D" w:rsidP="004A3CB8">
            <w:pPr>
              <w:spacing w:before="240" w:after="0"/>
              <w:jc w:val="both"/>
              <w:rPr>
                <w:rFonts w:ascii="Palatino Linotype" w:hAnsi="Palatino Linotype" w:cstheme="minorHAnsi"/>
              </w:rPr>
            </w:pPr>
            <w:r w:rsidRPr="00946B7C">
              <w:rPr>
                <w:rFonts w:ascii="Palatino Linotype" w:hAnsi="Palatino Linotype" w:cstheme="minorHAnsi"/>
              </w:rPr>
              <w:t>- Recursos Naturales Renovables: RNR, excepto Forestal NR4B</w:t>
            </w:r>
            <w:r w:rsidR="00DB45D5">
              <w:rPr>
                <w:rFonts w:ascii="Palatino Linotype" w:hAnsi="Palatino Linotype" w:cstheme="minorHAnsi"/>
              </w:rPr>
              <w:t>.</w:t>
            </w:r>
          </w:p>
          <w:p w:rsidR="000C548D" w:rsidRPr="00946B7C" w:rsidRDefault="000C548D" w:rsidP="004A3CB8">
            <w:pPr>
              <w:spacing w:before="240" w:after="0"/>
              <w:jc w:val="both"/>
              <w:rPr>
                <w:rFonts w:ascii="Palatino Linotype" w:hAnsi="Palatino Linotype" w:cstheme="minorHAnsi"/>
              </w:rPr>
            </w:pPr>
            <w:r w:rsidRPr="00946B7C">
              <w:rPr>
                <w:rFonts w:ascii="Palatino Linotype" w:hAnsi="Palatino Linotype" w:cstheme="minorHAnsi"/>
              </w:rPr>
              <w:t>- Recursos Naturales No Renovables: RNNR</w:t>
            </w:r>
            <w:r w:rsidR="00DB45D5">
              <w:rPr>
                <w:rFonts w:ascii="Palatino Linotype" w:hAnsi="Palatino Linotype" w:cstheme="minorHAnsi"/>
              </w:rPr>
              <w:t>.</w:t>
            </w:r>
          </w:p>
          <w:p w:rsidR="000C548D" w:rsidRPr="00946B7C" w:rsidRDefault="000C548D" w:rsidP="004A3CB8">
            <w:pPr>
              <w:spacing w:before="240" w:after="0"/>
              <w:jc w:val="both"/>
              <w:rPr>
                <w:rFonts w:ascii="Palatino Linotype" w:hAnsi="Palatino Linotype" w:cstheme="minorHAnsi"/>
              </w:rPr>
            </w:pPr>
            <w:r w:rsidRPr="00946B7C">
              <w:rPr>
                <w:rFonts w:ascii="Palatino Linotype" w:hAnsi="Palatino Linotype" w:cstheme="minorHAnsi"/>
              </w:rPr>
              <w:t>- Comercial y de servicios: CS4, CS6, CS7, C</w:t>
            </w:r>
            <w:r w:rsidR="00DB45D5">
              <w:rPr>
                <w:rFonts w:ascii="Palatino Linotype" w:hAnsi="Palatino Linotype" w:cstheme="minorHAnsi"/>
              </w:rPr>
              <w:t>S8, CZ1, CZ2, CZ3, CZ5, CZ6, CM.</w:t>
            </w:r>
          </w:p>
          <w:p w:rsidR="000C548D" w:rsidRPr="00946B7C" w:rsidRDefault="000C548D" w:rsidP="004A3CB8">
            <w:pPr>
              <w:spacing w:before="240" w:after="0"/>
              <w:jc w:val="both"/>
              <w:rPr>
                <w:rFonts w:ascii="Palatino Linotype" w:hAnsi="Palatino Linotype" w:cstheme="minorHAnsi"/>
              </w:rPr>
            </w:pPr>
            <w:r w:rsidRPr="00946B7C">
              <w:rPr>
                <w:rFonts w:ascii="Palatino Linotype" w:hAnsi="Palatino Linotype" w:cstheme="minorHAnsi"/>
              </w:rPr>
              <w:lastRenderedPageBreak/>
              <w:t>- Agrícola Residencial: AR</w:t>
            </w:r>
            <w:r w:rsidR="00DB45D5">
              <w:rPr>
                <w:rFonts w:ascii="Palatino Linotype" w:hAnsi="Palatino Linotype" w:cstheme="minorHAnsi"/>
              </w:rPr>
              <w:t>.</w:t>
            </w:r>
          </w:p>
        </w:tc>
      </w:tr>
      <w:tr w:rsidR="000C548D" w:rsidRPr="00946B7C" w:rsidTr="00380076">
        <w:trPr>
          <w:trHeight w:val="77"/>
          <w:jc w:val="center"/>
        </w:trPr>
        <w:tc>
          <w:tcPr>
            <w:tcW w:w="25" w:type="dxa"/>
            <w:tcBorders>
              <w:top w:val="nil"/>
              <w:left w:val="nil"/>
              <w:bottom w:val="nil"/>
              <w:right w:val="single" w:sz="4" w:space="0" w:color="auto"/>
            </w:tcBorders>
            <w:vAlign w:val="bottom"/>
          </w:tcPr>
          <w:p w:rsidR="000C548D" w:rsidRPr="00946B7C" w:rsidRDefault="000C548D" w:rsidP="00737A8B">
            <w:pPr>
              <w:spacing w:before="240" w:after="0"/>
              <w:rPr>
                <w:rFonts w:ascii="Palatino Linotype" w:hAnsi="Palatino Linotype" w:cstheme="minorHAnsi"/>
                <w:lang w:val="pt-BR"/>
              </w:rPr>
            </w:pPr>
            <w:r w:rsidRPr="00946B7C">
              <w:rPr>
                <w:rFonts w:ascii="Palatino Linotype" w:hAnsi="Palatino Linotype" w:cstheme="minorHAnsi"/>
                <w:lang w:val="pt-BR"/>
              </w:rPr>
              <w:lastRenderedPageBreak/>
              <w:t>c</w:t>
            </w:r>
          </w:p>
        </w:tc>
        <w:tc>
          <w:tcPr>
            <w:tcW w:w="1259" w:type="dxa"/>
            <w:tcBorders>
              <w:top w:val="single" w:sz="4" w:space="0" w:color="auto"/>
              <w:left w:val="single" w:sz="4" w:space="0" w:color="auto"/>
              <w:bottom w:val="single" w:sz="4" w:space="0" w:color="auto"/>
              <w:right w:val="single" w:sz="4" w:space="0" w:color="auto"/>
            </w:tcBorders>
          </w:tcPr>
          <w:p w:rsidR="000C548D" w:rsidRPr="00946B7C" w:rsidRDefault="000C548D" w:rsidP="00737A8B">
            <w:pPr>
              <w:spacing w:before="240" w:after="0"/>
              <w:rPr>
                <w:rFonts w:ascii="Palatino Linotype" w:hAnsi="Palatino Linotype" w:cstheme="minorHAnsi"/>
                <w:b/>
              </w:rPr>
            </w:pPr>
          </w:p>
          <w:p w:rsidR="000C548D" w:rsidRPr="00946B7C" w:rsidRDefault="000C548D" w:rsidP="00737A8B">
            <w:pPr>
              <w:spacing w:before="240" w:after="0"/>
              <w:rPr>
                <w:rFonts w:ascii="Palatino Linotype" w:hAnsi="Palatino Linotype" w:cstheme="minorHAnsi"/>
                <w:b/>
              </w:rPr>
            </w:pPr>
          </w:p>
          <w:p w:rsidR="000C548D" w:rsidRPr="00946B7C" w:rsidRDefault="000C548D" w:rsidP="00737A8B">
            <w:pPr>
              <w:spacing w:before="240" w:after="0"/>
              <w:rPr>
                <w:rFonts w:ascii="Palatino Linotype" w:hAnsi="Palatino Linotype" w:cstheme="minorHAnsi"/>
                <w:b/>
              </w:rPr>
            </w:pPr>
          </w:p>
          <w:p w:rsidR="000C548D" w:rsidRPr="00946B7C" w:rsidRDefault="000C548D" w:rsidP="00737A8B">
            <w:pPr>
              <w:spacing w:before="240" w:after="0"/>
              <w:rPr>
                <w:rFonts w:ascii="Palatino Linotype" w:hAnsi="Palatino Linotype" w:cstheme="minorHAnsi"/>
                <w:b/>
              </w:rPr>
            </w:pPr>
          </w:p>
          <w:p w:rsidR="000C548D" w:rsidRPr="00946B7C" w:rsidRDefault="000C548D" w:rsidP="00737A8B">
            <w:pPr>
              <w:spacing w:before="240" w:after="0"/>
              <w:jc w:val="center"/>
              <w:rPr>
                <w:rFonts w:ascii="Palatino Linotype" w:hAnsi="Palatino Linotype" w:cstheme="minorHAnsi"/>
                <w:b/>
              </w:rPr>
            </w:pPr>
            <w:r w:rsidRPr="00946B7C">
              <w:rPr>
                <w:rFonts w:ascii="Palatino Linotype" w:hAnsi="Palatino Linotype" w:cstheme="minorHAnsi"/>
                <w:b/>
              </w:rPr>
              <w:t>Protección Ecológica</w:t>
            </w:r>
          </w:p>
          <w:p w:rsidR="000C548D" w:rsidRPr="00946B7C" w:rsidRDefault="000C548D" w:rsidP="00737A8B">
            <w:pPr>
              <w:spacing w:before="240" w:after="0"/>
              <w:jc w:val="center"/>
              <w:rPr>
                <w:rFonts w:ascii="Palatino Linotype" w:hAnsi="Palatino Linotype" w:cstheme="minorHAnsi"/>
                <w:b/>
              </w:rPr>
            </w:pPr>
            <w:r w:rsidRPr="00946B7C">
              <w:rPr>
                <w:rFonts w:ascii="Palatino Linotype" w:hAnsi="Palatino Linotype" w:cstheme="minorHAnsi"/>
                <w:b/>
              </w:rPr>
              <w:t>PE</w:t>
            </w:r>
          </w:p>
        </w:tc>
        <w:tc>
          <w:tcPr>
            <w:tcW w:w="4185" w:type="dxa"/>
            <w:tcBorders>
              <w:top w:val="single" w:sz="4" w:space="0" w:color="auto"/>
              <w:left w:val="nil"/>
              <w:bottom w:val="single" w:sz="4" w:space="0" w:color="auto"/>
              <w:right w:val="single" w:sz="4" w:space="0" w:color="auto"/>
            </w:tcBorders>
          </w:tcPr>
          <w:p w:rsidR="000C548D" w:rsidRPr="00F76536" w:rsidRDefault="00F76536" w:rsidP="004A3CB8">
            <w:pPr>
              <w:spacing w:before="240" w:after="0"/>
              <w:jc w:val="both"/>
              <w:rPr>
                <w:rFonts w:ascii="Palatino Linotype" w:hAnsi="Palatino Linotype" w:cstheme="minorHAnsi"/>
              </w:rPr>
            </w:pPr>
            <w:r>
              <w:rPr>
                <w:rFonts w:ascii="Palatino Linotype" w:hAnsi="Palatino Linotype" w:cstheme="minorHAnsi"/>
              </w:rPr>
              <w:t>-Residencial: R1 (s</w:t>
            </w:r>
            <w:r w:rsidRPr="00F76536">
              <w:rPr>
                <w:rFonts w:ascii="Palatino Linotype" w:hAnsi="Palatino Linotype" w:cstheme="minorHAnsi"/>
              </w:rPr>
              <w:t>o</w:t>
            </w:r>
            <w:r w:rsidR="000C548D" w:rsidRPr="00F76536">
              <w:rPr>
                <w:rFonts w:ascii="Palatino Linotype" w:hAnsi="Palatino Linotype" w:cstheme="minorHAnsi"/>
              </w:rPr>
              <w:t xml:space="preserve">lamente una vivienda por </w:t>
            </w:r>
            <w:r w:rsidRPr="00F76536">
              <w:rPr>
                <w:rFonts w:ascii="Palatino Linotype" w:hAnsi="Palatino Linotype" w:cstheme="minorHAnsi"/>
              </w:rPr>
              <w:t>h</w:t>
            </w:r>
            <w:r w:rsidR="000C548D" w:rsidRPr="00F76536">
              <w:rPr>
                <w:rFonts w:ascii="Palatino Linotype" w:hAnsi="Palatino Linotype" w:cstheme="minorHAnsi"/>
              </w:rPr>
              <w:t>ectárea)</w:t>
            </w:r>
            <w:r w:rsidRPr="00F76536">
              <w:rPr>
                <w:rFonts w:ascii="Palatino Linotype" w:hAnsi="Palatino Linotype" w:cstheme="minorHAnsi"/>
              </w:rPr>
              <w:t>.</w:t>
            </w:r>
          </w:p>
          <w:p w:rsidR="000C548D" w:rsidRPr="00F76536" w:rsidRDefault="00F76536" w:rsidP="004A3CB8">
            <w:pPr>
              <w:spacing w:before="240" w:after="0"/>
              <w:jc w:val="both"/>
              <w:rPr>
                <w:rFonts w:ascii="Palatino Linotype" w:hAnsi="Palatino Linotype" w:cstheme="minorHAnsi"/>
              </w:rPr>
            </w:pPr>
            <w:r>
              <w:rPr>
                <w:rFonts w:ascii="Palatino Linotype" w:hAnsi="Palatino Linotype" w:cstheme="minorHAnsi"/>
              </w:rPr>
              <w:t>-Equipamiento: EEZ2, EDB, EDS, EIB (s</w:t>
            </w:r>
            <w:r w:rsidR="000C548D" w:rsidRPr="00F76536">
              <w:rPr>
                <w:rFonts w:ascii="Palatino Linotype" w:hAnsi="Palatino Linotype" w:cstheme="minorHAnsi"/>
              </w:rPr>
              <w:t xml:space="preserve">ólo </w:t>
            </w:r>
            <w:r>
              <w:rPr>
                <w:rFonts w:ascii="Palatino Linotype" w:hAnsi="Palatino Linotype" w:cstheme="minorHAnsi"/>
              </w:rPr>
              <w:t>b</w:t>
            </w:r>
            <w:r w:rsidR="000C548D" w:rsidRPr="00F76536">
              <w:rPr>
                <w:rFonts w:ascii="Palatino Linotype" w:hAnsi="Palatino Linotype" w:cstheme="minorHAnsi"/>
              </w:rPr>
              <w:t xml:space="preserve">aterías </w:t>
            </w:r>
            <w:r>
              <w:rPr>
                <w:rFonts w:ascii="Palatino Linotype" w:hAnsi="Palatino Linotype" w:cstheme="minorHAnsi"/>
              </w:rPr>
              <w:t>s</w:t>
            </w:r>
            <w:r w:rsidR="000C548D" w:rsidRPr="00F76536">
              <w:rPr>
                <w:rFonts w:ascii="Palatino Linotype" w:hAnsi="Palatino Linotype" w:cstheme="minorHAnsi"/>
              </w:rPr>
              <w:t>anitarias).</w:t>
            </w:r>
          </w:p>
          <w:p w:rsidR="000C548D" w:rsidRPr="00F76536" w:rsidRDefault="000C548D" w:rsidP="004A3CB8">
            <w:pPr>
              <w:spacing w:before="240" w:after="0"/>
              <w:jc w:val="both"/>
              <w:rPr>
                <w:rFonts w:ascii="Palatino Linotype" w:hAnsi="Palatino Linotype" w:cstheme="minorHAnsi"/>
              </w:rPr>
            </w:pPr>
            <w:r w:rsidRPr="00F76536">
              <w:rPr>
                <w:rFonts w:ascii="Palatino Linotype" w:hAnsi="Palatino Linotype" w:cstheme="minorHAnsi"/>
              </w:rPr>
              <w:t>-Protección Ecológica: PE</w:t>
            </w:r>
            <w:r w:rsidR="00F76536">
              <w:rPr>
                <w:rFonts w:ascii="Palatino Linotype" w:hAnsi="Palatino Linotype" w:cstheme="minorHAnsi"/>
              </w:rPr>
              <w:t>.</w:t>
            </w:r>
          </w:p>
          <w:p w:rsidR="000C548D" w:rsidRPr="00F76536" w:rsidRDefault="000C548D" w:rsidP="004A3CB8">
            <w:pPr>
              <w:spacing w:before="240" w:after="0"/>
              <w:jc w:val="both"/>
              <w:rPr>
                <w:rFonts w:ascii="Palatino Linotype" w:hAnsi="Palatino Linotype" w:cstheme="minorHAnsi"/>
              </w:rPr>
            </w:pPr>
            <w:r w:rsidRPr="00F76536">
              <w:rPr>
                <w:rFonts w:ascii="Palatino Linotype" w:hAnsi="Palatino Linotype" w:cstheme="minorHAnsi"/>
              </w:rPr>
              <w:t>-Recur</w:t>
            </w:r>
            <w:r w:rsidR="00F76536">
              <w:rPr>
                <w:rFonts w:ascii="Palatino Linotype" w:hAnsi="Palatino Linotype" w:cstheme="minorHAnsi"/>
              </w:rPr>
              <w:t>sos Naturales Renovables: NR4B.</w:t>
            </w:r>
          </w:p>
          <w:p w:rsidR="000C548D" w:rsidRPr="00F76536" w:rsidRDefault="000C548D" w:rsidP="004A3CB8">
            <w:pPr>
              <w:spacing w:before="240" w:after="0"/>
              <w:jc w:val="both"/>
              <w:rPr>
                <w:rFonts w:ascii="Palatino Linotype" w:hAnsi="Palatino Linotype" w:cstheme="minorHAnsi"/>
              </w:rPr>
            </w:pPr>
            <w:r w:rsidRPr="00F76536">
              <w:rPr>
                <w:rFonts w:ascii="Palatino Linotype" w:hAnsi="Palatino Linotype" w:cstheme="minorHAnsi"/>
              </w:rPr>
              <w:t>-Agrícola Residencial: AR</w:t>
            </w:r>
            <w:r w:rsidR="00F76536">
              <w:rPr>
                <w:rFonts w:ascii="Palatino Linotype" w:hAnsi="Palatino Linotype" w:cstheme="minorHAnsi"/>
              </w:rPr>
              <w:t>.</w:t>
            </w:r>
          </w:p>
          <w:p w:rsidR="000C548D" w:rsidRPr="00F76536" w:rsidRDefault="000C548D" w:rsidP="004A3CB8">
            <w:pPr>
              <w:spacing w:before="240" w:after="0"/>
              <w:jc w:val="both"/>
              <w:rPr>
                <w:rFonts w:ascii="Palatino Linotype" w:hAnsi="Palatino Linotype" w:cstheme="minorHAnsi"/>
              </w:rPr>
            </w:pPr>
            <w:r w:rsidRPr="00F76536">
              <w:rPr>
                <w:rFonts w:ascii="Palatino Linotype" w:hAnsi="Palatino Linotype" w:cstheme="minorHAnsi"/>
              </w:rPr>
              <w:t>-Comercial y de servicios: CS1B (</w:t>
            </w:r>
            <w:r w:rsidR="00F76536">
              <w:rPr>
                <w:rFonts w:ascii="Palatino Linotype" w:hAnsi="Palatino Linotype" w:cstheme="minorHAnsi"/>
              </w:rPr>
              <w:t>c</w:t>
            </w:r>
            <w:r w:rsidRPr="00F76536">
              <w:rPr>
                <w:rFonts w:ascii="Palatino Linotype" w:hAnsi="Palatino Linotype" w:cstheme="minorHAnsi"/>
              </w:rPr>
              <w:t>omplementarias a la actividad turística),</w:t>
            </w:r>
            <w:r w:rsidR="00F76536">
              <w:rPr>
                <w:rFonts w:ascii="Palatino Linotype" w:hAnsi="Palatino Linotype" w:cstheme="minorHAnsi"/>
              </w:rPr>
              <w:t xml:space="preserve"> </w:t>
            </w:r>
            <w:r w:rsidRPr="00F76536">
              <w:rPr>
                <w:rFonts w:ascii="Palatino Linotype" w:hAnsi="Palatino Linotype" w:cstheme="minorHAnsi"/>
              </w:rPr>
              <w:t>CS7B</w:t>
            </w:r>
            <w:r w:rsidR="00F76536">
              <w:rPr>
                <w:rFonts w:ascii="Palatino Linotype" w:hAnsi="Palatino Linotype" w:cstheme="minorHAnsi"/>
              </w:rPr>
              <w:t>.</w:t>
            </w:r>
          </w:p>
          <w:p w:rsidR="000C548D" w:rsidRPr="00F76536" w:rsidRDefault="000C548D" w:rsidP="00F76536">
            <w:pPr>
              <w:spacing w:before="240" w:after="0"/>
              <w:jc w:val="both"/>
              <w:rPr>
                <w:rFonts w:ascii="Palatino Linotype" w:hAnsi="Palatino Linotype" w:cstheme="minorHAnsi"/>
              </w:rPr>
            </w:pPr>
            <w:r w:rsidRPr="00F76536">
              <w:rPr>
                <w:rFonts w:ascii="Palatino Linotype" w:hAnsi="Palatino Linotype" w:cstheme="minorHAnsi"/>
              </w:rPr>
              <w:t xml:space="preserve">-Patrimonio cultural: H (determinado por la </w:t>
            </w:r>
            <w:r w:rsidR="00F76536">
              <w:rPr>
                <w:rFonts w:ascii="Palatino Linotype" w:hAnsi="Palatino Linotype" w:cstheme="minorHAnsi"/>
              </w:rPr>
              <w:t>M</w:t>
            </w:r>
            <w:r w:rsidRPr="00F76536">
              <w:rPr>
                <w:rFonts w:ascii="Palatino Linotype" w:hAnsi="Palatino Linotype" w:cstheme="minorHAnsi"/>
              </w:rPr>
              <w:t>unicipalidad)</w:t>
            </w:r>
            <w:r w:rsidR="00F76536">
              <w:rPr>
                <w:rFonts w:ascii="Palatino Linotype" w:hAnsi="Palatino Linotype" w:cstheme="minorHAnsi"/>
              </w:rPr>
              <w:t>.</w:t>
            </w:r>
          </w:p>
        </w:tc>
        <w:tc>
          <w:tcPr>
            <w:tcW w:w="3969" w:type="dxa"/>
            <w:tcBorders>
              <w:top w:val="single" w:sz="4" w:space="0" w:color="auto"/>
              <w:left w:val="single" w:sz="4" w:space="0" w:color="auto"/>
              <w:bottom w:val="single" w:sz="4" w:space="0" w:color="auto"/>
              <w:right w:val="single" w:sz="4" w:space="0" w:color="auto"/>
            </w:tcBorders>
          </w:tcPr>
          <w:p w:rsidR="000C548D" w:rsidRPr="00F76536" w:rsidRDefault="000C548D" w:rsidP="004A3CB8">
            <w:pPr>
              <w:spacing w:before="240" w:after="0"/>
              <w:jc w:val="both"/>
              <w:rPr>
                <w:rFonts w:ascii="Palatino Linotype" w:hAnsi="Palatino Linotype" w:cstheme="minorHAnsi"/>
              </w:rPr>
            </w:pPr>
            <w:r w:rsidRPr="00F76536">
              <w:rPr>
                <w:rFonts w:ascii="Palatino Linotype" w:hAnsi="Palatino Linotype" w:cstheme="minorHAnsi"/>
              </w:rPr>
              <w:t>-Residencial:</w:t>
            </w:r>
            <w:r w:rsidR="00F76536">
              <w:rPr>
                <w:rFonts w:ascii="Palatino Linotype" w:hAnsi="Palatino Linotype" w:cstheme="minorHAnsi"/>
              </w:rPr>
              <w:t xml:space="preserve"> R1, R2, </w:t>
            </w:r>
            <w:r w:rsidRPr="00F76536">
              <w:rPr>
                <w:rFonts w:ascii="Palatino Linotype" w:hAnsi="Palatino Linotype" w:cstheme="minorHAnsi"/>
              </w:rPr>
              <w:t>R3</w:t>
            </w:r>
            <w:r w:rsidR="00F76536">
              <w:rPr>
                <w:rFonts w:ascii="Palatino Linotype" w:hAnsi="Palatino Linotype" w:cstheme="minorHAnsi"/>
              </w:rPr>
              <w:t>.</w:t>
            </w:r>
          </w:p>
          <w:p w:rsidR="000C548D" w:rsidRPr="00F76536" w:rsidRDefault="000C548D" w:rsidP="004A3CB8">
            <w:pPr>
              <w:spacing w:before="240" w:after="0"/>
              <w:jc w:val="both"/>
              <w:rPr>
                <w:rFonts w:ascii="Palatino Linotype" w:hAnsi="Palatino Linotype" w:cstheme="minorHAnsi"/>
              </w:rPr>
            </w:pPr>
            <w:r w:rsidRPr="00F76536">
              <w:rPr>
                <w:rFonts w:ascii="Palatino Linotype" w:hAnsi="Palatino Linotype" w:cstheme="minorHAnsi"/>
              </w:rPr>
              <w:t>-Industrial:</w:t>
            </w:r>
            <w:r w:rsidR="00F76536">
              <w:rPr>
                <w:rFonts w:ascii="Palatino Linotype" w:hAnsi="Palatino Linotype" w:cstheme="minorHAnsi"/>
              </w:rPr>
              <w:t xml:space="preserve"> </w:t>
            </w:r>
            <w:r w:rsidRPr="00F76536">
              <w:rPr>
                <w:rFonts w:ascii="Palatino Linotype" w:hAnsi="Palatino Linotype" w:cstheme="minorHAnsi"/>
              </w:rPr>
              <w:t>II1,</w:t>
            </w:r>
            <w:r w:rsidR="00F76536">
              <w:rPr>
                <w:rFonts w:ascii="Palatino Linotype" w:hAnsi="Palatino Linotype" w:cstheme="minorHAnsi"/>
              </w:rPr>
              <w:t xml:space="preserve"> </w:t>
            </w:r>
            <w:r w:rsidRPr="00F76536">
              <w:rPr>
                <w:rFonts w:ascii="Palatino Linotype" w:hAnsi="Palatino Linotype" w:cstheme="minorHAnsi"/>
              </w:rPr>
              <w:t>II2,</w:t>
            </w:r>
            <w:r w:rsidR="00F76536">
              <w:rPr>
                <w:rFonts w:ascii="Palatino Linotype" w:hAnsi="Palatino Linotype" w:cstheme="minorHAnsi"/>
              </w:rPr>
              <w:t xml:space="preserve"> </w:t>
            </w:r>
            <w:r w:rsidRPr="00F76536">
              <w:rPr>
                <w:rFonts w:ascii="Palatino Linotype" w:hAnsi="Palatino Linotype" w:cstheme="minorHAnsi"/>
              </w:rPr>
              <w:t>II3,II4,</w:t>
            </w:r>
            <w:r w:rsidR="00F76536">
              <w:rPr>
                <w:rFonts w:ascii="Palatino Linotype" w:hAnsi="Palatino Linotype" w:cstheme="minorHAnsi"/>
              </w:rPr>
              <w:t xml:space="preserve"> </w:t>
            </w:r>
            <w:r w:rsidRPr="00F76536">
              <w:rPr>
                <w:rFonts w:ascii="Palatino Linotype" w:hAnsi="Palatino Linotype" w:cstheme="minorHAnsi"/>
              </w:rPr>
              <w:t>II5</w:t>
            </w:r>
            <w:r w:rsidR="00F76536">
              <w:rPr>
                <w:rFonts w:ascii="Palatino Linotype" w:hAnsi="Palatino Linotype" w:cstheme="minorHAnsi"/>
              </w:rPr>
              <w:t>.</w:t>
            </w:r>
          </w:p>
          <w:p w:rsidR="000C548D" w:rsidRPr="00F76536" w:rsidRDefault="000C548D" w:rsidP="004A3CB8">
            <w:pPr>
              <w:spacing w:before="240" w:after="0"/>
              <w:jc w:val="both"/>
              <w:rPr>
                <w:rFonts w:ascii="Palatino Linotype" w:hAnsi="Palatino Linotype" w:cstheme="minorHAnsi"/>
              </w:rPr>
            </w:pPr>
            <w:r w:rsidRPr="00F76536">
              <w:rPr>
                <w:rFonts w:ascii="Palatino Linotype" w:hAnsi="Palatino Linotype" w:cstheme="minorHAnsi"/>
              </w:rPr>
              <w:t xml:space="preserve">-Equipamiento: EEB, EES, EEZ1, EEM, ECS, EC, ES, EB, EDZ, EDM, ER, EG, EA, EF, ET, EIZ, EIM, EPZ, EP. </w:t>
            </w:r>
          </w:p>
          <w:p w:rsidR="000C548D" w:rsidRPr="00F76536" w:rsidRDefault="000C548D" w:rsidP="004A3CB8">
            <w:pPr>
              <w:spacing w:before="240" w:after="0"/>
              <w:jc w:val="both"/>
              <w:rPr>
                <w:rFonts w:ascii="Palatino Linotype" w:hAnsi="Palatino Linotype" w:cstheme="minorHAnsi"/>
              </w:rPr>
            </w:pPr>
            <w:r w:rsidRPr="00F76536">
              <w:rPr>
                <w:rFonts w:ascii="Palatino Linotype" w:hAnsi="Palatino Linotype" w:cstheme="minorHAnsi"/>
              </w:rPr>
              <w:t>- Recursos Naturales Renovables: NR1, NR2, NR3,</w:t>
            </w:r>
            <w:r w:rsidR="00F76536">
              <w:rPr>
                <w:rFonts w:ascii="Palatino Linotype" w:hAnsi="Palatino Linotype" w:cstheme="minorHAnsi"/>
              </w:rPr>
              <w:t xml:space="preserve"> </w:t>
            </w:r>
            <w:r w:rsidRPr="00F76536">
              <w:rPr>
                <w:rFonts w:ascii="Palatino Linotype" w:hAnsi="Palatino Linotype" w:cstheme="minorHAnsi"/>
              </w:rPr>
              <w:t>NR4A, NR4C, NR5A, NR5B</w:t>
            </w:r>
            <w:r w:rsidR="00F76536">
              <w:rPr>
                <w:rFonts w:ascii="Palatino Linotype" w:hAnsi="Palatino Linotype" w:cstheme="minorHAnsi"/>
              </w:rPr>
              <w:t>.</w:t>
            </w:r>
          </w:p>
          <w:p w:rsidR="000C548D" w:rsidRPr="00F76536" w:rsidRDefault="000C548D" w:rsidP="004A3CB8">
            <w:pPr>
              <w:spacing w:before="240" w:after="0"/>
              <w:jc w:val="both"/>
              <w:rPr>
                <w:rFonts w:ascii="Palatino Linotype" w:hAnsi="Palatino Linotype" w:cstheme="minorHAnsi"/>
              </w:rPr>
            </w:pPr>
            <w:r w:rsidRPr="00F76536">
              <w:rPr>
                <w:rFonts w:ascii="Palatino Linotype" w:hAnsi="Palatino Linotype" w:cstheme="minorHAnsi"/>
              </w:rPr>
              <w:t>- Recursos Naturales No Renovables: RNNR</w:t>
            </w:r>
            <w:r w:rsidR="00F76536">
              <w:rPr>
                <w:rFonts w:ascii="Palatino Linotype" w:hAnsi="Palatino Linotype" w:cstheme="minorHAnsi"/>
              </w:rPr>
              <w:t>.</w:t>
            </w:r>
          </w:p>
          <w:p w:rsidR="000C548D" w:rsidRPr="00F76536" w:rsidRDefault="000C548D" w:rsidP="004A3CB8">
            <w:pPr>
              <w:spacing w:before="240" w:after="0"/>
              <w:jc w:val="both"/>
              <w:rPr>
                <w:rFonts w:ascii="Palatino Linotype" w:hAnsi="Palatino Linotype" w:cstheme="minorHAnsi"/>
              </w:rPr>
            </w:pPr>
            <w:r w:rsidRPr="00F76536">
              <w:rPr>
                <w:rFonts w:ascii="Palatino Linotype" w:hAnsi="Palatino Linotype" w:cstheme="minorHAnsi"/>
              </w:rPr>
              <w:t>Comercial y de servicios: CB,</w:t>
            </w:r>
            <w:r w:rsidR="00F76536">
              <w:rPr>
                <w:rFonts w:ascii="Palatino Linotype" w:hAnsi="Palatino Linotype" w:cstheme="minorHAnsi"/>
              </w:rPr>
              <w:t xml:space="preserve"> </w:t>
            </w:r>
            <w:r w:rsidRPr="00F76536">
              <w:rPr>
                <w:rFonts w:ascii="Palatino Linotype" w:hAnsi="Palatino Linotype" w:cstheme="minorHAnsi"/>
              </w:rPr>
              <w:t>CS1A,</w:t>
            </w:r>
            <w:r w:rsidR="00F76536">
              <w:rPr>
                <w:rFonts w:ascii="Palatino Linotype" w:hAnsi="Palatino Linotype" w:cstheme="minorHAnsi"/>
              </w:rPr>
              <w:t xml:space="preserve"> </w:t>
            </w:r>
            <w:r w:rsidRPr="00F76536">
              <w:rPr>
                <w:rFonts w:ascii="Palatino Linotype" w:hAnsi="Palatino Linotype" w:cstheme="minorHAnsi"/>
              </w:rPr>
              <w:t>CS2, CS3,</w:t>
            </w:r>
            <w:r w:rsidR="00F76536">
              <w:rPr>
                <w:rFonts w:ascii="Palatino Linotype" w:hAnsi="Palatino Linotype" w:cstheme="minorHAnsi"/>
              </w:rPr>
              <w:t xml:space="preserve"> </w:t>
            </w:r>
            <w:r w:rsidRPr="00F76536">
              <w:rPr>
                <w:rFonts w:ascii="Palatino Linotype" w:hAnsi="Palatino Linotype" w:cstheme="minorHAnsi"/>
              </w:rPr>
              <w:t>CS4,</w:t>
            </w:r>
            <w:r w:rsidR="00F76536">
              <w:rPr>
                <w:rFonts w:ascii="Palatino Linotype" w:hAnsi="Palatino Linotype" w:cstheme="minorHAnsi"/>
              </w:rPr>
              <w:t xml:space="preserve"> </w:t>
            </w:r>
            <w:r w:rsidRPr="00F76536">
              <w:rPr>
                <w:rFonts w:ascii="Palatino Linotype" w:hAnsi="Palatino Linotype" w:cstheme="minorHAnsi"/>
              </w:rPr>
              <w:t>CS5,</w:t>
            </w:r>
            <w:r w:rsidR="00F76536">
              <w:rPr>
                <w:rFonts w:ascii="Palatino Linotype" w:hAnsi="Palatino Linotype" w:cstheme="minorHAnsi"/>
              </w:rPr>
              <w:t xml:space="preserve"> </w:t>
            </w:r>
            <w:r w:rsidRPr="00F76536">
              <w:rPr>
                <w:rFonts w:ascii="Palatino Linotype" w:hAnsi="Palatino Linotype" w:cstheme="minorHAnsi"/>
              </w:rPr>
              <w:t>CS6,</w:t>
            </w:r>
            <w:r w:rsidR="00F76536">
              <w:rPr>
                <w:rFonts w:ascii="Palatino Linotype" w:hAnsi="Palatino Linotype" w:cstheme="minorHAnsi"/>
              </w:rPr>
              <w:t xml:space="preserve"> </w:t>
            </w:r>
            <w:r w:rsidRPr="00F76536">
              <w:rPr>
                <w:rFonts w:ascii="Palatino Linotype" w:hAnsi="Palatino Linotype" w:cstheme="minorHAnsi"/>
              </w:rPr>
              <w:t>CS7A,</w:t>
            </w:r>
            <w:r w:rsidR="00F76536">
              <w:rPr>
                <w:rFonts w:ascii="Palatino Linotype" w:hAnsi="Palatino Linotype" w:cstheme="minorHAnsi"/>
              </w:rPr>
              <w:t xml:space="preserve"> </w:t>
            </w:r>
            <w:r w:rsidRPr="00F76536">
              <w:rPr>
                <w:rFonts w:ascii="Palatino Linotype" w:hAnsi="Palatino Linotype" w:cstheme="minorHAnsi"/>
              </w:rPr>
              <w:t>CS8,</w:t>
            </w:r>
            <w:r w:rsidR="00F76536">
              <w:rPr>
                <w:rFonts w:ascii="Palatino Linotype" w:hAnsi="Palatino Linotype" w:cstheme="minorHAnsi"/>
              </w:rPr>
              <w:t xml:space="preserve"> </w:t>
            </w:r>
            <w:r w:rsidRPr="00F76536">
              <w:rPr>
                <w:rFonts w:ascii="Palatino Linotype" w:hAnsi="Palatino Linotype" w:cstheme="minorHAnsi"/>
              </w:rPr>
              <w:t>CZ,</w:t>
            </w:r>
            <w:r w:rsidR="00F76536">
              <w:rPr>
                <w:rFonts w:ascii="Palatino Linotype" w:hAnsi="Palatino Linotype" w:cstheme="minorHAnsi"/>
              </w:rPr>
              <w:t xml:space="preserve"> </w:t>
            </w:r>
            <w:r w:rsidRPr="00F76536">
              <w:rPr>
                <w:rFonts w:ascii="Palatino Linotype" w:hAnsi="Palatino Linotype" w:cstheme="minorHAnsi"/>
              </w:rPr>
              <w:t>CM</w:t>
            </w:r>
            <w:r w:rsidR="00F76536">
              <w:rPr>
                <w:rFonts w:ascii="Palatino Linotype" w:hAnsi="Palatino Linotype" w:cstheme="minorHAnsi"/>
              </w:rPr>
              <w:t>.</w:t>
            </w:r>
          </w:p>
        </w:tc>
      </w:tr>
    </w:tbl>
    <w:p w:rsidR="000C548D" w:rsidRPr="00737A8B" w:rsidRDefault="005B5D5F" w:rsidP="00737A8B">
      <w:pPr>
        <w:autoSpaceDE w:val="0"/>
        <w:autoSpaceDN w:val="0"/>
        <w:adjustRightInd w:val="0"/>
        <w:spacing w:before="240" w:after="0"/>
        <w:jc w:val="center"/>
        <w:rPr>
          <w:rFonts w:ascii="Palatino Linotype" w:hAnsi="Palatino Linotype" w:cstheme="minorHAnsi"/>
          <w:b/>
          <w:bCs/>
          <w:color w:val="000000"/>
        </w:rPr>
      </w:pPr>
      <w:r w:rsidRPr="00737A8B">
        <w:rPr>
          <w:rFonts w:ascii="Palatino Linotype" w:hAnsi="Palatino Linotype" w:cstheme="minorHAnsi"/>
          <w:b/>
          <w:bCs/>
          <w:color w:val="000000"/>
        </w:rPr>
        <w:t>SECCIÓN CUARTA</w:t>
      </w:r>
    </w:p>
    <w:p w:rsidR="000C548D" w:rsidRPr="00737A8B" w:rsidRDefault="005B5D5F" w:rsidP="00737A8B">
      <w:pPr>
        <w:autoSpaceDE w:val="0"/>
        <w:autoSpaceDN w:val="0"/>
        <w:adjustRightInd w:val="0"/>
        <w:spacing w:before="240" w:after="0"/>
        <w:jc w:val="center"/>
        <w:rPr>
          <w:rFonts w:ascii="Palatino Linotype" w:hAnsi="Palatino Linotype" w:cstheme="minorHAnsi"/>
          <w:b/>
          <w:bCs/>
          <w:color w:val="000000"/>
        </w:rPr>
      </w:pPr>
      <w:r w:rsidRPr="00737A8B">
        <w:rPr>
          <w:rFonts w:ascii="Palatino Linotype" w:hAnsi="Palatino Linotype" w:cstheme="minorHAnsi"/>
          <w:b/>
          <w:bCs/>
          <w:color w:val="000000"/>
        </w:rPr>
        <w:t xml:space="preserve">OCUPACIÓN </w:t>
      </w:r>
      <w:r>
        <w:rPr>
          <w:rFonts w:ascii="Palatino Linotype" w:hAnsi="Palatino Linotype" w:cstheme="minorHAnsi"/>
          <w:b/>
          <w:bCs/>
          <w:color w:val="000000"/>
        </w:rPr>
        <w:t>Y</w:t>
      </w:r>
      <w:r w:rsidRPr="00737A8B">
        <w:rPr>
          <w:rFonts w:ascii="Palatino Linotype" w:hAnsi="Palatino Linotype" w:cstheme="minorHAnsi"/>
          <w:b/>
          <w:bCs/>
          <w:color w:val="000000"/>
        </w:rPr>
        <w:t xml:space="preserve"> EDIFICABILIDAD</w:t>
      </w:r>
    </w:p>
    <w:p w:rsidR="000C548D" w:rsidRPr="00737A8B" w:rsidRDefault="000E079B" w:rsidP="00737A8B">
      <w:pPr>
        <w:autoSpaceDE w:val="0"/>
        <w:autoSpaceDN w:val="0"/>
        <w:adjustRightInd w:val="0"/>
        <w:spacing w:before="240" w:after="0"/>
        <w:jc w:val="both"/>
        <w:rPr>
          <w:rFonts w:ascii="Palatino Linotype" w:hAnsi="Palatino Linotype" w:cstheme="minorHAnsi"/>
          <w:color w:val="000000"/>
        </w:rPr>
      </w:pPr>
      <w:r w:rsidRPr="000E079B">
        <w:rPr>
          <w:rFonts w:ascii="Palatino Linotype" w:hAnsi="Palatino Linotype" w:cstheme="minorHAnsi"/>
          <w:b/>
          <w:bCs/>
        </w:rPr>
        <w:t>Artículo</w:t>
      </w:r>
      <w:r w:rsidR="000C548D" w:rsidRPr="00737A8B">
        <w:rPr>
          <w:rFonts w:ascii="Palatino Linotype" w:hAnsi="Palatino Linotype" w:cstheme="minorHAnsi"/>
          <w:b/>
          <w:bCs/>
        </w:rPr>
        <w:t xml:space="preserve"> </w:t>
      </w:r>
      <w:r w:rsidR="00F76536">
        <w:rPr>
          <w:rFonts w:ascii="Palatino Linotype" w:hAnsi="Palatino Linotype" w:cstheme="minorHAnsi"/>
          <w:b/>
          <w:bCs/>
        </w:rPr>
        <w:t>11</w:t>
      </w:r>
      <w:r w:rsidR="000C548D" w:rsidRPr="00737A8B">
        <w:rPr>
          <w:rFonts w:ascii="Palatino Linotype" w:hAnsi="Palatino Linotype" w:cstheme="minorHAnsi"/>
          <w:b/>
          <w:bCs/>
        </w:rPr>
        <w:t xml:space="preserve">.- Forma de ocupación y edificabilidad.- </w:t>
      </w:r>
      <w:r w:rsidR="000C548D" w:rsidRPr="00737A8B">
        <w:rPr>
          <w:rFonts w:ascii="Palatino Linotype" w:hAnsi="Palatino Linotype" w:cstheme="minorHAnsi"/>
        </w:rPr>
        <w:t xml:space="preserve">Las características de implantación de la edificación, de volumen de construcción, de división del suelo y densidad que se asignan a distintas áreas del plan </w:t>
      </w:r>
      <w:r w:rsidR="000C548D" w:rsidRPr="00737A8B">
        <w:rPr>
          <w:rFonts w:ascii="Palatino Linotype" w:hAnsi="Palatino Linotype" w:cstheme="minorHAnsi"/>
          <w:color w:val="000000"/>
        </w:rPr>
        <w:t xml:space="preserve">se delimitan </w:t>
      </w:r>
      <w:r w:rsidR="000C548D" w:rsidRPr="00737A8B">
        <w:rPr>
          <w:rFonts w:ascii="Palatino Linotype" w:hAnsi="Palatino Linotype" w:cstheme="minorHAnsi"/>
        </w:rPr>
        <w:t>en el Mapa PUOS-Z1 SC</w:t>
      </w:r>
      <w:r w:rsidR="002F6C08">
        <w:rPr>
          <w:rFonts w:ascii="Palatino Linotype" w:hAnsi="Palatino Linotype" w:cstheme="minorHAnsi"/>
        </w:rPr>
        <w:t>;</w:t>
      </w:r>
      <w:r w:rsidR="000C548D" w:rsidRPr="00737A8B" w:rsidDel="00745138">
        <w:rPr>
          <w:rFonts w:ascii="Palatino Linotype" w:hAnsi="Palatino Linotype" w:cstheme="minorHAnsi"/>
        </w:rPr>
        <w:t xml:space="preserve"> </w:t>
      </w:r>
      <w:r w:rsidR="000C548D" w:rsidRPr="00737A8B">
        <w:rPr>
          <w:rFonts w:ascii="Palatino Linotype" w:hAnsi="Palatino Linotype" w:cstheme="minorHAnsi"/>
        </w:rPr>
        <w:t>y</w:t>
      </w:r>
      <w:r w:rsidR="002F6C08">
        <w:rPr>
          <w:rFonts w:ascii="Palatino Linotype" w:hAnsi="Palatino Linotype" w:cstheme="minorHAnsi"/>
        </w:rPr>
        <w:t>,</w:t>
      </w:r>
      <w:r w:rsidR="000C548D" w:rsidRPr="00737A8B">
        <w:rPr>
          <w:rFonts w:ascii="Palatino Linotype" w:hAnsi="Palatino Linotype" w:cstheme="minorHAnsi"/>
        </w:rPr>
        <w:t xml:space="preserve"> se</w:t>
      </w:r>
      <w:r w:rsidR="002F6C08">
        <w:rPr>
          <w:rFonts w:ascii="Palatino Linotype" w:hAnsi="Palatino Linotype" w:cstheme="minorHAnsi"/>
          <w:color w:val="000000"/>
        </w:rPr>
        <w:t xml:space="preserve"> especifican en el c</w:t>
      </w:r>
      <w:r w:rsidR="000C548D" w:rsidRPr="00737A8B">
        <w:rPr>
          <w:rFonts w:ascii="Palatino Linotype" w:hAnsi="Palatino Linotype" w:cstheme="minorHAnsi"/>
          <w:color w:val="000000"/>
        </w:rPr>
        <w:t>uadro No. 4</w:t>
      </w:r>
      <w:r w:rsidR="002F6C08">
        <w:rPr>
          <w:rFonts w:ascii="Palatino Linotype" w:hAnsi="Palatino Linotype" w:cstheme="minorHAnsi"/>
          <w:color w:val="000000"/>
        </w:rPr>
        <w:t xml:space="preserve"> de la presente Ordenanza.</w:t>
      </w:r>
    </w:p>
    <w:p w:rsidR="000C548D" w:rsidRPr="00737A8B" w:rsidRDefault="000E079B" w:rsidP="00737A8B">
      <w:pPr>
        <w:autoSpaceDE w:val="0"/>
        <w:autoSpaceDN w:val="0"/>
        <w:adjustRightInd w:val="0"/>
        <w:spacing w:before="240" w:after="0"/>
        <w:jc w:val="both"/>
        <w:rPr>
          <w:rFonts w:ascii="Palatino Linotype" w:hAnsi="Palatino Linotype" w:cstheme="minorHAnsi"/>
          <w:color w:val="000000"/>
        </w:rPr>
      </w:pPr>
      <w:r w:rsidRPr="000E079B">
        <w:rPr>
          <w:rFonts w:ascii="Palatino Linotype" w:hAnsi="Palatino Linotype" w:cstheme="minorHAnsi"/>
          <w:b/>
          <w:bCs/>
          <w:color w:val="000000"/>
        </w:rPr>
        <w:t>Artículo</w:t>
      </w:r>
      <w:r w:rsidR="000C548D" w:rsidRPr="00737A8B">
        <w:rPr>
          <w:rFonts w:ascii="Palatino Linotype" w:hAnsi="Palatino Linotype" w:cstheme="minorHAnsi"/>
          <w:b/>
          <w:bCs/>
          <w:color w:val="000000"/>
        </w:rPr>
        <w:t xml:space="preserve"> </w:t>
      </w:r>
      <w:r w:rsidR="006E553C">
        <w:rPr>
          <w:rFonts w:ascii="Palatino Linotype" w:hAnsi="Palatino Linotype" w:cstheme="minorHAnsi"/>
          <w:b/>
          <w:bCs/>
          <w:color w:val="000000"/>
        </w:rPr>
        <w:t>12</w:t>
      </w:r>
      <w:r w:rsidR="000C548D" w:rsidRPr="00737A8B">
        <w:rPr>
          <w:rFonts w:ascii="Palatino Linotype" w:hAnsi="Palatino Linotype" w:cstheme="minorHAnsi"/>
          <w:b/>
          <w:bCs/>
          <w:color w:val="000000"/>
        </w:rPr>
        <w:t xml:space="preserve">.- Tipologías de ocupación y edificabilidad.- </w:t>
      </w:r>
      <w:r w:rsidR="000C548D" w:rsidRPr="00737A8B">
        <w:rPr>
          <w:rFonts w:ascii="Palatino Linotype" w:hAnsi="Palatino Linotype" w:cstheme="minorHAnsi"/>
          <w:color w:val="000000"/>
        </w:rPr>
        <w:t>Se definen las siguientes tipologías</w:t>
      </w:r>
      <w:r w:rsidR="006E553C">
        <w:rPr>
          <w:rFonts w:ascii="Palatino Linotype" w:hAnsi="Palatino Linotype" w:cstheme="minorHAnsi"/>
          <w:color w:val="000000"/>
        </w:rPr>
        <w:t xml:space="preserve"> para la Comuna</w:t>
      </w:r>
      <w:r w:rsidR="000C548D" w:rsidRPr="00737A8B">
        <w:rPr>
          <w:rFonts w:ascii="Palatino Linotype" w:hAnsi="Palatino Linotype" w:cstheme="minorHAnsi"/>
          <w:color w:val="000000"/>
        </w:rPr>
        <w:t>:</w:t>
      </w:r>
    </w:p>
    <w:p w:rsidR="000C548D" w:rsidRPr="006E553C" w:rsidRDefault="000C548D" w:rsidP="006E553C">
      <w:pPr>
        <w:pStyle w:val="Prrafodelista"/>
        <w:numPr>
          <w:ilvl w:val="0"/>
          <w:numId w:val="18"/>
        </w:numPr>
        <w:autoSpaceDE w:val="0"/>
        <w:autoSpaceDN w:val="0"/>
        <w:adjustRightInd w:val="0"/>
        <w:spacing w:before="240" w:after="0"/>
        <w:jc w:val="both"/>
        <w:rPr>
          <w:rFonts w:ascii="Palatino Linotype" w:hAnsi="Palatino Linotype" w:cstheme="minorHAnsi"/>
          <w:color w:val="000000"/>
        </w:rPr>
      </w:pPr>
      <w:r w:rsidRPr="006E553C">
        <w:rPr>
          <w:rFonts w:ascii="Palatino Linotype" w:hAnsi="Palatino Linotype" w:cstheme="minorHAnsi"/>
          <w:b/>
          <w:color w:val="000000"/>
        </w:rPr>
        <w:t xml:space="preserve">Aislada </w:t>
      </w:r>
      <w:r w:rsidR="004C52F0">
        <w:rPr>
          <w:rFonts w:ascii="Palatino Linotype" w:hAnsi="Palatino Linotype" w:cstheme="minorHAnsi"/>
          <w:b/>
          <w:color w:val="000000"/>
        </w:rPr>
        <w:t xml:space="preserve">- </w:t>
      </w:r>
      <w:r w:rsidRPr="006E553C">
        <w:rPr>
          <w:rFonts w:ascii="Palatino Linotype" w:hAnsi="Palatino Linotype" w:cstheme="minorHAnsi"/>
          <w:b/>
          <w:color w:val="000000"/>
        </w:rPr>
        <w:t xml:space="preserve">A: </w:t>
      </w:r>
      <w:r w:rsidRPr="006E553C">
        <w:rPr>
          <w:rFonts w:ascii="Palatino Linotype" w:hAnsi="Palatino Linotype" w:cstheme="minorHAnsi"/>
          <w:color w:val="000000"/>
        </w:rPr>
        <w:t>para edificaciones que deberán mantener retiros frontal, laterales y posterior</w:t>
      </w:r>
      <w:r w:rsidR="006E553C">
        <w:rPr>
          <w:rFonts w:ascii="Palatino Linotype" w:hAnsi="Palatino Linotype" w:cstheme="minorHAnsi"/>
          <w:color w:val="000000"/>
        </w:rPr>
        <w:t>;</w:t>
      </w:r>
    </w:p>
    <w:p w:rsidR="000C548D" w:rsidRPr="006E553C" w:rsidRDefault="000C548D" w:rsidP="006E553C">
      <w:pPr>
        <w:pStyle w:val="Prrafodelista"/>
        <w:numPr>
          <w:ilvl w:val="0"/>
          <w:numId w:val="18"/>
        </w:numPr>
        <w:autoSpaceDE w:val="0"/>
        <w:autoSpaceDN w:val="0"/>
        <w:adjustRightInd w:val="0"/>
        <w:spacing w:before="240" w:after="0"/>
        <w:jc w:val="both"/>
        <w:rPr>
          <w:rFonts w:ascii="Palatino Linotype" w:hAnsi="Palatino Linotype" w:cstheme="minorHAnsi"/>
          <w:color w:val="000000"/>
        </w:rPr>
      </w:pPr>
      <w:r w:rsidRPr="006E553C">
        <w:rPr>
          <w:rFonts w:ascii="Palatino Linotype" w:hAnsi="Palatino Linotype" w:cstheme="minorHAnsi"/>
          <w:b/>
          <w:color w:val="000000"/>
        </w:rPr>
        <w:t>Cont</w:t>
      </w:r>
      <w:r w:rsidR="006E553C">
        <w:rPr>
          <w:rFonts w:ascii="Palatino Linotype" w:hAnsi="Palatino Linotype" w:cstheme="minorHAnsi"/>
          <w:b/>
          <w:color w:val="000000"/>
        </w:rPr>
        <w:t>i</w:t>
      </w:r>
      <w:r w:rsidRPr="006E553C">
        <w:rPr>
          <w:rFonts w:ascii="Palatino Linotype" w:hAnsi="Palatino Linotype" w:cstheme="minorHAnsi"/>
          <w:b/>
          <w:color w:val="000000"/>
        </w:rPr>
        <w:t xml:space="preserve">nua </w:t>
      </w:r>
      <w:r w:rsidR="004C52F0">
        <w:rPr>
          <w:rFonts w:ascii="Palatino Linotype" w:hAnsi="Palatino Linotype" w:cstheme="minorHAnsi"/>
          <w:b/>
          <w:color w:val="000000"/>
        </w:rPr>
        <w:t xml:space="preserve">- </w:t>
      </w:r>
      <w:r w:rsidRPr="006E553C">
        <w:rPr>
          <w:rFonts w:ascii="Palatino Linotype" w:hAnsi="Palatino Linotype" w:cstheme="minorHAnsi"/>
          <w:b/>
          <w:color w:val="000000"/>
        </w:rPr>
        <w:t xml:space="preserve">C: </w:t>
      </w:r>
      <w:r w:rsidRPr="006E553C">
        <w:rPr>
          <w:rFonts w:ascii="Palatino Linotype" w:hAnsi="Palatino Linotype" w:cstheme="minorHAnsi"/>
          <w:color w:val="000000"/>
        </w:rPr>
        <w:t>para edificaciones que deberán mantener retiro frontal y adosamiento a linderos laterales</w:t>
      </w:r>
      <w:r w:rsidR="006E553C">
        <w:rPr>
          <w:rFonts w:ascii="Palatino Linotype" w:hAnsi="Palatino Linotype" w:cstheme="minorHAnsi"/>
          <w:color w:val="000000"/>
        </w:rPr>
        <w:t>;</w:t>
      </w:r>
    </w:p>
    <w:p w:rsidR="000C548D" w:rsidRPr="006E553C" w:rsidRDefault="000C548D" w:rsidP="006E553C">
      <w:pPr>
        <w:pStyle w:val="Prrafodelista"/>
        <w:numPr>
          <w:ilvl w:val="0"/>
          <w:numId w:val="18"/>
        </w:numPr>
        <w:autoSpaceDE w:val="0"/>
        <w:autoSpaceDN w:val="0"/>
        <w:adjustRightInd w:val="0"/>
        <w:spacing w:before="240" w:after="0"/>
        <w:jc w:val="both"/>
        <w:rPr>
          <w:rFonts w:ascii="Palatino Linotype" w:hAnsi="Palatino Linotype" w:cstheme="minorHAnsi"/>
          <w:color w:val="000000"/>
        </w:rPr>
      </w:pPr>
      <w:r w:rsidRPr="006E553C">
        <w:rPr>
          <w:rFonts w:ascii="Palatino Linotype" w:hAnsi="Palatino Linotype" w:cstheme="minorHAnsi"/>
          <w:b/>
          <w:color w:val="000000"/>
        </w:rPr>
        <w:lastRenderedPageBreak/>
        <w:t xml:space="preserve">Sobre línea </w:t>
      </w:r>
      <w:r w:rsidR="004C52F0">
        <w:rPr>
          <w:rFonts w:ascii="Palatino Linotype" w:hAnsi="Palatino Linotype" w:cstheme="minorHAnsi"/>
          <w:b/>
          <w:color w:val="000000"/>
        </w:rPr>
        <w:t xml:space="preserve">- </w:t>
      </w:r>
      <w:r w:rsidRPr="006E553C">
        <w:rPr>
          <w:rFonts w:ascii="Palatino Linotype" w:hAnsi="Palatino Linotype" w:cstheme="minorHAnsi"/>
          <w:b/>
          <w:color w:val="000000"/>
        </w:rPr>
        <w:t>D:</w:t>
      </w:r>
      <w:r w:rsidRPr="006E553C">
        <w:rPr>
          <w:rFonts w:ascii="Palatino Linotype" w:hAnsi="Palatino Linotype" w:cstheme="minorHAnsi"/>
          <w:color w:val="000000"/>
        </w:rPr>
        <w:t xml:space="preserve"> para edificaciones que deberán mantener solamente retiro posterior y adosamiento a linderos laterales</w:t>
      </w:r>
      <w:r w:rsidR="004C52F0">
        <w:rPr>
          <w:rFonts w:ascii="Palatino Linotype" w:hAnsi="Palatino Linotype" w:cstheme="minorHAnsi"/>
          <w:color w:val="000000"/>
        </w:rPr>
        <w:t>;</w:t>
      </w:r>
    </w:p>
    <w:p w:rsidR="000C548D" w:rsidRPr="006E553C" w:rsidRDefault="000C548D" w:rsidP="006E553C">
      <w:pPr>
        <w:pStyle w:val="Prrafodelista"/>
        <w:numPr>
          <w:ilvl w:val="0"/>
          <w:numId w:val="18"/>
        </w:numPr>
        <w:autoSpaceDE w:val="0"/>
        <w:autoSpaceDN w:val="0"/>
        <w:adjustRightInd w:val="0"/>
        <w:spacing w:before="240" w:after="0"/>
        <w:jc w:val="both"/>
        <w:rPr>
          <w:rFonts w:ascii="Palatino Linotype" w:hAnsi="Palatino Linotype" w:cstheme="minorHAnsi"/>
          <w:color w:val="000000"/>
        </w:rPr>
      </w:pPr>
      <w:r w:rsidRPr="004C52F0">
        <w:rPr>
          <w:rFonts w:ascii="Palatino Linotype" w:hAnsi="Palatino Linotype" w:cstheme="minorHAnsi"/>
          <w:b/>
          <w:color w:val="000000"/>
        </w:rPr>
        <w:t xml:space="preserve">Especial </w:t>
      </w:r>
      <w:r w:rsidR="004C52F0" w:rsidRPr="004C52F0">
        <w:rPr>
          <w:rFonts w:ascii="Palatino Linotype" w:hAnsi="Palatino Linotype" w:cstheme="minorHAnsi"/>
          <w:b/>
          <w:color w:val="000000"/>
        </w:rPr>
        <w:t xml:space="preserve">- </w:t>
      </w:r>
      <w:r w:rsidRPr="004C52F0">
        <w:rPr>
          <w:rFonts w:ascii="Palatino Linotype" w:hAnsi="Palatino Linotype" w:cstheme="minorHAnsi"/>
          <w:b/>
          <w:color w:val="000000"/>
        </w:rPr>
        <w:t>ZC:</w:t>
      </w:r>
      <w:r w:rsidRPr="006E553C">
        <w:rPr>
          <w:rFonts w:ascii="Palatino Linotype" w:hAnsi="Palatino Linotype" w:cstheme="minorHAnsi"/>
          <w:color w:val="000000"/>
        </w:rPr>
        <w:t xml:space="preserve"> para áreas destinadas a equipamientos, las que podrán contar con un régimen normativo específico para la habilitación del suelo y para la edificación</w:t>
      </w:r>
      <w:r w:rsidR="004C52F0">
        <w:rPr>
          <w:rFonts w:ascii="Palatino Linotype" w:hAnsi="Palatino Linotype" w:cstheme="minorHAnsi"/>
          <w:color w:val="000000"/>
        </w:rPr>
        <w:t>; y,</w:t>
      </w:r>
    </w:p>
    <w:p w:rsidR="000C548D" w:rsidRPr="006E553C" w:rsidRDefault="004C52F0" w:rsidP="006E553C">
      <w:pPr>
        <w:pStyle w:val="Prrafodelista"/>
        <w:numPr>
          <w:ilvl w:val="0"/>
          <w:numId w:val="18"/>
        </w:numPr>
        <w:autoSpaceDE w:val="0"/>
        <w:autoSpaceDN w:val="0"/>
        <w:adjustRightInd w:val="0"/>
        <w:spacing w:before="240" w:after="0"/>
        <w:jc w:val="both"/>
        <w:rPr>
          <w:rFonts w:ascii="Palatino Linotype" w:hAnsi="Palatino Linotype" w:cstheme="minorHAnsi"/>
          <w:color w:val="000000"/>
        </w:rPr>
      </w:pPr>
      <w:r>
        <w:rPr>
          <w:rFonts w:ascii="Palatino Linotype" w:hAnsi="Palatino Linotype" w:cstheme="minorHAnsi"/>
          <w:b/>
          <w:color w:val="000000"/>
        </w:rPr>
        <w:t>Zonas de r</w:t>
      </w:r>
      <w:r w:rsidR="000C548D" w:rsidRPr="004C52F0">
        <w:rPr>
          <w:rFonts w:ascii="Palatino Linotype" w:hAnsi="Palatino Linotype" w:cstheme="minorHAnsi"/>
          <w:b/>
          <w:color w:val="000000"/>
        </w:rPr>
        <w:t xml:space="preserve">iesgo </w:t>
      </w:r>
      <w:r w:rsidRPr="004C52F0">
        <w:rPr>
          <w:rFonts w:ascii="Palatino Linotype" w:hAnsi="Palatino Linotype" w:cstheme="minorHAnsi"/>
          <w:b/>
          <w:color w:val="000000"/>
        </w:rPr>
        <w:t xml:space="preserve">- </w:t>
      </w:r>
      <w:r w:rsidR="000C548D" w:rsidRPr="004C52F0">
        <w:rPr>
          <w:rFonts w:ascii="Palatino Linotype" w:hAnsi="Palatino Linotype" w:cstheme="minorHAnsi"/>
          <w:b/>
          <w:color w:val="000000"/>
        </w:rPr>
        <w:t>ZR:</w:t>
      </w:r>
      <w:r>
        <w:rPr>
          <w:rFonts w:ascii="Palatino Linotype" w:hAnsi="Palatino Linotype" w:cstheme="minorHAnsi"/>
          <w:color w:val="000000"/>
        </w:rPr>
        <w:t xml:space="preserve"> z</w:t>
      </w:r>
      <w:r w:rsidR="000C548D" w:rsidRPr="006E553C">
        <w:rPr>
          <w:rFonts w:ascii="Palatino Linotype" w:hAnsi="Palatino Linotype" w:cstheme="minorHAnsi"/>
          <w:color w:val="000000"/>
        </w:rPr>
        <w:t>onas donde se debe conservar la vegetación existente o su reforestación y se prohíbe todo tipo de construcción nueva</w:t>
      </w:r>
    </w:p>
    <w:p w:rsidR="000C548D" w:rsidRPr="00737A8B" w:rsidRDefault="004C52F0" w:rsidP="004C52F0">
      <w:pPr>
        <w:autoSpaceDE w:val="0"/>
        <w:autoSpaceDN w:val="0"/>
        <w:adjustRightInd w:val="0"/>
        <w:spacing w:before="240" w:after="0"/>
        <w:jc w:val="both"/>
        <w:rPr>
          <w:rFonts w:ascii="Palatino Linotype" w:hAnsi="Palatino Linotype" w:cstheme="minorHAnsi"/>
          <w:bCs/>
          <w:color w:val="000000"/>
        </w:rPr>
      </w:pPr>
      <w:r>
        <w:rPr>
          <w:rFonts w:ascii="Palatino Linotype" w:hAnsi="Palatino Linotype" w:cstheme="minorHAnsi"/>
          <w:bCs/>
          <w:color w:val="000000"/>
        </w:rPr>
        <w:t>L</w:t>
      </w:r>
      <w:r w:rsidR="000C548D" w:rsidRPr="00737A8B">
        <w:rPr>
          <w:rFonts w:ascii="Palatino Linotype" w:hAnsi="Palatino Linotype" w:cstheme="minorHAnsi"/>
          <w:bCs/>
          <w:color w:val="000000"/>
        </w:rPr>
        <w:t>as condiciones de tipologías de ocupación y edificabilidad</w:t>
      </w:r>
      <w:r>
        <w:rPr>
          <w:rFonts w:ascii="Palatino Linotype" w:hAnsi="Palatino Linotype" w:cstheme="minorHAnsi"/>
          <w:bCs/>
          <w:color w:val="000000"/>
        </w:rPr>
        <w:t xml:space="preserve"> se definen en el siguiente cuadro:</w:t>
      </w:r>
    </w:p>
    <w:p w:rsidR="004C52F0" w:rsidRDefault="004C52F0" w:rsidP="004C52F0">
      <w:pPr>
        <w:autoSpaceDE w:val="0"/>
        <w:autoSpaceDN w:val="0"/>
        <w:adjustRightInd w:val="0"/>
        <w:spacing w:before="240" w:after="0"/>
        <w:jc w:val="center"/>
        <w:rPr>
          <w:rFonts w:ascii="Palatino Linotype" w:hAnsi="Palatino Linotype" w:cstheme="minorHAnsi"/>
          <w:b/>
          <w:bCs/>
          <w:color w:val="000000"/>
        </w:rPr>
      </w:pPr>
      <w:r w:rsidRPr="00737A8B">
        <w:rPr>
          <w:rFonts w:ascii="Palatino Linotype" w:hAnsi="Palatino Linotype" w:cstheme="minorHAnsi"/>
          <w:b/>
          <w:bCs/>
          <w:color w:val="000000"/>
        </w:rPr>
        <w:t>Cuadro No. 4</w:t>
      </w:r>
    </w:p>
    <w:p w:rsidR="000C548D" w:rsidRDefault="004C52F0" w:rsidP="004C52F0">
      <w:pPr>
        <w:autoSpaceDE w:val="0"/>
        <w:autoSpaceDN w:val="0"/>
        <w:adjustRightInd w:val="0"/>
        <w:spacing w:before="240" w:after="0"/>
        <w:jc w:val="center"/>
        <w:rPr>
          <w:rFonts w:ascii="Palatino Linotype" w:hAnsi="Palatino Linotype" w:cstheme="minorHAnsi"/>
          <w:b/>
          <w:bCs/>
          <w:color w:val="000000"/>
        </w:rPr>
      </w:pPr>
      <w:r w:rsidRPr="00737A8B">
        <w:rPr>
          <w:rFonts w:ascii="Palatino Linotype" w:hAnsi="Palatino Linotype" w:cstheme="minorHAnsi"/>
          <w:b/>
          <w:bCs/>
          <w:color w:val="000000"/>
        </w:rPr>
        <w:t xml:space="preserve">Asignación </w:t>
      </w:r>
      <w:r>
        <w:rPr>
          <w:rFonts w:ascii="Palatino Linotype" w:hAnsi="Palatino Linotype" w:cstheme="minorHAnsi"/>
          <w:b/>
          <w:bCs/>
          <w:color w:val="000000"/>
        </w:rPr>
        <w:t>d</w:t>
      </w:r>
      <w:r w:rsidRPr="00737A8B">
        <w:rPr>
          <w:rFonts w:ascii="Palatino Linotype" w:hAnsi="Palatino Linotype" w:cstheme="minorHAnsi"/>
          <w:b/>
          <w:bCs/>
          <w:color w:val="000000"/>
        </w:rPr>
        <w:t xml:space="preserve">e Ocupación </w:t>
      </w:r>
      <w:r>
        <w:rPr>
          <w:rFonts w:ascii="Palatino Linotype" w:hAnsi="Palatino Linotype" w:cstheme="minorHAnsi"/>
          <w:b/>
          <w:bCs/>
          <w:color w:val="000000"/>
        </w:rPr>
        <w:t>d</w:t>
      </w:r>
      <w:r w:rsidRPr="00737A8B">
        <w:rPr>
          <w:rFonts w:ascii="Palatino Linotype" w:hAnsi="Palatino Linotype" w:cstheme="minorHAnsi"/>
          <w:b/>
          <w:bCs/>
          <w:color w:val="000000"/>
        </w:rPr>
        <w:t xml:space="preserve">el Suelo </w:t>
      </w:r>
      <w:r>
        <w:rPr>
          <w:rFonts w:ascii="Palatino Linotype" w:hAnsi="Palatino Linotype" w:cstheme="minorHAnsi"/>
          <w:b/>
          <w:bCs/>
          <w:color w:val="000000"/>
        </w:rPr>
        <w:t>y</w:t>
      </w:r>
      <w:r w:rsidRPr="00737A8B">
        <w:rPr>
          <w:rFonts w:ascii="Palatino Linotype" w:hAnsi="Palatino Linotype" w:cstheme="minorHAnsi"/>
          <w:b/>
          <w:bCs/>
          <w:color w:val="000000"/>
        </w:rPr>
        <w:t xml:space="preserve"> Edificabilidad</w:t>
      </w:r>
    </w:p>
    <w:tbl>
      <w:tblPr>
        <w:tblW w:w="10347"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23"/>
        <w:gridCol w:w="213"/>
        <w:gridCol w:w="1339"/>
        <w:gridCol w:w="853"/>
        <w:gridCol w:w="570"/>
        <w:gridCol w:w="389"/>
        <w:gridCol w:w="37"/>
        <w:gridCol w:w="352"/>
        <w:gridCol w:w="74"/>
        <w:gridCol w:w="315"/>
        <w:gridCol w:w="109"/>
        <w:gridCol w:w="1374"/>
        <w:gridCol w:w="30"/>
        <w:gridCol w:w="840"/>
        <w:gridCol w:w="51"/>
        <w:gridCol w:w="1096"/>
        <w:gridCol w:w="24"/>
        <w:gridCol w:w="21"/>
        <w:gridCol w:w="1086"/>
        <w:gridCol w:w="1130"/>
        <w:gridCol w:w="21"/>
      </w:tblGrid>
      <w:tr w:rsidR="000C548D" w:rsidRPr="00737A8B" w:rsidTr="00D617B0">
        <w:trPr>
          <w:tblHeader/>
          <w:jc w:val="center"/>
        </w:trPr>
        <w:tc>
          <w:tcPr>
            <w:tcW w:w="8114" w:type="dxa"/>
            <w:gridSpan w:val="18"/>
            <w:shd w:val="clear" w:color="auto" w:fill="D9D9D9" w:themeFill="background1" w:themeFillShade="D9"/>
          </w:tcPr>
          <w:p w:rsidR="000C548D" w:rsidRPr="004C52F0" w:rsidRDefault="004C52F0" w:rsidP="004C52F0">
            <w:pPr>
              <w:pStyle w:val="Ttulo3"/>
              <w:spacing w:before="240"/>
              <w:jc w:val="center"/>
              <w:rPr>
                <w:rFonts w:ascii="Palatino Linotype" w:hAnsi="Palatino Linotype" w:cstheme="minorHAnsi"/>
                <w:color w:val="auto"/>
                <w:lang w:val="en-US"/>
              </w:rPr>
            </w:pPr>
            <w:r w:rsidRPr="004C52F0">
              <w:rPr>
                <w:rFonts w:ascii="Palatino Linotype" w:hAnsi="Palatino Linotype" w:cstheme="minorHAnsi"/>
                <w:color w:val="auto"/>
              </w:rPr>
              <w:t>Edificación</w:t>
            </w:r>
          </w:p>
        </w:tc>
        <w:tc>
          <w:tcPr>
            <w:tcW w:w="2233" w:type="dxa"/>
            <w:gridSpan w:val="3"/>
            <w:shd w:val="clear" w:color="auto" w:fill="D9D9D9" w:themeFill="background1" w:themeFillShade="D9"/>
          </w:tcPr>
          <w:p w:rsidR="000C548D" w:rsidRPr="00737A8B" w:rsidRDefault="004C52F0" w:rsidP="004C52F0">
            <w:pPr>
              <w:spacing w:before="240" w:after="0"/>
              <w:jc w:val="center"/>
              <w:rPr>
                <w:rFonts w:ascii="Palatino Linotype" w:hAnsi="Palatino Linotype" w:cstheme="minorHAnsi"/>
                <w:b/>
              </w:rPr>
            </w:pPr>
            <w:r w:rsidRPr="00737A8B">
              <w:rPr>
                <w:rFonts w:ascii="Palatino Linotype" w:hAnsi="Palatino Linotype" w:cstheme="minorHAnsi"/>
                <w:b/>
              </w:rPr>
              <w:t>Habilitación</w:t>
            </w:r>
          </w:p>
          <w:p w:rsidR="000C548D" w:rsidRPr="00737A8B" w:rsidRDefault="004C52F0" w:rsidP="004C52F0">
            <w:pPr>
              <w:spacing w:before="240" w:after="0"/>
              <w:jc w:val="center"/>
              <w:rPr>
                <w:rFonts w:ascii="Palatino Linotype" w:hAnsi="Palatino Linotype" w:cstheme="minorHAnsi"/>
                <w:b/>
                <w:color w:val="0000FF"/>
              </w:rPr>
            </w:pPr>
            <w:r>
              <w:rPr>
                <w:rFonts w:ascii="Palatino Linotype" w:hAnsi="Palatino Linotype" w:cstheme="minorHAnsi"/>
                <w:b/>
              </w:rPr>
              <w:t>d</w:t>
            </w:r>
            <w:r w:rsidRPr="00737A8B">
              <w:rPr>
                <w:rFonts w:ascii="Palatino Linotype" w:hAnsi="Palatino Linotype" w:cstheme="minorHAnsi"/>
                <w:b/>
              </w:rPr>
              <w:t>el Suelo</w:t>
            </w:r>
          </w:p>
        </w:tc>
      </w:tr>
      <w:tr w:rsidR="000C548D" w:rsidRPr="00737A8B" w:rsidTr="00D617B0">
        <w:trPr>
          <w:gridAfter w:val="1"/>
          <w:wAfter w:w="21" w:type="dxa"/>
          <w:jc w:val="center"/>
        </w:trPr>
        <w:tc>
          <w:tcPr>
            <w:tcW w:w="638" w:type="dxa"/>
            <w:gridSpan w:val="2"/>
            <w:shd w:val="clear" w:color="auto" w:fill="D9D9D9" w:themeFill="background1" w:themeFillShade="D9"/>
          </w:tcPr>
          <w:p w:rsidR="000C548D" w:rsidRPr="00737A8B" w:rsidRDefault="004C52F0" w:rsidP="004C52F0">
            <w:pPr>
              <w:spacing w:before="240" w:after="0"/>
              <w:jc w:val="center"/>
              <w:rPr>
                <w:rFonts w:ascii="Palatino Linotype" w:hAnsi="Palatino Linotype" w:cstheme="minorHAnsi"/>
                <w:b/>
              </w:rPr>
            </w:pPr>
            <w:r>
              <w:rPr>
                <w:rFonts w:ascii="Palatino Linotype" w:hAnsi="Palatino Linotype" w:cstheme="minorHAnsi"/>
                <w:b/>
              </w:rPr>
              <w:t>No.</w:t>
            </w:r>
          </w:p>
        </w:tc>
        <w:tc>
          <w:tcPr>
            <w:tcW w:w="1340" w:type="dxa"/>
            <w:shd w:val="clear" w:color="auto" w:fill="D9D9D9" w:themeFill="background1" w:themeFillShade="D9"/>
          </w:tcPr>
          <w:p w:rsidR="000C548D" w:rsidRPr="00737A8B" w:rsidRDefault="000C548D" w:rsidP="004C52F0">
            <w:pPr>
              <w:spacing w:before="240" w:after="0"/>
              <w:jc w:val="center"/>
              <w:rPr>
                <w:rFonts w:ascii="Palatino Linotype" w:hAnsi="Palatino Linotype" w:cstheme="minorHAnsi"/>
                <w:b/>
              </w:rPr>
            </w:pPr>
            <w:r w:rsidRPr="00737A8B">
              <w:rPr>
                <w:rFonts w:ascii="Palatino Linotype" w:hAnsi="Palatino Linotype" w:cstheme="minorHAnsi"/>
                <w:b/>
              </w:rPr>
              <w:t>Zona</w:t>
            </w:r>
          </w:p>
        </w:tc>
        <w:tc>
          <w:tcPr>
            <w:tcW w:w="1423" w:type="dxa"/>
            <w:gridSpan w:val="2"/>
            <w:shd w:val="clear" w:color="auto" w:fill="D9D9D9" w:themeFill="background1" w:themeFillShade="D9"/>
          </w:tcPr>
          <w:p w:rsidR="000C548D" w:rsidRPr="00737A8B" w:rsidRDefault="000C548D" w:rsidP="004C52F0">
            <w:pPr>
              <w:spacing w:before="240" w:after="0"/>
              <w:jc w:val="center"/>
              <w:rPr>
                <w:rFonts w:ascii="Palatino Linotype" w:hAnsi="Palatino Linotype" w:cstheme="minorHAnsi"/>
                <w:b/>
              </w:rPr>
            </w:pPr>
            <w:r w:rsidRPr="00737A8B">
              <w:rPr>
                <w:rFonts w:ascii="Palatino Linotype" w:hAnsi="Palatino Linotype" w:cstheme="minorHAnsi"/>
                <w:b/>
              </w:rPr>
              <w:t>Altura Máxima</w:t>
            </w:r>
          </w:p>
        </w:tc>
        <w:tc>
          <w:tcPr>
            <w:tcW w:w="1167" w:type="dxa"/>
            <w:gridSpan w:val="5"/>
            <w:shd w:val="clear" w:color="auto" w:fill="D9D9D9" w:themeFill="background1" w:themeFillShade="D9"/>
          </w:tcPr>
          <w:p w:rsidR="000C548D" w:rsidRPr="00737A8B" w:rsidRDefault="000C548D" w:rsidP="004C52F0">
            <w:pPr>
              <w:spacing w:before="240" w:after="0"/>
              <w:jc w:val="center"/>
              <w:rPr>
                <w:rFonts w:ascii="Palatino Linotype" w:hAnsi="Palatino Linotype" w:cstheme="minorHAnsi"/>
                <w:b/>
              </w:rPr>
            </w:pPr>
            <w:r w:rsidRPr="00737A8B">
              <w:rPr>
                <w:rFonts w:ascii="Palatino Linotype" w:hAnsi="Palatino Linotype" w:cstheme="minorHAnsi"/>
                <w:b/>
              </w:rPr>
              <w:t>Retiros</w:t>
            </w:r>
          </w:p>
        </w:tc>
        <w:tc>
          <w:tcPr>
            <w:tcW w:w="1484" w:type="dxa"/>
            <w:gridSpan w:val="2"/>
            <w:shd w:val="clear" w:color="auto" w:fill="D9D9D9" w:themeFill="background1" w:themeFillShade="D9"/>
          </w:tcPr>
          <w:p w:rsidR="000C548D" w:rsidRPr="00737A8B" w:rsidRDefault="000C548D" w:rsidP="004C52F0">
            <w:pPr>
              <w:spacing w:before="240" w:after="0"/>
              <w:jc w:val="center"/>
              <w:rPr>
                <w:rFonts w:ascii="Palatino Linotype" w:hAnsi="Palatino Linotype" w:cstheme="minorHAnsi"/>
                <w:b/>
              </w:rPr>
            </w:pPr>
            <w:r w:rsidRPr="00737A8B">
              <w:rPr>
                <w:rFonts w:ascii="Palatino Linotype" w:hAnsi="Palatino Linotype" w:cstheme="minorHAnsi"/>
                <w:b/>
              </w:rPr>
              <w:t>Distancia entre bloques</w:t>
            </w:r>
          </w:p>
        </w:tc>
        <w:tc>
          <w:tcPr>
            <w:tcW w:w="921" w:type="dxa"/>
            <w:gridSpan w:val="3"/>
            <w:shd w:val="clear" w:color="auto" w:fill="D9D9D9" w:themeFill="background1" w:themeFillShade="D9"/>
          </w:tcPr>
          <w:p w:rsidR="000C548D" w:rsidRPr="00737A8B" w:rsidRDefault="000C548D" w:rsidP="004C52F0">
            <w:pPr>
              <w:spacing w:before="240" w:after="0"/>
              <w:jc w:val="center"/>
              <w:rPr>
                <w:rFonts w:ascii="Palatino Linotype" w:hAnsi="Palatino Linotype" w:cstheme="minorHAnsi"/>
                <w:b/>
              </w:rPr>
            </w:pPr>
            <w:r w:rsidRPr="00737A8B">
              <w:rPr>
                <w:rFonts w:ascii="Palatino Linotype" w:hAnsi="Palatino Linotype" w:cstheme="minorHAnsi"/>
                <w:b/>
              </w:rPr>
              <w:t>COS - PB</w:t>
            </w:r>
          </w:p>
        </w:tc>
        <w:tc>
          <w:tcPr>
            <w:tcW w:w="1120" w:type="dxa"/>
            <w:gridSpan w:val="2"/>
            <w:shd w:val="clear" w:color="auto" w:fill="D9D9D9" w:themeFill="background1" w:themeFillShade="D9"/>
          </w:tcPr>
          <w:p w:rsidR="000C548D" w:rsidRPr="00737A8B" w:rsidRDefault="000C548D" w:rsidP="004C52F0">
            <w:pPr>
              <w:spacing w:before="240" w:after="0"/>
              <w:jc w:val="center"/>
              <w:rPr>
                <w:rFonts w:ascii="Palatino Linotype" w:hAnsi="Palatino Linotype" w:cstheme="minorHAnsi"/>
                <w:b/>
              </w:rPr>
            </w:pPr>
            <w:r w:rsidRPr="00737A8B">
              <w:rPr>
                <w:rFonts w:ascii="Palatino Linotype" w:hAnsi="Palatino Linotype" w:cstheme="minorHAnsi"/>
                <w:b/>
              </w:rPr>
              <w:t>COS T</w:t>
            </w:r>
            <w:r w:rsidR="004C52F0">
              <w:rPr>
                <w:rFonts w:ascii="Palatino Linotype" w:hAnsi="Palatino Linotype" w:cstheme="minorHAnsi"/>
                <w:b/>
              </w:rPr>
              <w:t>otal</w:t>
            </w:r>
          </w:p>
        </w:tc>
        <w:tc>
          <w:tcPr>
            <w:tcW w:w="1103" w:type="dxa"/>
            <w:gridSpan w:val="2"/>
            <w:shd w:val="clear" w:color="auto" w:fill="D9D9D9" w:themeFill="background1" w:themeFillShade="D9"/>
          </w:tcPr>
          <w:p w:rsidR="000C548D" w:rsidRPr="00737A8B" w:rsidRDefault="004C52F0" w:rsidP="004C52F0">
            <w:pPr>
              <w:spacing w:before="240" w:after="0"/>
              <w:jc w:val="center"/>
              <w:rPr>
                <w:rFonts w:ascii="Palatino Linotype" w:hAnsi="Palatino Linotype" w:cstheme="minorHAnsi"/>
                <w:b/>
              </w:rPr>
            </w:pPr>
            <w:r>
              <w:rPr>
                <w:rFonts w:ascii="Palatino Linotype" w:hAnsi="Palatino Linotype" w:cstheme="minorHAnsi"/>
                <w:b/>
              </w:rPr>
              <w:t>Lote m</w:t>
            </w:r>
            <w:r w:rsidR="000C548D" w:rsidRPr="00737A8B">
              <w:rPr>
                <w:rFonts w:ascii="Palatino Linotype" w:hAnsi="Palatino Linotype" w:cstheme="minorHAnsi"/>
                <w:b/>
              </w:rPr>
              <w:t>ínimo</w:t>
            </w:r>
          </w:p>
        </w:tc>
        <w:tc>
          <w:tcPr>
            <w:tcW w:w="1130" w:type="dxa"/>
            <w:shd w:val="clear" w:color="auto" w:fill="D9D9D9" w:themeFill="background1" w:themeFillShade="D9"/>
          </w:tcPr>
          <w:p w:rsidR="000C548D" w:rsidRPr="00737A8B" w:rsidRDefault="000C548D" w:rsidP="004C52F0">
            <w:pPr>
              <w:spacing w:before="240" w:after="0"/>
              <w:jc w:val="center"/>
              <w:rPr>
                <w:rFonts w:ascii="Palatino Linotype" w:hAnsi="Palatino Linotype" w:cstheme="minorHAnsi"/>
                <w:b/>
              </w:rPr>
            </w:pPr>
            <w:r w:rsidRPr="00737A8B">
              <w:rPr>
                <w:rFonts w:ascii="Palatino Linotype" w:hAnsi="Palatino Linotype" w:cstheme="minorHAnsi"/>
                <w:b/>
              </w:rPr>
              <w:t xml:space="preserve">Frente </w:t>
            </w:r>
            <w:r w:rsidR="004C52F0">
              <w:rPr>
                <w:rFonts w:ascii="Palatino Linotype" w:hAnsi="Palatino Linotype" w:cstheme="minorHAnsi"/>
                <w:b/>
              </w:rPr>
              <w:t>m</w:t>
            </w:r>
            <w:r w:rsidRPr="00737A8B">
              <w:rPr>
                <w:rFonts w:ascii="Palatino Linotype" w:hAnsi="Palatino Linotype" w:cstheme="minorHAnsi"/>
                <w:b/>
              </w:rPr>
              <w:t>ínimo</w:t>
            </w:r>
          </w:p>
        </w:tc>
      </w:tr>
      <w:tr w:rsidR="000C548D" w:rsidRPr="00737A8B" w:rsidTr="00D617B0">
        <w:trPr>
          <w:jc w:val="center"/>
        </w:trPr>
        <w:tc>
          <w:tcPr>
            <w:tcW w:w="10347" w:type="dxa"/>
            <w:gridSpan w:val="21"/>
            <w:shd w:val="clear" w:color="auto" w:fill="D9D9D9" w:themeFill="background1" w:themeFillShade="D9"/>
          </w:tcPr>
          <w:p w:rsidR="000C548D" w:rsidRPr="00737A8B" w:rsidRDefault="004C52F0" w:rsidP="004C52F0">
            <w:pPr>
              <w:spacing w:before="240" w:after="0"/>
              <w:jc w:val="center"/>
              <w:rPr>
                <w:rFonts w:ascii="Palatino Linotype" w:hAnsi="Palatino Linotype" w:cstheme="minorHAnsi"/>
                <w:b/>
                <w:color w:val="0000FF"/>
              </w:rPr>
            </w:pPr>
            <w:r>
              <w:rPr>
                <w:rFonts w:ascii="Palatino Linotype" w:hAnsi="Palatino Linotype" w:cstheme="minorHAnsi"/>
                <w:b/>
              </w:rPr>
              <w:t>A</w:t>
            </w:r>
            <w:r w:rsidRPr="00737A8B">
              <w:rPr>
                <w:rFonts w:ascii="Palatino Linotype" w:hAnsi="Palatino Linotype" w:cstheme="minorHAnsi"/>
                <w:b/>
              </w:rPr>
              <w:t xml:space="preserve"> </w:t>
            </w:r>
            <w:r w:rsidR="00916CD5">
              <w:rPr>
                <w:rFonts w:ascii="Palatino Linotype" w:hAnsi="Palatino Linotype" w:cstheme="minorHAnsi"/>
                <w:b/>
              </w:rPr>
              <w:t>–</w:t>
            </w:r>
            <w:r>
              <w:rPr>
                <w:rFonts w:ascii="Palatino Linotype" w:hAnsi="Palatino Linotype" w:cstheme="minorHAnsi"/>
                <w:b/>
              </w:rPr>
              <w:t xml:space="preserve"> </w:t>
            </w:r>
            <w:r w:rsidRPr="00737A8B">
              <w:rPr>
                <w:rFonts w:ascii="Palatino Linotype" w:hAnsi="Palatino Linotype" w:cstheme="minorHAnsi"/>
                <w:b/>
              </w:rPr>
              <w:t>Aislada</w:t>
            </w:r>
          </w:p>
        </w:tc>
      </w:tr>
      <w:tr w:rsidR="000C548D" w:rsidRPr="00737A8B" w:rsidTr="00D617B0">
        <w:trPr>
          <w:gridAfter w:val="1"/>
          <w:wAfter w:w="21" w:type="dxa"/>
          <w:jc w:val="center"/>
        </w:trPr>
        <w:tc>
          <w:tcPr>
            <w:tcW w:w="638" w:type="dxa"/>
            <w:gridSpan w:val="2"/>
            <w:shd w:val="clear" w:color="auto" w:fill="D9D9D9" w:themeFill="background1" w:themeFillShade="D9"/>
          </w:tcPr>
          <w:p w:rsidR="000C548D" w:rsidRPr="00737A8B" w:rsidRDefault="000C548D" w:rsidP="00737A8B">
            <w:pPr>
              <w:spacing w:before="240" w:after="0"/>
              <w:rPr>
                <w:rFonts w:ascii="Palatino Linotype" w:hAnsi="Palatino Linotype" w:cstheme="minorHAnsi"/>
                <w:b/>
              </w:rPr>
            </w:pPr>
          </w:p>
        </w:tc>
        <w:tc>
          <w:tcPr>
            <w:tcW w:w="1340" w:type="dxa"/>
            <w:shd w:val="clear" w:color="auto" w:fill="D9D9D9" w:themeFill="background1" w:themeFillShade="D9"/>
          </w:tcPr>
          <w:p w:rsidR="000C548D" w:rsidRPr="00737A8B" w:rsidRDefault="000C548D" w:rsidP="00737A8B">
            <w:pPr>
              <w:spacing w:before="240" w:after="0"/>
              <w:rPr>
                <w:rFonts w:ascii="Palatino Linotype" w:hAnsi="Palatino Linotype" w:cstheme="minorHAnsi"/>
                <w:b/>
              </w:rPr>
            </w:pPr>
          </w:p>
        </w:tc>
        <w:tc>
          <w:tcPr>
            <w:tcW w:w="853" w:type="dxa"/>
            <w:shd w:val="clear" w:color="auto" w:fill="D9D9D9" w:themeFill="background1" w:themeFillShade="D9"/>
          </w:tcPr>
          <w:p w:rsidR="000C548D" w:rsidRPr="00737A8B" w:rsidRDefault="000C548D" w:rsidP="00737A8B">
            <w:pPr>
              <w:spacing w:before="240" w:after="0"/>
              <w:rPr>
                <w:rFonts w:ascii="Palatino Linotype" w:hAnsi="Palatino Linotype" w:cstheme="minorHAnsi"/>
                <w:b/>
              </w:rPr>
            </w:pPr>
            <w:r w:rsidRPr="00737A8B">
              <w:rPr>
                <w:rFonts w:ascii="Palatino Linotype" w:hAnsi="Palatino Linotype" w:cstheme="minorHAnsi"/>
                <w:b/>
              </w:rPr>
              <w:t>Pisos</w:t>
            </w:r>
          </w:p>
        </w:tc>
        <w:tc>
          <w:tcPr>
            <w:tcW w:w="570" w:type="dxa"/>
            <w:shd w:val="clear" w:color="auto" w:fill="D9D9D9" w:themeFill="background1" w:themeFillShade="D9"/>
          </w:tcPr>
          <w:p w:rsidR="000C548D" w:rsidRPr="00737A8B" w:rsidRDefault="000C548D" w:rsidP="00737A8B">
            <w:pPr>
              <w:spacing w:before="240" w:after="0"/>
              <w:rPr>
                <w:rFonts w:ascii="Palatino Linotype" w:hAnsi="Palatino Linotype" w:cstheme="minorHAnsi"/>
                <w:b/>
              </w:rPr>
            </w:pPr>
            <w:r w:rsidRPr="00737A8B">
              <w:rPr>
                <w:rFonts w:ascii="Palatino Linotype" w:hAnsi="Palatino Linotype" w:cstheme="minorHAnsi"/>
                <w:b/>
              </w:rPr>
              <w:t>M</w:t>
            </w:r>
          </w:p>
        </w:tc>
        <w:tc>
          <w:tcPr>
            <w:tcW w:w="389" w:type="dxa"/>
            <w:shd w:val="clear" w:color="auto" w:fill="D9D9D9" w:themeFill="background1" w:themeFillShade="D9"/>
          </w:tcPr>
          <w:p w:rsidR="000C548D" w:rsidRPr="00737A8B" w:rsidRDefault="000C548D" w:rsidP="00737A8B">
            <w:pPr>
              <w:spacing w:before="240" w:after="0"/>
              <w:rPr>
                <w:rFonts w:ascii="Palatino Linotype" w:hAnsi="Palatino Linotype" w:cstheme="minorHAnsi"/>
                <w:b/>
              </w:rPr>
            </w:pPr>
            <w:r w:rsidRPr="00737A8B">
              <w:rPr>
                <w:rFonts w:ascii="Palatino Linotype" w:hAnsi="Palatino Linotype" w:cstheme="minorHAnsi"/>
                <w:b/>
              </w:rPr>
              <w:t>F</w:t>
            </w:r>
          </w:p>
        </w:tc>
        <w:tc>
          <w:tcPr>
            <w:tcW w:w="389" w:type="dxa"/>
            <w:gridSpan w:val="2"/>
            <w:shd w:val="clear" w:color="auto" w:fill="D9D9D9" w:themeFill="background1" w:themeFillShade="D9"/>
          </w:tcPr>
          <w:p w:rsidR="000C548D" w:rsidRPr="00737A8B" w:rsidRDefault="000C548D" w:rsidP="00737A8B">
            <w:pPr>
              <w:spacing w:before="240" w:after="0"/>
              <w:rPr>
                <w:rFonts w:ascii="Palatino Linotype" w:hAnsi="Palatino Linotype" w:cstheme="minorHAnsi"/>
                <w:b/>
              </w:rPr>
            </w:pPr>
            <w:r w:rsidRPr="00737A8B">
              <w:rPr>
                <w:rFonts w:ascii="Palatino Linotype" w:hAnsi="Palatino Linotype" w:cstheme="minorHAnsi"/>
                <w:b/>
              </w:rPr>
              <w:t>L</w:t>
            </w:r>
          </w:p>
        </w:tc>
        <w:tc>
          <w:tcPr>
            <w:tcW w:w="389" w:type="dxa"/>
            <w:gridSpan w:val="2"/>
            <w:shd w:val="clear" w:color="auto" w:fill="D9D9D9" w:themeFill="background1" w:themeFillShade="D9"/>
          </w:tcPr>
          <w:p w:rsidR="000C548D" w:rsidRPr="00737A8B" w:rsidRDefault="000C548D" w:rsidP="00737A8B">
            <w:pPr>
              <w:spacing w:before="240" w:after="0"/>
              <w:rPr>
                <w:rFonts w:ascii="Palatino Linotype" w:hAnsi="Palatino Linotype" w:cstheme="minorHAnsi"/>
                <w:b/>
              </w:rPr>
            </w:pPr>
            <w:r w:rsidRPr="00737A8B">
              <w:rPr>
                <w:rFonts w:ascii="Palatino Linotype" w:hAnsi="Palatino Linotype" w:cstheme="minorHAnsi"/>
                <w:b/>
              </w:rPr>
              <w:t>P</w:t>
            </w:r>
          </w:p>
        </w:tc>
        <w:tc>
          <w:tcPr>
            <w:tcW w:w="1484" w:type="dxa"/>
            <w:gridSpan w:val="2"/>
            <w:shd w:val="clear" w:color="auto" w:fill="D9D9D9" w:themeFill="background1" w:themeFillShade="D9"/>
          </w:tcPr>
          <w:p w:rsidR="000C548D" w:rsidRPr="00737A8B" w:rsidRDefault="000C548D" w:rsidP="00737A8B">
            <w:pPr>
              <w:spacing w:before="240" w:after="0"/>
              <w:rPr>
                <w:rFonts w:ascii="Palatino Linotype" w:hAnsi="Palatino Linotype" w:cstheme="minorHAnsi"/>
                <w:b/>
              </w:rPr>
            </w:pPr>
            <w:r w:rsidRPr="00737A8B">
              <w:rPr>
                <w:rFonts w:ascii="Palatino Linotype" w:hAnsi="Palatino Linotype" w:cstheme="minorHAnsi"/>
                <w:b/>
              </w:rPr>
              <w:t>M</w:t>
            </w:r>
          </w:p>
        </w:tc>
        <w:tc>
          <w:tcPr>
            <w:tcW w:w="921" w:type="dxa"/>
            <w:gridSpan w:val="3"/>
            <w:shd w:val="clear" w:color="auto" w:fill="D9D9D9" w:themeFill="background1" w:themeFillShade="D9"/>
          </w:tcPr>
          <w:p w:rsidR="000C548D" w:rsidRPr="00737A8B" w:rsidRDefault="000C548D" w:rsidP="00737A8B">
            <w:pPr>
              <w:spacing w:before="240" w:after="0"/>
              <w:rPr>
                <w:rFonts w:ascii="Palatino Linotype" w:hAnsi="Palatino Linotype" w:cstheme="minorHAnsi"/>
                <w:b/>
              </w:rPr>
            </w:pPr>
            <w:r w:rsidRPr="00737A8B">
              <w:rPr>
                <w:rFonts w:ascii="Palatino Linotype" w:hAnsi="Palatino Linotype" w:cstheme="minorHAnsi"/>
                <w:b/>
              </w:rPr>
              <w:t>%</w:t>
            </w:r>
          </w:p>
        </w:tc>
        <w:tc>
          <w:tcPr>
            <w:tcW w:w="1120" w:type="dxa"/>
            <w:gridSpan w:val="2"/>
            <w:shd w:val="clear" w:color="auto" w:fill="D9D9D9" w:themeFill="background1" w:themeFillShade="D9"/>
          </w:tcPr>
          <w:p w:rsidR="000C548D" w:rsidRPr="00737A8B" w:rsidRDefault="000C548D" w:rsidP="00737A8B">
            <w:pPr>
              <w:spacing w:before="240" w:after="0"/>
              <w:rPr>
                <w:rFonts w:ascii="Palatino Linotype" w:hAnsi="Palatino Linotype" w:cstheme="minorHAnsi"/>
                <w:b/>
              </w:rPr>
            </w:pPr>
            <w:r w:rsidRPr="00737A8B">
              <w:rPr>
                <w:rFonts w:ascii="Palatino Linotype" w:hAnsi="Palatino Linotype" w:cstheme="minorHAnsi"/>
                <w:b/>
              </w:rPr>
              <w:t>%</w:t>
            </w:r>
          </w:p>
        </w:tc>
        <w:tc>
          <w:tcPr>
            <w:tcW w:w="1103" w:type="dxa"/>
            <w:gridSpan w:val="2"/>
            <w:shd w:val="clear" w:color="auto" w:fill="D9D9D9" w:themeFill="background1" w:themeFillShade="D9"/>
          </w:tcPr>
          <w:p w:rsidR="000C548D" w:rsidRPr="00737A8B" w:rsidRDefault="000C548D" w:rsidP="00737A8B">
            <w:pPr>
              <w:spacing w:before="240" w:after="0"/>
              <w:rPr>
                <w:rFonts w:ascii="Palatino Linotype" w:hAnsi="Palatino Linotype" w:cstheme="minorHAnsi"/>
                <w:b/>
              </w:rPr>
            </w:pPr>
            <w:r w:rsidRPr="00737A8B">
              <w:rPr>
                <w:rFonts w:ascii="Palatino Linotype" w:hAnsi="Palatino Linotype" w:cstheme="minorHAnsi"/>
                <w:b/>
              </w:rPr>
              <w:t>m</w:t>
            </w:r>
            <w:r w:rsidRPr="004C52F0">
              <w:rPr>
                <w:rFonts w:ascii="Palatino Linotype" w:hAnsi="Palatino Linotype" w:cstheme="minorHAnsi"/>
                <w:b/>
                <w:vertAlign w:val="superscript"/>
              </w:rPr>
              <w:t>2</w:t>
            </w:r>
          </w:p>
        </w:tc>
        <w:tc>
          <w:tcPr>
            <w:tcW w:w="1130" w:type="dxa"/>
            <w:shd w:val="clear" w:color="auto" w:fill="D9D9D9" w:themeFill="background1" w:themeFillShade="D9"/>
          </w:tcPr>
          <w:p w:rsidR="000C548D" w:rsidRPr="00737A8B" w:rsidRDefault="000C548D" w:rsidP="00737A8B">
            <w:pPr>
              <w:spacing w:before="240" w:after="0"/>
              <w:rPr>
                <w:rFonts w:ascii="Palatino Linotype" w:hAnsi="Palatino Linotype" w:cstheme="minorHAnsi"/>
                <w:b/>
              </w:rPr>
            </w:pPr>
            <w:r w:rsidRPr="00737A8B">
              <w:rPr>
                <w:rFonts w:ascii="Palatino Linotype" w:hAnsi="Palatino Linotype" w:cstheme="minorHAnsi"/>
                <w:b/>
              </w:rPr>
              <w:t>m</w:t>
            </w:r>
          </w:p>
        </w:tc>
      </w:tr>
      <w:tr w:rsidR="000C548D" w:rsidRPr="00737A8B" w:rsidTr="00D617B0">
        <w:trPr>
          <w:gridAfter w:val="1"/>
          <w:wAfter w:w="21" w:type="dxa"/>
          <w:jc w:val="center"/>
        </w:trPr>
        <w:tc>
          <w:tcPr>
            <w:tcW w:w="638" w:type="dxa"/>
            <w:gridSpan w:val="2"/>
            <w:tcBorders>
              <w:bottom w:val="single" w:sz="4" w:space="0" w:color="auto"/>
            </w:tcBorders>
            <w:vAlign w:val="bottom"/>
          </w:tcPr>
          <w:p w:rsidR="000C548D" w:rsidRPr="00737A8B" w:rsidRDefault="000C548D" w:rsidP="00737A8B">
            <w:pPr>
              <w:spacing w:before="240" w:after="0"/>
              <w:rPr>
                <w:rFonts w:ascii="Palatino Linotype" w:hAnsi="Palatino Linotype" w:cstheme="minorHAnsi"/>
                <w:b/>
                <w:lang w:val="en-GB"/>
              </w:rPr>
            </w:pPr>
            <w:r w:rsidRPr="00737A8B">
              <w:rPr>
                <w:rFonts w:ascii="Palatino Linotype" w:hAnsi="Palatino Linotype" w:cstheme="minorHAnsi"/>
                <w:b/>
                <w:lang w:val="en-GB"/>
              </w:rPr>
              <w:t>31</w:t>
            </w:r>
          </w:p>
        </w:tc>
        <w:tc>
          <w:tcPr>
            <w:tcW w:w="1340" w:type="dxa"/>
            <w:tcBorders>
              <w:bottom w:val="single" w:sz="4" w:space="0" w:color="auto"/>
            </w:tcBorders>
            <w:vAlign w:val="bottom"/>
          </w:tcPr>
          <w:p w:rsidR="000C548D" w:rsidRPr="00737A8B" w:rsidRDefault="000C548D" w:rsidP="00D617B0">
            <w:pPr>
              <w:spacing w:before="240" w:after="0"/>
              <w:jc w:val="center"/>
              <w:rPr>
                <w:rFonts w:ascii="Palatino Linotype" w:hAnsi="Palatino Linotype" w:cstheme="minorHAnsi"/>
                <w:b/>
                <w:color w:val="0D0D0D"/>
              </w:rPr>
            </w:pPr>
            <w:r w:rsidRPr="00737A8B">
              <w:rPr>
                <w:rFonts w:ascii="Palatino Linotype" w:hAnsi="Palatino Linotype" w:cstheme="minorHAnsi"/>
                <w:b/>
                <w:color w:val="0D0D0D"/>
              </w:rPr>
              <w:t>PQ</w:t>
            </w:r>
          </w:p>
        </w:tc>
        <w:tc>
          <w:tcPr>
            <w:tcW w:w="853" w:type="dxa"/>
            <w:tcBorders>
              <w:bottom w:val="single" w:sz="4" w:space="0" w:color="auto"/>
            </w:tcBorders>
            <w:vAlign w:val="bottom"/>
          </w:tcPr>
          <w:p w:rsidR="000C548D" w:rsidRPr="00737A8B" w:rsidRDefault="000C548D" w:rsidP="00D617B0">
            <w:pPr>
              <w:spacing w:before="240" w:after="0"/>
              <w:jc w:val="center"/>
              <w:rPr>
                <w:rFonts w:ascii="Palatino Linotype" w:hAnsi="Palatino Linotype" w:cstheme="minorHAnsi"/>
                <w:color w:val="0D0D0D"/>
              </w:rPr>
            </w:pPr>
            <w:r w:rsidRPr="00737A8B">
              <w:rPr>
                <w:rFonts w:ascii="Palatino Linotype" w:hAnsi="Palatino Linotype" w:cstheme="minorHAnsi"/>
                <w:color w:val="0D0D0D"/>
              </w:rPr>
              <w:t>0</w:t>
            </w:r>
          </w:p>
        </w:tc>
        <w:tc>
          <w:tcPr>
            <w:tcW w:w="570" w:type="dxa"/>
            <w:tcBorders>
              <w:bottom w:val="single" w:sz="4" w:space="0" w:color="auto"/>
            </w:tcBorders>
            <w:vAlign w:val="bottom"/>
          </w:tcPr>
          <w:p w:rsidR="000C548D" w:rsidRPr="00737A8B" w:rsidRDefault="000C548D" w:rsidP="00D617B0">
            <w:pPr>
              <w:spacing w:before="240" w:after="0"/>
              <w:jc w:val="center"/>
              <w:rPr>
                <w:rFonts w:ascii="Palatino Linotype" w:hAnsi="Palatino Linotype" w:cstheme="minorHAnsi"/>
                <w:color w:val="0D0D0D"/>
              </w:rPr>
            </w:pPr>
            <w:r w:rsidRPr="00737A8B">
              <w:rPr>
                <w:rFonts w:ascii="Palatino Linotype" w:hAnsi="Palatino Linotype" w:cstheme="minorHAnsi"/>
                <w:color w:val="0D0D0D"/>
              </w:rPr>
              <w:t>0</w:t>
            </w:r>
          </w:p>
        </w:tc>
        <w:tc>
          <w:tcPr>
            <w:tcW w:w="389" w:type="dxa"/>
            <w:tcBorders>
              <w:bottom w:val="single" w:sz="4" w:space="0" w:color="auto"/>
            </w:tcBorders>
            <w:vAlign w:val="bottom"/>
          </w:tcPr>
          <w:p w:rsidR="000C548D" w:rsidRPr="00737A8B" w:rsidRDefault="000C548D" w:rsidP="00D617B0">
            <w:pPr>
              <w:spacing w:before="240" w:after="0"/>
              <w:jc w:val="center"/>
              <w:rPr>
                <w:rFonts w:ascii="Palatino Linotype" w:hAnsi="Palatino Linotype" w:cstheme="minorHAnsi"/>
                <w:color w:val="0D0D0D"/>
              </w:rPr>
            </w:pPr>
            <w:r w:rsidRPr="00737A8B">
              <w:rPr>
                <w:rFonts w:ascii="Palatino Linotype" w:hAnsi="Palatino Linotype" w:cstheme="minorHAnsi"/>
                <w:color w:val="0D0D0D"/>
              </w:rPr>
              <w:t>0</w:t>
            </w:r>
          </w:p>
        </w:tc>
        <w:tc>
          <w:tcPr>
            <w:tcW w:w="389" w:type="dxa"/>
            <w:gridSpan w:val="2"/>
            <w:tcBorders>
              <w:bottom w:val="single" w:sz="4" w:space="0" w:color="auto"/>
            </w:tcBorders>
            <w:vAlign w:val="bottom"/>
          </w:tcPr>
          <w:p w:rsidR="000C548D" w:rsidRPr="00737A8B" w:rsidRDefault="000C548D" w:rsidP="00D617B0">
            <w:pPr>
              <w:spacing w:before="240" w:after="0"/>
              <w:jc w:val="center"/>
              <w:rPr>
                <w:rFonts w:ascii="Palatino Linotype" w:hAnsi="Palatino Linotype" w:cstheme="minorHAnsi"/>
                <w:color w:val="0D0D0D"/>
              </w:rPr>
            </w:pPr>
            <w:r w:rsidRPr="00737A8B">
              <w:rPr>
                <w:rFonts w:ascii="Palatino Linotype" w:hAnsi="Palatino Linotype" w:cstheme="minorHAnsi"/>
                <w:color w:val="0D0D0D"/>
              </w:rPr>
              <w:t>0</w:t>
            </w:r>
          </w:p>
        </w:tc>
        <w:tc>
          <w:tcPr>
            <w:tcW w:w="389" w:type="dxa"/>
            <w:gridSpan w:val="2"/>
            <w:tcBorders>
              <w:bottom w:val="single" w:sz="4" w:space="0" w:color="auto"/>
            </w:tcBorders>
            <w:vAlign w:val="bottom"/>
          </w:tcPr>
          <w:p w:rsidR="000C548D" w:rsidRPr="00737A8B" w:rsidRDefault="000C548D" w:rsidP="00D617B0">
            <w:pPr>
              <w:spacing w:before="240" w:after="0"/>
              <w:jc w:val="center"/>
              <w:rPr>
                <w:rFonts w:ascii="Palatino Linotype" w:hAnsi="Palatino Linotype" w:cstheme="minorHAnsi"/>
                <w:color w:val="0D0D0D"/>
              </w:rPr>
            </w:pPr>
            <w:r w:rsidRPr="00737A8B">
              <w:rPr>
                <w:rFonts w:ascii="Palatino Linotype" w:hAnsi="Palatino Linotype" w:cstheme="minorHAnsi"/>
                <w:color w:val="0D0D0D"/>
              </w:rPr>
              <w:t>0</w:t>
            </w:r>
          </w:p>
        </w:tc>
        <w:tc>
          <w:tcPr>
            <w:tcW w:w="1484" w:type="dxa"/>
            <w:gridSpan w:val="2"/>
            <w:tcBorders>
              <w:bottom w:val="single" w:sz="4" w:space="0" w:color="auto"/>
            </w:tcBorders>
            <w:vAlign w:val="bottom"/>
          </w:tcPr>
          <w:p w:rsidR="000C548D" w:rsidRPr="00737A8B" w:rsidRDefault="000C548D" w:rsidP="00D617B0">
            <w:pPr>
              <w:spacing w:before="240" w:after="0"/>
              <w:jc w:val="center"/>
              <w:rPr>
                <w:rFonts w:ascii="Palatino Linotype" w:hAnsi="Palatino Linotype" w:cstheme="minorHAnsi"/>
                <w:color w:val="0D0D0D"/>
              </w:rPr>
            </w:pPr>
            <w:r w:rsidRPr="00737A8B">
              <w:rPr>
                <w:rFonts w:ascii="Palatino Linotype" w:hAnsi="Palatino Linotype" w:cstheme="minorHAnsi"/>
                <w:color w:val="0D0D0D"/>
              </w:rPr>
              <w:t>0</w:t>
            </w:r>
          </w:p>
        </w:tc>
        <w:tc>
          <w:tcPr>
            <w:tcW w:w="921" w:type="dxa"/>
            <w:gridSpan w:val="3"/>
            <w:tcBorders>
              <w:bottom w:val="single" w:sz="4" w:space="0" w:color="auto"/>
            </w:tcBorders>
            <w:vAlign w:val="bottom"/>
          </w:tcPr>
          <w:p w:rsidR="000C548D" w:rsidRPr="00737A8B" w:rsidRDefault="000C548D" w:rsidP="00D617B0">
            <w:pPr>
              <w:spacing w:before="240" w:after="0"/>
              <w:jc w:val="center"/>
              <w:rPr>
                <w:rFonts w:ascii="Palatino Linotype" w:hAnsi="Palatino Linotype" w:cstheme="minorHAnsi"/>
                <w:color w:val="0D0D0D"/>
              </w:rPr>
            </w:pPr>
            <w:r w:rsidRPr="00737A8B">
              <w:rPr>
                <w:rFonts w:ascii="Palatino Linotype" w:hAnsi="Palatino Linotype" w:cstheme="minorHAnsi"/>
                <w:color w:val="0D0D0D"/>
              </w:rPr>
              <w:t>0</w:t>
            </w:r>
          </w:p>
        </w:tc>
        <w:tc>
          <w:tcPr>
            <w:tcW w:w="1120" w:type="dxa"/>
            <w:gridSpan w:val="2"/>
            <w:tcBorders>
              <w:bottom w:val="single" w:sz="4" w:space="0" w:color="auto"/>
            </w:tcBorders>
            <w:vAlign w:val="bottom"/>
          </w:tcPr>
          <w:p w:rsidR="000C548D" w:rsidRPr="00737A8B" w:rsidRDefault="000C548D" w:rsidP="00D617B0">
            <w:pPr>
              <w:spacing w:before="240" w:after="0"/>
              <w:jc w:val="center"/>
              <w:rPr>
                <w:rFonts w:ascii="Palatino Linotype" w:hAnsi="Palatino Linotype" w:cstheme="minorHAnsi"/>
                <w:color w:val="0D0D0D"/>
              </w:rPr>
            </w:pPr>
            <w:r w:rsidRPr="00737A8B">
              <w:rPr>
                <w:rFonts w:ascii="Palatino Linotype" w:hAnsi="Palatino Linotype" w:cstheme="minorHAnsi"/>
                <w:color w:val="0D0D0D"/>
              </w:rPr>
              <w:t>0</w:t>
            </w:r>
          </w:p>
        </w:tc>
        <w:tc>
          <w:tcPr>
            <w:tcW w:w="1103" w:type="dxa"/>
            <w:gridSpan w:val="2"/>
            <w:tcBorders>
              <w:bottom w:val="single" w:sz="4" w:space="0" w:color="auto"/>
            </w:tcBorders>
            <w:vAlign w:val="bottom"/>
          </w:tcPr>
          <w:p w:rsidR="000C548D" w:rsidRPr="00737A8B" w:rsidRDefault="000C548D" w:rsidP="00D617B0">
            <w:pPr>
              <w:spacing w:before="240" w:after="0"/>
              <w:jc w:val="center"/>
              <w:rPr>
                <w:rFonts w:ascii="Palatino Linotype" w:hAnsi="Palatino Linotype" w:cstheme="minorHAnsi"/>
                <w:color w:val="0D0D0D"/>
              </w:rPr>
            </w:pPr>
            <w:r w:rsidRPr="00737A8B">
              <w:rPr>
                <w:rFonts w:ascii="Palatino Linotype" w:hAnsi="Palatino Linotype" w:cstheme="minorHAnsi"/>
                <w:color w:val="0D0D0D"/>
              </w:rPr>
              <w:t>0</w:t>
            </w:r>
          </w:p>
        </w:tc>
        <w:tc>
          <w:tcPr>
            <w:tcW w:w="1130" w:type="dxa"/>
            <w:tcBorders>
              <w:bottom w:val="single" w:sz="4" w:space="0" w:color="auto"/>
            </w:tcBorders>
            <w:vAlign w:val="bottom"/>
          </w:tcPr>
          <w:p w:rsidR="000C548D" w:rsidRPr="00737A8B" w:rsidRDefault="000C548D" w:rsidP="00D617B0">
            <w:pPr>
              <w:spacing w:before="240" w:after="0"/>
              <w:jc w:val="center"/>
              <w:rPr>
                <w:rFonts w:ascii="Palatino Linotype" w:hAnsi="Palatino Linotype" w:cstheme="minorHAnsi"/>
                <w:color w:val="0D0D0D"/>
              </w:rPr>
            </w:pPr>
            <w:r w:rsidRPr="00737A8B">
              <w:rPr>
                <w:rFonts w:ascii="Palatino Linotype" w:hAnsi="Palatino Linotype" w:cstheme="minorHAnsi"/>
                <w:color w:val="0D0D0D"/>
              </w:rPr>
              <w:t>0</w:t>
            </w:r>
          </w:p>
        </w:tc>
      </w:tr>
      <w:tr w:rsidR="000C548D" w:rsidRPr="00737A8B" w:rsidTr="00D617B0">
        <w:trPr>
          <w:jc w:val="center"/>
        </w:trPr>
        <w:tc>
          <w:tcPr>
            <w:tcW w:w="10347" w:type="dxa"/>
            <w:gridSpan w:val="21"/>
            <w:shd w:val="clear" w:color="auto" w:fill="D9D9D9" w:themeFill="background1" w:themeFillShade="D9"/>
            <w:vAlign w:val="bottom"/>
          </w:tcPr>
          <w:p w:rsidR="000C548D" w:rsidRPr="00737A8B" w:rsidRDefault="004C52F0" w:rsidP="004C52F0">
            <w:pPr>
              <w:spacing w:before="240" w:after="0"/>
              <w:jc w:val="center"/>
              <w:rPr>
                <w:rFonts w:ascii="Palatino Linotype" w:hAnsi="Palatino Linotype" w:cstheme="minorHAnsi"/>
                <w:color w:val="0D0D0D"/>
              </w:rPr>
            </w:pPr>
            <w:r>
              <w:rPr>
                <w:rFonts w:ascii="Palatino Linotype" w:hAnsi="Palatino Linotype" w:cstheme="minorHAnsi"/>
                <w:b/>
              </w:rPr>
              <w:t>C - Continua</w:t>
            </w:r>
            <w:r w:rsidR="000C548D" w:rsidRPr="00737A8B">
              <w:rPr>
                <w:rFonts w:ascii="Palatino Linotype" w:hAnsi="Palatino Linotype" w:cstheme="minorHAnsi"/>
                <w:b/>
              </w:rPr>
              <w:t xml:space="preserve"> </w:t>
            </w:r>
            <w:r>
              <w:rPr>
                <w:rFonts w:ascii="Palatino Linotype" w:hAnsi="Palatino Linotype" w:cstheme="minorHAnsi"/>
                <w:b/>
              </w:rPr>
              <w:t>c</w:t>
            </w:r>
            <w:r w:rsidRPr="00737A8B">
              <w:rPr>
                <w:rFonts w:ascii="Palatino Linotype" w:hAnsi="Palatino Linotype" w:cstheme="minorHAnsi"/>
                <w:b/>
              </w:rPr>
              <w:t xml:space="preserve">on </w:t>
            </w:r>
            <w:r>
              <w:rPr>
                <w:rFonts w:ascii="Palatino Linotype" w:hAnsi="Palatino Linotype" w:cstheme="minorHAnsi"/>
                <w:b/>
              </w:rPr>
              <w:t>r</w:t>
            </w:r>
            <w:r w:rsidRPr="00737A8B">
              <w:rPr>
                <w:rFonts w:ascii="Palatino Linotype" w:hAnsi="Palatino Linotype" w:cstheme="minorHAnsi"/>
                <w:b/>
              </w:rPr>
              <w:t xml:space="preserve">etiro </w:t>
            </w:r>
            <w:r>
              <w:rPr>
                <w:rFonts w:ascii="Palatino Linotype" w:hAnsi="Palatino Linotype" w:cstheme="minorHAnsi"/>
                <w:b/>
              </w:rPr>
              <w:t>f</w:t>
            </w:r>
            <w:r w:rsidRPr="00737A8B">
              <w:rPr>
                <w:rFonts w:ascii="Palatino Linotype" w:hAnsi="Palatino Linotype" w:cstheme="minorHAnsi"/>
                <w:b/>
              </w:rPr>
              <w:t>rontal</w:t>
            </w:r>
          </w:p>
        </w:tc>
      </w:tr>
      <w:tr w:rsidR="000C548D" w:rsidRPr="00737A8B" w:rsidTr="00D617B0">
        <w:trPr>
          <w:gridAfter w:val="1"/>
          <w:wAfter w:w="21" w:type="dxa"/>
          <w:jc w:val="center"/>
        </w:trPr>
        <w:tc>
          <w:tcPr>
            <w:tcW w:w="638" w:type="dxa"/>
            <w:gridSpan w:val="2"/>
            <w:vAlign w:val="bottom"/>
          </w:tcPr>
          <w:p w:rsidR="000C548D" w:rsidRPr="00737A8B" w:rsidRDefault="000C548D" w:rsidP="00737A8B">
            <w:pPr>
              <w:spacing w:before="240" w:after="0"/>
              <w:rPr>
                <w:rFonts w:ascii="Palatino Linotype" w:hAnsi="Palatino Linotype" w:cstheme="minorHAnsi"/>
                <w:b/>
              </w:rPr>
            </w:pPr>
            <w:r w:rsidRPr="00737A8B">
              <w:rPr>
                <w:rFonts w:ascii="Palatino Linotype" w:hAnsi="Palatino Linotype" w:cstheme="minorHAnsi"/>
                <w:b/>
                <w:lang w:val="en-GB"/>
              </w:rPr>
              <w:t>1</w:t>
            </w:r>
          </w:p>
        </w:tc>
        <w:tc>
          <w:tcPr>
            <w:tcW w:w="1340" w:type="dxa"/>
            <w:vAlign w:val="bottom"/>
          </w:tcPr>
          <w:p w:rsidR="000C548D" w:rsidRPr="00737A8B" w:rsidRDefault="000C548D" w:rsidP="00D617B0">
            <w:pPr>
              <w:spacing w:before="240" w:after="0"/>
              <w:jc w:val="center"/>
              <w:rPr>
                <w:rFonts w:ascii="Palatino Linotype" w:hAnsi="Palatino Linotype" w:cstheme="minorHAnsi"/>
                <w:b/>
                <w:color w:val="0D0D0D"/>
              </w:rPr>
            </w:pPr>
            <w:r w:rsidRPr="00737A8B">
              <w:rPr>
                <w:rFonts w:ascii="Palatino Linotype" w:hAnsi="Palatino Linotype" w:cstheme="minorHAnsi"/>
                <w:b/>
                <w:lang w:val="en-GB"/>
              </w:rPr>
              <w:t>C203-60</w:t>
            </w:r>
          </w:p>
        </w:tc>
        <w:tc>
          <w:tcPr>
            <w:tcW w:w="853" w:type="dxa"/>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3</w:t>
            </w:r>
          </w:p>
        </w:tc>
        <w:tc>
          <w:tcPr>
            <w:tcW w:w="570" w:type="dxa"/>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12</w:t>
            </w:r>
          </w:p>
        </w:tc>
        <w:tc>
          <w:tcPr>
            <w:tcW w:w="389" w:type="dxa"/>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5</w:t>
            </w:r>
          </w:p>
        </w:tc>
        <w:tc>
          <w:tcPr>
            <w:tcW w:w="389" w:type="dxa"/>
            <w:gridSpan w:val="2"/>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0</w:t>
            </w:r>
          </w:p>
        </w:tc>
        <w:tc>
          <w:tcPr>
            <w:tcW w:w="389" w:type="dxa"/>
            <w:gridSpan w:val="2"/>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3</w:t>
            </w:r>
          </w:p>
        </w:tc>
        <w:tc>
          <w:tcPr>
            <w:tcW w:w="1484" w:type="dxa"/>
            <w:gridSpan w:val="2"/>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6</w:t>
            </w:r>
          </w:p>
        </w:tc>
        <w:tc>
          <w:tcPr>
            <w:tcW w:w="921" w:type="dxa"/>
            <w:gridSpan w:val="3"/>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60</w:t>
            </w:r>
          </w:p>
        </w:tc>
        <w:tc>
          <w:tcPr>
            <w:tcW w:w="1120" w:type="dxa"/>
            <w:gridSpan w:val="2"/>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180</w:t>
            </w:r>
          </w:p>
        </w:tc>
        <w:tc>
          <w:tcPr>
            <w:tcW w:w="1103" w:type="dxa"/>
            <w:gridSpan w:val="2"/>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200</w:t>
            </w:r>
          </w:p>
        </w:tc>
        <w:tc>
          <w:tcPr>
            <w:tcW w:w="1130" w:type="dxa"/>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10</w:t>
            </w:r>
          </w:p>
        </w:tc>
      </w:tr>
      <w:tr w:rsidR="000C548D" w:rsidRPr="00737A8B" w:rsidTr="00D617B0">
        <w:trPr>
          <w:jc w:val="center"/>
        </w:trPr>
        <w:tc>
          <w:tcPr>
            <w:tcW w:w="10347" w:type="dxa"/>
            <w:gridSpan w:val="21"/>
            <w:shd w:val="clear" w:color="auto" w:fill="D9D9D9" w:themeFill="background1" w:themeFillShade="D9"/>
          </w:tcPr>
          <w:p w:rsidR="000C548D" w:rsidRPr="00737A8B" w:rsidRDefault="000C548D" w:rsidP="00D617B0">
            <w:pPr>
              <w:spacing w:before="240" w:after="0"/>
              <w:jc w:val="center"/>
              <w:rPr>
                <w:rFonts w:ascii="Palatino Linotype" w:hAnsi="Palatino Linotype" w:cstheme="minorHAnsi"/>
                <w:b/>
                <w:color w:val="0000FF"/>
              </w:rPr>
            </w:pPr>
            <w:r w:rsidRPr="00737A8B">
              <w:rPr>
                <w:rFonts w:ascii="Palatino Linotype" w:hAnsi="Palatino Linotype" w:cstheme="minorHAnsi"/>
                <w:b/>
              </w:rPr>
              <w:t xml:space="preserve">D </w:t>
            </w:r>
            <w:r w:rsidR="004C52F0">
              <w:rPr>
                <w:rFonts w:ascii="Palatino Linotype" w:hAnsi="Palatino Linotype" w:cstheme="minorHAnsi"/>
                <w:b/>
              </w:rPr>
              <w:t>- S</w:t>
            </w:r>
            <w:r w:rsidR="004C52F0" w:rsidRPr="00737A8B">
              <w:rPr>
                <w:rFonts w:ascii="Palatino Linotype" w:hAnsi="Palatino Linotype" w:cstheme="minorHAnsi"/>
                <w:b/>
              </w:rPr>
              <w:t>obre l</w:t>
            </w:r>
            <w:r w:rsidR="004C52F0">
              <w:rPr>
                <w:rFonts w:ascii="Palatino Linotype" w:hAnsi="Palatino Linotype" w:cstheme="minorHAnsi"/>
                <w:b/>
              </w:rPr>
              <w:t>í</w:t>
            </w:r>
            <w:r w:rsidR="004C52F0" w:rsidRPr="00737A8B">
              <w:rPr>
                <w:rFonts w:ascii="Palatino Linotype" w:hAnsi="Palatino Linotype" w:cstheme="minorHAnsi"/>
                <w:b/>
              </w:rPr>
              <w:t>nea de f</w:t>
            </w:r>
            <w:r w:rsidR="004C52F0">
              <w:rPr>
                <w:rFonts w:ascii="Palatino Linotype" w:hAnsi="Palatino Linotype" w:cstheme="minorHAnsi"/>
                <w:b/>
              </w:rPr>
              <w:t>á</w:t>
            </w:r>
            <w:r w:rsidR="004C52F0" w:rsidRPr="00737A8B">
              <w:rPr>
                <w:rFonts w:ascii="Palatino Linotype" w:hAnsi="Palatino Linotype" w:cstheme="minorHAnsi"/>
                <w:b/>
              </w:rPr>
              <w:t>brica</w:t>
            </w:r>
          </w:p>
        </w:tc>
      </w:tr>
      <w:tr w:rsidR="000C548D" w:rsidRPr="00737A8B" w:rsidTr="00D617B0">
        <w:trPr>
          <w:jc w:val="center"/>
        </w:trPr>
        <w:tc>
          <w:tcPr>
            <w:tcW w:w="424" w:type="dxa"/>
            <w:vAlign w:val="bottom"/>
          </w:tcPr>
          <w:p w:rsidR="000C548D" w:rsidRPr="00737A8B" w:rsidRDefault="000C548D" w:rsidP="00737A8B">
            <w:pPr>
              <w:spacing w:before="240" w:after="0"/>
              <w:rPr>
                <w:rFonts w:ascii="Palatino Linotype" w:hAnsi="Palatino Linotype" w:cstheme="minorHAnsi"/>
                <w:b/>
                <w:lang w:val="en-GB"/>
              </w:rPr>
            </w:pPr>
            <w:r w:rsidRPr="00737A8B">
              <w:rPr>
                <w:rFonts w:ascii="Palatino Linotype" w:hAnsi="Palatino Linotype" w:cstheme="minorHAnsi"/>
                <w:b/>
                <w:lang w:val="en-GB"/>
              </w:rPr>
              <w:t>2</w:t>
            </w:r>
          </w:p>
        </w:tc>
        <w:tc>
          <w:tcPr>
            <w:tcW w:w="1554" w:type="dxa"/>
            <w:gridSpan w:val="2"/>
            <w:vAlign w:val="bottom"/>
          </w:tcPr>
          <w:p w:rsidR="000C548D" w:rsidRPr="00737A8B" w:rsidRDefault="000C548D" w:rsidP="00D617B0">
            <w:pPr>
              <w:spacing w:before="240" w:after="0"/>
              <w:jc w:val="center"/>
              <w:rPr>
                <w:rFonts w:ascii="Palatino Linotype" w:hAnsi="Palatino Linotype" w:cstheme="minorHAnsi"/>
                <w:b/>
                <w:lang w:val="en-GB"/>
              </w:rPr>
            </w:pPr>
            <w:r w:rsidRPr="00737A8B">
              <w:rPr>
                <w:rFonts w:ascii="Palatino Linotype" w:hAnsi="Palatino Linotype" w:cstheme="minorHAnsi"/>
                <w:b/>
                <w:lang w:val="en-GB"/>
              </w:rPr>
              <w:t>D302-80</w:t>
            </w:r>
          </w:p>
        </w:tc>
        <w:tc>
          <w:tcPr>
            <w:tcW w:w="853" w:type="dxa"/>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2</w:t>
            </w:r>
          </w:p>
        </w:tc>
        <w:tc>
          <w:tcPr>
            <w:tcW w:w="570" w:type="dxa"/>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8</w:t>
            </w:r>
          </w:p>
        </w:tc>
        <w:tc>
          <w:tcPr>
            <w:tcW w:w="426" w:type="dxa"/>
            <w:gridSpan w:val="2"/>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0</w:t>
            </w:r>
          </w:p>
        </w:tc>
        <w:tc>
          <w:tcPr>
            <w:tcW w:w="426" w:type="dxa"/>
            <w:gridSpan w:val="2"/>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0</w:t>
            </w:r>
          </w:p>
        </w:tc>
        <w:tc>
          <w:tcPr>
            <w:tcW w:w="424" w:type="dxa"/>
            <w:gridSpan w:val="2"/>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3</w:t>
            </w:r>
          </w:p>
        </w:tc>
        <w:tc>
          <w:tcPr>
            <w:tcW w:w="1405" w:type="dxa"/>
            <w:gridSpan w:val="2"/>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6</w:t>
            </w:r>
          </w:p>
        </w:tc>
        <w:tc>
          <w:tcPr>
            <w:tcW w:w="840" w:type="dxa"/>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80</w:t>
            </w:r>
          </w:p>
        </w:tc>
        <w:tc>
          <w:tcPr>
            <w:tcW w:w="1147" w:type="dxa"/>
            <w:gridSpan w:val="2"/>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160</w:t>
            </w:r>
          </w:p>
        </w:tc>
        <w:tc>
          <w:tcPr>
            <w:tcW w:w="1131" w:type="dxa"/>
            <w:gridSpan w:val="3"/>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300</w:t>
            </w:r>
          </w:p>
        </w:tc>
        <w:tc>
          <w:tcPr>
            <w:tcW w:w="1147" w:type="dxa"/>
            <w:gridSpan w:val="2"/>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10</w:t>
            </w:r>
          </w:p>
        </w:tc>
      </w:tr>
      <w:tr w:rsidR="000C548D" w:rsidRPr="00737A8B" w:rsidTr="00D617B0">
        <w:trPr>
          <w:jc w:val="center"/>
        </w:trPr>
        <w:tc>
          <w:tcPr>
            <w:tcW w:w="424" w:type="dxa"/>
            <w:vAlign w:val="bottom"/>
          </w:tcPr>
          <w:p w:rsidR="000C548D" w:rsidRPr="00737A8B" w:rsidRDefault="000C548D" w:rsidP="00737A8B">
            <w:pPr>
              <w:spacing w:before="240" w:after="0"/>
              <w:rPr>
                <w:rFonts w:ascii="Palatino Linotype" w:hAnsi="Palatino Linotype" w:cstheme="minorHAnsi"/>
                <w:b/>
                <w:lang w:val="en-GB"/>
              </w:rPr>
            </w:pPr>
            <w:r w:rsidRPr="00737A8B">
              <w:rPr>
                <w:rFonts w:ascii="Palatino Linotype" w:hAnsi="Palatino Linotype" w:cstheme="minorHAnsi"/>
                <w:b/>
                <w:lang w:val="en-GB"/>
              </w:rPr>
              <w:t>3</w:t>
            </w:r>
          </w:p>
        </w:tc>
        <w:tc>
          <w:tcPr>
            <w:tcW w:w="1554" w:type="dxa"/>
            <w:gridSpan w:val="2"/>
            <w:vAlign w:val="bottom"/>
          </w:tcPr>
          <w:p w:rsidR="000C548D" w:rsidRPr="00737A8B" w:rsidRDefault="000C548D" w:rsidP="00D617B0">
            <w:pPr>
              <w:spacing w:before="240" w:after="0"/>
              <w:jc w:val="center"/>
              <w:rPr>
                <w:rFonts w:ascii="Palatino Linotype" w:hAnsi="Palatino Linotype" w:cstheme="minorHAnsi"/>
                <w:b/>
                <w:lang w:val="en-GB"/>
              </w:rPr>
            </w:pPr>
            <w:r w:rsidRPr="00737A8B">
              <w:rPr>
                <w:rFonts w:ascii="Palatino Linotype" w:hAnsi="Palatino Linotype" w:cstheme="minorHAnsi"/>
                <w:b/>
                <w:lang w:val="en-GB"/>
              </w:rPr>
              <w:t>D203-80</w:t>
            </w:r>
          </w:p>
        </w:tc>
        <w:tc>
          <w:tcPr>
            <w:tcW w:w="853" w:type="dxa"/>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3</w:t>
            </w:r>
          </w:p>
        </w:tc>
        <w:tc>
          <w:tcPr>
            <w:tcW w:w="570" w:type="dxa"/>
            <w:vAlign w:val="bottom"/>
          </w:tcPr>
          <w:p w:rsidR="000C548D" w:rsidRPr="00737A8B" w:rsidRDefault="000C548D" w:rsidP="00D617B0">
            <w:pPr>
              <w:spacing w:before="240" w:after="0"/>
              <w:jc w:val="center"/>
              <w:rPr>
                <w:rFonts w:ascii="Palatino Linotype" w:hAnsi="Palatino Linotype" w:cstheme="minorHAnsi"/>
                <w:color w:val="0D0D0D"/>
              </w:rPr>
            </w:pPr>
            <w:r w:rsidRPr="00737A8B">
              <w:rPr>
                <w:rFonts w:ascii="Palatino Linotype" w:hAnsi="Palatino Linotype" w:cstheme="minorHAnsi"/>
                <w:color w:val="0D0D0D"/>
              </w:rPr>
              <w:t>12</w:t>
            </w:r>
          </w:p>
        </w:tc>
        <w:tc>
          <w:tcPr>
            <w:tcW w:w="426" w:type="dxa"/>
            <w:gridSpan w:val="2"/>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0</w:t>
            </w:r>
          </w:p>
        </w:tc>
        <w:tc>
          <w:tcPr>
            <w:tcW w:w="426" w:type="dxa"/>
            <w:gridSpan w:val="2"/>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0</w:t>
            </w:r>
          </w:p>
        </w:tc>
        <w:tc>
          <w:tcPr>
            <w:tcW w:w="424" w:type="dxa"/>
            <w:gridSpan w:val="2"/>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3</w:t>
            </w:r>
          </w:p>
        </w:tc>
        <w:tc>
          <w:tcPr>
            <w:tcW w:w="1405" w:type="dxa"/>
            <w:gridSpan w:val="2"/>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6</w:t>
            </w:r>
          </w:p>
        </w:tc>
        <w:tc>
          <w:tcPr>
            <w:tcW w:w="840" w:type="dxa"/>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80</w:t>
            </w:r>
          </w:p>
        </w:tc>
        <w:tc>
          <w:tcPr>
            <w:tcW w:w="1147" w:type="dxa"/>
            <w:gridSpan w:val="2"/>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240</w:t>
            </w:r>
          </w:p>
        </w:tc>
        <w:tc>
          <w:tcPr>
            <w:tcW w:w="1131" w:type="dxa"/>
            <w:gridSpan w:val="3"/>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200</w:t>
            </w:r>
          </w:p>
        </w:tc>
        <w:tc>
          <w:tcPr>
            <w:tcW w:w="1147" w:type="dxa"/>
            <w:gridSpan w:val="2"/>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10</w:t>
            </w:r>
          </w:p>
        </w:tc>
      </w:tr>
      <w:tr w:rsidR="000C548D" w:rsidRPr="00737A8B" w:rsidTr="00D617B0">
        <w:trPr>
          <w:jc w:val="center"/>
        </w:trPr>
        <w:tc>
          <w:tcPr>
            <w:tcW w:w="424" w:type="dxa"/>
            <w:tcBorders>
              <w:top w:val="single" w:sz="4" w:space="0" w:color="auto"/>
              <w:left w:val="single" w:sz="4" w:space="0" w:color="auto"/>
              <w:bottom w:val="single" w:sz="4" w:space="0" w:color="auto"/>
              <w:right w:val="single" w:sz="4" w:space="0" w:color="auto"/>
            </w:tcBorders>
            <w:vAlign w:val="bottom"/>
          </w:tcPr>
          <w:p w:rsidR="000C548D" w:rsidRPr="00737A8B" w:rsidRDefault="000C548D" w:rsidP="00737A8B">
            <w:pPr>
              <w:spacing w:before="240" w:after="0"/>
              <w:rPr>
                <w:rFonts w:ascii="Palatino Linotype" w:hAnsi="Palatino Linotype" w:cstheme="minorHAnsi"/>
                <w:b/>
                <w:lang w:val="en-GB"/>
              </w:rPr>
            </w:pPr>
            <w:r w:rsidRPr="00737A8B">
              <w:rPr>
                <w:rFonts w:ascii="Palatino Linotype" w:hAnsi="Palatino Linotype" w:cstheme="minorHAnsi"/>
                <w:b/>
                <w:lang w:val="en-GB"/>
              </w:rPr>
              <w:t>5</w:t>
            </w:r>
          </w:p>
        </w:tc>
        <w:tc>
          <w:tcPr>
            <w:tcW w:w="1554" w:type="dxa"/>
            <w:gridSpan w:val="2"/>
            <w:tcBorders>
              <w:top w:val="single" w:sz="4" w:space="0" w:color="auto"/>
              <w:left w:val="single" w:sz="4" w:space="0" w:color="auto"/>
              <w:bottom w:val="single" w:sz="4" w:space="0" w:color="auto"/>
              <w:right w:val="single" w:sz="4" w:space="0" w:color="auto"/>
            </w:tcBorders>
            <w:vAlign w:val="bottom"/>
          </w:tcPr>
          <w:p w:rsidR="000C548D" w:rsidRPr="00737A8B" w:rsidRDefault="000C548D" w:rsidP="00D617B0">
            <w:pPr>
              <w:spacing w:before="240" w:after="0"/>
              <w:jc w:val="center"/>
              <w:rPr>
                <w:rFonts w:ascii="Palatino Linotype" w:hAnsi="Palatino Linotype" w:cstheme="minorHAnsi"/>
                <w:b/>
                <w:lang w:val="en-GB"/>
              </w:rPr>
            </w:pPr>
            <w:r w:rsidRPr="00737A8B">
              <w:rPr>
                <w:rFonts w:ascii="Palatino Linotype" w:hAnsi="Palatino Linotype" w:cstheme="minorHAnsi"/>
                <w:b/>
                <w:lang w:val="en-GB"/>
              </w:rPr>
              <w:t>D304-80</w:t>
            </w:r>
          </w:p>
        </w:tc>
        <w:tc>
          <w:tcPr>
            <w:tcW w:w="853" w:type="dxa"/>
            <w:tcBorders>
              <w:top w:val="single" w:sz="4" w:space="0" w:color="auto"/>
              <w:left w:val="single" w:sz="4" w:space="0" w:color="auto"/>
              <w:bottom w:val="single" w:sz="4" w:space="0" w:color="auto"/>
              <w:right w:val="single" w:sz="4" w:space="0" w:color="auto"/>
            </w:tcBorders>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4</w:t>
            </w:r>
          </w:p>
        </w:tc>
        <w:tc>
          <w:tcPr>
            <w:tcW w:w="570" w:type="dxa"/>
            <w:tcBorders>
              <w:top w:val="single" w:sz="4" w:space="0" w:color="auto"/>
              <w:left w:val="single" w:sz="4" w:space="0" w:color="auto"/>
              <w:bottom w:val="single" w:sz="4" w:space="0" w:color="auto"/>
              <w:right w:val="single" w:sz="4" w:space="0" w:color="auto"/>
            </w:tcBorders>
            <w:vAlign w:val="bottom"/>
          </w:tcPr>
          <w:p w:rsidR="000C548D" w:rsidRPr="00737A8B" w:rsidRDefault="000C548D" w:rsidP="00D617B0">
            <w:pPr>
              <w:spacing w:before="240" w:after="0"/>
              <w:jc w:val="center"/>
              <w:rPr>
                <w:rFonts w:ascii="Palatino Linotype" w:hAnsi="Palatino Linotype" w:cstheme="minorHAnsi"/>
                <w:color w:val="0D0D0D"/>
              </w:rPr>
            </w:pPr>
            <w:r w:rsidRPr="00737A8B">
              <w:rPr>
                <w:rFonts w:ascii="Palatino Linotype" w:hAnsi="Palatino Linotype" w:cstheme="minorHAnsi"/>
                <w:color w:val="0D0D0D"/>
              </w:rPr>
              <w:t>16</w:t>
            </w:r>
          </w:p>
        </w:tc>
        <w:tc>
          <w:tcPr>
            <w:tcW w:w="426" w:type="dxa"/>
            <w:gridSpan w:val="2"/>
            <w:tcBorders>
              <w:top w:val="single" w:sz="4" w:space="0" w:color="auto"/>
              <w:left w:val="single" w:sz="4" w:space="0" w:color="auto"/>
              <w:bottom w:val="single" w:sz="4" w:space="0" w:color="auto"/>
              <w:right w:val="single" w:sz="4" w:space="0" w:color="auto"/>
            </w:tcBorders>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0</w:t>
            </w:r>
          </w:p>
        </w:tc>
        <w:tc>
          <w:tcPr>
            <w:tcW w:w="426" w:type="dxa"/>
            <w:gridSpan w:val="2"/>
            <w:tcBorders>
              <w:top w:val="single" w:sz="4" w:space="0" w:color="auto"/>
              <w:left w:val="single" w:sz="4" w:space="0" w:color="auto"/>
              <w:bottom w:val="single" w:sz="4" w:space="0" w:color="auto"/>
              <w:right w:val="single" w:sz="4" w:space="0" w:color="auto"/>
            </w:tcBorders>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0</w:t>
            </w:r>
          </w:p>
        </w:tc>
        <w:tc>
          <w:tcPr>
            <w:tcW w:w="424" w:type="dxa"/>
            <w:gridSpan w:val="2"/>
            <w:tcBorders>
              <w:top w:val="single" w:sz="4" w:space="0" w:color="auto"/>
              <w:left w:val="single" w:sz="4" w:space="0" w:color="auto"/>
              <w:bottom w:val="single" w:sz="4" w:space="0" w:color="auto"/>
              <w:right w:val="single" w:sz="4" w:space="0" w:color="auto"/>
            </w:tcBorders>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3</w:t>
            </w:r>
          </w:p>
        </w:tc>
        <w:tc>
          <w:tcPr>
            <w:tcW w:w="1405" w:type="dxa"/>
            <w:gridSpan w:val="2"/>
            <w:tcBorders>
              <w:top w:val="single" w:sz="4" w:space="0" w:color="auto"/>
              <w:left w:val="single" w:sz="4" w:space="0" w:color="auto"/>
              <w:bottom w:val="single" w:sz="4" w:space="0" w:color="auto"/>
              <w:right w:val="single" w:sz="4" w:space="0" w:color="auto"/>
            </w:tcBorders>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6</w:t>
            </w:r>
          </w:p>
        </w:tc>
        <w:tc>
          <w:tcPr>
            <w:tcW w:w="840" w:type="dxa"/>
            <w:tcBorders>
              <w:top w:val="single" w:sz="4" w:space="0" w:color="auto"/>
              <w:left w:val="single" w:sz="4" w:space="0" w:color="auto"/>
              <w:bottom w:val="single" w:sz="4" w:space="0" w:color="auto"/>
              <w:right w:val="single" w:sz="4" w:space="0" w:color="auto"/>
            </w:tcBorders>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80</w:t>
            </w:r>
          </w:p>
        </w:tc>
        <w:tc>
          <w:tcPr>
            <w:tcW w:w="1147" w:type="dxa"/>
            <w:gridSpan w:val="2"/>
            <w:tcBorders>
              <w:top w:val="single" w:sz="4" w:space="0" w:color="auto"/>
              <w:left w:val="single" w:sz="4" w:space="0" w:color="auto"/>
              <w:bottom w:val="single" w:sz="4" w:space="0" w:color="auto"/>
              <w:right w:val="single" w:sz="4" w:space="0" w:color="auto"/>
            </w:tcBorders>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320</w:t>
            </w:r>
          </w:p>
        </w:tc>
        <w:tc>
          <w:tcPr>
            <w:tcW w:w="1131" w:type="dxa"/>
            <w:gridSpan w:val="3"/>
            <w:tcBorders>
              <w:top w:val="single" w:sz="4" w:space="0" w:color="auto"/>
              <w:left w:val="single" w:sz="4" w:space="0" w:color="auto"/>
              <w:bottom w:val="single" w:sz="4" w:space="0" w:color="auto"/>
              <w:right w:val="single" w:sz="4" w:space="0" w:color="auto"/>
            </w:tcBorders>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300</w:t>
            </w:r>
          </w:p>
        </w:tc>
        <w:tc>
          <w:tcPr>
            <w:tcW w:w="1147" w:type="dxa"/>
            <w:gridSpan w:val="2"/>
            <w:tcBorders>
              <w:top w:val="single" w:sz="4" w:space="0" w:color="auto"/>
              <w:left w:val="single" w:sz="4" w:space="0" w:color="auto"/>
              <w:bottom w:val="single" w:sz="4" w:space="0" w:color="auto"/>
              <w:right w:val="single" w:sz="4" w:space="0" w:color="auto"/>
            </w:tcBorders>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10</w:t>
            </w:r>
          </w:p>
        </w:tc>
      </w:tr>
      <w:tr w:rsidR="000C548D" w:rsidRPr="00737A8B" w:rsidTr="00D617B0">
        <w:trPr>
          <w:jc w:val="center"/>
        </w:trPr>
        <w:tc>
          <w:tcPr>
            <w:tcW w:w="10347"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b/>
              </w:rPr>
              <w:lastRenderedPageBreak/>
              <w:t xml:space="preserve">ZC </w:t>
            </w:r>
            <w:r w:rsidR="00916CD5">
              <w:rPr>
                <w:rFonts w:ascii="Palatino Linotype" w:hAnsi="Palatino Linotype" w:cstheme="minorHAnsi"/>
                <w:b/>
              </w:rPr>
              <w:t>–</w:t>
            </w:r>
            <w:r w:rsidRPr="00737A8B">
              <w:rPr>
                <w:rFonts w:ascii="Palatino Linotype" w:hAnsi="Palatino Linotype" w:cstheme="minorHAnsi"/>
                <w:b/>
              </w:rPr>
              <w:t xml:space="preserve"> E</w:t>
            </w:r>
            <w:r w:rsidR="00D617B0">
              <w:rPr>
                <w:rFonts w:ascii="Palatino Linotype" w:hAnsi="Palatino Linotype" w:cstheme="minorHAnsi"/>
                <w:b/>
              </w:rPr>
              <w:t>quipamientos</w:t>
            </w:r>
          </w:p>
        </w:tc>
      </w:tr>
      <w:tr w:rsidR="000C548D" w:rsidRPr="00737A8B" w:rsidTr="00D617B0">
        <w:trPr>
          <w:jc w:val="center"/>
        </w:trPr>
        <w:tc>
          <w:tcPr>
            <w:tcW w:w="424" w:type="dxa"/>
            <w:tcBorders>
              <w:top w:val="single" w:sz="4" w:space="0" w:color="auto"/>
              <w:left w:val="single" w:sz="4" w:space="0" w:color="auto"/>
              <w:bottom w:val="single" w:sz="4" w:space="0" w:color="auto"/>
              <w:right w:val="single" w:sz="4" w:space="0" w:color="auto"/>
            </w:tcBorders>
            <w:vAlign w:val="bottom"/>
          </w:tcPr>
          <w:p w:rsidR="000C548D" w:rsidRPr="00737A8B" w:rsidRDefault="000C548D" w:rsidP="00737A8B">
            <w:pPr>
              <w:spacing w:before="240" w:after="0"/>
              <w:rPr>
                <w:rFonts w:ascii="Palatino Linotype" w:hAnsi="Palatino Linotype" w:cstheme="minorHAnsi"/>
                <w:b/>
              </w:rPr>
            </w:pPr>
            <w:r w:rsidRPr="00737A8B">
              <w:rPr>
                <w:rFonts w:ascii="Palatino Linotype" w:hAnsi="Palatino Linotype" w:cstheme="minorHAnsi"/>
                <w:b/>
              </w:rPr>
              <w:t>2</w:t>
            </w:r>
          </w:p>
        </w:tc>
        <w:tc>
          <w:tcPr>
            <w:tcW w:w="1554" w:type="dxa"/>
            <w:gridSpan w:val="2"/>
            <w:tcBorders>
              <w:top w:val="single" w:sz="4" w:space="0" w:color="auto"/>
              <w:left w:val="single" w:sz="4" w:space="0" w:color="auto"/>
              <w:bottom w:val="single" w:sz="4" w:space="0" w:color="auto"/>
              <w:right w:val="single" w:sz="4" w:space="0" w:color="auto"/>
            </w:tcBorders>
            <w:vAlign w:val="bottom"/>
          </w:tcPr>
          <w:p w:rsidR="000C548D" w:rsidRPr="00737A8B" w:rsidRDefault="000C548D" w:rsidP="00737A8B">
            <w:pPr>
              <w:spacing w:before="240" w:after="0"/>
              <w:rPr>
                <w:rFonts w:ascii="Palatino Linotype" w:hAnsi="Palatino Linotype" w:cstheme="minorHAnsi"/>
                <w:b/>
              </w:rPr>
            </w:pPr>
            <w:r w:rsidRPr="00737A8B">
              <w:rPr>
                <w:rFonts w:ascii="Palatino Linotype" w:hAnsi="Palatino Linotype" w:cstheme="minorHAnsi"/>
                <w:b/>
              </w:rPr>
              <w:t>ZC</w:t>
            </w:r>
          </w:p>
        </w:tc>
        <w:tc>
          <w:tcPr>
            <w:tcW w:w="853" w:type="dxa"/>
            <w:tcBorders>
              <w:top w:val="single" w:sz="4" w:space="0" w:color="auto"/>
              <w:left w:val="single" w:sz="4" w:space="0" w:color="auto"/>
              <w:bottom w:val="single" w:sz="4" w:space="0" w:color="auto"/>
              <w:right w:val="single" w:sz="4" w:space="0" w:color="auto"/>
            </w:tcBorders>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V</w:t>
            </w:r>
          </w:p>
        </w:tc>
        <w:tc>
          <w:tcPr>
            <w:tcW w:w="570" w:type="dxa"/>
            <w:tcBorders>
              <w:top w:val="single" w:sz="4" w:space="0" w:color="auto"/>
              <w:left w:val="single" w:sz="4" w:space="0" w:color="auto"/>
              <w:bottom w:val="single" w:sz="4" w:space="0" w:color="auto"/>
              <w:right w:val="single" w:sz="4" w:space="0" w:color="auto"/>
            </w:tcBorders>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V</w:t>
            </w:r>
          </w:p>
        </w:tc>
        <w:tc>
          <w:tcPr>
            <w:tcW w:w="426" w:type="dxa"/>
            <w:gridSpan w:val="2"/>
            <w:tcBorders>
              <w:top w:val="single" w:sz="4" w:space="0" w:color="auto"/>
              <w:left w:val="single" w:sz="4" w:space="0" w:color="auto"/>
              <w:bottom w:val="single" w:sz="4" w:space="0" w:color="auto"/>
              <w:right w:val="single" w:sz="4" w:space="0" w:color="auto"/>
            </w:tcBorders>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V</w:t>
            </w:r>
          </w:p>
        </w:tc>
        <w:tc>
          <w:tcPr>
            <w:tcW w:w="426" w:type="dxa"/>
            <w:gridSpan w:val="2"/>
            <w:tcBorders>
              <w:top w:val="single" w:sz="4" w:space="0" w:color="auto"/>
              <w:left w:val="single" w:sz="4" w:space="0" w:color="auto"/>
              <w:bottom w:val="single" w:sz="4" w:space="0" w:color="auto"/>
              <w:right w:val="single" w:sz="4" w:space="0" w:color="auto"/>
            </w:tcBorders>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V</w:t>
            </w:r>
          </w:p>
        </w:tc>
        <w:tc>
          <w:tcPr>
            <w:tcW w:w="424" w:type="dxa"/>
            <w:gridSpan w:val="2"/>
            <w:tcBorders>
              <w:top w:val="single" w:sz="4" w:space="0" w:color="auto"/>
              <w:left w:val="single" w:sz="4" w:space="0" w:color="auto"/>
              <w:bottom w:val="single" w:sz="4" w:space="0" w:color="auto"/>
              <w:right w:val="single" w:sz="4" w:space="0" w:color="auto"/>
            </w:tcBorders>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V</w:t>
            </w:r>
          </w:p>
        </w:tc>
        <w:tc>
          <w:tcPr>
            <w:tcW w:w="1405" w:type="dxa"/>
            <w:gridSpan w:val="2"/>
            <w:tcBorders>
              <w:top w:val="single" w:sz="4" w:space="0" w:color="auto"/>
              <w:left w:val="single" w:sz="4" w:space="0" w:color="auto"/>
              <w:bottom w:val="single" w:sz="4" w:space="0" w:color="auto"/>
              <w:right w:val="single" w:sz="4" w:space="0" w:color="auto"/>
            </w:tcBorders>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V</w:t>
            </w:r>
          </w:p>
        </w:tc>
        <w:tc>
          <w:tcPr>
            <w:tcW w:w="840" w:type="dxa"/>
            <w:tcBorders>
              <w:top w:val="single" w:sz="4" w:space="0" w:color="auto"/>
              <w:left w:val="single" w:sz="4" w:space="0" w:color="auto"/>
              <w:bottom w:val="single" w:sz="4" w:space="0" w:color="auto"/>
              <w:right w:val="single" w:sz="4" w:space="0" w:color="auto"/>
            </w:tcBorders>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V</w:t>
            </w:r>
          </w:p>
        </w:tc>
        <w:tc>
          <w:tcPr>
            <w:tcW w:w="1147" w:type="dxa"/>
            <w:gridSpan w:val="2"/>
            <w:tcBorders>
              <w:top w:val="single" w:sz="4" w:space="0" w:color="auto"/>
              <w:left w:val="single" w:sz="4" w:space="0" w:color="auto"/>
              <w:bottom w:val="single" w:sz="4" w:space="0" w:color="auto"/>
              <w:right w:val="single" w:sz="4" w:space="0" w:color="auto"/>
            </w:tcBorders>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V</w:t>
            </w:r>
          </w:p>
        </w:tc>
        <w:tc>
          <w:tcPr>
            <w:tcW w:w="1131" w:type="dxa"/>
            <w:gridSpan w:val="3"/>
            <w:tcBorders>
              <w:top w:val="single" w:sz="4" w:space="0" w:color="auto"/>
              <w:left w:val="single" w:sz="4" w:space="0" w:color="auto"/>
              <w:bottom w:val="single" w:sz="4" w:space="0" w:color="auto"/>
              <w:right w:val="single" w:sz="4" w:space="0" w:color="auto"/>
            </w:tcBorders>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V</w:t>
            </w:r>
          </w:p>
        </w:tc>
        <w:tc>
          <w:tcPr>
            <w:tcW w:w="1147" w:type="dxa"/>
            <w:gridSpan w:val="2"/>
            <w:tcBorders>
              <w:top w:val="single" w:sz="4" w:space="0" w:color="auto"/>
              <w:left w:val="single" w:sz="4" w:space="0" w:color="auto"/>
              <w:bottom w:val="single" w:sz="4" w:space="0" w:color="auto"/>
              <w:right w:val="single" w:sz="4" w:space="0" w:color="auto"/>
            </w:tcBorders>
            <w:vAlign w:val="bottom"/>
          </w:tcPr>
          <w:p w:rsidR="000C548D" w:rsidRPr="00737A8B" w:rsidRDefault="000C548D" w:rsidP="00D617B0">
            <w:pPr>
              <w:spacing w:before="240" w:after="0"/>
              <w:jc w:val="center"/>
              <w:rPr>
                <w:rFonts w:ascii="Palatino Linotype" w:hAnsi="Palatino Linotype" w:cstheme="minorHAnsi"/>
              </w:rPr>
            </w:pPr>
            <w:r w:rsidRPr="00737A8B">
              <w:rPr>
                <w:rFonts w:ascii="Palatino Linotype" w:hAnsi="Palatino Linotype" w:cstheme="minorHAnsi"/>
              </w:rPr>
              <w:t>V</w:t>
            </w:r>
          </w:p>
        </w:tc>
      </w:tr>
      <w:tr w:rsidR="000C548D" w:rsidRPr="00737A8B" w:rsidTr="00D617B0">
        <w:trPr>
          <w:jc w:val="center"/>
        </w:trPr>
        <w:tc>
          <w:tcPr>
            <w:tcW w:w="10347"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b/>
              </w:rPr>
              <w:t xml:space="preserve">ZR </w:t>
            </w:r>
            <w:r w:rsidR="00D617B0">
              <w:rPr>
                <w:rFonts w:ascii="Palatino Linotype" w:hAnsi="Palatino Linotype" w:cstheme="minorHAnsi"/>
                <w:b/>
              </w:rPr>
              <w:t>–</w:t>
            </w:r>
            <w:r w:rsidRPr="00737A8B">
              <w:rPr>
                <w:rFonts w:ascii="Palatino Linotype" w:hAnsi="Palatino Linotype" w:cstheme="minorHAnsi"/>
                <w:b/>
              </w:rPr>
              <w:t xml:space="preserve"> Z</w:t>
            </w:r>
            <w:r w:rsidR="00D617B0">
              <w:rPr>
                <w:rFonts w:ascii="Palatino Linotype" w:hAnsi="Palatino Linotype" w:cstheme="minorHAnsi"/>
                <w:b/>
              </w:rPr>
              <w:t>onas de Riesgo</w:t>
            </w:r>
          </w:p>
        </w:tc>
      </w:tr>
      <w:tr w:rsidR="000C548D" w:rsidRPr="00737A8B" w:rsidTr="00D617B0">
        <w:trPr>
          <w:jc w:val="center"/>
        </w:trPr>
        <w:tc>
          <w:tcPr>
            <w:tcW w:w="424" w:type="dxa"/>
            <w:tcBorders>
              <w:top w:val="single" w:sz="4" w:space="0" w:color="auto"/>
              <w:left w:val="single" w:sz="4" w:space="0" w:color="auto"/>
              <w:bottom w:val="single" w:sz="4" w:space="0" w:color="auto"/>
              <w:right w:val="single" w:sz="4" w:space="0" w:color="auto"/>
            </w:tcBorders>
            <w:vAlign w:val="bottom"/>
          </w:tcPr>
          <w:p w:rsidR="000C548D" w:rsidRPr="00737A8B" w:rsidRDefault="000C548D" w:rsidP="00737A8B">
            <w:pPr>
              <w:spacing w:before="240" w:after="0"/>
              <w:rPr>
                <w:rFonts w:ascii="Palatino Linotype" w:hAnsi="Palatino Linotype" w:cstheme="minorHAnsi"/>
                <w:b/>
              </w:rPr>
            </w:pPr>
          </w:p>
        </w:tc>
        <w:tc>
          <w:tcPr>
            <w:tcW w:w="1554" w:type="dxa"/>
            <w:gridSpan w:val="2"/>
            <w:tcBorders>
              <w:top w:val="single" w:sz="4" w:space="0" w:color="auto"/>
              <w:left w:val="single" w:sz="4" w:space="0" w:color="auto"/>
              <w:bottom w:val="single" w:sz="4" w:space="0" w:color="auto"/>
              <w:right w:val="single" w:sz="4" w:space="0" w:color="auto"/>
            </w:tcBorders>
            <w:vAlign w:val="bottom"/>
          </w:tcPr>
          <w:p w:rsidR="000C548D" w:rsidRPr="00737A8B" w:rsidRDefault="000C548D" w:rsidP="00737A8B">
            <w:pPr>
              <w:spacing w:before="240" w:after="0"/>
              <w:rPr>
                <w:rFonts w:ascii="Palatino Linotype" w:hAnsi="Palatino Linotype" w:cstheme="minorHAnsi"/>
                <w:b/>
              </w:rPr>
            </w:pPr>
            <w:r w:rsidRPr="00737A8B">
              <w:rPr>
                <w:rFonts w:ascii="Palatino Linotype" w:hAnsi="Palatino Linotype" w:cstheme="minorHAnsi"/>
                <w:b/>
              </w:rPr>
              <w:t>ZR</w:t>
            </w:r>
          </w:p>
        </w:tc>
        <w:tc>
          <w:tcPr>
            <w:tcW w:w="853" w:type="dxa"/>
            <w:tcBorders>
              <w:top w:val="single" w:sz="4" w:space="0" w:color="auto"/>
              <w:left w:val="single" w:sz="4" w:space="0" w:color="auto"/>
              <w:bottom w:val="single" w:sz="4" w:space="0" w:color="auto"/>
              <w:right w:val="single" w:sz="4" w:space="0" w:color="auto"/>
            </w:tcBorders>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n/a</w:t>
            </w:r>
          </w:p>
        </w:tc>
        <w:tc>
          <w:tcPr>
            <w:tcW w:w="570"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n/a</w:t>
            </w:r>
          </w:p>
        </w:tc>
        <w:tc>
          <w:tcPr>
            <w:tcW w:w="426"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n/a</w:t>
            </w:r>
          </w:p>
        </w:tc>
        <w:tc>
          <w:tcPr>
            <w:tcW w:w="426"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n/a</w:t>
            </w:r>
          </w:p>
        </w:tc>
        <w:tc>
          <w:tcPr>
            <w:tcW w:w="424"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n/a</w:t>
            </w:r>
          </w:p>
        </w:tc>
        <w:tc>
          <w:tcPr>
            <w:tcW w:w="1405" w:type="dxa"/>
            <w:gridSpan w:val="2"/>
            <w:tcBorders>
              <w:top w:val="single" w:sz="4" w:space="0" w:color="auto"/>
              <w:left w:val="single" w:sz="4" w:space="0" w:color="auto"/>
              <w:bottom w:val="single" w:sz="4" w:space="0" w:color="auto"/>
              <w:right w:val="single" w:sz="4" w:space="0" w:color="auto"/>
            </w:tcBorders>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n/a</w:t>
            </w:r>
          </w:p>
        </w:tc>
        <w:tc>
          <w:tcPr>
            <w:tcW w:w="840" w:type="dxa"/>
            <w:tcBorders>
              <w:top w:val="single" w:sz="4" w:space="0" w:color="auto"/>
              <w:left w:val="single" w:sz="4" w:space="0" w:color="auto"/>
              <w:bottom w:val="single" w:sz="4" w:space="0" w:color="auto"/>
              <w:right w:val="single" w:sz="4" w:space="0" w:color="auto"/>
            </w:tcBorders>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n/a</w:t>
            </w:r>
          </w:p>
        </w:tc>
        <w:tc>
          <w:tcPr>
            <w:tcW w:w="1147" w:type="dxa"/>
            <w:gridSpan w:val="2"/>
            <w:tcBorders>
              <w:top w:val="single" w:sz="4" w:space="0" w:color="auto"/>
              <w:left w:val="single" w:sz="4" w:space="0" w:color="auto"/>
              <w:bottom w:val="single" w:sz="4" w:space="0" w:color="auto"/>
              <w:right w:val="single" w:sz="4" w:space="0" w:color="auto"/>
            </w:tcBorders>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n/a</w:t>
            </w:r>
          </w:p>
        </w:tc>
        <w:tc>
          <w:tcPr>
            <w:tcW w:w="1131" w:type="dxa"/>
            <w:gridSpan w:val="3"/>
            <w:tcBorders>
              <w:top w:val="single" w:sz="4" w:space="0" w:color="auto"/>
              <w:left w:val="single" w:sz="4" w:space="0" w:color="auto"/>
              <w:bottom w:val="single" w:sz="4" w:space="0" w:color="auto"/>
              <w:right w:val="single" w:sz="4" w:space="0" w:color="auto"/>
            </w:tcBorders>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n/a</w:t>
            </w:r>
          </w:p>
        </w:tc>
        <w:tc>
          <w:tcPr>
            <w:tcW w:w="1147" w:type="dxa"/>
            <w:gridSpan w:val="2"/>
            <w:tcBorders>
              <w:top w:val="single" w:sz="4" w:space="0" w:color="auto"/>
              <w:left w:val="single" w:sz="4" w:space="0" w:color="auto"/>
              <w:bottom w:val="single" w:sz="4" w:space="0" w:color="auto"/>
              <w:right w:val="single" w:sz="4" w:space="0" w:color="auto"/>
            </w:tcBorders>
            <w:vAlign w:val="bottom"/>
          </w:tcPr>
          <w:p w:rsidR="000C548D" w:rsidRPr="00737A8B" w:rsidRDefault="000C548D" w:rsidP="00D617B0">
            <w:pPr>
              <w:spacing w:before="240" w:after="0"/>
              <w:jc w:val="center"/>
              <w:rPr>
                <w:rFonts w:ascii="Palatino Linotype" w:hAnsi="Palatino Linotype" w:cstheme="minorHAnsi"/>
                <w:lang w:val="en-GB"/>
              </w:rPr>
            </w:pPr>
            <w:r w:rsidRPr="00737A8B">
              <w:rPr>
                <w:rFonts w:ascii="Palatino Linotype" w:hAnsi="Palatino Linotype" w:cstheme="minorHAnsi"/>
                <w:lang w:val="en-GB"/>
              </w:rPr>
              <w:t>n/a</w:t>
            </w:r>
          </w:p>
        </w:tc>
      </w:tr>
    </w:tbl>
    <w:p w:rsidR="004C52F0" w:rsidRDefault="004C52F0" w:rsidP="004C52F0">
      <w:pPr>
        <w:pStyle w:val="Textoindependiente"/>
        <w:spacing w:after="0" w:line="240" w:lineRule="auto"/>
        <w:ind w:firstLine="709"/>
        <w:jc w:val="both"/>
        <w:rPr>
          <w:rFonts w:ascii="Palatino Linotype" w:hAnsi="Palatino Linotype" w:cstheme="minorHAnsi"/>
          <w:b/>
          <w:sz w:val="18"/>
          <w:szCs w:val="18"/>
        </w:rPr>
      </w:pPr>
    </w:p>
    <w:p w:rsidR="000C548D" w:rsidRPr="004C52F0" w:rsidRDefault="000C548D" w:rsidP="004C52F0">
      <w:pPr>
        <w:pStyle w:val="Textoindependiente"/>
        <w:spacing w:after="0" w:line="240" w:lineRule="auto"/>
        <w:ind w:firstLine="709"/>
        <w:jc w:val="both"/>
        <w:rPr>
          <w:rFonts w:ascii="Palatino Linotype" w:hAnsi="Palatino Linotype" w:cstheme="minorHAnsi"/>
          <w:b/>
          <w:sz w:val="18"/>
          <w:szCs w:val="18"/>
        </w:rPr>
      </w:pPr>
      <w:r w:rsidRPr="004C52F0">
        <w:rPr>
          <w:rFonts w:ascii="Palatino Linotype" w:hAnsi="Palatino Linotype" w:cstheme="minorHAnsi"/>
          <w:b/>
          <w:sz w:val="18"/>
          <w:szCs w:val="18"/>
        </w:rPr>
        <w:t xml:space="preserve">V: </w:t>
      </w:r>
      <w:r w:rsidR="004C52F0" w:rsidRPr="004C52F0">
        <w:rPr>
          <w:rFonts w:ascii="Palatino Linotype" w:hAnsi="Palatino Linotype" w:cstheme="minorHAnsi"/>
          <w:b/>
          <w:sz w:val="18"/>
          <w:szCs w:val="18"/>
        </w:rPr>
        <w:t>V</w:t>
      </w:r>
      <w:r w:rsidRPr="004C52F0">
        <w:rPr>
          <w:rFonts w:ascii="Palatino Linotype" w:hAnsi="Palatino Linotype" w:cstheme="minorHAnsi"/>
          <w:b/>
          <w:sz w:val="18"/>
          <w:szCs w:val="18"/>
        </w:rPr>
        <w:t>ariable</w:t>
      </w:r>
      <w:r w:rsidR="003D103D">
        <w:rPr>
          <w:rFonts w:ascii="Palatino Linotype" w:hAnsi="Palatino Linotype" w:cstheme="minorHAnsi"/>
          <w:b/>
          <w:sz w:val="18"/>
          <w:szCs w:val="18"/>
        </w:rPr>
        <w:t xml:space="preserve">; </w:t>
      </w:r>
      <w:r w:rsidR="004C52F0" w:rsidRPr="004C52F0">
        <w:rPr>
          <w:rFonts w:ascii="Palatino Linotype" w:hAnsi="Palatino Linotype" w:cstheme="minorHAnsi"/>
          <w:b/>
          <w:sz w:val="18"/>
          <w:szCs w:val="18"/>
        </w:rPr>
        <w:t>N</w:t>
      </w:r>
      <w:r w:rsidRPr="004C52F0">
        <w:rPr>
          <w:rFonts w:ascii="Palatino Linotype" w:hAnsi="Palatino Linotype" w:cstheme="minorHAnsi"/>
          <w:b/>
          <w:sz w:val="18"/>
          <w:szCs w:val="18"/>
        </w:rPr>
        <w:t>/</w:t>
      </w:r>
      <w:r w:rsidR="004C52F0" w:rsidRPr="004C52F0">
        <w:rPr>
          <w:rFonts w:ascii="Palatino Linotype" w:hAnsi="Palatino Linotype" w:cstheme="minorHAnsi"/>
          <w:b/>
          <w:sz w:val="18"/>
          <w:szCs w:val="18"/>
        </w:rPr>
        <w:t>A</w:t>
      </w:r>
      <w:r w:rsidRPr="004C52F0">
        <w:rPr>
          <w:rFonts w:ascii="Palatino Linotype" w:hAnsi="Palatino Linotype" w:cstheme="minorHAnsi"/>
          <w:b/>
          <w:sz w:val="18"/>
          <w:szCs w:val="18"/>
        </w:rPr>
        <w:t xml:space="preserve">: </w:t>
      </w:r>
      <w:r w:rsidR="004C52F0" w:rsidRPr="004C52F0">
        <w:rPr>
          <w:rFonts w:ascii="Palatino Linotype" w:hAnsi="Palatino Linotype" w:cstheme="minorHAnsi"/>
          <w:b/>
          <w:sz w:val="18"/>
          <w:szCs w:val="18"/>
        </w:rPr>
        <w:t>N</w:t>
      </w:r>
      <w:r w:rsidRPr="004C52F0">
        <w:rPr>
          <w:rFonts w:ascii="Palatino Linotype" w:hAnsi="Palatino Linotype" w:cstheme="minorHAnsi"/>
          <w:b/>
          <w:sz w:val="18"/>
          <w:szCs w:val="18"/>
        </w:rPr>
        <w:t xml:space="preserve">o </w:t>
      </w:r>
      <w:r w:rsidR="004C52F0" w:rsidRPr="004C52F0">
        <w:rPr>
          <w:rFonts w:ascii="Palatino Linotype" w:hAnsi="Palatino Linotype" w:cstheme="minorHAnsi"/>
          <w:b/>
          <w:sz w:val="18"/>
          <w:szCs w:val="18"/>
        </w:rPr>
        <w:t>a</w:t>
      </w:r>
      <w:r w:rsidRPr="004C52F0">
        <w:rPr>
          <w:rFonts w:ascii="Palatino Linotype" w:hAnsi="Palatino Linotype" w:cstheme="minorHAnsi"/>
          <w:b/>
          <w:sz w:val="18"/>
          <w:szCs w:val="18"/>
        </w:rPr>
        <w:t>plica</w:t>
      </w:r>
    </w:p>
    <w:p w:rsidR="000C548D" w:rsidRPr="00737A8B" w:rsidRDefault="005B5D5F" w:rsidP="00737A8B">
      <w:pPr>
        <w:autoSpaceDE w:val="0"/>
        <w:autoSpaceDN w:val="0"/>
        <w:adjustRightInd w:val="0"/>
        <w:spacing w:before="240" w:after="0"/>
        <w:jc w:val="center"/>
        <w:rPr>
          <w:rFonts w:ascii="Palatino Linotype" w:hAnsi="Palatino Linotype" w:cstheme="minorHAnsi"/>
          <w:b/>
          <w:bCs/>
        </w:rPr>
      </w:pPr>
      <w:r w:rsidRPr="00737A8B">
        <w:rPr>
          <w:rFonts w:ascii="Palatino Linotype" w:hAnsi="Palatino Linotype" w:cstheme="minorHAnsi"/>
          <w:b/>
          <w:bCs/>
        </w:rPr>
        <w:t>SECCIÓN QUINTA</w:t>
      </w:r>
    </w:p>
    <w:p w:rsidR="000C548D" w:rsidRPr="00737A8B" w:rsidRDefault="005B5D5F" w:rsidP="00737A8B">
      <w:pPr>
        <w:autoSpaceDE w:val="0"/>
        <w:autoSpaceDN w:val="0"/>
        <w:adjustRightInd w:val="0"/>
        <w:spacing w:before="240" w:after="0"/>
        <w:jc w:val="center"/>
        <w:rPr>
          <w:rFonts w:ascii="Palatino Linotype" w:hAnsi="Palatino Linotype" w:cstheme="minorHAnsi"/>
          <w:b/>
          <w:bCs/>
        </w:rPr>
      </w:pPr>
      <w:r w:rsidRPr="00737A8B">
        <w:rPr>
          <w:rFonts w:ascii="Palatino Linotype" w:hAnsi="Palatino Linotype" w:cstheme="minorHAnsi"/>
          <w:b/>
          <w:bCs/>
        </w:rPr>
        <w:t>SISTEMA VIAL</w:t>
      </w:r>
    </w:p>
    <w:p w:rsidR="000C548D" w:rsidRPr="00737A8B" w:rsidRDefault="000E079B" w:rsidP="00D617B0">
      <w:pPr>
        <w:autoSpaceDE w:val="0"/>
        <w:autoSpaceDN w:val="0"/>
        <w:adjustRightInd w:val="0"/>
        <w:spacing w:before="240" w:after="0"/>
        <w:jc w:val="both"/>
        <w:rPr>
          <w:rFonts w:ascii="Palatino Linotype" w:hAnsi="Palatino Linotype" w:cstheme="minorHAnsi"/>
        </w:rPr>
      </w:pPr>
      <w:r w:rsidRPr="000E079B">
        <w:rPr>
          <w:rFonts w:ascii="Palatino Linotype" w:hAnsi="Palatino Linotype" w:cstheme="minorHAnsi"/>
          <w:b/>
          <w:bCs/>
        </w:rPr>
        <w:t>Artículo</w:t>
      </w:r>
      <w:r w:rsidR="00D617B0">
        <w:rPr>
          <w:rFonts w:ascii="Palatino Linotype" w:hAnsi="Palatino Linotype" w:cstheme="minorHAnsi"/>
          <w:b/>
          <w:bCs/>
        </w:rPr>
        <w:t xml:space="preserve"> 13</w:t>
      </w:r>
      <w:r w:rsidR="000C548D" w:rsidRPr="00737A8B">
        <w:rPr>
          <w:rFonts w:ascii="Palatino Linotype" w:hAnsi="Palatino Linotype" w:cstheme="minorHAnsi"/>
          <w:b/>
          <w:bCs/>
        </w:rPr>
        <w:t>.- Categorización y dimensionamiento vial.-</w:t>
      </w:r>
      <w:r w:rsidR="00D617B0">
        <w:rPr>
          <w:rFonts w:ascii="Palatino Linotype" w:hAnsi="Palatino Linotype" w:cstheme="minorHAnsi"/>
          <w:b/>
          <w:bCs/>
        </w:rPr>
        <w:t xml:space="preserve"> </w:t>
      </w:r>
      <w:r w:rsidR="000C548D" w:rsidRPr="00737A8B">
        <w:rPr>
          <w:rFonts w:ascii="Palatino Linotype" w:hAnsi="Palatino Linotype" w:cstheme="minorHAnsi"/>
        </w:rPr>
        <w:t xml:space="preserve">De </w:t>
      </w:r>
      <w:r w:rsidR="00D617B0">
        <w:rPr>
          <w:rFonts w:ascii="Palatino Linotype" w:hAnsi="Palatino Linotype" w:cstheme="minorHAnsi"/>
        </w:rPr>
        <w:t>conformidad a lo establecido en</w:t>
      </w:r>
      <w:r w:rsidR="000C548D" w:rsidRPr="00737A8B">
        <w:rPr>
          <w:rFonts w:ascii="Palatino Linotype" w:hAnsi="Palatino Linotype" w:cstheme="minorHAnsi"/>
        </w:rPr>
        <w:t xml:space="preserve"> las Normas de Arquitectura y Urbanismo</w:t>
      </w:r>
      <w:r w:rsidR="00D617B0">
        <w:rPr>
          <w:rFonts w:ascii="Palatino Linotype" w:hAnsi="Palatino Linotype" w:cstheme="minorHAnsi"/>
        </w:rPr>
        <w:t>, a</w:t>
      </w:r>
      <w:r w:rsidR="000C548D" w:rsidRPr="00737A8B">
        <w:rPr>
          <w:rFonts w:ascii="Palatino Linotype" w:hAnsi="Palatino Linotype" w:cstheme="minorHAnsi"/>
        </w:rPr>
        <w:t>nex</w:t>
      </w:r>
      <w:r w:rsidR="00D617B0">
        <w:rPr>
          <w:rFonts w:ascii="Palatino Linotype" w:hAnsi="Palatino Linotype" w:cstheme="minorHAnsi"/>
        </w:rPr>
        <w:t>as</w:t>
      </w:r>
      <w:r w:rsidR="000C548D" w:rsidRPr="00737A8B">
        <w:rPr>
          <w:rFonts w:ascii="Palatino Linotype" w:hAnsi="Palatino Linotype" w:cstheme="minorHAnsi"/>
        </w:rPr>
        <w:t xml:space="preserve"> </w:t>
      </w:r>
      <w:r w:rsidR="00D617B0">
        <w:rPr>
          <w:rFonts w:ascii="Palatino Linotype" w:hAnsi="Palatino Linotype" w:cstheme="minorHAnsi"/>
        </w:rPr>
        <w:t>a</w:t>
      </w:r>
      <w:r w:rsidR="000C548D" w:rsidRPr="00737A8B">
        <w:rPr>
          <w:rFonts w:ascii="Palatino Linotype" w:hAnsi="Palatino Linotype" w:cstheme="minorHAnsi"/>
        </w:rPr>
        <w:t xml:space="preserve"> la Ordenanza </w:t>
      </w:r>
      <w:r w:rsidR="00D617B0">
        <w:rPr>
          <w:rFonts w:ascii="Palatino Linotype" w:hAnsi="Palatino Linotype" w:cstheme="minorHAnsi"/>
        </w:rPr>
        <w:t xml:space="preserve">Metropolitana No. </w:t>
      </w:r>
      <w:r w:rsidR="000C548D" w:rsidRPr="00737A8B">
        <w:rPr>
          <w:rFonts w:ascii="Palatino Linotype" w:hAnsi="Palatino Linotype" w:cstheme="minorHAnsi"/>
        </w:rPr>
        <w:t>172, el sistema vial de la Comuna S</w:t>
      </w:r>
      <w:r w:rsidR="00D617B0">
        <w:rPr>
          <w:rFonts w:ascii="Palatino Linotype" w:hAnsi="Palatino Linotype" w:cstheme="minorHAnsi"/>
        </w:rPr>
        <w:t>an</w:t>
      </w:r>
      <w:r w:rsidR="000C548D" w:rsidRPr="00737A8B">
        <w:rPr>
          <w:rFonts w:ascii="Palatino Linotype" w:hAnsi="Palatino Linotype" w:cstheme="minorHAnsi"/>
        </w:rPr>
        <w:t>ta Clara de San Millán se encuentra conformado por los siguientes tipos de vías:</w:t>
      </w:r>
    </w:p>
    <w:p w:rsidR="000C548D" w:rsidRPr="00737A8B" w:rsidRDefault="000C548D" w:rsidP="00737A8B">
      <w:pPr>
        <w:pStyle w:val="Textoindependiente"/>
        <w:numPr>
          <w:ilvl w:val="0"/>
          <w:numId w:val="1"/>
        </w:numPr>
        <w:spacing w:before="240" w:after="0"/>
        <w:rPr>
          <w:rFonts w:ascii="Palatino Linotype" w:hAnsi="Palatino Linotype" w:cstheme="minorHAnsi"/>
        </w:rPr>
      </w:pPr>
      <w:r w:rsidRPr="00737A8B">
        <w:rPr>
          <w:rFonts w:ascii="Palatino Linotype" w:hAnsi="Palatino Linotype" w:cstheme="minorHAnsi"/>
          <w:b/>
        </w:rPr>
        <w:t xml:space="preserve">Vías Arteriales: </w:t>
      </w:r>
      <w:r w:rsidR="00D617B0">
        <w:rPr>
          <w:rFonts w:ascii="Palatino Linotype" w:hAnsi="Palatino Linotype" w:cstheme="minorHAnsi"/>
        </w:rPr>
        <w:t>e</w:t>
      </w:r>
      <w:r w:rsidRPr="00737A8B">
        <w:rPr>
          <w:rFonts w:ascii="Palatino Linotype" w:hAnsi="Palatino Linotype" w:cstheme="minorHAnsi"/>
        </w:rPr>
        <w:t>nlazan las vías</w:t>
      </w:r>
      <w:r w:rsidR="00D617B0">
        <w:rPr>
          <w:rFonts w:ascii="Palatino Linotype" w:hAnsi="Palatino Linotype" w:cstheme="minorHAnsi"/>
        </w:rPr>
        <w:t xml:space="preserve"> expresas y las vías colectoras;</w:t>
      </w:r>
    </w:p>
    <w:p w:rsidR="000C548D" w:rsidRPr="00737A8B" w:rsidRDefault="000C548D" w:rsidP="00737A8B">
      <w:pPr>
        <w:pStyle w:val="Textoindependiente"/>
        <w:numPr>
          <w:ilvl w:val="0"/>
          <w:numId w:val="1"/>
        </w:numPr>
        <w:spacing w:before="240" w:after="0"/>
        <w:rPr>
          <w:rFonts w:ascii="Palatino Linotype" w:hAnsi="Palatino Linotype" w:cstheme="minorHAnsi"/>
        </w:rPr>
      </w:pPr>
      <w:r w:rsidRPr="00737A8B">
        <w:rPr>
          <w:rFonts w:ascii="Palatino Linotype" w:hAnsi="Palatino Linotype" w:cstheme="minorHAnsi"/>
          <w:b/>
        </w:rPr>
        <w:t>Colectora</w:t>
      </w:r>
      <w:r w:rsidR="00D617B0">
        <w:rPr>
          <w:rFonts w:ascii="Palatino Linotype" w:hAnsi="Palatino Linotype" w:cstheme="minorHAnsi"/>
          <w:b/>
        </w:rPr>
        <w:t>s</w:t>
      </w:r>
      <w:r w:rsidRPr="00737A8B">
        <w:rPr>
          <w:rFonts w:ascii="Palatino Linotype" w:hAnsi="Palatino Linotype" w:cstheme="minorHAnsi"/>
          <w:b/>
        </w:rPr>
        <w:t xml:space="preserve">: </w:t>
      </w:r>
      <w:r w:rsidR="00D617B0">
        <w:rPr>
          <w:rFonts w:ascii="Palatino Linotype" w:hAnsi="Palatino Linotype" w:cstheme="minorHAnsi"/>
        </w:rPr>
        <w:t>e</w:t>
      </w:r>
      <w:r w:rsidRPr="00737A8B">
        <w:rPr>
          <w:rFonts w:ascii="Palatino Linotype" w:hAnsi="Palatino Linotype" w:cstheme="minorHAnsi"/>
        </w:rPr>
        <w:t>nlazan las vía</w:t>
      </w:r>
      <w:r w:rsidR="00D617B0">
        <w:rPr>
          <w:rFonts w:ascii="Palatino Linotype" w:hAnsi="Palatino Linotype" w:cstheme="minorHAnsi"/>
        </w:rPr>
        <w:t>s arteriales y las vías locales;</w:t>
      </w:r>
    </w:p>
    <w:p w:rsidR="000C548D" w:rsidRPr="00737A8B" w:rsidRDefault="000C548D" w:rsidP="00737A8B">
      <w:pPr>
        <w:pStyle w:val="Textoindependiente"/>
        <w:numPr>
          <w:ilvl w:val="0"/>
          <w:numId w:val="1"/>
        </w:numPr>
        <w:spacing w:before="240" w:after="0"/>
        <w:jc w:val="both"/>
        <w:rPr>
          <w:rFonts w:ascii="Palatino Linotype" w:hAnsi="Palatino Linotype" w:cstheme="minorHAnsi"/>
        </w:rPr>
      </w:pPr>
      <w:r w:rsidRPr="00737A8B">
        <w:rPr>
          <w:rFonts w:ascii="Palatino Linotype" w:hAnsi="Palatino Linotype" w:cstheme="minorHAnsi"/>
          <w:b/>
        </w:rPr>
        <w:t xml:space="preserve">Locales: </w:t>
      </w:r>
      <w:r w:rsidR="00D617B0">
        <w:rPr>
          <w:rFonts w:ascii="Palatino Linotype" w:hAnsi="Palatino Linotype" w:cstheme="minorHAnsi"/>
        </w:rPr>
        <w:t>s</w:t>
      </w:r>
      <w:r w:rsidRPr="00737A8B">
        <w:rPr>
          <w:rFonts w:ascii="Palatino Linotype" w:hAnsi="Palatino Linotype" w:cstheme="minorHAnsi"/>
        </w:rPr>
        <w:t>e constituyen en el sistema vial urbano menor y c</w:t>
      </w:r>
      <w:r w:rsidR="00D617B0">
        <w:rPr>
          <w:rFonts w:ascii="Palatino Linotype" w:hAnsi="Palatino Linotype" w:cstheme="minorHAnsi"/>
        </w:rPr>
        <w:t>onectan con las vías colectoras; y,</w:t>
      </w:r>
    </w:p>
    <w:p w:rsidR="000C548D" w:rsidRPr="00737A8B" w:rsidRDefault="00D617B0" w:rsidP="00737A8B">
      <w:pPr>
        <w:pStyle w:val="Textoindependiente"/>
        <w:numPr>
          <w:ilvl w:val="0"/>
          <w:numId w:val="1"/>
        </w:numPr>
        <w:spacing w:before="240" w:after="0"/>
        <w:jc w:val="both"/>
        <w:rPr>
          <w:rFonts w:ascii="Palatino Linotype" w:hAnsi="Palatino Linotype" w:cstheme="minorHAnsi"/>
        </w:rPr>
      </w:pPr>
      <w:r>
        <w:rPr>
          <w:rFonts w:ascii="Palatino Linotype" w:hAnsi="Palatino Linotype" w:cstheme="minorHAnsi"/>
          <w:b/>
        </w:rPr>
        <w:t>Sistema de v</w:t>
      </w:r>
      <w:r w:rsidR="000C548D" w:rsidRPr="00737A8B">
        <w:rPr>
          <w:rFonts w:ascii="Palatino Linotype" w:hAnsi="Palatino Linotype" w:cstheme="minorHAnsi"/>
          <w:b/>
        </w:rPr>
        <w:t xml:space="preserve">ías </w:t>
      </w:r>
      <w:r>
        <w:rPr>
          <w:rFonts w:ascii="Palatino Linotype" w:hAnsi="Palatino Linotype" w:cstheme="minorHAnsi"/>
          <w:b/>
        </w:rPr>
        <w:t>p</w:t>
      </w:r>
      <w:r w:rsidR="000C548D" w:rsidRPr="00737A8B">
        <w:rPr>
          <w:rFonts w:ascii="Palatino Linotype" w:hAnsi="Palatino Linotype" w:cstheme="minorHAnsi"/>
          <w:b/>
        </w:rPr>
        <w:t xml:space="preserve">eatonales (referencia NTE INEN 2 243: 2000) o </w:t>
      </w:r>
      <w:r>
        <w:rPr>
          <w:rFonts w:ascii="Palatino Linotype" w:hAnsi="Palatino Linotype" w:cstheme="minorHAnsi"/>
          <w:b/>
        </w:rPr>
        <w:t>p</w:t>
      </w:r>
      <w:r w:rsidR="000C548D" w:rsidRPr="00737A8B">
        <w:rPr>
          <w:rFonts w:ascii="Palatino Linotype" w:hAnsi="Palatino Linotype" w:cstheme="minorHAnsi"/>
          <w:b/>
        </w:rPr>
        <w:t>asajes</w:t>
      </w:r>
      <w:r w:rsidR="000C548D" w:rsidRPr="00737A8B">
        <w:rPr>
          <w:rFonts w:ascii="Palatino Linotype" w:hAnsi="Palatino Linotype" w:cstheme="minorHAnsi"/>
        </w:rPr>
        <w:t>: para uso exclusivo del tránsito peatonal.</w:t>
      </w:r>
    </w:p>
    <w:p w:rsidR="00F0517D" w:rsidRPr="00F0517D" w:rsidRDefault="005B5D5F" w:rsidP="00F0517D">
      <w:pPr>
        <w:pStyle w:val="Prrafodelista"/>
        <w:autoSpaceDE w:val="0"/>
        <w:autoSpaceDN w:val="0"/>
        <w:adjustRightInd w:val="0"/>
        <w:spacing w:before="240" w:after="0"/>
        <w:ind w:left="0"/>
        <w:jc w:val="center"/>
        <w:rPr>
          <w:rFonts w:ascii="Palatino Linotype" w:hAnsi="Palatino Linotype" w:cstheme="minorHAnsi"/>
          <w:b/>
          <w:bCs/>
        </w:rPr>
      </w:pPr>
      <w:r w:rsidRPr="00F0517D">
        <w:rPr>
          <w:rFonts w:ascii="Palatino Linotype" w:hAnsi="Palatino Linotype" w:cstheme="minorHAnsi"/>
          <w:b/>
          <w:bCs/>
        </w:rPr>
        <w:t xml:space="preserve">SECCIÓN </w:t>
      </w:r>
      <w:r>
        <w:rPr>
          <w:rFonts w:ascii="Palatino Linotype" w:hAnsi="Palatino Linotype" w:cstheme="minorHAnsi"/>
          <w:b/>
          <w:bCs/>
        </w:rPr>
        <w:t>SEX</w:t>
      </w:r>
      <w:r w:rsidRPr="00F0517D">
        <w:rPr>
          <w:rFonts w:ascii="Palatino Linotype" w:hAnsi="Palatino Linotype" w:cstheme="minorHAnsi"/>
          <w:b/>
          <w:bCs/>
        </w:rPr>
        <w:t>TA</w:t>
      </w:r>
    </w:p>
    <w:p w:rsidR="00F0517D" w:rsidRPr="00F0517D" w:rsidRDefault="005B5D5F" w:rsidP="00F0517D">
      <w:pPr>
        <w:pStyle w:val="Prrafodelista"/>
        <w:autoSpaceDE w:val="0"/>
        <w:autoSpaceDN w:val="0"/>
        <w:adjustRightInd w:val="0"/>
        <w:spacing w:before="240" w:after="0"/>
        <w:ind w:left="0"/>
        <w:jc w:val="center"/>
        <w:rPr>
          <w:rFonts w:ascii="Palatino Linotype" w:hAnsi="Palatino Linotype" w:cstheme="minorHAnsi"/>
          <w:b/>
          <w:bCs/>
        </w:rPr>
      </w:pPr>
      <w:r>
        <w:rPr>
          <w:rFonts w:ascii="Palatino Linotype" w:hAnsi="Palatino Linotype" w:cstheme="minorHAnsi"/>
          <w:b/>
          <w:bCs/>
        </w:rPr>
        <w:t>DOTACIÓN DE SERVICIOS BÁSICOS</w:t>
      </w:r>
    </w:p>
    <w:p w:rsidR="00F0517D" w:rsidRDefault="00F0517D" w:rsidP="00562C04">
      <w:pPr>
        <w:autoSpaceDE w:val="0"/>
        <w:autoSpaceDN w:val="0"/>
        <w:adjustRightInd w:val="0"/>
        <w:spacing w:before="240" w:after="0"/>
        <w:jc w:val="both"/>
        <w:rPr>
          <w:rFonts w:ascii="Palatino Linotype" w:hAnsi="Palatino Linotype" w:cstheme="minorHAnsi"/>
          <w:b/>
          <w:bCs/>
        </w:rPr>
      </w:pPr>
      <w:r w:rsidRPr="000E079B">
        <w:rPr>
          <w:rFonts w:ascii="Palatino Linotype" w:hAnsi="Palatino Linotype" w:cstheme="minorHAnsi"/>
          <w:b/>
          <w:bCs/>
        </w:rPr>
        <w:t>Artículo</w:t>
      </w:r>
      <w:r>
        <w:rPr>
          <w:rFonts w:ascii="Palatino Linotype" w:hAnsi="Palatino Linotype" w:cstheme="minorHAnsi"/>
          <w:b/>
          <w:bCs/>
        </w:rPr>
        <w:t xml:space="preserve"> 14</w:t>
      </w:r>
      <w:r w:rsidRPr="00737A8B">
        <w:rPr>
          <w:rFonts w:ascii="Palatino Linotype" w:hAnsi="Palatino Linotype" w:cstheme="minorHAnsi"/>
          <w:b/>
          <w:bCs/>
        </w:rPr>
        <w:t xml:space="preserve">.- </w:t>
      </w:r>
      <w:r>
        <w:rPr>
          <w:rFonts w:ascii="Palatino Linotype" w:hAnsi="Palatino Linotype" w:cstheme="minorHAnsi"/>
          <w:b/>
          <w:bCs/>
        </w:rPr>
        <w:t>Dotación de servicios básicos</w:t>
      </w:r>
      <w:r w:rsidRPr="00737A8B">
        <w:rPr>
          <w:rFonts w:ascii="Palatino Linotype" w:hAnsi="Palatino Linotype" w:cstheme="minorHAnsi"/>
          <w:b/>
          <w:bCs/>
        </w:rPr>
        <w:t>.-</w:t>
      </w:r>
      <w:r>
        <w:rPr>
          <w:rFonts w:ascii="Palatino Linotype" w:hAnsi="Palatino Linotype" w:cstheme="minorHAnsi"/>
          <w:b/>
          <w:bCs/>
        </w:rPr>
        <w:t xml:space="preserve"> </w:t>
      </w:r>
      <w:r>
        <w:rPr>
          <w:rFonts w:ascii="Palatino Linotype" w:hAnsi="Palatino Linotype" w:cstheme="minorHAnsi"/>
        </w:rPr>
        <w:t xml:space="preserve">Las empresas públicas metropolitanas </w:t>
      </w:r>
      <w:r w:rsidR="00562C04">
        <w:rPr>
          <w:rFonts w:ascii="Palatino Linotype" w:hAnsi="Palatino Linotype" w:cstheme="minorHAnsi"/>
        </w:rPr>
        <w:t xml:space="preserve">encargadas de la dotación de servicios, turismo e infraestructura básica, deberán coordinar sus acciones con el Municipio del Distrito Metropolitano de Quito y el Cabildo de la Comuna, a fin de garantizar </w:t>
      </w:r>
      <w:r w:rsidR="00562C04">
        <w:rPr>
          <w:rFonts w:ascii="Palatino Linotype" w:hAnsi="Palatino Linotype" w:cstheme="minorHAnsi"/>
        </w:rPr>
        <w:lastRenderedPageBreak/>
        <w:t>la entrega eficiente y de calidad de los servicios básicos, así como el apoyo a proyectos de desarrollo económico y turístico, para lo cual incorporarán en sus presupuestos correspondientes los recursos necesarios y suficientes.</w:t>
      </w:r>
    </w:p>
    <w:p w:rsidR="00564FD0" w:rsidRDefault="00D617B0" w:rsidP="00737A8B">
      <w:pPr>
        <w:pStyle w:val="Textoindependiente"/>
        <w:spacing w:before="240" w:after="0"/>
        <w:jc w:val="both"/>
        <w:rPr>
          <w:rFonts w:ascii="Palatino Linotype" w:hAnsi="Palatino Linotype" w:cstheme="minorHAnsi"/>
          <w:b/>
          <w:bCs/>
        </w:rPr>
      </w:pPr>
      <w:r w:rsidRPr="00737A8B">
        <w:rPr>
          <w:rFonts w:ascii="Palatino Linotype" w:hAnsi="Palatino Linotype" w:cstheme="minorHAnsi"/>
          <w:b/>
          <w:bCs/>
        </w:rPr>
        <w:t>Disposici</w:t>
      </w:r>
      <w:r w:rsidR="008D61D3">
        <w:rPr>
          <w:rFonts w:ascii="Palatino Linotype" w:hAnsi="Palatino Linotype" w:cstheme="minorHAnsi"/>
          <w:b/>
          <w:bCs/>
        </w:rPr>
        <w:t>o</w:t>
      </w:r>
      <w:r w:rsidRPr="00737A8B">
        <w:rPr>
          <w:rFonts w:ascii="Palatino Linotype" w:hAnsi="Palatino Linotype" w:cstheme="minorHAnsi"/>
          <w:b/>
          <w:bCs/>
        </w:rPr>
        <w:t>n</w:t>
      </w:r>
      <w:r w:rsidR="008D61D3">
        <w:rPr>
          <w:rFonts w:ascii="Palatino Linotype" w:hAnsi="Palatino Linotype" w:cstheme="minorHAnsi"/>
          <w:b/>
          <w:bCs/>
        </w:rPr>
        <w:t>es</w:t>
      </w:r>
      <w:r w:rsidRPr="00737A8B">
        <w:rPr>
          <w:rFonts w:ascii="Palatino Linotype" w:hAnsi="Palatino Linotype" w:cstheme="minorHAnsi"/>
          <w:b/>
          <w:bCs/>
        </w:rPr>
        <w:t xml:space="preserve"> General</w:t>
      </w:r>
      <w:r w:rsidR="008D61D3">
        <w:rPr>
          <w:rFonts w:ascii="Palatino Linotype" w:hAnsi="Palatino Linotype" w:cstheme="minorHAnsi"/>
          <w:b/>
          <w:bCs/>
        </w:rPr>
        <w:t>es</w:t>
      </w:r>
      <w:r>
        <w:rPr>
          <w:rFonts w:ascii="Palatino Linotype" w:hAnsi="Palatino Linotype" w:cstheme="minorHAnsi"/>
          <w:b/>
          <w:bCs/>
        </w:rPr>
        <w:t xml:space="preserve">.- </w:t>
      </w:r>
    </w:p>
    <w:p w:rsidR="000C548D" w:rsidRDefault="00564FD0" w:rsidP="00737A8B">
      <w:pPr>
        <w:pStyle w:val="Textoindependiente"/>
        <w:spacing w:before="240" w:after="0"/>
        <w:jc w:val="both"/>
        <w:rPr>
          <w:rFonts w:ascii="Palatino Linotype" w:hAnsi="Palatino Linotype" w:cstheme="minorHAnsi"/>
        </w:rPr>
      </w:pPr>
      <w:r>
        <w:rPr>
          <w:rFonts w:ascii="Palatino Linotype" w:hAnsi="Palatino Linotype" w:cstheme="minorHAnsi"/>
          <w:b/>
          <w:bCs/>
        </w:rPr>
        <w:t xml:space="preserve">Primera.- </w:t>
      </w:r>
      <w:r w:rsidR="000C548D" w:rsidRPr="00737A8B">
        <w:rPr>
          <w:rFonts w:ascii="Palatino Linotype" w:hAnsi="Palatino Linotype" w:cstheme="minorHAnsi"/>
        </w:rPr>
        <w:t xml:space="preserve">El presente </w:t>
      </w:r>
      <w:r w:rsidR="00D617B0" w:rsidRPr="00737A8B">
        <w:rPr>
          <w:rFonts w:ascii="Palatino Linotype" w:hAnsi="Palatino Linotype" w:cstheme="minorHAnsi"/>
        </w:rPr>
        <w:t xml:space="preserve">PE-CSCSM </w:t>
      </w:r>
      <w:r w:rsidR="00474984">
        <w:rPr>
          <w:rFonts w:ascii="Palatino Linotype" w:hAnsi="Palatino Linotype" w:cstheme="minorHAnsi"/>
        </w:rPr>
        <w:t>se sujetará</w:t>
      </w:r>
      <w:r w:rsidR="000C548D" w:rsidRPr="00737A8B">
        <w:rPr>
          <w:rFonts w:ascii="Palatino Linotype" w:hAnsi="Palatino Linotype" w:cstheme="minorHAnsi"/>
        </w:rPr>
        <w:t xml:space="preserve"> al cumplimiento de la normativa metropolitana y las herramientas de planificación vigentes.</w:t>
      </w:r>
    </w:p>
    <w:p w:rsidR="00564FD0" w:rsidRPr="00564FD0" w:rsidRDefault="00564FD0" w:rsidP="00737A8B">
      <w:pPr>
        <w:pStyle w:val="Textoindependiente"/>
        <w:spacing w:before="240" w:after="0"/>
        <w:jc w:val="both"/>
        <w:rPr>
          <w:rFonts w:ascii="Palatino Linotype" w:hAnsi="Palatino Linotype" w:cstheme="minorHAnsi"/>
          <w:bCs/>
        </w:rPr>
      </w:pPr>
      <w:r>
        <w:rPr>
          <w:rFonts w:ascii="Palatino Linotype" w:hAnsi="Palatino Linotype" w:cstheme="minorHAnsi"/>
          <w:b/>
        </w:rPr>
        <w:t xml:space="preserve">Segunda.- </w:t>
      </w:r>
      <w:r>
        <w:rPr>
          <w:rFonts w:ascii="Palatino Linotype" w:hAnsi="Palatino Linotype" w:cstheme="minorHAnsi"/>
        </w:rPr>
        <w:t xml:space="preserve">El </w:t>
      </w:r>
      <w:r w:rsidRPr="00737A8B">
        <w:rPr>
          <w:rFonts w:ascii="Palatino Linotype" w:hAnsi="Palatino Linotype" w:cstheme="minorHAnsi"/>
        </w:rPr>
        <w:t>PE-CSCSM</w:t>
      </w:r>
      <w:r>
        <w:rPr>
          <w:rFonts w:ascii="Palatino Linotype" w:hAnsi="Palatino Linotype" w:cstheme="minorHAnsi"/>
        </w:rPr>
        <w:t xml:space="preserve"> </w:t>
      </w:r>
      <w:r w:rsidR="006A7E5A">
        <w:rPr>
          <w:rFonts w:ascii="Palatino Linotype" w:hAnsi="Palatino Linotype" w:cstheme="minorHAnsi"/>
        </w:rPr>
        <w:t xml:space="preserve">se </w:t>
      </w:r>
      <w:r>
        <w:rPr>
          <w:rFonts w:ascii="Palatino Linotype" w:hAnsi="Palatino Linotype" w:cstheme="minorHAnsi"/>
        </w:rPr>
        <w:t>implementar</w:t>
      </w:r>
      <w:r w:rsidR="006A7E5A">
        <w:rPr>
          <w:rFonts w:ascii="Palatino Linotype" w:hAnsi="Palatino Linotype" w:cstheme="minorHAnsi"/>
        </w:rPr>
        <w:t>á</w:t>
      </w:r>
      <w:r>
        <w:rPr>
          <w:rFonts w:ascii="Palatino Linotype" w:hAnsi="Palatino Linotype" w:cstheme="minorHAnsi"/>
        </w:rPr>
        <w:t xml:space="preserve"> </w:t>
      </w:r>
      <w:r w:rsidR="006F1347">
        <w:rPr>
          <w:rFonts w:ascii="Palatino Linotype" w:hAnsi="Palatino Linotype" w:cstheme="minorHAnsi"/>
        </w:rPr>
        <w:t xml:space="preserve">considerando </w:t>
      </w:r>
      <w:r>
        <w:rPr>
          <w:rFonts w:ascii="Palatino Linotype" w:hAnsi="Palatino Linotype" w:cstheme="minorHAnsi"/>
        </w:rPr>
        <w:t xml:space="preserve">lo dispuesto en la Ordenanza Metropolitana No. 0446, sancionada el 21 de octubre de 2013, </w:t>
      </w:r>
      <w:r w:rsidR="006F1347">
        <w:rPr>
          <w:rFonts w:ascii="Palatino Linotype" w:hAnsi="Palatino Linotype" w:cstheme="minorHAnsi"/>
        </w:rPr>
        <w:t>respecto de la</w:t>
      </w:r>
      <w:r>
        <w:rPr>
          <w:rFonts w:ascii="Palatino Linotype" w:hAnsi="Palatino Linotype" w:cstheme="minorHAnsi"/>
        </w:rPr>
        <w:t xml:space="preserve"> </w:t>
      </w:r>
      <w:r w:rsidR="006F1347">
        <w:rPr>
          <w:rFonts w:ascii="Palatino Linotype" w:hAnsi="Palatino Linotype" w:cstheme="minorHAnsi"/>
        </w:rPr>
        <w:t>constitución y límites del</w:t>
      </w:r>
      <w:r>
        <w:rPr>
          <w:rFonts w:ascii="Palatino Linotype" w:hAnsi="Palatino Linotype" w:cstheme="minorHAnsi"/>
        </w:rPr>
        <w:t xml:space="preserve"> Sistema de Parque Metropolitanas en el Área Natural de Intervención Especial y Recuperación –AIER- de las Laderas del Pichincha – Atacazo.</w:t>
      </w:r>
    </w:p>
    <w:p w:rsidR="000C548D" w:rsidRPr="00737A8B" w:rsidRDefault="00D617B0" w:rsidP="00737A8B">
      <w:pPr>
        <w:pStyle w:val="Textoindependiente"/>
        <w:spacing w:before="240" w:after="0"/>
        <w:jc w:val="both"/>
        <w:rPr>
          <w:rFonts w:ascii="Palatino Linotype" w:hAnsi="Palatino Linotype" w:cstheme="minorHAnsi"/>
          <w:b/>
        </w:rPr>
      </w:pPr>
      <w:r w:rsidRPr="00737A8B">
        <w:rPr>
          <w:rFonts w:ascii="Palatino Linotype" w:hAnsi="Palatino Linotype" w:cstheme="minorHAnsi"/>
          <w:b/>
        </w:rPr>
        <w:t>Disposiciones Transitorias</w:t>
      </w:r>
      <w:r>
        <w:rPr>
          <w:rFonts w:ascii="Palatino Linotype" w:hAnsi="Palatino Linotype" w:cstheme="minorHAnsi"/>
          <w:b/>
        </w:rPr>
        <w:t>:</w:t>
      </w:r>
    </w:p>
    <w:p w:rsidR="000C548D" w:rsidRPr="00737A8B" w:rsidRDefault="000C548D" w:rsidP="00737A8B">
      <w:pPr>
        <w:spacing w:before="240" w:after="0"/>
        <w:jc w:val="both"/>
        <w:rPr>
          <w:rFonts w:ascii="Palatino Linotype" w:hAnsi="Palatino Linotype" w:cstheme="minorHAnsi"/>
        </w:rPr>
      </w:pPr>
      <w:r w:rsidRPr="00737A8B">
        <w:rPr>
          <w:rFonts w:ascii="Palatino Linotype" w:hAnsi="Palatino Linotype" w:cstheme="minorHAnsi"/>
          <w:b/>
          <w:bCs/>
        </w:rPr>
        <w:t>P</w:t>
      </w:r>
      <w:r w:rsidR="00D617B0">
        <w:rPr>
          <w:rFonts w:ascii="Palatino Linotype" w:hAnsi="Palatino Linotype" w:cstheme="minorHAnsi"/>
          <w:b/>
          <w:bCs/>
        </w:rPr>
        <w:t>rimera</w:t>
      </w:r>
      <w:r w:rsidRPr="00737A8B">
        <w:rPr>
          <w:rFonts w:ascii="Palatino Linotype" w:hAnsi="Palatino Linotype" w:cstheme="minorHAnsi"/>
          <w:b/>
          <w:bCs/>
        </w:rPr>
        <w:t xml:space="preserve">.- </w:t>
      </w:r>
      <w:r w:rsidRPr="00737A8B">
        <w:rPr>
          <w:rFonts w:ascii="Palatino Linotype" w:hAnsi="Palatino Linotype" w:cstheme="minorHAnsi"/>
        </w:rPr>
        <w:t xml:space="preserve">La revisión del </w:t>
      </w:r>
      <w:r w:rsidR="00D617B0" w:rsidRPr="00737A8B">
        <w:rPr>
          <w:rFonts w:ascii="Palatino Linotype" w:hAnsi="Palatino Linotype" w:cstheme="minorHAnsi"/>
        </w:rPr>
        <w:t>PE-CSCSM</w:t>
      </w:r>
      <w:r w:rsidRPr="00737A8B">
        <w:rPr>
          <w:rFonts w:ascii="Palatino Linotype" w:hAnsi="Palatino Linotype" w:cstheme="minorHAnsi"/>
        </w:rPr>
        <w:t xml:space="preserve"> se realizará conjuntamente con la actualización del </w:t>
      </w:r>
      <w:r w:rsidR="00D617B0">
        <w:rPr>
          <w:rFonts w:ascii="Palatino Linotype" w:hAnsi="Palatino Linotype" w:cstheme="minorHAnsi"/>
        </w:rPr>
        <w:t>Plan de Uso y Ocupación del Suelo –</w:t>
      </w:r>
      <w:r w:rsidRPr="00737A8B">
        <w:rPr>
          <w:rFonts w:ascii="Palatino Linotype" w:hAnsi="Palatino Linotype" w:cstheme="minorHAnsi"/>
        </w:rPr>
        <w:t>PUOS</w:t>
      </w:r>
      <w:r w:rsidR="00D617B0">
        <w:rPr>
          <w:rFonts w:ascii="Palatino Linotype" w:hAnsi="Palatino Linotype" w:cstheme="minorHAnsi"/>
        </w:rPr>
        <w:t>,</w:t>
      </w:r>
      <w:r w:rsidRPr="00737A8B">
        <w:rPr>
          <w:rFonts w:ascii="Palatino Linotype" w:hAnsi="Palatino Linotype" w:cstheme="minorHAnsi"/>
        </w:rPr>
        <w:t xml:space="preserve"> por la Secretaría </w:t>
      </w:r>
      <w:r w:rsidR="00D617B0">
        <w:rPr>
          <w:rFonts w:ascii="Palatino Linotype" w:hAnsi="Palatino Linotype" w:cstheme="minorHAnsi"/>
        </w:rPr>
        <w:t xml:space="preserve">responsable </w:t>
      </w:r>
      <w:r w:rsidRPr="00737A8B">
        <w:rPr>
          <w:rFonts w:ascii="Palatino Linotype" w:hAnsi="Palatino Linotype" w:cstheme="minorHAnsi"/>
        </w:rPr>
        <w:t>de</w:t>
      </w:r>
      <w:r w:rsidR="00D617B0">
        <w:rPr>
          <w:rFonts w:ascii="Palatino Linotype" w:hAnsi="Palatino Linotype" w:cstheme="minorHAnsi"/>
        </w:rPr>
        <w:t>l</w:t>
      </w:r>
      <w:r w:rsidRPr="00737A8B">
        <w:rPr>
          <w:rFonts w:ascii="Palatino Linotype" w:hAnsi="Palatino Linotype" w:cstheme="minorHAnsi"/>
        </w:rPr>
        <w:t xml:space="preserve"> </w:t>
      </w:r>
      <w:r w:rsidR="00D617B0">
        <w:rPr>
          <w:rFonts w:ascii="Palatino Linotype" w:hAnsi="Palatino Linotype" w:cstheme="minorHAnsi"/>
        </w:rPr>
        <w:t>t</w:t>
      </w:r>
      <w:r w:rsidRPr="00737A8B">
        <w:rPr>
          <w:rFonts w:ascii="Palatino Linotype" w:hAnsi="Palatino Linotype" w:cstheme="minorHAnsi"/>
        </w:rPr>
        <w:t xml:space="preserve">erritorio, </w:t>
      </w:r>
      <w:r w:rsidR="00D617B0">
        <w:rPr>
          <w:rFonts w:ascii="Palatino Linotype" w:hAnsi="Palatino Linotype" w:cstheme="minorHAnsi"/>
        </w:rPr>
        <w:t>h</w:t>
      </w:r>
      <w:r w:rsidRPr="00737A8B">
        <w:rPr>
          <w:rFonts w:ascii="Palatino Linotype" w:hAnsi="Palatino Linotype" w:cstheme="minorHAnsi"/>
        </w:rPr>
        <w:t xml:space="preserve">ábitat y </w:t>
      </w:r>
      <w:r w:rsidR="00D617B0">
        <w:rPr>
          <w:rFonts w:ascii="Palatino Linotype" w:hAnsi="Palatino Linotype" w:cstheme="minorHAnsi"/>
        </w:rPr>
        <w:t>v</w:t>
      </w:r>
      <w:r w:rsidRPr="00737A8B">
        <w:rPr>
          <w:rFonts w:ascii="Palatino Linotype" w:hAnsi="Palatino Linotype" w:cstheme="minorHAnsi"/>
        </w:rPr>
        <w:t>ivienda</w:t>
      </w:r>
      <w:r w:rsidR="00D617B0">
        <w:rPr>
          <w:rFonts w:ascii="Palatino Linotype" w:hAnsi="Palatino Linotype" w:cstheme="minorHAnsi"/>
        </w:rPr>
        <w:t xml:space="preserve"> del Municipio del Distrito Metropolitano de Quito</w:t>
      </w:r>
      <w:r w:rsidRPr="00737A8B">
        <w:rPr>
          <w:rFonts w:ascii="Palatino Linotype" w:hAnsi="Palatino Linotype" w:cstheme="minorHAnsi"/>
        </w:rPr>
        <w:t>.</w:t>
      </w:r>
    </w:p>
    <w:p w:rsidR="000C548D" w:rsidRPr="00737A8B" w:rsidRDefault="00D617B0" w:rsidP="00737A8B">
      <w:pPr>
        <w:spacing w:before="240" w:after="0"/>
        <w:jc w:val="both"/>
        <w:rPr>
          <w:rFonts w:ascii="Palatino Linotype" w:hAnsi="Palatino Linotype" w:cstheme="minorHAnsi"/>
        </w:rPr>
      </w:pPr>
      <w:r>
        <w:rPr>
          <w:rFonts w:ascii="Palatino Linotype" w:hAnsi="Palatino Linotype" w:cstheme="minorHAnsi"/>
          <w:b/>
          <w:bCs/>
        </w:rPr>
        <w:t>Segunda</w:t>
      </w:r>
      <w:r w:rsidR="000C548D" w:rsidRPr="00737A8B">
        <w:rPr>
          <w:rFonts w:ascii="Palatino Linotype" w:hAnsi="Palatino Linotype" w:cstheme="minorHAnsi"/>
          <w:b/>
          <w:bCs/>
        </w:rPr>
        <w:t xml:space="preserve">.- </w:t>
      </w:r>
      <w:r w:rsidR="000C548D" w:rsidRPr="00737A8B">
        <w:rPr>
          <w:rFonts w:ascii="Palatino Linotype" w:hAnsi="Palatino Linotype" w:cstheme="minorHAnsi"/>
        </w:rPr>
        <w:t xml:space="preserve">Las construcciones dentro de los límites </w:t>
      </w:r>
      <w:r>
        <w:rPr>
          <w:rFonts w:ascii="Palatino Linotype" w:hAnsi="Palatino Linotype" w:cstheme="minorHAnsi"/>
        </w:rPr>
        <w:t xml:space="preserve">del </w:t>
      </w:r>
      <w:r w:rsidRPr="00737A8B">
        <w:rPr>
          <w:rFonts w:ascii="Palatino Linotype" w:hAnsi="Palatino Linotype" w:cstheme="minorHAnsi"/>
        </w:rPr>
        <w:t>PE-CSCSM</w:t>
      </w:r>
      <w:r w:rsidR="000C548D" w:rsidRPr="00737A8B">
        <w:rPr>
          <w:rFonts w:ascii="Palatino Linotype" w:hAnsi="Palatino Linotype" w:cstheme="minorHAnsi"/>
        </w:rPr>
        <w:t xml:space="preserve"> que al momento de la sanción de la presente </w:t>
      </w:r>
      <w:r>
        <w:rPr>
          <w:rFonts w:ascii="Palatino Linotype" w:hAnsi="Palatino Linotype" w:cstheme="minorHAnsi"/>
        </w:rPr>
        <w:t>O</w:t>
      </w:r>
      <w:r w:rsidR="000C548D" w:rsidRPr="00737A8B">
        <w:rPr>
          <w:rFonts w:ascii="Palatino Linotype" w:hAnsi="Palatino Linotype" w:cstheme="minorHAnsi"/>
        </w:rPr>
        <w:t>rdenanza no cuenten con licencia de construcción</w:t>
      </w:r>
      <w:r>
        <w:rPr>
          <w:rFonts w:ascii="Palatino Linotype" w:hAnsi="Palatino Linotype" w:cstheme="minorHAnsi"/>
        </w:rPr>
        <w:t>,</w:t>
      </w:r>
      <w:r w:rsidR="000C548D" w:rsidRPr="00737A8B">
        <w:rPr>
          <w:rFonts w:ascii="Palatino Linotype" w:hAnsi="Palatino Linotype" w:cstheme="minorHAnsi"/>
        </w:rPr>
        <w:t xml:space="preserve"> deberán someterse al régimen de reconocimiento y regularización que para el efecto la </w:t>
      </w:r>
      <w:r>
        <w:rPr>
          <w:rFonts w:ascii="Palatino Linotype" w:hAnsi="Palatino Linotype" w:cstheme="minorHAnsi"/>
        </w:rPr>
        <w:t>M</w:t>
      </w:r>
      <w:r w:rsidR="000C548D" w:rsidRPr="00737A8B">
        <w:rPr>
          <w:rFonts w:ascii="Palatino Linotype" w:hAnsi="Palatino Linotype" w:cstheme="minorHAnsi"/>
        </w:rPr>
        <w:t>unicipalidad establezca, incluyendo lo</w:t>
      </w:r>
      <w:r>
        <w:rPr>
          <w:rFonts w:ascii="Palatino Linotype" w:hAnsi="Palatino Linotype" w:cstheme="minorHAnsi"/>
        </w:rPr>
        <w:t xml:space="preserve"> relativo a los</w:t>
      </w:r>
      <w:r w:rsidR="000C548D" w:rsidRPr="00737A8B">
        <w:rPr>
          <w:rFonts w:ascii="Palatino Linotype" w:hAnsi="Palatino Linotype" w:cstheme="minorHAnsi"/>
        </w:rPr>
        <w:t xml:space="preserve"> plazos.</w:t>
      </w:r>
    </w:p>
    <w:p w:rsidR="000C548D" w:rsidRDefault="00162999" w:rsidP="00737A8B">
      <w:pPr>
        <w:spacing w:before="240" w:after="0"/>
        <w:jc w:val="both"/>
        <w:rPr>
          <w:rFonts w:ascii="Palatino Linotype" w:hAnsi="Palatino Linotype" w:cstheme="minorHAnsi"/>
          <w:bCs/>
        </w:rPr>
      </w:pPr>
      <w:r>
        <w:rPr>
          <w:rFonts w:ascii="Palatino Linotype" w:hAnsi="Palatino Linotype" w:cstheme="minorHAnsi"/>
          <w:b/>
          <w:bCs/>
        </w:rPr>
        <w:t>Tercera</w:t>
      </w:r>
      <w:r w:rsidR="000C548D" w:rsidRPr="00737A8B">
        <w:rPr>
          <w:rFonts w:ascii="Palatino Linotype" w:hAnsi="Palatino Linotype" w:cstheme="minorHAnsi"/>
          <w:b/>
          <w:bCs/>
        </w:rPr>
        <w:t xml:space="preserve">.- </w:t>
      </w:r>
      <w:r>
        <w:rPr>
          <w:rFonts w:ascii="Palatino Linotype" w:hAnsi="Palatino Linotype" w:cstheme="minorHAnsi"/>
          <w:bCs/>
        </w:rPr>
        <w:t>P</w:t>
      </w:r>
      <w:r w:rsidR="000C548D" w:rsidRPr="00737A8B">
        <w:rPr>
          <w:rFonts w:ascii="Palatino Linotype" w:hAnsi="Palatino Linotype" w:cstheme="minorHAnsi"/>
          <w:bCs/>
        </w:rPr>
        <w:t xml:space="preserve">ara el reconocimiento y regularización de las construcciones, </w:t>
      </w:r>
      <w:r>
        <w:rPr>
          <w:rFonts w:ascii="Palatino Linotype" w:hAnsi="Palatino Linotype" w:cstheme="minorHAnsi"/>
          <w:bCs/>
        </w:rPr>
        <w:t xml:space="preserve">así como </w:t>
      </w:r>
      <w:r w:rsidR="000C548D" w:rsidRPr="00737A8B">
        <w:rPr>
          <w:rFonts w:ascii="Palatino Linotype" w:hAnsi="Palatino Linotype" w:cstheme="minorHAnsi"/>
          <w:bCs/>
        </w:rPr>
        <w:t xml:space="preserve">para el licenciamiento ordinario de nuevas construcciones, las edificaciones sujetas a la regulación establecida por esta </w:t>
      </w:r>
      <w:r>
        <w:rPr>
          <w:rFonts w:ascii="Palatino Linotype" w:hAnsi="Palatino Linotype" w:cstheme="minorHAnsi"/>
          <w:bCs/>
        </w:rPr>
        <w:t>O</w:t>
      </w:r>
      <w:r w:rsidR="000C548D" w:rsidRPr="00737A8B">
        <w:rPr>
          <w:rFonts w:ascii="Palatino Linotype" w:hAnsi="Palatino Linotype" w:cstheme="minorHAnsi"/>
          <w:bCs/>
        </w:rPr>
        <w:t xml:space="preserve">rdenanza y las demás </w:t>
      </w:r>
      <w:r>
        <w:rPr>
          <w:rFonts w:ascii="Palatino Linotype" w:hAnsi="Palatino Linotype" w:cstheme="minorHAnsi"/>
          <w:bCs/>
        </w:rPr>
        <w:t>O</w:t>
      </w:r>
      <w:r w:rsidR="000C548D" w:rsidRPr="00737A8B">
        <w:rPr>
          <w:rFonts w:ascii="Palatino Linotype" w:hAnsi="Palatino Linotype" w:cstheme="minorHAnsi"/>
          <w:bCs/>
        </w:rPr>
        <w:t>rdenanzas relacionadas al régimen de suelo y licenciamiento</w:t>
      </w:r>
      <w:r>
        <w:rPr>
          <w:rFonts w:ascii="Palatino Linotype" w:hAnsi="Palatino Linotype" w:cstheme="minorHAnsi"/>
          <w:bCs/>
        </w:rPr>
        <w:t>,</w:t>
      </w:r>
      <w:r w:rsidR="000C548D" w:rsidRPr="00737A8B">
        <w:rPr>
          <w:rFonts w:ascii="Palatino Linotype" w:hAnsi="Palatino Linotype" w:cstheme="minorHAnsi"/>
          <w:bCs/>
        </w:rPr>
        <w:t xml:space="preserve"> deberán como requerimiento previo cumplir con la reglamentación respectiva referida a la seguridad de las edificaciones y obras de mitigación de riesgos determinada por la Dirección Metropolitana </w:t>
      </w:r>
      <w:r>
        <w:rPr>
          <w:rFonts w:ascii="Palatino Linotype" w:hAnsi="Palatino Linotype" w:cstheme="minorHAnsi"/>
          <w:bCs/>
        </w:rPr>
        <w:t>encargada de la g</w:t>
      </w:r>
      <w:r w:rsidR="000C548D" w:rsidRPr="00737A8B">
        <w:rPr>
          <w:rFonts w:ascii="Palatino Linotype" w:hAnsi="Palatino Linotype" w:cstheme="minorHAnsi"/>
          <w:bCs/>
        </w:rPr>
        <w:t xml:space="preserve">estión de </w:t>
      </w:r>
      <w:r>
        <w:rPr>
          <w:rFonts w:ascii="Palatino Linotype" w:hAnsi="Palatino Linotype" w:cstheme="minorHAnsi"/>
          <w:bCs/>
        </w:rPr>
        <w:t>r</w:t>
      </w:r>
      <w:r w:rsidR="000C548D" w:rsidRPr="00737A8B">
        <w:rPr>
          <w:rFonts w:ascii="Palatino Linotype" w:hAnsi="Palatino Linotype" w:cstheme="minorHAnsi"/>
          <w:bCs/>
        </w:rPr>
        <w:t>iesgos</w:t>
      </w:r>
      <w:r>
        <w:rPr>
          <w:rFonts w:ascii="Palatino Linotype" w:hAnsi="Palatino Linotype" w:cstheme="minorHAnsi"/>
          <w:bCs/>
        </w:rPr>
        <w:t>;</w:t>
      </w:r>
      <w:r w:rsidR="000C548D" w:rsidRPr="00737A8B">
        <w:rPr>
          <w:rFonts w:ascii="Palatino Linotype" w:hAnsi="Palatino Linotype" w:cstheme="minorHAnsi"/>
          <w:bCs/>
        </w:rPr>
        <w:t xml:space="preserve"> y</w:t>
      </w:r>
      <w:r>
        <w:rPr>
          <w:rFonts w:ascii="Palatino Linotype" w:hAnsi="Palatino Linotype" w:cstheme="minorHAnsi"/>
          <w:bCs/>
        </w:rPr>
        <w:t>,</w:t>
      </w:r>
      <w:r w:rsidR="000C548D" w:rsidRPr="00737A8B">
        <w:rPr>
          <w:rFonts w:ascii="Palatino Linotype" w:hAnsi="Palatino Linotype" w:cstheme="minorHAnsi"/>
          <w:bCs/>
        </w:rPr>
        <w:t xml:space="preserve"> expedida mediante resolución de la Secretaría </w:t>
      </w:r>
      <w:r>
        <w:rPr>
          <w:rFonts w:ascii="Palatino Linotype" w:hAnsi="Palatino Linotype" w:cstheme="minorHAnsi"/>
        </w:rPr>
        <w:t xml:space="preserve">responsable </w:t>
      </w:r>
      <w:r w:rsidRPr="00737A8B">
        <w:rPr>
          <w:rFonts w:ascii="Palatino Linotype" w:hAnsi="Palatino Linotype" w:cstheme="minorHAnsi"/>
        </w:rPr>
        <w:t>de</w:t>
      </w:r>
      <w:r>
        <w:rPr>
          <w:rFonts w:ascii="Palatino Linotype" w:hAnsi="Palatino Linotype" w:cstheme="minorHAnsi"/>
        </w:rPr>
        <w:t>l</w:t>
      </w:r>
      <w:r w:rsidRPr="00737A8B">
        <w:rPr>
          <w:rFonts w:ascii="Palatino Linotype" w:hAnsi="Palatino Linotype" w:cstheme="minorHAnsi"/>
        </w:rPr>
        <w:t xml:space="preserve"> </w:t>
      </w:r>
      <w:r>
        <w:rPr>
          <w:rFonts w:ascii="Palatino Linotype" w:hAnsi="Palatino Linotype" w:cstheme="minorHAnsi"/>
        </w:rPr>
        <w:t>t</w:t>
      </w:r>
      <w:r w:rsidRPr="00737A8B">
        <w:rPr>
          <w:rFonts w:ascii="Palatino Linotype" w:hAnsi="Palatino Linotype" w:cstheme="minorHAnsi"/>
        </w:rPr>
        <w:t xml:space="preserve">erritorio, </w:t>
      </w:r>
      <w:r>
        <w:rPr>
          <w:rFonts w:ascii="Palatino Linotype" w:hAnsi="Palatino Linotype" w:cstheme="minorHAnsi"/>
        </w:rPr>
        <w:t>h</w:t>
      </w:r>
      <w:r w:rsidRPr="00737A8B">
        <w:rPr>
          <w:rFonts w:ascii="Palatino Linotype" w:hAnsi="Palatino Linotype" w:cstheme="minorHAnsi"/>
        </w:rPr>
        <w:t xml:space="preserve">ábitat y </w:t>
      </w:r>
      <w:r>
        <w:rPr>
          <w:rFonts w:ascii="Palatino Linotype" w:hAnsi="Palatino Linotype" w:cstheme="minorHAnsi"/>
        </w:rPr>
        <w:t>v</w:t>
      </w:r>
      <w:r w:rsidRPr="00737A8B">
        <w:rPr>
          <w:rFonts w:ascii="Palatino Linotype" w:hAnsi="Palatino Linotype" w:cstheme="minorHAnsi"/>
        </w:rPr>
        <w:t>ivienda</w:t>
      </w:r>
      <w:r w:rsidR="000C548D" w:rsidRPr="00737A8B">
        <w:rPr>
          <w:rFonts w:ascii="Palatino Linotype" w:hAnsi="Palatino Linotype" w:cstheme="minorHAnsi"/>
          <w:bCs/>
        </w:rPr>
        <w:t>.</w:t>
      </w:r>
    </w:p>
    <w:p w:rsidR="00E36503" w:rsidRDefault="00E36503" w:rsidP="00737A8B">
      <w:pPr>
        <w:spacing w:before="240" w:after="0"/>
        <w:jc w:val="both"/>
        <w:rPr>
          <w:rFonts w:ascii="Palatino Linotype" w:hAnsi="Palatino Linotype" w:cstheme="minorHAnsi"/>
          <w:bCs/>
        </w:rPr>
      </w:pPr>
      <w:r>
        <w:rPr>
          <w:rFonts w:ascii="Palatino Linotype" w:hAnsi="Palatino Linotype" w:cstheme="minorHAnsi"/>
          <w:b/>
          <w:bCs/>
        </w:rPr>
        <w:t xml:space="preserve">Cuarta.- </w:t>
      </w:r>
      <w:r>
        <w:rPr>
          <w:rFonts w:ascii="Palatino Linotype" w:hAnsi="Palatino Linotype" w:cstheme="minorHAnsi"/>
          <w:bCs/>
        </w:rPr>
        <w:t xml:space="preserve">A partir de la sanción de la presente Ordenanza, y hasta en un plazo máximo de dos años, para aquellos lotes implantados en suelo rural dentro de los límites establecidos por la presente Ordenanza, la Administración Zonal competente analizará individualmente el reconocimiento de futuras edificaciones, cuyas condiciones de uso y edificabilidad no </w:t>
      </w:r>
      <w:r>
        <w:rPr>
          <w:rFonts w:ascii="Palatino Linotype" w:hAnsi="Palatino Linotype" w:cstheme="minorHAnsi"/>
          <w:bCs/>
        </w:rPr>
        <w:lastRenderedPageBreak/>
        <w:t xml:space="preserve">sobrepasarán a aquellas del uso Residencial 1 más cercano. </w:t>
      </w:r>
      <w:r w:rsidR="00AF6896">
        <w:rPr>
          <w:rFonts w:ascii="Palatino Linotype" w:hAnsi="Palatino Linotype" w:cstheme="minorHAnsi"/>
          <w:bCs/>
        </w:rPr>
        <w:t xml:space="preserve"> </w:t>
      </w:r>
      <w:r>
        <w:rPr>
          <w:rFonts w:ascii="Palatino Linotype" w:hAnsi="Palatino Linotype" w:cstheme="minorHAnsi"/>
          <w:bCs/>
        </w:rPr>
        <w:t>Solo se reconocerán aquellas edificaciones cuyo lote haya sido transferido o que su transferencia haya sido comprometida hasta cinco años antes de la sanción de la presente Ordenanza</w:t>
      </w:r>
      <w:r w:rsidR="00AF6896">
        <w:rPr>
          <w:rFonts w:ascii="Palatino Linotype" w:hAnsi="Palatino Linotype" w:cstheme="minorHAnsi"/>
          <w:bCs/>
        </w:rPr>
        <w:t>, lo que deberá justificarse con la respectiva documentación legal de respaldo.</w:t>
      </w:r>
    </w:p>
    <w:p w:rsidR="00AF6896" w:rsidRDefault="00AF6896" w:rsidP="00737A8B">
      <w:pPr>
        <w:spacing w:before="240" w:after="0"/>
        <w:jc w:val="both"/>
        <w:rPr>
          <w:rFonts w:ascii="Palatino Linotype" w:hAnsi="Palatino Linotype" w:cstheme="minorHAnsi"/>
          <w:bCs/>
        </w:rPr>
      </w:pPr>
      <w:r>
        <w:rPr>
          <w:rFonts w:ascii="Palatino Linotype" w:hAnsi="Palatino Linotype" w:cstheme="minorHAnsi"/>
          <w:b/>
          <w:bCs/>
        </w:rPr>
        <w:t xml:space="preserve">Quinta.- </w:t>
      </w:r>
      <w:r>
        <w:rPr>
          <w:rFonts w:ascii="Palatino Linotype" w:hAnsi="Palatino Linotype" w:cstheme="minorHAnsi"/>
          <w:bCs/>
        </w:rPr>
        <w:t xml:space="preserve">El dimensionamiento vial y los diseños viales de detalle del sector occidental de la Comuna, constan en el Anexo </w:t>
      </w:r>
      <w:r w:rsidR="009E3254">
        <w:rPr>
          <w:rFonts w:ascii="Palatino Linotype" w:hAnsi="Palatino Linotype" w:cstheme="minorHAnsi"/>
          <w:bCs/>
        </w:rPr>
        <w:t>PUOS-</w:t>
      </w:r>
      <w:r>
        <w:rPr>
          <w:rFonts w:ascii="Palatino Linotype" w:hAnsi="Palatino Linotype" w:cstheme="minorHAnsi"/>
          <w:bCs/>
        </w:rPr>
        <w:t>V1</w:t>
      </w:r>
      <w:r w:rsidR="009E3254">
        <w:rPr>
          <w:rFonts w:ascii="Palatino Linotype" w:hAnsi="Palatino Linotype" w:cstheme="minorHAnsi"/>
          <w:bCs/>
        </w:rPr>
        <w:t>-SC</w:t>
      </w:r>
      <w:r>
        <w:rPr>
          <w:rFonts w:ascii="Palatino Linotype" w:hAnsi="Palatino Linotype" w:cstheme="minorHAnsi"/>
          <w:bCs/>
        </w:rPr>
        <w:t xml:space="preserve"> de la presente Ordenanza. La Administración Zonal Norte Eugenio Espejo será la responsable de presentar el proyecto de regularización y dimensionamiento vial del sector oriental de la Comuna, para la respectiva aprobación del Concejo Metropolitano.</w:t>
      </w:r>
    </w:p>
    <w:p w:rsidR="008D61D3" w:rsidRPr="008D61D3" w:rsidRDefault="008D61D3" w:rsidP="00737A8B">
      <w:pPr>
        <w:spacing w:before="240" w:after="0"/>
        <w:jc w:val="both"/>
        <w:rPr>
          <w:rFonts w:ascii="Palatino Linotype" w:hAnsi="Palatino Linotype" w:cstheme="minorHAnsi"/>
        </w:rPr>
      </w:pPr>
      <w:r>
        <w:rPr>
          <w:rFonts w:ascii="Palatino Linotype" w:hAnsi="Palatino Linotype" w:cstheme="minorHAnsi"/>
          <w:b/>
          <w:bCs/>
        </w:rPr>
        <w:t xml:space="preserve">Sexta.- </w:t>
      </w:r>
      <w:r>
        <w:rPr>
          <w:rFonts w:ascii="Palatino Linotype" w:hAnsi="Palatino Linotype" w:cstheme="minorHAnsi"/>
          <w:bCs/>
        </w:rPr>
        <w:t xml:space="preserve">En materia de seguridad y prevención de riesgos, </w:t>
      </w:r>
      <w:r w:rsidR="00AB6C8C">
        <w:rPr>
          <w:rFonts w:ascii="Palatino Linotype" w:hAnsi="Palatino Linotype" w:cstheme="minorHAnsi"/>
          <w:bCs/>
        </w:rPr>
        <w:t xml:space="preserve">la Comuna Santa Clara de San Millán </w:t>
      </w:r>
      <w:r>
        <w:rPr>
          <w:rFonts w:ascii="Palatino Linotype" w:hAnsi="Palatino Linotype" w:cstheme="minorHAnsi"/>
        </w:rPr>
        <w:t>s</w:t>
      </w:r>
      <w:r w:rsidR="007038F9">
        <w:rPr>
          <w:rFonts w:ascii="Palatino Linotype" w:hAnsi="Palatino Linotype" w:cstheme="minorHAnsi"/>
        </w:rPr>
        <w:t>e</w:t>
      </w:r>
      <w:r w:rsidR="00AB6C8C">
        <w:rPr>
          <w:rFonts w:ascii="Palatino Linotype" w:hAnsi="Palatino Linotype" w:cstheme="minorHAnsi"/>
        </w:rPr>
        <w:t xml:space="preserve"> obliga a cumplir las</w:t>
      </w:r>
      <w:r w:rsidR="007038F9">
        <w:rPr>
          <w:rFonts w:ascii="Palatino Linotype" w:hAnsi="Palatino Linotype" w:cstheme="minorHAnsi"/>
        </w:rPr>
        <w:t xml:space="preserve"> conclusiones y recomendaciones contenidas en el informe técnico No. </w:t>
      </w:r>
      <w:r w:rsidR="00F71434">
        <w:rPr>
          <w:rFonts w:ascii="Palatino Linotype" w:hAnsi="Palatino Linotype" w:cstheme="minorHAnsi"/>
        </w:rPr>
        <w:t>0133</w:t>
      </w:r>
      <w:r w:rsidR="007038F9">
        <w:rPr>
          <w:rFonts w:ascii="Palatino Linotype" w:hAnsi="Palatino Linotype" w:cstheme="minorHAnsi"/>
        </w:rPr>
        <w:t>-</w:t>
      </w:r>
      <w:r w:rsidR="00F71434">
        <w:rPr>
          <w:rFonts w:ascii="Palatino Linotype" w:hAnsi="Palatino Linotype" w:cstheme="minorHAnsi"/>
        </w:rPr>
        <w:t>AT-</w:t>
      </w:r>
      <w:r w:rsidR="007038F9">
        <w:rPr>
          <w:rFonts w:ascii="Palatino Linotype" w:hAnsi="Palatino Linotype" w:cstheme="minorHAnsi"/>
        </w:rPr>
        <w:t xml:space="preserve">DMGR-2014, </w:t>
      </w:r>
      <w:r w:rsidR="00FD1CA3">
        <w:rPr>
          <w:rFonts w:ascii="Palatino Linotype" w:hAnsi="Palatino Linotype" w:cstheme="minorHAnsi"/>
        </w:rPr>
        <w:t xml:space="preserve">de 18 de julio de 2014, </w:t>
      </w:r>
      <w:r w:rsidR="007038F9">
        <w:rPr>
          <w:rFonts w:ascii="Palatino Linotype" w:hAnsi="Palatino Linotype" w:cstheme="minorHAnsi"/>
        </w:rPr>
        <w:t>de la Dirección Metropolitana de Gestión de Riesgos.</w:t>
      </w:r>
    </w:p>
    <w:p w:rsidR="00162999" w:rsidRPr="003843CA" w:rsidRDefault="00162999" w:rsidP="00162999">
      <w:pPr>
        <w:spacing w:before="240" w:after="0"/>
        <w:jc w:val="both"/>
        <w:rPr>
          <w:rFonts w:ascii="Palatino Linotype" w:hAnsi="Palatino Linotype" w:cs="Arial"/>
          <w:bCs/>
          <w:lang w:val="es-ES_tradnl"/>
        </w:rPr>
      </w:pPr>
      <w:r w:rsidRPr="003843CA">
        <w:rPr>
          <w:rFonts w:ascii="Palatino Linotype" w:hAnsi="Palatino Linotype" w:cs="Arial"/>
          <w:b/>
          <w:lang w:val="es-ES_tradnl"/>
        </w:rPr>
        <w:t xml:space="preserve">Disposición Final.- </w:t>
      </w:r>
      <w:r w:rsidRPr="003843CA">
        <w:rPr>
          <w:rFonts w:ascii="Palatino Linotype" w:hAnsi="Palatino Linotype" w:cs="Arial"/>
          <w:bCs/>
          <w:lang w:val="es-ES_tradnl"/>
        </w:rPr>
        <w:t>Esta ordenanza entrará en vigencia a partir de la fecha de su sanción</w:t>
      </w:r>
      <w:r>
        <w:rPr>
          <w:rFonts w:ascii="Palatino Linotype" w:hAnsi="Palatino Linotype" w:cs="Arial"/>
          <w:bCs/>
          <w:lang w:val="es-ES_tradnl"/>
        </w:rPr>
        <w:t xml:space="preserve">, sin perjuicio de su publicación en la Gaceta Oficial y el dominio web de la Municipalidad. </w:t>
      </w:r>
    </w:p>
    <w:p w:rsidR="00162999" w:rsidRPr="003843CA" w:rsidRDefault="00162999" w:rsidP="00162999">
      <w:pPr>
        <w:spacing w:before="240" w:after="0"/>
        <w:jc w:val="both"/>
        <w:rPr>
          <w:rFonts w:ascii="Palatino Linotype" w:hAnsi="Palatino Linotype" w:cs="Arial"/>
        </w:rPr>
      </w:pPr>
      <w:r w:rsidRPr="003843CA">
        <w:rPr>
          <w:rFonts w:ascii="Palatino Linotype" w:hAnsi="Palatino Linotype" w:cs="Arial"/>
        </w:rPr>
        <w:t xml:space="preserve">Dada, en la Sala de Sesiones del Concejo Metropolitano de Quito, el </w:t>
      </w:r>
      <w:r w:rsidR="008771A2">
        <w:rPr>
          <w:rFonts w:ascii="Palatino Linotype" w:hAnsi="Palatino Linotype" w:cs="Arial"/>
        </w:rPr>
        <w:t>13</w:t>
      </w:r>
      <w:r w:rsidRPr="003843CA">
        <w:rPr>
          <w:rFonts w:ascii="Palatino Linotype" w:hAnsi="Palatino Linotype" w:cs="Arial"/>
        </w:rPr>
        <w:t xml:space="preserve"> de </w:t>
      </w:r>
      <w:r w:rsidR="008771A2">
        <w:rPr>
          <w:rFonts w:ascii="Palatino Linotype" w:hAnsi="Palatino Linotype" w:cs="Arial"/>
        </w:rPr>
        <w:t xml:space="preserve">noviembre </w:t>
      </w:r>
      <w:r w:rsidRPr="003843CA">
        <w:rPr>
          <w:rFonts w:ascii="Palatino Linotype" w:hAnsi="Palatino Linotype" w:cs="Arial"/>
        </w:rPr>
        <w:t>de 201</w:t>
      </w:r>
      <w:r>
        <w:rPr>
          <w:rFonts w:ascii="Palatino Linotype" w:hAnsi="Palatino Linotype" w:cs="Arial"/>
        </w:rPr>
        <w:t>4</w:t>
      </w:r>
      <w:r w:rsidRPr="003843CA">
        <w:rPr>
          <w:rFonts w:ascii="Palatino Linotype" w:hAnsi="Palatino Linotype" w:cs="Arial"/>
        </w:rPr>
        <w:t>.</w:t>
      </w:r>
    </w:p>
    <w:p w:rsidR="008771A2" w:rsidRDefault="008771A2" w:rsidP="00162999">
      <w:pPr>
        <w:pStyle w:val="Textopredeterminado"/>
        <w:shd w:val="clear" w:color="auto" w:fill="FFFFFF"/>
        <w:jc w:val="both"/>
        <w:rPr>
          <w:rFonts w:ascii="Palatino Linotype" w:hAnsi="Palatino Linotype" w:cs="Arial"/>
          <w:sz w:val="22"/>
          <w:szCs w:val="22"/>
          <w:lang w:val="es-ES"/>
        </w:rPr>
      </w:pPr>
    </w:p>
    <w:p w:rsidR="005B5D5F" w:rsidRDefault="005B5D5F" w:rsidP="00162999">
      <w:pPr>
        <w:pStyle w:val="Textopredeterminado"/>
        <w:shd w:val="clear" w:color="auto" w:fill="FFFFFF"/>
        <w:jc w:val="both"/>
        <w:rPr>
          <w:rFonts w:ascii="Palatino Linotype" w:hAnsi="Palatino Linotype" w:cs="Arial"/>
          <w:sz w:val="22"/>
          <w:szCs w:val="22"/>
          <w:lang w:val="es-ES"/>
        </w:rPr>
      </w:pPr>
      <w:bookmarkStart w:id="1" w:name="_GoBack"/>
      <w:bookmarkEnd w:id="1"/>
    </w:p>
    <w:p w:rsidR="000A7E80" w:rsidRDefault="000A7E80" w:rsidP="00162999">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tblPr>
      <w:tblGrid>
        <w:gridCol w:w="5575"/>
        <w:gridCol w:w="5324"/>
      </w:tblGrid>
      <w:tr w:rsidR="00162999" w:rsidRPr="00680EAC" w:rsidTr="00000D92">
        <w:trPr>
          <w:jc w:val="center"/>
        </w:trPr>
        <w:tc>
          <w:tcPr>
            <w:tcW w:w="5575" w:type="dxa"/>
            <w:hideMark/>
          </w:tcPr>
          <w:p w:rsidR="00162999" w:rsidRPr="00680EAC" w:rsidRDefault="00162999" w:rsidP="00000D92">
            <w:pPr>
              <w:pStyle w:val="Textopredeterminado"/>
              <w:jc w:val="center"/>
              <w:rPr>
                <w:rFonts w:ascii="Palatino Linotype" w:hAnsi="Palatino Linotype" w:cs="Arial"/>
                <w:sz w:val="19"/>
                <w:szCs w:val="19"/>
              </w:rPr>
            </w:pPr>
            <w:r>
              <w:rPr>
                <w:rFonts w:ascii="Palatino Linotype" w:hAnsi="Palatino Linotype" w:cs="Arial"/>
                <w:sz w:val="19"/>
                <w:szCs w:val="19"/>
              </w:rPr>
              <w:t>Abg. Daniela Chacón Arias</w:t>
            </w:r>
          </w:p>
          <w:p w:rsidR="00162999" w:rsidRPr="00680EAC" w:rsidRDefault="00162999" w:rsidP="00000D92">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Primer</w:t>
            </w:r>
            <w:r>
              <w:rPr>
                <w:rFonts w:ascii="Palatino Linotype" w:hAnsi="Palatino Linotype" w:cs="Arial"/>
                <w:b/>
                <w:sz w:val="19"/>
                <w:szCs w:val="19"/>
              </w:rPr>
              <w:t>a</w:t>
            </w:r>
            <w:r w:rsidRPr="00680EAC">
              <w:rPr>
                <w:rFonts w:ascii="Palatino Linotype" w:hAnsi="Palatino Linotype" w:cs="Arial"/>
                <w:b/>
                <w:sz w:val="19"/>
                <w:szCs w:val="19"/>
              </w:rPr>
              <w:t xml:space="preserve"> Vicepresident</w:t>
            </w:r>
            <w:r>
              <w:rPr>
                <w:rFonts w:ascii="Palatino Linotype" w:hAnsi="Palatino Linotype" w:cs="Arial"/>
                <w:b/>
                <w:sz w:val="19"/>
                <w:szCs w:val="19"/>
              </w:rPr>
              <w:t>a</w:t>
            </w:r>
            <w:r w:rsidRPr="00680EAC">
              <w:rPr>
                <w:rFonts w:ascii="Palatino Linotype" w:hAnsi="Palatino Linotype" w:cs="Arial"/>
                <w:b/>
                <w:sz w:val="19"/>
                <w:szCs w:val="19"/>
              </w:rPr>
              <w:t xml:space="preserve"> del Concejo Metropolitano de Quito</w:t>
            </w:r>
          </w:p>
        </w:tc>
        <w:tc>
          <w:tcPr>
            <w:tcW w:w="5324" w:type="dxa"/>
            <w:hideMark/>
          </w:tcPr>
          <w:p w:rsidR="00162999" w:rsidRPr="00680EAC" w:rsidRDefault="00162999" w:rsidP="00000D92">
            <w:pPr>
              <w:pStyle w:val="Textopredeterminado"/>
              <w:jc w:val="center"/>
              <w:rPr>
                <w:rFonts w:ascii="Palatino Linotype" w:hAnsi="Palatino Linotype" w:cs="Arial"/>
                <w:sz w:val="19"/>
                <w:szCs w:val="19"/>
              </w:rPr>
            </w:pPr>
            <w:r>
              <w:rPr>
                <w:rFonts w:ascii="Palatino Linotype" w:hAnsi="Palatino Linotype" w:cs="Arial"/>
                <w:sz w:val="19"/>
                <w:szCs w:val="19"/>
              </w:rPr>
              <w:t>Dr. Mauricio Bustamante Holguín</w:t>
            </w:r>
          </w:p>
          <w:p w:rsidR="00162999" w:rsidRDefault="00162999" w:rsidP="00000D92">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Secretari</w:t>
            </w:r>
            <w:r>
              <w:rPr>
                <w:rFonts w:ascii="Palatino Linotype" w:hAnsi="Palatino Linotype" w:cs="Arial"/>
                <w:b/>
                <w:sz w:val="19"/>
                <w:szCs w:val="19"/>
              </w:rPr>
              <w:t>o</w:t>
            </w:r>
            <w:r w:rsidRPr="00680EAC">
              <w:rPr>
                <w:rFonts w:ascii="Palatino Linotype" w:hAnsi="Palatino Linotype" w:cs="Arial"/>
                <w:b/>
                <w:sz w:val="19"/>
                <w:szCs w:val="19"/>
              </w:rPr>
              <w:t xml:space="preserve"> General del Concejo Metropolitano de Quito</w:t>
            </w:r>
          </w:p>
          <w:p w:rsidR="00162999" w:rsidRPr="00680EAC" w:rsidRDefault="00162999" w:rsidP="00726C92">
            <w:pPr>
              <w:pStyle w:val="Textopredeterminado"/>
              <w:rPr>
                <w:rFonts w:ascii="Palatino Linotype" w:hAnsi="Palatino Linotype" w:cs="Arial"/>
                <w:b/>
                <w:sz w:val="19"/>
                <w:szCs w:val="19"/>
              </w:rPr>
            </w:pPr>
          </w:p>
        </w:tc>
      </w:tr>
    </w:tbl>
    <w:p w:rsidR="00162999" w:rsidRPr="003843CA" w:rsidRDefault="00162999" w:rsidP="00162999">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CERTIFICADO DE DISCUSIÓN</w:t>
      </w:r>
    </w:p>
    <w:p w:rsidR="00162999" w:rsidRPr="003843CA" w:rsidRDefault="00162999" w:rsidP="00162999">
      <w:pPr>
        <w:pStyle w:val="Textosinformato"/>
        <w:jc w:val="both"/>
        <w:rPr>
          <w:rFonts w:ascii="Palatino Linotype" w:eastAsia="MS Mincho" w:hAnsi="Palatino Linotype" w:cs="Arial"/>
          <w:sz w:val="22"/>
          <w:szCs w:val="22"/>
        </w:rPr>
      </w:pPr>
    </w:p>
    <w:p w:rsidR="00162999" w:rsidRPr="003843CA" w:rsidRDefault="00162999" w:rsidP="00162999">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8771A2">
        <w:rPr>
          <w:rFonts w:ascii="Palatino Linotype" w:eastAsia="MS Mincho" w:hAnsi="Palatino Linotype" w:cs="Arial"/>
          <w:sz w:val="22"/>
          <w:szCs w:val="22"/>
        </w:rPr>
        <w:t>4</w:t>
      </w:r>
      <w:r>
        <w:rPr>
          <w:rFonts w:ascii="Palatino Linotype" w:eastAsia="MS Mincho" w:hAnsi="Palatino Linotype" w:cs="Arial"/>
          <w:sz w:val="22"/>
          <w:szCs w:val="22"/>
        </w:rPr>
        <w:t xml:space="preserve"> </w:t>
      </w:r>
      <w:r w:rsidR="008771A2">
        <w:rPr>
          <w:rFonts w:ascii="Palatino Linotype" w:eastAsia="MS Mincho" w:hAnsi="Palatino Linotype" w:cs="Arial"/>
          <w:sz w:val="22"/>
          <w:szCs w:val="22"/>
        </w:rPr>
        <w:t xml:space="preserve">de julio de 2013 </w:t>
      </w:r>
      <w:r>
        <w:rPr>
          <w:rFonts w:ascii="Palatino Linotype" w:eastAsia="MS Mincho" w:hAnsi="Palatino Linotype" w:cs="Arial"/>
          <w:sz w:val="22"/>
          <w:szCs w:val="22"/>
        </w:rPr>
        <w:t xml:space="preserve">y </w:t>
      </w:r>
      <w:r w:rsidR="008771A2">
        <w:rPr>
          <w:rFonts w:ascii="Palatino Linotype" w:eastAsia="MS Mincho" w:hAnsi="Palatino Linotype" w:cs="Arial"/>
          <w:sz w:val="22"/>
          <w:szCs w:val="22"/>
        </w:rPr>
        <w:t>13</w:t>
      </w:r>
      <w:r w:rsidRPr="003843CA">
        <w:rPr>
          <w:rFonts w:ascii="Palatino Linotype" w:eastAsia="MS Mincho" w:hAnsi="Palatino Linotype" w:cs="Arial"/>
          <w:sz w:val="22"/>
          <w:szCs w:val="22"/>
        </w:rPr>
        <w:t xml:space="preserve"> de </w:t>
      </w:r>
      <w:r w:rsidR="008771A2">
        <w:rPr>
          <w:rFonts w:ascii="Palatino Linotype" w:eastAsia="MS Mincho" w:hAnsi="Palatino Linotype" w:cs="Arial"/>
          <w:sz w:val="22"/>
          <w:szCs w:val="22"/>
        </w:rPr>
        <w:t xml:space="preserve">noviembre </w:t>
      </w:r>
      <w:r w:rsidRPr="003843CA">
        <w:rPr>
          <w:rFonts w:ascii="Palatino Linotype" w:eastAsia="MS Mincho" w:hAnsi="Palatino Linotype" w:cs="Arial"/>
          <w:sz w:val="22"/>
          <w:szCs w:val="22"/>
        </w:rPr>
        <w:t>de 201</w:t>
      </w:r>
      <w:r>
        <w:rPr>
          <w:rFonts w:ascii="Palatino Linotype" w:eastAsia="MS Mincho" w:hAnsi="Palatino Linotype" w:cs="Arial"/>
          <w:sz w:val="22"/>
          <w:szCs w:val="22"/>
        </w:rPr>
        <w:t>4</w:t>
      </w:r>
      <w:r w:rsidRPr="003843CA">
        <w:rPr>
          <w:rFonts w:ascii="Palatino Linotype" w:eastAsia="MS Mincho" w:hAnsi="Palatino Linotype" w:cs="Arial"/>
          <w:sz w:val="22"/>
          <w:szCs w:val="22"/>
        </w:rPr>
        <w:t>.- Quito,</w:t>
      </w:r>
    </w:p>
    <w:p w:rsidR="00162999" w:rsidRDefault="00162999" w:rsidP="00162999">
      <w:pPr>
        <w:pStyle w:val="Textosinformato"/>
        <w:jc w:val="both"/>
        <w:rPr>
          <w:rFonts w:ascii="Palatino Linotype" w:eastAsia="MS Mincho" w:hAnsi="Palatino Linotype" w:cs="Arial"/>
          <w:sz w:val="22"/>
          <w:szCs w:val="22"/>
        </w:rPr>
      </w:pPr>
    </w:p>
    <w:p w:rsidR="005B5D5F" w:rsidRDefault="005B5D5F" w:rsidP="00162999">
      <w:pPr>
        <w:pStyle w:val="Textosinformato"/>
        <w:jc w:val="both"/>
        <w:rPr>
          <w:rFonts w:ascii="Palatino Linotype" w:eastAsia="MS Mincho" w:hAnsi="Palatino Linotype" w:cs="Arial"/>
          <w:sz w:val="22"/>
          <w:szCs w:val="22"/>
        </w:rPr>
      </w:pPr>
    </w:p>
    <w:p w:rsidR="00162999" w:rsidRDefault="00162999" w:rsidP="00162999">
      <w:pPr>
        <w:pStyle w:val="Textosinformato"/>
        <w:jc w:val="both"/>
        <w:rPr>
          <w:rFonts w:ascii="Palatino Linotype" w:eastAsia="MS Mincho" w:hAnsi="Palatino Linotype" w:cs="Arial"/>
          <w:sz w:val="22"/>
          <w:szCs w:val="22"/>
        </w:rPr>
      </w:pPr>
    </w:p>
    <w:p w:rsidR="00726C92" w:rsidRDefault="00726C92" w:rsidP="00162999">
      <w:pPr>
        <w:pStyle w:val="Textosinformato"/>
        <w:jc w:val="both"/>
        <w:rPr>
          <w:rFonts w:ascii="Palatino Linotype" w:eastAsia="MS Mincho" w:hAnsi="Palatino Linotype" w:cs="Arial"/>
          <w:sz w:val="22"/>
          <w:szCs w:val="22"/>
        </w:rPr>
      </w:pPr>
    </w:p>
    <w:p w:rsidR="00726C92" w:rsidRDefault="00726C92" w:rsidP="00162999">
      <w:pPr>
        <w:pStyle w:val="Textosinformato"/>
        <w:jc w:val="both"/>
        <w:rPr>
          <w:rFonts w:ascii="Palatino Linotype" w:eastAsia="MS Mincho" w:hAnsi="Palatino Linotype" w:cs="Arial"/>
          <w:sz w:val="22"/>
          <w:szCs w:val="22"/>
        </w:rPr>
      </w:pPr>
    </w:p>
    <w:p w:rsidR="00162999" w:rsidRPr="003843CA" w:rsidRDefault="00162999" w:rsidP="00162999">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162999" w:rsidRDefault="00162999" w:rsidP="00162999">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162999" w:rsidRPr="003843CA" w:rsidRDefault="00162999" w:rsidP="00162999">
      <w:pPr>
        <w:pStyle w:val="Textosinformato"/>
        <w:jc w:val="center"/>
        <w:rPr>
          <w:rFonts w:ascii="Palatino Linotype" w:eastAsia="MS Mincho" w:hAnsi="Palatino Linotype" w:cs="Arial"/>
          <w:sz w:val="22"/>
          <w:szCs w:val="22"/>
        </w:rPr>
      </w:pPr>
    </w:p>
    <w:p w:rsidR="00162999" w:rsidRPr="003843CA" w:rsidRDefault="00162999" w:rsidP="00162999">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8771A2" w:rsidRDefault="008771A2" w:rsidP="00162999">
      <w:pPr>
        <w:pStyle w:val="Textosinformato"/>
        <w:jc w:val="center"/>
        <w:rPr>
          <w:rFonts w:ascii="Palatino Linotype" w:eastAsia="MS Mincho" w:hAnsi="Palatino Linotype" w:cs="Arial"/>
          <w:b/>
          <w:sz w:val="22"/>
          <w:szCs w:val="22"/>
        </w:rPr>
      </w:pPr>
    </w:p>
    <w:p w:rsidR="00162999" w:rsidRPr="003843CA" w:rsidRDefault="00162999" w:rsidP="00162999">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162999" w:rsidRPr="003843CA" w:rsidRDefault="00162999" w:rsidP="00162999">
      <w:pPr>
        <w:pStyle w:val="Textosinformato"/>
        <w:jc w:val="center"/>
        <w:rPr>
          <w:rFonts w:ascii="Palatino Linotype" w:eastAsia="MS Mincho" w:hAnsi="Palatino Linotype" w:cs="Arial"/>
          <w:sz w:val="22"/>
          <w:szCs w:val="22"/>
        </w:rPr>
      </w:pPr>
    </w:p>
    <w:p w:rsidR="00162999" w:rsidRDefault="00162999" w:rsidP="00162999">
      <w:pPr>
        <w:pStyle w:val="Textosinformato"/>
        <w:jc w:val="center"/>
        <w:rPr>
          <w:rFonts w:ascii="Palatino Linotype" w:eastAsia="MS Mincho" w:hAnsi="Palatino Linotype" w:cs="Arial"/>
          <w:sz w:val="22"/>
          <w:szCs w:val="22"/>
        </w:rPr>
      </w:pPr>
    </w:p>
    <w:p w:rsidR="00D04025" w:rsidRDefault="00D04025" w:rsidP="00162999">
      <w:pPr>
        <w:pStyle w:val="Textosinformato"/>
        <w:jc w:val="center"/>
        <w:rPr>
          <w:rFonts w:ascii="Palatino Linotype" w:eastAsia="MS Mincho" w:hAnsi="Palatino Linotype" w:cs="Arial"/>
          <w:sz w:val="22"/>
          <w:szCs w:val="22"/>
        </w:rPr>
      </w:pPr>
    </w:p>
    <w:p w:rsidR="00D04025" w:rsidRDefault="00D04025" w:rsidP="00162999">
      <w:pPr>
        <w:pStyle w:val="Textosinformato"/>
        <w:jc w:val="center"/>
        <w:rPr>
          <w:rFonts w:ascii="Palatino Linotype" w:eastAsia="MS Mincho" w:hAnsi="Palatino Linotype" w:cs="Arial"/>
          <w:sz w:val="22"/>
          <w:szCs w:val="22"/>
        </w:rPr>
      </w:pPr>
    </w:p>
    <w:p w:rsidR="00162999" w:rsidRPr="003843CA" w:rsidRDefault="00162999" w:rsidP="00162999">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162999" w:rsidRPr="003843CA" w:rsidRDefault="00162999" w:rsidP="00162999">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162999" w:rsidRPr="003843CA" w:rsidRDefault="00162999" w:rsidP="00162999">
      <w:pPr>
        <w:pStyle w:val="Textosinformato"/>
        <w:jc w:val="center"/>
        <w:rPr>
          <w:rFonts w:ascii="Palatino Linotype" w:eastAsia="MS Mincho" w:hAnsi="Palatino Linotype" w:cs="Arial"/>
          <w:sz w:val="22"/>
          <w:szCs w:val="22"/>
        </w:rPr>
      </w:pPr>
    </w:p>
    <w:p w:rsidR="00162999" w:rsidRDefault="00162999" w:rsidP="00162999">
      <w:pPr>
        <w:pStyle w:val="Textosinformato"/>
        <w:spacing w:line="276" w:lineRule="au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162999" w:rsidRPr="003843CA" w:rsidRDefault="00162999" w:rsidP="00162999">
      <w:pPr>
        <w:pStyle w:val="Textosinformato"/>
        <w:tabs>
          <w:tab w:val="right" w:pos="8504"/>
        </w:tabs>
        <w:spacing w:line="276" w:lineRule="auto"/>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162999" w:rsidRDefault="00162999" w:rsidP="00162999">
      <w:pPr>
        <w:pStyle w:val="Textosinformato"/>
        <w:jc w:val="center"/>
        <w:rPr>
          <w:rFonts w:ascii="Palatino Linotype" w:eastAsia="MS Mincho" w:hAnsi="Palatino Linotype" w:cs="Arial"/>
          <w:sz w:val="22"/>
          <w:szCs w:val="22"/>
        </w:rPr>
      </w:pPr>
    </w:p>
    <w:p w:rsidR="008771A2" w:rsidRDefault="008771A2" w:rsidP="00162999">
      <w:pPr>
        <w:pStyle w:val="Textosinformato"/>
        <w:jc w:val="center"/>
        <w:rPr>
          <w:rFonts w:ascii="Palatino Linotype" w:eastAsia="MS Mincho" w:hAnsi="Palatino Linotype" w:cs="Arial"/>
          <w:sz w:val="22"/>
          <w:szCs w:val="22"/>
        </w:rPr>
      </w:pPr>
    </w:p>
    <w:p w:rsidR="008771A2" w:rsidRPr="003843CA" w:rsidRDefault="008771A2" w:rsidP="00162999">
      <w:pPr>
        <w:pStyle w:val="Textosinformato"/>
        <w:jc w:val="center"/>
        <w:rPr>
          <w:rFonts w:ascii="Palatino Linotype" w:eastAsia="MS Mincho" w:hAnsi="Palatino Linotype" w:cs="Arial"/>
          <w:sz w:val="22"/>
          <w:szCs w:val="22"/>
        </w:rPr>
      </w:pPr>
    </w:p>
    <w:p w:rsidR="00162999" w:rsidRDefault="00162999" w:rsidP="00162999">
      <w:pPr>
        <w:pStyle w:val="Textosinformato"/>
        <w:jc w:val="center"/>
        <w:rPr>
          <w:rFonts w:ascii="Palatino Linotype" w:eastAsia="MS Mincho" w:hAnsi="Palatino Linotype" w:cs="Arial"/>
          <w:sz w:val="22"/>
          <w:szCs w:val="22"/>
        </w:rPr>
      </w:pPr>
    </w:p>
    <w:p w:rsidR="00162999" w:rsidRPr="003843CA" w:rsidRDefault="00162999" w:rsidP="00162999">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EC12CF" w:rsidRDefault="00162999" w:rsidP="00562C04">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8771A2" w:rsidRPr="008771A2" w:rsidRDefault="008771A2" w:rsidP="008771A2">
      <w:pPr>
        <w:pStyle w:val="Textosinformato"/>
        <w:rPr>
          <w:rFonts w:ascii="Palatino Linotype" w:eastAsia="MS Mincho" w:hAnsi="Palatino Linotype" w:cstheme="minorHAnsi"/>
          <w:bCs/>
          <w:sz w:val="14"/>
          <w:szCs w:val="14"/>
        </w:rPr>
      </w:pPr>
      <w:r>
        <w:rPr>
          <w:rFonts w:ascii="Palatino Linotype" w:eastAsia="MS Mincho" w:hAnsi="Palatino Linotype" w:cs="Arial"/>
          <w:bCs/>
          <w:sz w:val="14"/>
          <w:szCs w:val="14"/>
        </w:rPr>
        <w:t>DSCS</w:t>
      </w:r>
    </w:p>
    <w:sectPr w:rsidR="008771A2" w:rsidRPr="008771A2" w:rsidSect="00D04025">
      <w:headerReference w:type="default" r:id="rId10"/>
      <w:footerReference w:type="default" r:id="rId11"/>
      <w:pgSz w:w="12240" w:h="15840"/>
      <w:pgMar w:top="1417" w:right="1325" w:bottom="1135" w:left="1560" w:header="708" w:footer="11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D4C" w:rsidRDefault="00627D4C" w:rsidP="004249FD">
      <w:pPr>
        <w:spacing w:after="0" w:line="240" w:lineRule="auto"/>
      </w:pPr>
      <w:r>
        <w:separator/>
      </w:r>
    </w:p>
  </w:endnote>
  <w:endnote w:type="continuationSeparator" w:id="1">
    <w:p w:rsidR="00627D4C" w:rsidRDefault="00627D4C" w:rsidP="004249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CB8" w:rsidRDefault="004A3CB8">
    <w:pPr>
      <w:pStyle w:val="Piedepgina"/>
      <w:jc w:val="right"/>
    </w:pPr>
  </w:p>
  <w:p w:rsidR="004A3CB8" w:rsidRDefault="004A3CB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531164"/>
      <w:docPartObj>
        <w:docPartGallery w:val="Page Numbers (Bottom of Page)"/>
        <w:docPartUnique/>
      </w:docPartObj>
    </w:sdtPr>
    <w:sdtEndPr>
      <w:rPr>
        <w:rFonts w:ascii="Palatino Linotype" w:hAnsi="Palatino Linotype"/>
        <w:sz w:val="22"/>
        <w:szCs w:val="22"/>
      </w:rPr>
    </w:sdtEndPr>
    <w:sdtContent>
      <w:sdt>
        <w:sdtPr>
          <w:id w:val="860082579"/>
          <w:docPartObj>
            <w:docPartGallery w:val="Page Numbers (Top of Page)"/>
            <w:docPartUnique/>
          </w:docPartObj>
        </w:sdtPr>
        <w:sdtEndPr>
          <w:rPr>
            <w:rFonts w:ascii="Palatino Linotype" w:hAnsi="Palatino Linotype"/>
            <w:sz w:val="22"/>
            <w:szCs w:val="22"/>
          </w:rPr>
        </w:sdtEndPr>
        <w:sdtContent>
          <w:p w:rsidR="008771A2" w:rsidRPr="008771A2" w:rsidRDefault="008771A2">
            <w:pPr>
              <w:pStyle w:val="Piedepgina"/>
              <w:jc w:val="right"/>
              <w:rPr>
                <w:rFonts w:ascii="Palatino Linotype" w:hAnsi="Palatino Linotype"/>
                <w:sz w:val="22"/>
                <w:szCs w:val="22"/>
              </w:rPr>
            </w:pPr>
            <w:r w:rsidRPr="008771A2">
              <w:rPr>
                <w:rFonts w:ascii="Palatino Linotype" w:hAnsi="Palatino Linotype"/>
                <w:sz w:val="22"/>
                <w:szCs w:val="22"/>
                <w:lang w:val="es-ES"/>
              </w:rPr>
              <w:t xml:space="preserve">Página </w:t>
            </w:r>
            <w:r w:rsidR="000446B6" w:rsidRPr="008771A2">
              <w:rPr>
                <w:rFonts w:ascii="Palatino Linotype" w:hAnsi="Palatino Linotype"/>
                <w:b/>
                <w:bCs/>
                <w:sz w:val="22"/>
                <w:szCs w:val="22"/>
              </w:rPr>
              <w:fldChar w:fldCharType="begin"/>
            </w:r>
            <w:r w:rsidRPr="008771A2">
              <w:rPr>
                <w:rFonts w:ascii="Palatino Linotype" w:hAnsi="Palatino Linotype"/>
                <w:b/>
                <w:bCs/>
                <w:sz w:val="22"/>
                <w:szCs w:val="22"/>
              </w:rPr>
              <w:instrText>PAGE</w:instrText>
            </w:r>
            <w:r w:rsidR="000446B6" w:rsidRPr="008771A2">
              <w:rPr>
                <w:rFonts w:ascii="Palatino Linotype" w:hAnsi="Palatino Linotype"/>
                <w:b/>
                <w:bCs/>
                <w:sz w:val="22"/>
                <w:szCs w:val="22"/>
              </w:rPr>
              <w:fldChar w:fldCharType="separate"/>
            </w:r>
            <w:r w:rsidR="00726C92">
              <w:rPr>
                <w:rFonts w:ascii="Palatino Linotype" w:hAnsi="Palatino Linotype"/>
                <w:b/>
                <w:bCs/>
                <w:noProof/>
                <w:sz w:val="22"/>
                <w:szCs w:val="22"/>
              </w:rPr>
              <w:t>14</w:t>
            </w:r>
            <w:r w:rsidR="000446B6" w:rsidRPr="008771A2">
              <w:rPr>
                <w:rFonts w:ascii="Palatino Linotype" w:hAnsi="Palatino Linotype"/>
                <w:b/>
                <w:bCs/>
                <w:sz w:val="22"/>
                <w:szCs w:val="22"/>
              </w:rPr>
              <w:fldChar w:fldCharType="end"/>
            </w:r>
            <w:r w:rsidRPr="008771A2">
              <w:rPr>
                <w:rFonts w:ascii="Palatino Linotype" w:hAnsi="Palatino Linotype"/>
                <w:sz w:val="22"/>
                <w:szCs w:val="22"/>
                <w:lang w:val="es-ES"/>
              </w:rPr>
              <w:t xml:space="preserve"> de </w:t>
            </w:r>
            <w:r w:rsidR="00916CD5">
              <w:rPr>
                <w:rFonts w:ascii="Palatino Linotype" w:hAnsi="Palatino Linotype"/>
                <w:b/>
                <w:bCs/>
                <w:sz w:val="22"/>
                <w:szCs w:val="22"/>
              </w:rPr>
              <w:t>14</w:t>
            </w:r>
          </w:p>
        </w:sdtContent>
      </w:sdt>
    </w:sdtContent>
  </w:sdt>
  <w:p w:rsidR="008771A2" w:rsidRDefault="008771A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D4C" w:rsidRDefault="00627D4C" w:rsidP="004249FD">
      <w:pPr>
        <w:spacing w:after="0" w:line="240" w:lineRule="auto"/>
      </w:pPr>
      <w:r>
        <w:separator/>
      </w:r>
    </w:p>
  </w:footnote>
  <w:footnote w:type="continuationSeparator" w:id="1">
    <w:p w:rsidR="00627D4C" w:rsidRDefault="00627D4C" w:rsidP="004249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CB8" w:rsidRDefault="004A3CB8">
    <w:pPr>
      <w:pStyle w:val="Encabezado"/>
    </w:pPr>
  </w:p>
  <w:p w:rsidR="004A3CB8" w:rsidRDefault="004A3CB8">
    <w:pPr>
      <w:pStyle w:val="Encabezado"/>
    </w:pPr>
  </w:p>
  <w:p w:rsidR="004A3CB8" w:rsidRDefault="004A3CB8">
    <w:pPr>
      <w:pStyle w:val="Encabezado"/>
    </w:pPr>
  </w:p>
  <w:p w:rsidR="004A3CB8" w:rsidRDefault="004A3CB8">
    <w:pPr>
      <w:pStyle w:val="Encabezado"/>
    </w:pPr>
  </w:p>
  <w:p w:rsidR="004A3CB8" w:rsidRDefault="004A3CB8">
    <w:pPr>
      <w:pStyle w:val="Encabezado"/>
    </w:pPr>
  </w:p>
  <w:p w:rsidR="004A3CB8" w:rsidRDefault="004A3CB8" w:rsidP="001E572E">
    <w:pPr>
      <w:spacing w:before="240" w:after="0"/>
      <w:jc w:val="center"/>
    </w:pPr>
    <w:r>
      <w:rPr>
        <w:rFonts w:ascii="Palatino Linotype" w:hAnsi="Palatino Linotype" w:cstheme="minorHAnsi"/>
        <w:b/>
        <w:bCs/>
      </w:rPr>
      <w:t>ORDENANZA No.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A2" w:rsidRDefault="008771A2">
    <w:pPr>
      <w:pStyle w:val="Encabezado"/>
    </w:pPr>
  </w:p>
  <w:p w:rsidR="000A7E80" w:rsidRDefault="000A7E80">
    <w:pPr>
      <w:pStyle w:val="Encabezado"/>
    </w:pPr>
  </w:p>
  <w:p w:rsidR="008771A2" w:rsidRDefault="008771A2">
    <w:pPr>
      <w:pStyle w:val="Encabezado"/>
    </w:pPr>
  </w:p>
  <w:p w:rsidR="008771A2" w:rsidRDefault="008771A2">
    <w:pPr>
      <w:pStyle w:val="Encabezado"/>
    </w:pPr>
  </w:p>
  <w:p w:rsidR="008771A2" w:rsidRDefault="008771A2">
    <w:pPr>
      <w:pStyle w:val="Encabezado"/>
    </w:pPr>
  </w:p>
  <w:p w:rsidR="008771A2" w:rsidRDefault="008771A2" w:rsidP="001E572E">
    <w:pPr>
      <w:spacing w:before="240" w:after="0"/>
      <w:jc w:val="center"/>
    </w:pPr>
    <w:r>
      <w:rPr>
        <w:rFonts w:ascii="Palatino Linotype" w:hAnsi="Palatino Linotype" w:cstheme="minorHAnsi"/>
        <w:b/>
        <w:bCs/>
      </w:rPr>
      <w:t>ORDENANZA No.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42574"/>
    <w:multiLevelType w:val="hybridMultilevel"/>
    <w:tmpl w:val="82DEE8C2"/>
    <w:lvl w:ilvl="0" w:tplc="66FC3FD0">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DD14BCA"/>
    <w:multiLevelType w:val="hybridMultilevel"/>
    <w:tmpl w:val="7E4E1040"/>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
    <w:nsid w:val="0F9912DE"/>
    <w:multiLevelType w:val="hybridMultilevel"/>
    <w:tmpl w:val="20DE3970"/>
    <w:lvl w:ilvl="0" w:tplc="CCF2D63E">
      <w:start w:val="1"/>
      <w:numFmt w:val="bullet"/>
      <w:lvlText w:val="•"/>
      <w:lvlJc w:val="left"/>
      <w:pPr>
        <w:tabs>
          <w:tab w:val="num" w:pos="720"/>
        </w:tabs>
        <w:ind w:left="720" w:hanging="360"/>
      </w:pPr>
      <w:rPr>
        <w:rFonts w:ascii="Arial" w:hAnsi="Arial" w:hint="default"/>
      </w:rPr>
    </w:lvl>
    <w:lvl w:ilvl="1" w:tplc="B872A712" w:tentative="1">
      <w:start w:val="1"/>
      <w:numFmt w:val="bullet"/>
      <w:lvlText w:val="•"/>
      <w:lvlJc w:val="left"/>
      <w:pPr>
        <w:tabs>
          <w:tab w:val="num" w:pos="1440"/>
        </w:tabs>
        <w:ind w:left="1440" w:hanging="360"/>
      </w:pPr>
      <w:rPr>
        <w:rFonts w:ascii="Arial" w:hAnsi="Arial" w:hint="default"/>
      </w:rPr>
    </w:lvl>
    <w:lvl w:ilvl="2" w:tplc="E6C00CE4" w:tentative="1">
      <w:start w:val="1"/>
      <w:numFmt w:val="bullet"/>
      <w:lvlText w:val="•"/>
      <w:lvlJc w:val="left"/>
      <w:pPr>
        <w:tabs>
          <w:tab w:val="num" w:pos="2160"/>
        </w:tabs>
        <w:ind w:left="2160" w:hanging="360"/>
      </w:pPr>
      <w:rPr>
        <w:rFonts w:ascii="Arial" w:hAnsi="Arial" w:hint="default"/>
      </w:rPr>
    </w:lvl>
    <w:lvl w:ilvl="3" w:tplc="C894572C" w:tentative="1">
      <w:start w:val="1"/>
      <w:numFmt w:val="bullet"/>
      <w:lvlText w:val="•"/>
      <w:lvlJc w:val="left"/>
      <w:pPr>
        <w:tabs>
          <w:tab w:val="num" w:pos="2880"/>
        </w:tabs>
        <w:ind w:left="2880" w:hanging="360"/>
      </w:pPr>
      <w:rPr>
        <w:rFonts w:ascii="Arial" w:hAnsi="Arial" w:hint="default"/>
      </w:rPr>
    </w:lvl>
    <w:lvl w:ilvl="4" w:tplc="9F88C574" w:tentative="1">
      <w:start w:val="1"/>
      <w:numFmt w:val="bullet"/>
      <w:lvlText w:val="•"/>
      <w:lvlJc w:val="left"/>
      <w:pPr>
        <w:tabs>
          <w:tab w:val="num" w:pos="3600"/>
        </w:tabs>
        <w:ind w:left="3600" w:hanging="360"/>
      </w:pPr>
      <w:rPr>
        <w:rFonts w:ascii="Arial" w:hAnsi="Arial" w:hint="default"/>
      </w:rPr>
    </w:lvl>
    <w:lvl w:ilvl="5" w:tplc="AF281A24" w:tentative="1">
      <w:start w:val="1"/>
      <w:numFmt w:val="bullet"/>
      <w:lvlText w:val="•"/>
      <w:lvlJc w:val="left"/>
      <w:pPr>
        <w:tabs>
          <w:tab w:val="num" w:pos="4320"/>
        </w:tabs>
        <w:ind w:left="4320" w:hanging="360"/>
      </w:pPr>
      <w:rPr>
        <w:rFonts w:ascii="Arial" w:hAnsi="Arial" w:hint="default"/>
      </w:rPr>
    </w:lvl>
    <w:lvl w:ilvl="6" w:tplc="1E249D8A" w:tentative="1">
      <w:start w:val="1"/>
      <w:numFmt w:val="bullet"/>
      <w:lvlText w:val="•"/>
      <w:lvlJc w:val="left"/>
      <w:pPr>
        <w:tabs>
          <w:tab w:val="num" w:pos="5040"/>
        </w:tabs>
        <w:ind w:left="5040" w:hanging="360"/>
      </w:pPr>
      <w:rPr>
        <w:rFonts w:ascii="Arial" w:hAnsi="Arial" w:hint="default"/>
      </w:rPr>
    </w:lvl>
    <w:lvl w:ilvl="7" w:tplc="53F43F60" w:tentative="1">
      <w:start w:val="1"/>
      <w:numFmt w:val="bullet"/>
      <w:lvlText w:val="•"/>
      <w:lvlJc w:val="left"/>
      <w:pPr>
        <w:tabs>
          <w:tab w:val="num" w:pos="5760"/>
        </w:tabs>
        <w:ind w:left="5760" w:hanging="360"/>
      </w:pPr>
      <w:rPr>
        <w:rFonts w:ascii="Arial" w:hAnsi="Arial" w:hint="default"/>
      </w:rPr>
    </w:lvl>
    <w:lvl w:ilvl="8" w:tplc="AD123184" w:tentative="1">
      <w:start w:val="1"/>
      <w:numFmt w:val="bullet"/>
      <w:lvlText w:val="•"/>
      <w:lvlJc w:val="left"/>
      <w:pPr>
        <w:tabs>
          <w:tab w:val="num" w:pos="6480"/>
        </w:tabs>
        <w:ind w:left="6480" w:hanging="360"/>
      </w:pPr>
      <w:rPr>
        <w:rFonts w:ascii="Arial" w:hAnsi="Arial" w:hint="default"/>
      </w:rPr>
    </w:lvl>
  </w:abstractNum>
  <w:abstractNum w:abstractNumId="3">
    <w:nsid w:val="11356134"/>
    <w:multiLevelType w:val="hybridMultilevel"/>
    <w:tmpl w:val="A1CEF9CA"/>
    <w:lvl w:ilvl="0" w:tplc="60ECD7C4">
      <w:start w:val="1"/>
      <w:numFmt w:val="bullet"/>
      <w:lvlText w:val="•"/>
      <w:lvlJc w:val="left"/>
      <w:pPr>
        <w:tabs>
          <w:tab w:val="num" w:pos="360"/>
        </w:tabs>
        <w:ind w:left="360" w:hanging="360"/>
      </w:pPr>
      <w:rPr>
        <w:rFonts w:ascii="Arial" w:hAnsi="Arial" w:hint="default"/>
      </w:rPr>
    </w:lvl>
    <w:lvl w:ilvl="1" w:tplc="3D80C5A2" w:tentative="1">
      <w:start w:val="1"/>
      <w:numFmt w:val="bullet"/>
      <w:lvlText w:val="•"/>
      <w:lvlJc w:val="left"/>
      <w:pPr>
        <w:tabs>
          <w:tab w:val="num" w:pos="1080"/>
        </w:tabs>
        <w:ind w:left="1080" w:hanging="360"/>
      </w:pPr>
      <w:rPr>
        <w:rFonts w:ascii="Arial" w:hAnsi="Arial" w:hint="default"/>
      </w:rPr>
    </w:lvl>
    <w:lvl w:ilvl="2" w:tplc="85FA5058" w:tentative="1">
      <w:start w:val="1"/>
      <w:numFmt w:val="bullet"/>
      <w:lvlText w:val="•"/>
      <w:lvlJc w:val="left"/>
      <w:pPr>
        <w:tabs>
          <w:tab w:val="num" w:pos="1800"/>
        </w:tabs>
        <w:ind w:left="1800" w:hanging="360"/>
      </w:pPr>
      <w:rPr>
        <w:rFonts w:ascii="Arial" w:hAnsi="Arial" w:hint="default"/>
      </w:rPr>
    </w:lvl>
    <w:lvl w:ilvl="3" w:tplc="BC76A63E" w:tentative="1">
      <w:start w:val="1"/>
      <w:numFmt w:val="bullet"/>
      <w:lvlText w:val="•"/>
      <w:lvlJc w:val="left"/>
      <w:pPr>
        <w:tabs>
          <w:tab w:val="num" w:pos="2520"/>
        </w:tabs>
        <w:ind w:left="2520" w:hanging="360"/>
      </w:pPr>
      <w:rPr>
        <w:rFonts w:ascii="Arial" w:hAnsi="Arial" w:hint="default"/>
      </w:rPr>
    </w:lvl>
    <w:lvl w:ilvl="4" w:tplc="257668AA" w:tentative="1">
      <w:start w:val="1"/>
      <w:numFmt w:val="bullet"/>
      <w:lvlText w:val="•"/>
      <w:lvlJc w:val="left"/>
      <w:pPr>
        <w:tabs>
          <w:tab w:val="num" w:pos="3240"/>
        </w:tabs>
        <w:ind w:left="3240" w:hanging="360"/>
      </w:pPr>
      <w:rPr>
        <w:rFonts w:ascii="Arial" w:hAnsi="Arial" w:hint="default"/>
      </w:rPr>
    </w:lvl>
    <w:lvl w:ilvl="5" w:tplc="BB5071D8" w:tentative="1">
      <w:start w:val="1"/>
      <w:numFmt w:val="bullet"/>
      <w:lvlText w:val="•"/>
      <w:lvlJc w:val="left"/>
      <w:pPr>
        <w:tabs>
          <w:tab w:val="num" w:pos="3960"/>
        </w:tabs>
        <w:ind w:left="3960" w:hanging="360"/>
      </w:pPr>
      <w:rPr>
        <w:rFonts w:ascii="Arial" w:hAnsi="Arial" w:hint="default"/>
      </w:rPr>
    </w:lvl>
    <w:lvl w:ilvl="6" w:tplc="C43A871A" w:tentative="1">
      <w:start w:val="1"/>
      <w:numFmt w:val="bullet"/>
      <w:lvlText w:val="•"/>
      <w:lvlJc w:val="left"/>
      <w:pPr>
        <w:tabs>
          <w:tab w:val="num" w:pos="4680"/>
        </w:tabs>
        <w:ind w:left="4680" w:hanging="360"/>
      </w:pPr>
      <w:rPr>
        <w:rFonts w:ascii="Arial" w:hAnsi="Arial" w:hint="default"/>
      </w:rPr>
    </w:lvl>
    <w:lvl w:ilvl="7" w:tplc="89DC665C" w:tentative="1">
      <w:start w:val="1"/>
      <w:numFmt w:val="bullet"/>
      <w:lvlText w:val="•"/>
      <w:lvlJc w:val="left"/>
      <w:pPr>
        <w:tabs>
          <w:tab w:val="num" w:pos="5400"/>
        </w:tabs>
        <w:ind w:left="5400" w:hanging="360"/>
      </w:pPr>
      <w:rPr>
        <w:rFonts w:ascii="Arial" w:hAnsi="Arial" w:hint="default"/>
      </w:rPr>
    </w:lvl>
    <w:lvl w:ilvl="8" w:tplc="3704E260" w:tentative="1">
      <w:start w:val="1"/>
      <w:numFmt w:val="bullet"/>
      <w:lvlText w:val="•"/>
      <w:lvlJc w:val="left"/>
      <w:pPr>
        <w:tabs>
          <w:tab w:val="num" w:pos="6120"/>
        </w:tabs>
        <w:ind w:left="6120" w:hanging="360"/>
      </w:pPr>
      <w:rPr>
        <w:rFonts w:ascii="Arial" w:hAnsi="Arial" w:hint="default"/>
      </w:rPr>
    </w:lvl>
  </w:abstractNum>
  <w:abstractNum w:abstractNumId="4">
    <w:nsid w:val="216F4E13"/>
    <w:multiLevelType w:val="hybridMultilevel"/>
    <w:tmpl w:val="EDB4B3C4"/>
    <w:lvl w:ilvl="0" w:tplc="FB00DF2A">
      <w:start w:val="1"/>
      <w:numFmt w:val="bullet"/>
      <w:lvlText w:val="•"/>
      <w:lvlJc w:val="left"/>
      <w:pPr>
        <w:tabs>
          <w:tab w:val="num" w:pos="720"/>
        </w:tabs>
        <w:ind w:left="720" w:hanging="360"/>
      </w:pPr>
      <w:rPr>
        <w:rFonts w:ascii="Arial" w:hAnsi="Arial" w:hint="default"/>
      </w:rPr>
    </w:lvl>
    <w:lvl w:ilvl="1" w:tplc="EA36AF48" w:tentative="1">
      <w:start w:val="1"/>
      <w:numFmt w:val="bullet"/>
      <w:lvlText w:val="•"/>
      <w:lvlJc w:val="left"/>
      <w:pPr>
        <w:tabs>
          <w:tab w:val="num" w:pos="1440"/>
        </w:tabs>
        <w:ind w:left="1440" w:hanging="360"/>
      </w:pPr>
      <w:rPr>
        <w:rFonts w:ascii="Arial" w:hAnsi="Arial" w:hint="default"/>
      </w:rPr>
    </w:lvl>
    <w:lvl w:ilvl="2" w:tplc="12CA4830" w:tentative="1">
      <w:start w:val="1"/>
      <w:numFmt w:val="bullet"/>
      <w:lvlText w:val="•"/>
      <w:lvlJc w:val="left"/>
      <w:pPr>
        <w:tabs>
          <w:tab w:val="num" w:pos="2160"/>
        </w:tabs>
        <w:ind w:left="2160" w:hanging="360"/>
      </w:pPr>
      <w:rPr>
        <w:rFonts w:ascii="Arial" w:hAnsi="Arial" w:hint="default"/>
      </w:rPr>
    </w:lvl>
    <w:lvl w:ilvl="3" w:tplc="D98C5496" w:tentative="1">
      <w:start w:val="1"/>
      <w:numFmt w:val="bullet"/>
      <w:lvlText w:val="•"/>
      <w:lvlJc w:val="left"/>
      <w:pPr>
        <w:tabs>
          <w:tab w:val="num" w:pos="2880"/>
        </w:tabs>
        <w:ind w:left="2880" w:hanging="360"/>
      </w:pPr>
      <w:rPr>
        <w:rFonts w:ascii="Arial" w:hAnsi="Arial" w:hint="default"/>
      </w:rPr>
    </w:lvl>
    <w:lvl w:ilvl="4" w:tplc="93C0D094" w:tentative="1">
      <w:start w:val="1"/>
      <w:numFmt w:val="bullet"/>
      <w:lvlText w:val="•"/>
      <w:lvlJc w:val="left"/>
      <w:pPr>
        <w:tabs>
          <w:tab w:val="num" w:pos="3600"/>
        </w:tabs>
        <w:ind w:left="3600" w:hanging="360"/>
      </w:pPr>
      <w:rPr>
        <w:rFonts w:ascii="Arial" w:hAnsi="Arial" w:hint="default"/>
      </w:rPr>
    </w:lvl>
    <w:lvl w:ilvl="5" w:tplc="423C4A56" w:tentative="1">
      <w:start w:val="1"/>
      <w:numFmt w:val="bullet"/>
      <w:lvlText w:val="•"/>
      <w:lvlJc w:val="left"/>
      <w:pPr>
        <w:tabs>
          <w:tab w:val="num" w:pos="4320"/>
        </w:tabs>
        <w:ind w:left="4320" w:hanging="360"/>
      </w:pPr>
      <w:rPr>
        <w:rFonts w:ascii="Arial" w:hAnsi="Arial" w:hint="default"/>
      </w:rPr>
    </w:lvl>
    <w:lvl w:ilvl="6" w:tplc="35F67E60" w:tentative="1">
      <w:start w:val="1"/>
      <w:numFmt w:val="bullet"/>
      <w:lvlText w:val="•"/>
      <w:lvlJc w:val="left"/>
      <w:pPr>
        <w:tabs>
          <w:tab w:val="num" w:pos="5040"/>
        </w:tabs>
        <w:ind w:left="5040" w:hanging="360"/>
      </w:pPr>
      <w:rPr>
        <w:rFonts w:ascii="Arial" w:hAnsi="Arial" w:hint="default"/>
      </w:rPr>
    </w:lvl>
    <w:lvl w:ilvl="7" w:tplc="876CC3E2" w:tentative="1">
      <w:start w:val="1"/>
      <w:numFmt w:val="bullet"/>
      <w:lvlText w:val="•"/>
      <w:lvlJc w:val="left"/>
      <w:pPr>
        <w:tabs>
          <w:tab w:val="num" w:pos="5760"/>
        </w:tabs>
        <w:ind w:left="5760" w:hanging="360"/>
      </w:pPr>
      <w:rPr>
        <w:rFonts w:ascii="Arial" w:hAnsi="Arial" w:hint="default"/>
      </w:rPr>
    </w:lvl>
    <w:lvl w:ilvl="8" w:tplc="385A2DF6" w:tentative="1">
      <w:start w:val="1"/>
      <w:numFmt w:val="bullet"/>
      <w:lvlText w:val="•"/>
      <w:lvlJc w:val="left"/>
      <w:pPr>
        <w:tabs>
          <w:tab w:val="num" w:pos="6480"/>
        </w:tabs>
        <w:ind w:left="6480" w:hanging="360"/>
      </w:pPr>
      <w:rPr>
        <w:rFonts w:ascii="Arial" w:hAnsi="Arial" w:hint="default"/>
      </w:rPr>
    </w:lvl>
  </w:abstractNum>
  <w:abstractNum w:abstractNumId="5">
    <w:nsid w:val="23AB0477"/>
    <w:multiLevelType w:val="hybridMultilevel"/>
    <w:tmpl w:val="DF76658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26AC60DD"/>
    <w:multiLevelType w:val="hybridMultilevel"/>
    <w:tmpl w:val="3588FE34"/>
    <w:lvl w:ilvl="0" w:tplc="66FC3FD0">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2EF36B92"/>
    <w:multiLevelType w:val="hybridMultilevel"/>
    <w:tmpl w:val="6B4CE33E"/>
    <w:lvl w:ilvl="0" w:tplc="5272340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330B5C97"/>
    <w:multiLevelType w:val="hybridMultilevel"/>
    <w:tmpl w:val="CBBC882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33AA3C64"/>
    <w:multiLevelType w:val="hybridMultilevel"/>
    <w:tmpl w:val="F21EF43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349B559A"/>
    <w:multiLevelType w:val="hybridMultilevel"/>
    <w:tmpl w:val="9C6C6460"/>
    <w:lvl w:ilvl="0" w:tplc="5272340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584E6F09"/>
    <w:multiLevelType w:val="hybridMultilevel"/>
    <w:tmpl w:val="130E3ED0"/>
    <w:lvl w:ilvl="0" w:tplc="2CA4172E">
      <w:start w:val="1"/>
      <w:numFmt w:val="bullet"/>
      <w:lvlText w:val="•"/>
      <w:lvlJc w:val="left"/>
      <w:pPr>
        <w:tabs>
          <w:tab w:val="num" w:pos="720"/>
        </w:tabs>
        <w:ind w:left="720" w:hanging="360"/>
      </w:pPr>
      <w:rPr>
        <w:rFonts w:ascii="Arial" w:hAnsi="Arial" w:hint="default"/>
      </w:rPr>
    </w:lvl>
    <w:lvl w:ilvl="1" w:tplc="7CDA4352" w:tentative="1">
      <w:start w:val="1"/>
      <w:numFmt w:val="bullet"/>
      <w:lvlText w:val="•"/>
      <w:lvlJc w:val="left"/>
      <w:pPr>
        <w:tabs>
          <w:tab w:val="num" w:pos="1440"/>
        </w:tabs>
        <w:ind w:left="1440" w:hanging="360"/>
      </w:pPr>
      <w:rPr>
        <w:rFonts w:ascii="Arial" w:hAnsi="Arial" w:hint="default"/>
      </w:rPr>
    </w:lvl>
    <w:lvl w:ilvl="2" w:tplc="F7F07CBA" w:tentative="1">
      <w:start w:val="1"/>
      <w:numFmt w:val="bullet"/>
      <w:lvlText w:val="•"/>
      <w:lvlJc w:val="left"/>
      <w:pPr>
        <w:tabs>
          <w:tab w:val="num" w:pos="2160"/>
        </w:tabs>
        <w:ind w:left="2160" w:hanging="360"/>
      </w:pPr>
      <w:rPr>
        <w:rFonts w:ascii="Arial" w:hAnsi="Arial" w:hint="default"/>
      </w:rPr>
    </w:lvl>
    <w:lvl w:ilvl="3" w:tplc="69AA14BC" w:tentative="1">
      <w:start w:val="1"/>
      <w:numFmt w:val="bullet"/>
      <w:lvlText w:val="•"/>
      <w:lvlJc w:val="left"/>
      <w:pPr>
        <w:tabs>
          <w:tab w:val="num" w:pos="2880"/>
        </w:tabs>
        <w:ind w:left="2880" w:hanging="360"/>
      </w:pPr>
      <w:rPr>
        <w:rFonts w:ascii="Arial" w:hAnsi="Arial" w:hint="default"/>
      </w:rPr>
    </w:lvl>
    <w:lvl w:ilvl="4" w:tplc="C37AA97E" w:tentative="1">
      <w:start w:val="1"/>
      <w:numFmt w:val="bullet"/>
      <w:lvlText w:val="•"/>
      <w:lvlJc w:val="left"/>
      <w:pPr>
        <w:tabs>
          <w:tab w:val="num" w:pos="3600"/>
        </w:tabs>
        <w:ind w:left="3600" w:hanging="360"/>
      </w:pPr>
      <w:rPr>
        <w:rFonts w:ascii="Arial" w:hAnsi="Arial" w:hint="default"/>
      </w:rPr>
    </w:lvl>
    <w:lvl w:ilvl="5" w:tplc="F516D752" w:tentative="1">
      <w:start w:val="1"/>
      <w:numFmt w:val="bullet"/>
      <w:lvlText w:val="•"/>
      <w:lvlJc w:val="left"/>
      <w:pPr>
        <w:tabs>
          <w:tab w:val="num" w:pos="4320"/>
        </w:tabs>
        <w:ind w:left="4320" w:hanging="360"/>
      </w:pPr>
      <w:rPr>
        <w:rFonts w:ascii="Arial" w:hAnsi="Arial" w:hint="default"/>
      </w:rPr>
    </w:lvl>
    <w:lvl w:ilvl="6" w:tplc="13F61228" w:tentative="1">
      <w:start w:val="1"/>
      <w:numFmt w:val="bullet"/>
      <w:lvlText w:val="•"/>
      <w:lvlJc w:val="left"/>
      <w:pPr>
        <w:tabs>
          <w:tab w:val="num" w:pos="5040"/>
        </w:tabs>
        <w:ind w:left="5040" w:hanging="360"/>
      </w:pPr>
      <w:rPr>
        <w:rFonts w:ascii="Arial" w:hAnsi="Arial" w:hint="default"/>
      </w:rPr>
    </w:lvl>
    <w:lvl w:ilvl="7" w:tplc="FE5CDBFE" w:tentative="1">
      <w:start w:val="1"/>
      <w:numFmt w:val="bullet"/>
      <w:lvlText w:val="•"/>
      <w:lvlJc w:val="left"/>
      <w:pPr>
        <w:tabs>
          <w:tab w:val="num" w:pos="5760"/>
        </w:tabs>
        <w:ind w:left="5760" w:hanging="360"/>
      </w:pPr>
      <w:rPr>
        <w:rFonts w:ascii="Arial" w:hAnsi="Arial" w:hint="default"/>
      </w:rPr>
    </w:lvl>
    <w:lvl w:ilvl="8" w:tplc="1B20DA42" w:tentative="1">
      <w:start w:val="1"/>
      <w:numFmt w:val="bullet"/>
      <w:lvlText w:val="•"/>
      <w:lvlJc w:val="left"/>
      <w:pPr>
        <w:tabs>
          <w:tab w:val="num" w:pos="6480"/>
        </w:tabs>
        <w:ind w:left="6480" w:hanging="360"/>
      </w:pPr>
      <w:rPr>
        <w:rFonts w:ascii="Arial" w:hAnsi="Arial" w:hint="default"/>
      </w:rPr>
    </w:lvl>
  </w:abstractNum>
  <w:abstractNum w:abstractNumId="12">
    <w:nsid w:val="62E3729F"/>
    <w:multiLevelType w:val="hybridMultilevel"/>
    <w:tmpl w:val="336288F6"/>
    <w:lvl w:ilvl="0" w:tplc="A56482EA">
      <w:start w:val="1"/>
      <w:numFmt w:val="bullet"/>
      <w:lvlText w:val="•"/>
      <w:lvlJc w:val="left"/>
      <w:pPr>
        <w:tabs>
          <w:tab w:val="num" w:pos="720"/>
        </w:tabs>
        <w:ind w:left="720" w:hanging="360"/>
      </w:pPr>
      <w:rPr>
        <w:rFonts w:ascii="Arial" w:hAnsi="Arial" w:hint="default"/>
      </w:rPr>
    </w:lvl>
    <w:lvl w:ilvl="1" w:tplc="C6123272" w:tentative="1">
      <w:start w:val="1"/>
      <w:numFmt w:val="bullet"/>
      <w:lvlText w:val="•"/>
      <w:lvlJc w:val="left"/>
      <w:pPr>
        <w:tabs>
          <w:tab w:val="num" w:pos="1440"/>
        </w:tabs>
        <w:ind w:left="1440" w:hanging="360"/>
      </w:pPr>
      <w:rPr>
        <w:rFonts w:ascii="Arial" w:hAnsi="Arial" w:hint="default"/>
      </w:rPr>
    </w:lvl>
    <w:lvl w:ilvl="2" w:tplc="C6FA1662" w:tentative="1">
      <w:start w:val="1"/>
      <w:numFmt w:val="bullet"/>
      <w:lvlText w:val="•"/>
      <w:lvlJc w:val="left"/>
      <w:pPr>
        <w:tabs>
          <w:tab w:val="num" w:pos="2160"/>
        </w:tabs>
        <w:ind w:left="2160" w:hanging="360"/>
      </w:pPr>
      <w:rPr>
        <w:rFonts w:ascii="Arial" w:hAnsi="Arial" w:hint="default"/>
      </w:rPr>
    </w:lvl>
    <w:lvl w:ilvl="3" w:tplc="0AA0FEF8" w:tentative="1">
      <w:start w:val="1"/>
      <w:numFmt w:val="bullet"/>
      <w:lvlText w:val="•"/>
      <w:lvlJc w:val="left"/>
      <w:pPr>
        <w:tabs>
          <w:tab w:val="num" w:pos="2880"/>
        </w:tabs>
        <w:ind w:left="2880" w:hanging="360"/>
      </w:pPr>
      <w:rPr>
        <w:rFonts w:ascii="Arial" w:hAnsi="Arial" w:hint="default"/>
      </w:rPr>
    </w:lvl>
    <w:lvl w:ilvl="4" w:tplc="F87A0878" w:tentative="1">
      <w:start w:val="1"/>
      <w:numFmt w:val="bullet"/>
      <w:lvlText w:val="•"/>
      <w:lvlJc w:val="left"/>
      <w:pPr>
        <w:tabs>
          <w:tab w:val="num" w:pos="3600"/>
        </w:tabs>
        <w:ind w:left="3600" w:hanging="360"/>
      </w:pPr>
      <w:rPr>
        <w:rFonts w:ascii="Arial" w:hAnsi="Arial" w:hint="default"/>
      </w:rPr>
    </w:lvl>
    <w:lvl w:ilvl="5" w:tplc="65A85366" w:tentative="1">
      <w:start w:val="1"/>
      <w:numFmt w:val="bullet"/>
      <w:lvlText w:val="•"/>
      <w:lvlJc w:val="left"/>
      <w:pPr>
        <w:tabs>
          <w:tab w:val="num" w:pos="4320"/>
        </w:tabs>
        <w:ind w:left="4320" w:hanging="360"/>
      </w:pPr>
      <w:rPr>
        <w:rFonts w:ascii="Arial" w:hAnsi="Arial" w:hint="default"/>
      </w:rPr>
    </w:lvl>
    <w:lvl w:ilvl="6" w:tplc="E66081BC" w:tentative="1">
      <w:start w:val="1"/>
      <w:numFmt w:val="bullet"/>
      <w:lvlText w:val="•"/>
      <w:lvlJc w:val="left"/>
      <w:pPr>
        <w:tabs>
          <w:tab w:val="num" w:pos="5040"/>
        </w:tabs>
        <w:ind w:left="5040" w:hanging="360"/>
      </w:pPr>
      <w:rPr>
        <w:rFonts w:ascii="Arial" w:hAnsi="Arial" w:hint="default"/>
      </w:rPr>
    </w:lvl>
    <w:lvl w:ilvl="7" w:tplc="96D4A9B6" w:tentative="1">
      <w:start w:val="1"/>
      <w:numFmt w:val="bullet"/>
      <w:lvlText w:val="•"/>
      <w:lvlJc w:val="left"/>
      <w:pPr>
        <w:tabs>
          <w:tab w:val="num" w:pos="5760"/>
        </w:tabs>
        <w:ind w:left="5760" w:hanging="360"/>
      </w:pPr>
      <w:rPr>
        <w:rFonts w:ascii="Arial" w:hAnsi="Arial" w:hint="default"/>
      </w:rPr>
    </w:lvl>
    <w:lvl w:ilvl="8" w:tplc="26BA2F1C" w:tentative="1">
      <w:start w:val="1"/>
      <w:numFmt w:val="bullet"/>
      <w:lvlText w:val="•"/>
      <w:lvlJc w:val="left"/>
      <w:pPr>
        <w:tabs>
          <w:tab w:val="num" w:pos="6480"/>
        </w:tabs>
        <w:ind w:left="6480" w:hanging="360"/>
      </w:pPr>
      <w:rPr>
        <w:rFonts w:ascii="Arial" w:hAnsi="Arial" w:hint="default"/>
      </w:rPr>
    </w:lvl>
  </w:abstractNum>
  <w:abstractNum w:abstractNumId="13">
    <w:nsid w:val="68D75EC4"/>
    <w:multiLevelType w:val="hybridMultilevel"/>
    <w:tmpl w:val="9C841802"/>
    <w:lvl w:ilvl="0" w:tplc="A2D4133E">
      <w:numFmt w:val="bullet"/>
      <w:lvlText w:val="-"/>
      <w:lvlJc w:val="left"/>
      <w:pPr>
        <w:ind w:left="720" w:hanging="360"/>
      </w:pPr>
      <w:rPr>
        <w:rFonts w:ascii="Garamond" w:eastAsia="Times New Roman" w:hAnsi="Garamond"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ED4150E"/>
    <w:multiLevelType w:val="hybridMultilevel"/>
    <w:tmpl w:val="DAC08BA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78006976"/>
    <w:multiLevelType w:val="hybridMultilevel"/>
    <w:tmpl w:val="9FD68236"/>
    <w:lvl w:ilvl="0" w:tplc="F7762310">
      <w:start w:val="3"/>
      <w:numFmt w:val="upperLetter"/>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16">
    <w:nsid w:val="78AC2169"/>
    <w:multiLevelType w:val="hybridMultilevel"/>
    <w:tmpl w:val="D110CFAE"/>
    <w:lvl w:ilvl="0" w:tplc="D1785E94">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7A753BD6"/>
    <w:multiLevelType w:val="hybridMultilevel"/>
    <w:tmpl w:val="1C4E654A"/>
    <w:lvl w:ilvl="0" w:tplc="59D84D40">
      <w:numFmt w:val="bullet"/>
      <w:lvlText w:val="-"/>
      <w:lvlJc w:val="left"/>
      <w:pPr>
        <w:ind w:left="720" w:hanging="360"/>
      </w:pPr>
      <w:rPr>
        <w:rFonts w:ascii="Garamond" w:eastAsia="Times New Roman" w:hAnsi="Garamond" w:cs="Tahom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8"/>
  </w:num>
  <w:num w:numId="4">
    <w:abstractNumId w:val="16"/>
  </w:num>
  <w:num w:numId="5">
    <w:abstractNumId w:val="5"/>
  </w:num>
  <w:num w:numId="6">
    <w:abstractNumId w:val="13"/>
  </w:num>
  <w:num w:numId="7">
    <w:abstractNumId w:val="15"/>
  </w:num>
  <w:num w:numId="8">
    <w:abstractNumId w:val="0"/>
  </w:num>
  <w:num w:numId="9">
    <w:abstractNumId w:val="17"/>
  </w:num>
  <w:num w:numId="10">
    <w:abstractNumId w:val="3"/>
  </w:num>
  <w:num w:numId="11">
    <w:abstractNumId w:val="4"/>
  </w:num>
  <w:num w:numId="12">
    <w:abstractNumId w:val="2"/>
  </w:num>
  <w:num w:numId="13">
    <w:abstractNumId w:val="11"/>
  </w:num>
  <w:num w:numId="14">
    <w:abstractNumId w:val="12"/>
  </w:num>
  <w:num w:numId="15">
    <w:abstractNumId w:val="7"/>
  </w:num>
  <w:num w:numId="16">
    <w:abstractNumId w:val="1"/>
  </w:num>
  <w:num w:numId="17">
    <w:abstractNumId w:val="10"/>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43010"/>
  </w:hdrShapeDefaults>
  <w:footnotePr>
    <w:footnote w:id="0"/>
    <w:footnote w:id="1"/>
  </w:footnotePr>
  <w:endnotePr>
    <w:endnote w:id="0"/>
    <w:endnote w:id="1"/>
  </w:endnotePr>
  <w:compat/>
  <w:rsids>
    <w:rsidRoot w:val="00CD7DA2"/>
    <w:rsid w:val="00003250"/>
    <w:rsid w:val="00031436"/>
    <w:rsid w:val="00031748"/>
    <w:rsid w:val="000379ED"/>
    <w:rsid w:val="000379EF"/>
    <w:rsid w:val="00042407"/>
    <w:rsid w:val="000446B6"/>
    <w:rsid w:val="00046F55"/>
    <w:rsid w:val="000508C5"/>
    <w:rsid w:val="00050C8B"/>
    <w:rsid w:val="00052ACB"/>
    <w:rsid w:val="00062001"/>
    <w:rsid w:val="00062563"/>
    <w:rsid w:val="00067B50"/>
    <w:rsid w:val="000746F3"/>
    <w:rsid w:val="0007599B"/>
    <w:rsid w:val="00076B76"/>
    <w:rsid w:val="0008174F"/>
    <w:rsid w:val="00092BB2"/>
    <w:rsid w:val="000961EA"/>
    <w:rsid w:val="00096E61"/>
    <w:rsid w:val="0009756B"/>
    <w:rsid w:val="000A2C8D"/>
    <w:rsid w:val="000A3398"/>
    <w:rsid w:val="000A7E80"/>
    <w:rsid w:val="000B0267"/>
    <w:rsid w:val="000B6FBF"/>
    <w:rsid w:val="000C3BB7"/>
    <w:rsid w:val="000C548D"/>
    <w:rsid w:val="000E079B"/>
    <w:rsid w:val="000E34D4"/>
    <w:rsid w:val="000E6390"/>
    <w:rsid w:val="000F409F"/>
    <w:rsid w:val="00100D57"/>
    <w:rsid w:val="00103FDD"/>
    <w:rsid w:val="0011056B"/>
    <w:rsid w:val="00116F45"/>
    <w:rsid w:val="00117F0D"/>
    <w:rsid w:val="00120A8B"/>
    <w:rsid w:val="00125770"/>
    <w:rsid w:val="00130E15"/>
    <w:rsid w:val="00134D35"/>
    <w:rsid w:val="00141B0A"/>
    <w:rsid w:val="00142F97"/>
    <w:rsid w:val="00143CD6"/>
    <w:rsid w:val="001464E7"/>
    <w:rsid w:val="00152D6A"/>
    <w:rsid w:val="0015442A"/>
    <w:rsid w:val="0015709C"/>
    <w:rsid w:val="00160BE7"/>
    <w:rsid w:val="00162999"/>
    <w:rsid w:val="001633B7"/>
    <w:rsid w:val="001656AD"/>
    <w:rsid w:val="00170997"/>
    <w:rsid w:val="0018363A"/>
    <w:rsid w:val="00191945"/>
    <w:rsid w:val="00194785"/>
    <w:rsid w:val="001A2277"/>
    <w:rsid w:val="001A2CD1"/>
    <w:rsid w:val="001B305D"/>
    <w:rsid w:val="001B50A7"/>
    <w:rsid w:val="001B5FE6"/>
    <w:rsid w:val="001B7354"/>
    <w:rsid w:val="001C0209"/>
    <w:rsid w:val="001D2138"/>
    <w:rsid w:val="001D2DE4"/>
    <w:rsid w:val="001D6EA4"/>
    <w:rsid w:val="001D7F44"/>
    <w:rsid w:val="001E572E"/>
    <w:rsid w:val="001F0778"/>
    <w:rsid w:val="001F12AC"/>
    <w:rsid w:val="001F2D64"/>
    <w:rsid w:val="00204965"/>
    <w:rsid w:val="00205185"/>
    <w:rsid w:val="002072FF"/>
    <w:rsid w:val="00210B19"/>
    <w:rsid w:val="00232B10"/>
    <w:rsid w:val="00233ECE"/>
    <w:rsid w:val="00235A5B"/>
    <w:rsid w:val="002362DF"/>
    <w:rsid w:val="00244AFB"/>
    <w:rsid w:val="00245EB1"/>
    <w:rsid w:val="00250E34"/>
    <w:rsid w:val="0025137A"/>
    <w:rsid w:val="00251717"/>
    <w:rsid w:val="00260EA0"/>
    <w:rsid w:val="00263BFC"/>
    <w:rsid w:val="002700DC"/>
    <w:rsid w:val="00272D20"/>
    <w:rsid w:val="00291826"/>
    <w:rsid w:val="00291B73"/>
    <w:rsid w:val="002972C7"/>
    <w:rsid w:val="002A1DAF"/>
    <w:rsid w:val="002A6773"/>
    <w:rsid w:val="002B3598"/>
    <w:rsid w:val="002B53FC"/>
    <w:rsid w:val="002D003C"/>
    <w:rsid w:val="002D0225"/>
    <w:rsid w:val="002D26DA"/>
    <w:rsid w:val="002D3C55"/>
    <w:rsid w:val="002E645C"/>
    <w:rsid w:val="002F02F0"/>
    <w:rsid w:val="002F4D76"/>
    <w:rsid w:val="002F6C08"/>
    <w:rsid w:val="002F7A5B"/>
    <w:rsid w:val="003058D6"/>
    <w:rsid w:val="00310D2C"/>
    <w:rsid w:val="00314061"/>
    <w:rsid w:val="00314B40"/>
    <w:rsid w:val="00314E2C"/>
    <w:rsid w:val="00320CE7"/>
    <w:rsid w:val="00330F03"/>
    <w:rsid w:val="00334B4D"/>
    <w:rsid w:val="0034037E"/>
    <w:rsid w:val="00346F39"/>
    <w:rsid w:val="0035197C"/>
    <w:rsid w:val="003641AA"/>
    <w:rsid w:val="00375BBA"/>
    <w:rsid w:val="00380076"/>
    <w:rsid w:val="00383748"/>
    <w:rsid w:val="00384F0D"/>
    <w:rsid w:val="00390294"/>
    <w:rsid w:val="00393EDF"/>
    <w:rsid w:val="00397A64"/>
    <w:rsid w:val="003A7EDF"/>
    <w:rsid w:val="003C26CC"/>
    <w:rsid w:val="003C35F8"/>
    <w:rsid w:val="003C50C0"/>
    <w:rsid w:val="003D04F7"/>
    <w:rsid w:val="003D103D"/>
    <w:rsid w:val="003D1B72"/>
    <w:rsid w:val="003D2D6E"/>
    <w:rsid w:val="003D5E93"/>
    <w:rsid w:val="003E1041"/>
    <w:rsid w:val="003E49CE"/>
    <w:rsid w:val="003F4D3C"/>
    <w:rsid w:val="003F71DA"/>
    <w:rsid w:val="00403F0E"/>
    <w:rsid w:val="0040504B"/>
    <w:rsid w:val="00405FA1"/>
    <w:rsid w:val="00406526"/>
    <w:rsid w:val="00406527"/>
    <w:rsid w:val="00411C78"/>
    <w:rsid w:val="00412341"/>
    <w:rsid w:val="0042110A"/>
    <w:rsid w:val="0042209F"/>
    <w:rsid w:val="00422898"/>
    <w:rsid w:val="0042362B"/>
    <w:rsid w:val="004249FD"/>
    <w:rsid w:val="00431AE8"/>
    <w:rsid w:val="00441484"/>
    <w:rsid w:val="00444F21"/>
    <w:rsid w:val="0044595C"/>
    <w:rsid w:val="0044783C"/>
    <w:rsid w:val="00452273"/>
    <w:rsid w:val="00465F70"/>
    <w:rsid w:val="00470469"/>
    <w:rsid w:val="00474449"/>
    <w:rsid w:val="00474984"/>
    <w:rsid w:val="00475E71"/>
    <w:rsid w:val="0047677D"/>
    <w:rsid w:val="00476B25"/>
    <w:rsid w:val="004774D6"/>
    <w:rsid w:val="004775E6"/>
    <w:rsid w:val="00480D13"/>
    <w:rsid w:val="004924FD"/>
    <w:rsid w:val="00497521"/>
    <w:rsid w:val="004A3CB8"/>
    <w:rsid w:val="004A590C"/>
    <w:rsid w:val="004C0DF2"/>
    <w:rsid w:val="004C2882"/>
    <w:rsid w:val="004C52F0"/>
    <w:rsid w:val="004D1410"/>
    <w:rsid w:val="004D3242"/>
    <w:rsid w:val="004D5F5A"/>
    <w:rsid w:val="004D73D0"/>
    <w:rsid w:val="004E679C"/>
    <w:rsid w:val="004F4316"/>
    <w:rsid w:val="00500478"/>
    <w:rsid w:val="00503475"/>
    <w:rsid w:val="00512A7D"/>
    <w:rsid w:val="00517547"/>
    <w:rsid w:val="00520601"/>
    <w:rsid w:val="00522275"/>
    <w:rsid w:val="0053089F"/>
    <w:rsid w:val="00532683"/>
    <w:rsid w:val="00534DA2"/>
    <w:rsid w:val="00536ADE"/>
    <w:rsid w:val="00541A6E"/>
    <w:rsid w:val="00544FA9"/>
    <w:rsid w:val="00556454"/>
    <w:rsid w:val="00556EBB"/>
    <w:rsid w:val="00562C04"/>
    <w:rsid w:val="00564FD0"/>
    <w:rsid w:val="00566631"/>
    <w:rsid w:val="00567ED6"/>
    <w:rsid w:val="00577716"/>
    <w:rsid w:val="00577BFD"/>
    <w:rsid w:val="005831E8"/>
    <w:rsid w:val="00584A53"/>
    <w:rsid w:val="00585922"/>
    <w:rsid w:val="005966E2"/>
    <w:rsid w:val="005A0F30"/>
    <w:rsid w:val="005A4B13"/>
    <w:rsid w:val="005A5F50"/>
    <w:rsid w:val="005A6E25"/>
    <w:rsid w:val="005B5D5F"/>
    <w:rsid w:val="005C6C78"/>
    <w:rsid w:val="005D4853"/>
    <w:rsid w:val="005E553D"/>
    <w:rsid w:val="005E6158"/>
    <w:rsid w:val="005F0CBB"/>
    <w:rsid w:val="00601B0A"/>
    <w:rsid w:val="0060594F"/>
    <w:rsid w:val="00607122"/>
    <w:rsid w:val="00610B79"/>
    <w:rsid w:val="006222FD"/>
    <w:rsid w:val="0062325D"/>
    <w:rsid w:val="0062586E"/>
    <w:rsid w:val="00626234"/>
    <w:rsid w:val="0062642C"/>
    <w:rsid w:val="00627D4C"/>
    <w:rsid w:val="00630CC0"/>
    <w:rsid w:val="00630E62"/>
    <w:rsid w:val="00632E8E"/>
    <w:rsid w:val="006359B6"/>
    <w:rsid w:val="00647210"/>
    <w:rsid w:val="0065184F"/>
    <w:rsid w:val="0065528B"/>
    <w:rsid w:val="00663C52"/>
    <w:rsid w:val="0068118E"/>
    <w:rsid w:val="006817FD"/>
    <w:rsid w:val="006859EA"/>
    <w:rsid w:val="00691A30"/>
    <w:rsid w:val="00696B10"/>
    <w:rsid w:val="006A36C6"/>
    <w:rsid w:val="006A3A86"/>
    <w:rsid w:val="006A7E5A"/>
    <w:rsid w:val="006B5075"/>
    <w:rsid w:val="006B558C"/>
    <w:rsid w:val="006B6D94"/>
    <w:rsid w:val="006D1EE6"/>
    <w:rsid w:val="006D4594"/>
    <w:rsid w:val="006E046A"/>
    <w:rsid w:val="006E317F"/>
    <w:rsid w:val="006E553C"/>
    <w:rsid w:val="006F0C47"/>
    <w:rsid w:val="006F0DA1"/>
    <w:rsid w:val="006F1347"/>
    <w:rsid w:val="006F2491"/>
    <w:rsid w:val="006F6F51"/>
    <w:rsid w:val="007038F9"/>
    <w:rsid w:val="007063C0"/>
    <w:rsid w:val="00713BEC"/>
    <w:rsid w:val="0071442C"/>
    <w:rsid w:val="007172E7"/>
    <w:rsid w:val="00717C07"/>
    <w:rsid w:val="00721EF4"/>
    <w:rsid w:val="007226A4"/>
    <w:rsid w:val="00726C92"/>
    <w:rsid w:val="00726EB0"/>
    <w:rsid w:val="007315ED"/>
    <w:rsid w:val="00735D1B"/>
    <w:rsid w:val="007371E6"/>
    <w:rsid w:val="00737A8B"/>
    <w:rsid w:val="00740D86"/>
    <w:rsid w:val="00745138"/>
    <w:rsid w:val="00745877"/>
    <w:rsid w:val="00752E90"/>
    <w:rsid w:val="00753730"/>
    <w:rsid w:val="007555A5"/>
    <w:rsid w:val="00756C90"/>
    <w:rsid w:val="0076771E"/>
    <w:rsid w:val="0077064A"/>
    <w:rsid w:val="00771437"/>
    <w:rsid w:val="00772E32"/>
    <w:rsid w:val="007766B8"/>
    <w:rsid w:val="00785062"/>
    <w:rsid w:val="00786C02"/>
    <w:rsid w:val="007A1F5C"/>
    <w:rsid w:val="007A3071"/>
    <w:rsid w:val="007B079B"/>
    <w:rsid w:val="007D3FE8"/>
    <w:rsid w:val="007E27A7"/>
    <w:rsid w:val="007E58CC"/>
    <w:rsid w:val="007F059F"/>
    <w:rsid w:val="007F1625"/>
    <w:rsid w:val="007F471C"/>
    <w:rsid w:val="00803B85"/>
    <w:rsid w:val="0080467D"/>
    <w:rsid w:val="008046D2"/>
    <w:rsid w:val="00810E06"/>
    <w:rsid w:val="00812C12"/>
    <w:rsid w:val="00814631"/>
    <w:rsid w:val="00814AD0"/>
    <w:rsid w:val="008154A9"/>
    <w:rsid w:val="0082271E"/>
    <w:rsid w:val="008235B6"/>
    <w:rsid w:val="00826B0F"/>
    <w:rsid w:val="008365CC"/>
    <w:rsid w:val="00841ADC"/>
    <w:rsid w:val="00843AE4"/>
    <w:rsid w:val="008771A2"/>
    <w:rsid w:val="008802CA"/>
    <w:rsid w:val="00885536"/>
    <w:rsid w:val="0089190D"/>
    <w:rsid w:val="0089214D"/>
    <w:rsid w:val="00894EE6"/>
    <w:rsid w:val="00896552"/>
    <w:rsid w:val="00896696"/>
    <w:rsid w:val="008A0588"/>
    <w:rsid w:val="008A0792"/>
    <w:rsid w:val="008A51C8"/>
    <w:rsid w:val="008B5D79"/>
    <w:rsid w:val="008B62AC"/>
    <w:rsid w:val="008C7845"/>
    <w:rsid w:val="008D61D3"/>
    <w:rsid w:val="008E1757"/>
    <w:rsid w:val="008F6F2B"/>
    <w:rsid w:val="008F7D75"/>
    <w:rsid w:val="00901CE7"/>
    <w:rsid w:val="009022EB"/>
    <w:rsid w:val="009115D2"/>
    <w:rsid w:val="00911CAF"/>
    <w:rsid w:val="00913B72"/>
    <w:rsid w:val="00916CD5"/>
    <w:rsid w:val="00922F9A"/>
    <w:rsid w:val="0092656F"/>
    <w:rsid w:val="009274CA"/>
    <w:rsid w:val="00931A1B"/>
    <w:rsid w:val="0093569A"/>
    <w:rsid w:val="009409C0"/>
    <w:rsid w:val="00943A00"/>
    <w:rsid w:val="00946B7C"/>
    <w:rsid w:val="00950147"/>
    <w:rsid w:val="00950E93"/>
    <w:rsid w:val="00952B0F"/>
    <w:rsid w:val="009559AF"/>
    <w:rsid w:val="00956845"/>
    <w:rsid w:val="00957DFB"/>
    <w:rsid w:val="00967492"/>
    <w:rsid w:val="00983BDB"/>
    <w:rsid w:val="00987D4A"/>
    <w:rsid w:val="00990D45"/>
    <w:rsid w:val="00991646"/>
    <w:rsid w:val="009C7165"/>
    <w:rsid w:val="009D0FCD"/>
    <w:rsid w:val="009E1B20"/>
    <w:rsid w:val="009E3254"/>
    <w:rsid w:val="009E3423"/>
    <w:rsid w:val="009F1154"/>
    <w:rsid w:val="00A07D1A"/>
    <w:rsid w:val="00A25606"/>
    <w:rsid w:val="00A300D7"/>
    <w:rsid w:val="00A4567A"/>
    <w:rsid w:val="00A6008C"/>
    <w:rsid w:val="00A60A1C"/>
    <w:rsid w:val="00A62656"/>
    <w:rsid w:val="00A67FDC"/>
    <w:rsid w:val="00A85580"/>
    <w:rsid w:val="00A8610D"/>
    <w:rsid w:val="00A8691F"/>
    <w:rsid w:val="00A87C07"/>
    <w:rsid w:val="00AA7EF0"/>
    <w:rsid w:val="00AB26BA"/>
    <w:rsid w:val="00AB55D4"/>
    <w:rsid w:val="00AB6C8C"/>
    <w:rsid w:val="00AD5FBA"/>
    <w:rsid w:val="00AD7B14"/>
    <w:rsid w:val="00AE6439"/>
    <w:rsid w:val="00AF6896"/>
    <w:rsid w:val="00B0028F"/>
    <w:rsid w:val="00B009A0"/>
    <w:rsid w:val="00B01C29"/>
    <w:rsid w:val="00B02522"/>
    <w:rsid w:val="00B025E4"/>
    <w:rsid w:val="00B22B79"/>
    <w:rsid w:val="00B22F54"/>
    <w:rsid w:val="00B42E09"/>
    <w:rsid w:val="00B474DE"/>
    <w:rsid w:val="00B503E7"/>
    <w:rsid w:val="00B51F16"/>
    <w:rsid w:val="00B532A7"/>
    <w:rsid w:val="00B5336D"/>
    <w:rsid w:val="00B672A1"/>
    <w:rsid w:val="00B709E3"/>
    <w:rsid w:val="00B84AA4"/>
    <w:rsid w:val="00B85789"/>
    <w:rsid w:val="00B96987"/>
    <w:rsid w:val="00BA15F2"/>
    <w:rsid w:val="00BA4C13"/>
    <w:rsid w:val="00BA5206"/>
    <w:rsid w:val="00BA5C35"/>
    <w:rsid w:val="00BA5D6F"/>
    <w:rsid w:val="00BB5565"/>
    <w:rsid w:val="00BB7234"/>
    <w:rsid w:val="00BC21CD"/>
    <w:rsid w:val="00BC5A83"/>
    <w:rsid w:val="00BD4C06"/>
    <w:rsid w:val="00BD626B"/>
    <w:rsid w:val="00BE0607"/>
    <w:rsid w:val="00BE365D"/>
    <w:rsid w:val="00BE3C2E"/>
    <w:rsid w:val="00BF6E97"/>
    <w:rsid w:val="00C12BAB"/>
    <w:rsid w:val="00C1511B"/>
    <w:rsid w:val="00C21800"/>
    <w:rsid w:val="00C23405"/>
    <w:rsid w:val="00C35F68"/>
    <w:rsid w:val="00C45B88"/>
    <w:rsid w:val="00C67B42"/>
    <w:rsid w:val="00C83326"/>
    <w:rsid w:val="00C84896"/>
    <w:rsid w:val="00C85914"/>
    <w:rsid w:val="00C86F82"/>
    <w:rsid w:val="00CA2F19"/>
    <w:rsid w:val="00CB087B"/>
    <w:rsid w:val="00CC4FC7"/>
    <w:rsid w:val="00CD0E75"/>
    <w:rsid w:val="00CD2129"/>
    <w:rsid w:val="00CD2F15"/>
    <w:rsid w:val="00CD30E2"/>
    <w:rsid w:val="00CD3F94"/>
    <w:rsid w:val="00CD7DA2"/>
    <w:rsid w:val="00CE269C"/>
    <w:rsid w:val="00CF06BE"/>
    <w:rsid w:val="00CF2C00"/>
    <w:rsid w:val="00D0093F"/>
    <w:rsid w:val="00D026CE"/>
    <w:rsid w:val="00D04025"/>
    <w:rsid w:val="00D21920"/>
    <w:rsid w:val="00D321E0"/>
    <w:rsid w:val="00D406AD"/>
    <w:rsid w:val="00D40C44"/>
    <w:rsid w:val="00D41086"/>
    <w:rsid w:val="00D44309"/>
    <w:rsid w:val="00D52998"/>
    <w:rsid w:val="00D617B0"/>
    <w:rsid w:val="00D62D61"/>
    <w:rsid w:val="00D63322"/>
    <w:rsid w:val="00D66C0C"/>
    <w:rsid w:val="00D67605"/>
    <w:rsid w:val="00D72169"/>
    <w:rsid w:val="00D73349"/>
    <w:rsid w:val="00D74277"/>
    <w:rsid w:val="00D93CD7"/>
    <w:rsid w:val="00D94D34"/>
    <w:rsid w:val="00D952EE"/>
    <w:rsid w:val="00D96491"/>
    <w:rsid w:val="00DB45D5"/>
    <w:rsid w:val="00DB52BF"/>
    <w:rsid w:val="00DB546F"/>
    <w:rsid w:val="00DB7270"/>
    <w:rsid w:val="00DB7BF0"/>
    <w:rsid w:val="00DC030A"/>
    <w:rsid w:val="00DC3A54"/>
    <w:rsid w:val="00DD01E7"/>
    <w:rsid w:val="00DD33DF"/>
    <w:rsid w:val="00DD5C63"/>
    <w:rsid w:val="00DE3E59"/>
    <w:rsid w:val="00DE6F00"/>
    <w:rsid w:val="00DF23B0"/>
    <w:rsid w:val="00DF4556"/>
    <w:rsid w:val="00E2740E"/>
    <w:rsid w:val="00E329C5"/>
    <w:rsid w:val="00E36503"/>
    <w:rsid w:val="00E37C2A"/>
    <w:rsid w:val="00E41166"/>
    <w:rsid w:val="00E45779"/>
    <w:rsid w:val="00E5592D"/>
    <w:rsid w:val="00E629E4"/>
    <w:rsid w:val="00E73126"/>
    <w:rsid w:val="00E83124"/>
    <w:rsid w:val="00E94184"/>
    <w:rsid w:val="00E978A5"/>
    <w:rsid w:val="00EA27B5"/>
    <w:rsid w:val="00EA2AA8"/>
    <w:rsid w:val="00EA2C11"/>
    <w:rsid w:val="00EC12CF"/>
    <w:rsid w:val="00ED686C"/>
    <w:rsid w:val="00EE048D"/>
    <w:rsid w:val="00EE1E32"/>
    <w:rsid w:val="00EE52B0"/>
    <w:rsid w:val="00EF33EF"/>
    <w:rsid w:val="00EF525A"/>
    <w:rsid w:val="00F02672"/>
    <w:rsid w:val="00F0517D"/>
    <w:rsid w:val="00F064F4"/>
    <w:rsid w:val="00F178ED"/>
    <w:rsid w:val="00F26BA8"/>
    <w:rsid w:val="00F272D6"/>
    <w:rsid w:val="00F33918"/>
    <w:rsid w:val="00F34E5E"/>
    <w:rsid w:val="00F35312"/>
    <w:rsid w:val="00F36FB1"/>
    <w:rsid w:val="00F42A45"/>
    <w:rsid w:val="00F505A6"/>
    <w:rsid w:val="00F556D0"/>
    <w:rsid w:val="00F605B5"/>
    <w:rsid w:val="00F6200C"/>
    <w:rsid w:val="00F71434"/>
    <w:rsid w:val="00F746D8"/>
    <w:rsid w:val="00F76536"/>
    <w:rsid w:val="00F76B22"/>
    <w:rsid w:val="00F77DB1"/>
    <w:rsid w:val="00F812EF"/>
    <w:rsid w:val="00F84F63"/>
    <w:rsid w:val="00F96053"/>
    <w:rsid w:val="00FA32DD"/>
    <w:rsid w:val="00FA3C18"/>
    <w:rsid w:val="00FA3FAF"/>
    <w:rsid w:val="00FA4C14"/>
    <w:rsid w:val="00FA64DD"/>
    <w:rsid w:val="00FB5BD9"/>
    <w:rsid w:val="00FC0FDB"/>
    <w:rsid w:val="00FC1BAE"/>
    <w:rsid w:val="00FC5091"/>
    <w:rsid w:val="00FD1CA3"/>
    <w:rsid w:val="00FE22D9"/>
    <w:rsid w:val="00FE2757"/>
    <w:rsid w:val="00FF0D6F"/>
    <w:rsid w:val="00FF3717"/>
    <w:rsid w:val="00FF46B4"/>
    <w:rsid w:val="00FF77BC"/>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DA2"/>
    <w:rPr>
      <w:rFonts w:ascii="Calibri" w:eastAsia="Calibri" w:hAnsi="Calibri" w:cs="Times New Roman"/>
    </w:rPr>
  </w:style>
  <w:style w:type="paragraph" w:styleId="Ttulo1">
    <w:name w:val="heading 1"/>
    <w:basedOn w:val="Normal"/>
    <w:next w:val="Normal"/>
    <w:link w:val="Ttulo1Car"/>
    <w:qFormat/>
    <w:rsid w:val="00943A00"/>
    <w:pPr>
      <w:keepNext/>
      <w:autoSpaceDE w:val="0"/>
      <w:autoSpaceDN w:val="0"/>
      <w:adjustRightInd w:val="0"/>
      <w:spacing w:after="0" w:line="240" w:lineRule="auto"/>
      <w:jc w:val="center"/>
      <w:outlineLvl w:val="0"/>
    </w:pPr>
    <w:rPr>
      <w:rFonts w:ascii="Times New Roman" w:eastAsia="Times New Roman" w:hAnsi="Times New Roman"/>
      <w:b/>
      <w:bCs/>
      <w:sz w:val="24"/>
      <w:szCs w:val="24"/>
      <w:lang w:val="es-ES" w:eastAsia="es-ES"/>
    </w:rPr>
  </w:style>
  <w:style w:type="paragraph" w:styleId="Ttulo2">
    <w:name w:val="heading 2"/>
    <w:basedOn w:val="Normal"/>
    <w:next w:val="Normal"/>
    <w:link w:val="Ttulo2Car"/>
    <w:uiPriority w:val="9"/>
    <w:semiHidden/>
    <w:unhideWhenUsed/>
    <w:qFormat/>
    <w:rsid w:val="00D721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032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476B25"/>
    <w:pPr>
      <w:autoSpaceDE w:val="0"/>
      <w:autoSpaceDN w:val="0"/>
      <w:adjustRightInd w:val="0"/>
      <w:spacing w:after="0" w:line="240" w:lineRule="auto"/>
      <w:ind w:left="180" w:hanging="180"/>
      <w:jc w:val="both"/>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semiHidden/>
    <w:rsid w:val="00476B25"/>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semiHidden/>
    <w:unhideWhenUsed/>
    <w:rsid w:val="00943A00"/>
    <w:pPr>
      <w:spacing w:after="120"/>
    </w:pPr>
  </w:style>
  <w:style w:type="character" w:customStyle="1" w:styleId="TextoindependienteCar">
    <w:name w:val="Texto independiente Car"/>
    <w:basedOn w:val="Fuentedeprrafopredeter"/>
    <w:link w:val="Textoindependiente"/>
    <w:uiPriority w:val="99"/>
    <w:semiHidden/>
    <w:rsid w:val="00943A00"/>
    <w:rPr>
      <w:rFonts w:ascii="Calibri" w:eastAsia="Calibri" w:hAnsi="Calibri" w:cs="Times New Roman"/>
    </w:rPr>
  </w:style>
  <w:style w:type="character" w:customStyle="1" w:styleId="Ttulo1Car">
    <w:name w:val="Título 1 Car"/>
    <w:basedOn w:val="Fuentedeprrafopredeter"/>
    <w:link w:val="Ttulo1"/>
    <w:rsid w:val="00943A00"/>
    <w:rPr>
      <w:rFonts w:ascii="Times New Roman" w:eastAsia="Times New Roman" w:hAnsi="Times New Roman" w:cs="Times New Roman"/>
      <w:b/>
      <w:bCs/>
      <w:sz w:val="24"/>
      <w:szCs w:val="24"/>
      <w:lang w:val="es-ES" w:eastAsia="es-ES"/>
    </w:rPr>
  </w:style>
  <w:style w:type="paragraph" w:customStyle="1" w:styleId="Textoindependiente21">
    <w:name w:val="Texto independiente 21"/>
    <w:basedOn w:val="Normal"/>
    <w:rsid w:val="00B02522"/>
    <w:pPr>
      <w:suppressAutoHyphens/>
      <w:spacing w:after="120" w:line="480" w:lineRule="auto"/>
    </w:pPr>
    <w:rPr>
      <w:rFonts w:ascii="Times New Roman" w:eastAsia="Times New Roman" w:hAnsi="Times New Roman"/>
      <w:szCs w:val="20"/>
      <w:lang w:val="es-ES" w:eastAsia="ar-SA"/>
    </w:rPr>
  </w:style>
  <w:style w:type="character" w:customStyle="1" w:styleId="Ttulo3Car">
    <w:name w:val="Título 3 Car"/>
    <w:basedOn w:val="Fuentedeprrafopredeter"/>
    <w:link w:val="Ttulo3"/>
    <w:uiPriority w:val="9"/>
    <w:rsid w:val="00003250"/>
    <w:rPr>
      <w:rFonts w:asciiTheme="majorHAnsi" w:eastAsiaTheme="majorEastAsia" w:hAnsiTheme="majorHAnsi" w:cstheme="majorBidi"/>
      <w:b/>
      <w:bCs/>
      <w:color w:val="4F81BD" w:themeColor="accent1"/>
    </w:rPr>
  </w:style>
  <w:style w:type="paragraph" w:styleId="Textonotapie">
    <w:name w:val="footnote text"/>
    <w:basedOn w:val="Normal"/>
    <w:link w:val="TextonotapieCar"/>
    <w:semiHidden/>
    <w:rsid w:val="00003250"/>
    <w:pPr>
      <w:spacing w:after="0" w:line="240" w:lineRule="auto"/>
      <w:jc w:val="both"/>
    </w:pPr>
    <w:rPr>
      <w:rFonts w:ascii="Times New Roman" w:eastAsia="Times New Roman" w:hAnsi="Times New Roman"/>
      <w:sz w:val="24"/>
      <w:szCs w:val="24"/>
      <w:lang w:eastAsia="es-ES"/>
    </w:rPr>
  </w:style>
  <w:style w:type="character" w:customStyle="1" w:styleId="TextonotapieCar">
    <w:name w:val="Texto nota pie Car"/>
    <w:basedOn w:val="Fuentedeprrafopredeter"/>
    <w:link w:val="Textonotapie"/>
    <w:semiHidden/>
    <w:rsid w:val="00003250"/>
    <w:rPr>
      <w:rFonts w:ascii="Times New Roman" w:eastAsia="Times New Roman" w:hAnsi="Times New Roman" w:cs="Times New Roman"/>
      <w:sz w:val="24"/>
      <w:szCs w:val="24"/>
      <w:lang w:eastAsia="es-ES"/>
    </w:rPr>
  </w:style>
  <w:style w:type="character" w:customStyle="1" w:styleId="Ttulo2Car1">
    <w:name w:val="Título 2 Car1"/>
    <w:basedOn w:val="Fuentedeprrafopredeter"/>
    <w:rsid w:val="00003250"/>
    <w:rPr>
      <w:b/>
      <w:sz w:val="22"/>
      <w:szCs w:val="22"/>
      <w:lang w:val="es-MX" w:eastAsia="es-ES" w:bidi="ar-SA"/>
    </w:rPr>
  </w:style>
  <w:style w:type="character" w:customStyle="1" w:styleId="Ttulo2Car">
    <w:name w:val="Título 2 Car"/>
    <w:basedOn w:val="Fuentedeprrafopredeter"/>
    <w:link w:val="Ttulo2"/>
    <w:uiPriority w:val="9"/>
    <w:semiHidden/>
    <w:rsid w:val="00D72169"/>
    <w:rPr>
      <w:rFonts w:asciiTheme="majorHAnsi" w:eastAsiaTheme="majorEastAsia" w:hAnsiTheme="majorHAnsi" w:cstheme="majorBidi"/>
      <w:b/>
      <w:bCs/>
      <w:color w:val="4F81BD" w:themeColor="accent1"/>
      <w:sz w:val="26"/>
      <w:szCs w:val="26"/>
    </w:rPr>
  </w:style>
  <w:style w:type="paragraph" w:styleId="Piedepgina">
    <w:name w:val="footer"/>
    <w:basedOn w:val="Normal"/>
    <w:link w:val="PiedepginaCar"/>
    <w:uiPriority w:val="99"/>
    <w:rsid w:val="00E37C2A"/>
    <w:pPr>
      <w:widowControl w:val="0"/>
      <w:suppressLineNumbers/>
      <w:tabs>
        <w:tab w:val="center" w:pos="4818"/>
        <w:tab w:val="right" w:pos="9637"/>
      </w:tabs>
      <w:suppressAutoHyphens/>
      <w:spacing w:after="0" w:line="240" w:lineRule="auto"/>
    </w:pPr>
    <w:rPr>
      <w:rFonts w:ascii="Times New Roman" w:eastAsia="Arial Unicode MS" w:hAnsi="Times New Roman"/>
      <w:sz w:val="24"/>
      <w:szCs w:val="24"/>
      <w:lang w:val="es-ES_tradnl" w:eastAsia="es-EC"/>
    </w:rPr>
  </w:style>
  <w:style w:type="character" w:customStyle="1" w:styleId="PiedepginaCar">
    <w:name w:val="Pie de página Car"/>
    <w:basedOn w:val="Fuentedeprrafopredeter"/>
    <w:link w:val="Piedepgina"/>
    <w:uiPriority w:val="99"/>
    <w:rsid w:val="00E37C2A"/>
    <w:rPr>
      <w:rFonts w:ascii="Times New Roman" w:eastAsia="Arial Unicode MS" w:hAnsi="Times New Roman" w:cs="Times New Roman"/>
      <w:sz w:val="24"/>
      <w:szCs w:val="24"/>
      <w:lang w:val="es-ES_tradnl" w:eastAsia="es-EC"/>
    </w:rPr>
  </w:style>
  <w:style w:type="paragraph" w:customStyle="1" w:styleId="Style22">
    <w:name w:val="Style 22"/>
    <w:uiPriority w:val="99"/>
    <w:rsid w:val="006F0DA1"/>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table" w:styleId="Tablaconcuadrcula">
    <w:name w:val="Table Grid"/>
    <w:basedOn w:val="Tablanormal"/>
    <w:uiPriority w:val="59"/>
    <w:rsid w:val="00D952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249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49FD"/>
    <w:rPr>
      <w:rFonts w:ascii="Calibri" w:eastAsia="Calibri" w:hAnsi="Calibri" w:cs="Times New Roman"/>
    </w:rPr>
  </w:style>
  <w:style w:type="paragraph" w:styleId="Prrafodelista">
    <w:name w:val="List Paragraph"/>
    <w:basedOn w:val="Normal"/>
    <w:uiPriority w:val="34"/>
    <w:qFormat/>
    <w:rsid w:val="00406526"/>
    <w:pPr>
      <w:ind w:left="720"/>
      <w:contextualSpacing/>
    </w:pPr>
  </w:style>
  <w:style w:type="paragraph" w:styleId="Textoindependiente2">
    <w:name w:val="Body Text 2"/>
    <w:basedOn w:val="Normal"/>
    <w:link w:val="Textoindependiente2Car"/>
    <w:unhideWhenUsed/>
    <w:rsid w:val="000379EF"/>
    <w:pPr>
      <w:widowControl w:val="0"/>
      <w:suppressAutoHyphens/>
      <w:spacing w:after="120" w:line="480" w:lineRule="auto"/>
    </w:pPr>
    <w:rPr>
      <w:rFonts w:ascii="Times New Roman" w:eastAsia="Arial Unicode MS" w:hAnsi="Times New Roman"/>
      <w:sz w:val="24"/>
      <w:szCs w:val="24"/>
      <w:lang w:val="es-ES_tradnl" w:eastAsia="es-EC"/>
    </w:rPr>
  </w:style>
  <w:style w:type="character" w:customStyle="1" w:styleId="Textoindependiente2Car">
    <w:name w:val="Texto independiente 2 Car"/>
    <w:basedOn w:val="Fuentedeprrafopredeter"/>
    <w:link w:val="Textoindependiente2"/>
    <w:rsid w:val="000379EF"/>
    <w:rPr>
      <w:rFonts w:ascii="Times New Roman" w:eastAsia="Arial Unicode MS" w:hAnsi="Times New Roman" w:cs="Times New Roman"/>
      <w:sz w:val="24"/>
      <w:szCs w:val="24"/>
      <w:lang w:val="es-ES_tradnl" w:eastAsia="es-EC"/>
    </w:rPr>
  </w:style>
  <w:style w:type="paragraph" w:customStyle="1" w:styleId="Textoindependiente1">
    <w:name w:val="Texto independiente1"/>
    <w:basedOn w:val="Normal"/>
    <w:semiHidden/>
    <w:rsid w:val="000379EF"/>
    <w:pPr>
      <w:widowControl w:val="0"/>
      <w:spacing w:after="0" w:line="240" w:lineRule="auto"/>
      <w:jc w:val="both"/>
    </w:pPr>
    <w:rPr>
      <w:rFonts w:ascii="Helvetica" w:eastAsia="Times New Roman" w:hAnsi="Helvetica"/>
      <w:b/>
      <w:sz w:val="24"/>
      <w:szCs w:val="24"/>
      <w:lang w:eastAsia="es-ES"/>
    </w:rPr>
  </w:style>
  <w:style w:type="character" w:styleId="Refdecomentario">
    <w:name w:val="annotation reference"/>
    <w:basedOn w:val="Fuentedeprrafopredeter"/>
    <w:uiPriority w:val="99"/>
    <w:semiHidden/>
    <w:unhideWhenUsed/>
    <w:rsid w:val="008F7D75"/>
    <w:rPr>
      <w:sz w:val="16"/>
      <w:szCs w:val="16"/>
    </w:rPr>
  </w:style>
  <w:style w:type="paragraph" w:styleId="Textocomentario">
    <w:name w:val="annotation text"/>
    <w:basedOn w:val="Normal"/>
    <w:link w:val="TextocomentarioCar"/>
    <w:uiPriority w:val="99"/>
    <w:semiHidden/>
    <w:unhideWhenUsed/>
    <w:rsid w:val="008F7D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F7D7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F7D75"/>
    <w:rPr>
      <w:b/>
      <w:bCs/>
    </w:rPr>
  </w:style>
  <w:style w:type="character" w:customStyle="1" w:styleId="AsuntodelcomentarioCar">
    <w:name w:val="Asunto del comentario Car"/>
    <w:basedOn w:val="TextocomentarioCar"/>
    <w:link w:val="Asuntodelcomentario"/>
    <w:uiPriority w:val="99"/>
    <w:semiHidden/>
    <w:rsid w:val="008F7D75"/>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8F7D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7D75"/>
    <w:rPr>
      <w:rFonts w:ascii="Tahoma" w:eastAsia="Calibri" w:hAnsi="Tahoma" w:cs="Tahoma"/>
      <w:sz w:val="16"/>
      <w:szCs w:val="16"/>
    </w:rPr>
  </w:style>
  <w:style w:type="paragraph" w:styleId="Textosinformato">
    <w:name w:val="Plain Text"/>
    <w:basedOn w:val="Normal"/>
    <w:link w:val="TextosinformatoCar"/>
    <w:rsid w:val="00CD2F15"/>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CD2F15"/>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CD2F15"/>
    <w:pPr>
      <w:spacing w:after="0" w:line="240" w:lineRule="auto"/>
    </w:pPr>
    <w:rPr>
      <w:rFonts w:ascii="Times New Roman" w:eastAsia="Times New Roman" w:hAnsi="Times New Roman"/>
      <w:sz w:val="24"/>
      <w:szCs w:val="20"/>
      <w:lang w:val="es-ES_tradnl" w:eastAsia="es-ES"/>
    </w:rPr>
  </w:style>
  <w:style w:type="paragraph" w:styleId="Revisin">
    <w:name w:val="Revision"/>
    <w:hidden/>
    <w:uiPriority w:val="99"/>
    <w:semiHidden/>
    <w:rsid w:val="00310D2C"/>
    <w:pPr>
      <w:spacing w:after="0" w:line="240" w:lineRule="auto"/>
    </w:pPr>
    <w:rPr>
      <w:rFonts w:ascii="Calibri" w:eastAsia="Calibri" w:hAnsi="Calibri" w:cs="Times New Roman"/>
    </w:rPr>
  </w:style>
  <w:style w:type="paragraph" w:customStyle="1" w:styleId="Sinespaciado1">
    <w:name w:val="Sin espaciado1"/>
    <w:uiPriority w:val="99"/>
    <w:qFormat/>
    <w:rsid w:val="00BA5206"/>
    <w:pPr>
      <w:spacing w:after="0" w:line="240" w:lineRule="auto"/>
    </w:pPr>
    <w:rPr>
      <w:rFonts w:ascii="Calibri" w:eastAsia="Times New Roman" w:hAnsi="Calibri" w:cs="Times New Roman"/>
    </w:rPr>
  </w:style>
  <w:style w:type="paragraph" w:styleId="Sinespaciado">
    <w:name w:val="No Spacing"/>
    <w:link w:val="SinespaciadoCar"/>
    <w:uiPriority w:val="1"/>
    <w:qFormat/>
    <w:rsid w:val="00BA5206"/>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BA5206"/>
    <w:rPr>
      <w:rFonts w:ascii="Calibri" w:eastAsia="Calibri" w:hAnsi="Calibri" w:cs="Times New Roman"/>
    </w:rPr>
  </w:style>
  <w:style w:type="paragraph" w:styleId="Ttulo">
    <w:name w:val="Title"/>
    <w:basedOn w:val="Normal"/>
    <w:link w:val="TtuloCar"/>
    <w:qFormat/>
    <w:rsid w:val="00691A30"/>
    <w:pPr>
      <w:spacing w:after="0" w:line="240" w:lineRule="auto"/>
      <w:jc w:val="center"/>
    </w:pPr>
    <w:rPr>
      <w:rFonts w:ascii="Times New Roman" w:eastAsia="Times New Roman" w:hAnsi="Times New Roman"/>
      <w:b/>
      <w:bCs/>
      <w:sz w:val="24"/>
      <w:szCs w:val="24"/>
      <w:lang w:val="es-ES" w:eastAsia="es-ES"/>
    </w:rPr>
  </w:style>
  <w:style w:type="character" w:customStyle="1" w:styleId="TtuloCar">
    <w:name w:val="Título Car"/>
    <w:basedOn w:val="Fuentedeprrafopredeter"/>
    <w:link w:val="Ttulo"/>
    <w:rsid w:val="00691A30"/>
    <w:rPr>
      <w:rFonts w:ascii="Times New Roman" w:eastAsia="Times New Roman" w:hAnsi="Times New Roman" w:cs="Times New Roman"/>
      <w:b/>
      <w:bCs/>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97676-B588-4190-AED8-BF8EC2DE7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15</Pages>
  <Words>3832</Words>
  <Characters>21078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amena</dc:creator>
  <cp:lastModifiedBy>dcevallos</cp:lastModifiedBy>
  <cp:revision>58</cp:revision>
  <cp:lastPrinted>2014-11-18T17:51:00Z</cp:lastPrinted>
  <dcterms:created xsi:type="dcterms:W3CDTF">2014-03-25T17:58:00Z</dcterms:created>
  <dcterms:modified xsi:type="dcterms:W3CDTF">2014-11-18T17:59:00Z</dcterms:modified>
</cp:coreProperties>
</file>