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1D" w:rsidRPr="00F5178A" w:rsidRDefault="00E9091D" w:rsidP="00F5178A">
      <w:pPr>
        <w:pStyle w:val="Ttulo"/>
        <w:spacing w:after="120" w:line="276" w:lineRule="auto"/>
        <w:rPr>
          <w:rFonts w:ascii="Palatino Linotype" w:hAnsi="Palatino Linotype" w:cs="Arial"/>
          <w:sz w:val="22"/>
          <w:szCs w:val="22"/>
        </w:rPr>
      </w:pPr>
      <w:bookmarkStart w:id="0" w:name="_GoBack"/>
      <w:bookmarkEnd w:id="0"/>
      <w:r w:rsidRPr="00F5178A">
        <w:rPr>
          <w:rFonts w:ascii="Palatino Linotype" w:hAnsi="Palatino Linotype" w:cs="Arial"/>
          <w:sz w:val="22"/>
          <w:szCs w:val="22"/>
        </w:rPr>
        <w:t>EXPOSICIÓN DE MOTIVOS</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 xml:space="preserve">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w:t>
      </w:r>
      <w:r w:rsidRPr="00F5178A">
        <w:rPr>
          <w:rFonts w:ascii="Palatino Linotype" w:hAnsi="Palatino Linotype" w:cs="Arial"/>
          <w:sz w:val="22"/>
          <w:szCs w:val="22"/>
        </w:rPr>
        <w:t>el</w:t>
      </w:r>
      <w:r w:rsidRPr="00F5178A">
        <w:rPr>
          <w:rFonts w:ascii="Palatino Linotype" w:hAnsi="Palatino Linotype" w:cs="Arial"/>
          <w:b w:val="0"/>
          <w:sz w:val="22"/>
          <w:szCs w:val="22"/>
        </w:rPr>
        <w:t xml:space="preserve"> 31 de octubre de 2005, establece las normas para la nomenclatura del Distrito Metropolitano de Quito, definiendo a la nomenclatura como “</w:t>
      </w:r>
      <w:r w:rsidRPr="00F5178A">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sidRPr="00F5178A">
        <w:rPr>
          <w:rFonts w:ascii="Palatino Linotype" w:hAnsi="Palatino Linotype" w:cs="Arial"/>
          <w:b w:val="0"/>
          <w:sz w:val="22"/>
          <w:szCs w:val="22"/>
        </w:rPr>
        <w:t>”.</w:t>
      </w:r>
    </w:p>
    <w:p w:rsidR="00E9091D" w:rsidRPr="00F5178A" w:rsidRDefault="009B14FB" w:rsidP="00F5178A">
      <w:pPr>
        <w:pStyle w:val="Ttulo"/>
        <w:spacing w:after="12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El Barrio San José de la Salle</w:t>
      </w:r>
      <w:r w:rsidR="00F5178A" w:rsidRPr="00F5178A">
        <w:rPr>
          <w:rFonts w:ascii="Palatino Linotype" w:hAnsi="Palatino Linotype" w:cs="Arial"/>
          <w:b w:val="0"/>
          <w:sz w:val="22"/>
          <w:szCs w:val="22"/>
        </w:rPr>
        <w:t xml:space="preserve">, ha solicitado a la Municipalidad la designación </w:t>
      </w:r>
      <w:r>
        <w:rPr>
          <w:rFonts w:ascii="Palatino Linotype" w:hAnsi="Palatino Linotype" w:cs="Arial"/>
          <w:b w:val="0"/>
          <w:sz w:val="22"/>
          <w:szCs w:val="22"/>
        </w:rPr>
        <w:t>vial de varias calles del barrio</w:t>
      </w:r>
      <w:r w:rsidR="00F5178A" w:rsidRPr="00F5178A">
        <w:rPr>
          <w:rFonts w:ascii="Palatino Linotype" w:hAnsi="Palatino Linotype" w:cs="Arial"/>
          <w:b w:val="0"/>
          <w:sz w:val="22"/>
          <w:szCs w:val="22"/>
        </w:rPr>
        <w:t xml:space="preserve">, en función de lo cual la Gerencia de Administración de Parques y Jardines de la Empresa Pública Metropolitana de Movilidad y Obras Públicas ha identificado y emitido los informes respectivos con relación a la posibilidad de designar </w:t>
      </w:r>
      <w:r>
        <w:rPr>
          <w:rFonts w:ascii="Palatino Linotype" w:hAnsi="Palatino Linotype" w:cs="Arial"/>
          <w:b w:val="0"/>
          <w:sz w:val="22"/>
          <w:szCs w:val="22"/>
        </w:rPr>
        <w:t>a las mismas con nombres de nacionalidades indígenas del Estado ecuatoriano</w:t>
      </w:r>
      <w:r w:rsidR="00E9091D" w:rsidRPr="00F5178A">
        <w:rPr>
          <w:rFonts w:ascii="Palatino Linotype" w:hAnsi="Palatino Linotype" w:cs="Arial"/>
          <w:b w:val="0"/>
          <w:sz w:val="22"/>
          <w:szCs w:val="22"/>
        </w:rPr>
        <w:t>.</w:t>
      </w:r>
      <w:r w:rsidR="00F5178A" w:rsidRPr="00F5178A">
        <w:rPr>
          <w:rFonts w:ascii="Palatino Linotype" w:hAnsi="Palatino Linotype" w:cs="Arial"/>
          <w:b w:val="0"/>
          <w:sz w:val="22"/>
          <w:szCs w:val="22"/>
        </w:rPr>
        <w:t xml:space="preserve"> </w:t>
      </w:r>
      <w:r w:rsidR="00E9091D" w:rsidRPr="00F5178A">
        <w:rPr>
          <w:rFonts w:ascii="Palatino Linotype" w:hAnsi="Palatino Linotype" w:cs="Arial"/>
          <w:b w:val="0"/>
          <w:sz w:val="22"/>
          <w:szCs w:val="22"/>
        </w:rPr>
        <w:t xml:space="preserve">En este sentido, </w:t>
      </w:r>
      <w:r>
        <w:rPr>
          <w:rFonts w:ascii="Palatino Linotype" w:hAnsi="Palatino Linotype" w:cs="Arial"/>
          <w:b w:val="0"/>
          <w:sz w:val="22"/>
          <w:szCs w:val="22"/>
        </w:rPr>
        <w:t>la propuesta de designación contenida en la presente Ordenanza responde al pedido de la comunidad, debidamente socializado</w:t>
      </w:r>
      <w:r w:rsidR="00E9091D" w:rsidRPr="00F5178A">
        <w:rPr>
          <w:rFonts w:ascii="Palatino Linotype" w:hAnsi="Palatino Linotype" w:cs="Arial"/>
          <w:b w:val="0"/>
          <w:sz w:val="22"/>
          <w:szCs w:val="22"/>
        </w:rPr>
        <w:t>.</w:t>
      </w:r>
    </w:p>
    <w:p w:rsidR="00E9091D" w:rsidRPr="00F5178A" w:rsidRDefault="00E9091D" w:rsidP="00F5178A">
      <w:pPr>
        <w:pStyle w:val="Ttulo"/>
        <w:spacing w:after="120" w:line="276" w:lineRule="auto"/>
        <w:ind w:firstLine="708"/>
        <w:jc w:val="both"/>
        <w:rPr>
          <w:rFonts w:ascii="Palatino Linotype" w:hAnsi="Palatino Linotype" w:cs="Arial"/>
          <w:b w:val="0"/>
          <w:sz w:val="22"/>
          <w:szCs w:val="22"/>
        </w:rPr>
      </w:pPr>
      <w:r w:rsidRPr="00F5178A">
        <w:rPr>
          <w:rFonts w:ascii="Palatino Linotype" w:hAnsi="Palatino Linotype" w:cs="Arial"/>
          <w:b w:val="0"/>
          <w:sz w:val="22"/>
          <w:szCs w:val="22"/>
        </w:rPr>
        <w:tab/>
      </w:r>
      <w:r w:rsidRPr="00F5178A">
        <w:rPr>
          <w:rFonts w:ascii="Palatino Linotype" w:hAnsi="Palatino Linotype" w:cs="Arial"/>
          <w:b w:val="0"/>
          <w:sz w:val="22"/>
          <w:szCs w:val="22"/>
        </w:rPr>
        <w:tab/>
      </w:r>
    </w:p>
    <w:p w:rsidR="000F075E" w:rsidRPr="00F5178A" w:rsidRDefault="000F075E" w:rsidP="00F5178A">
      <w:pPr>
        <w:pStyle w:val="Ttulo"/>
        <w:spacing w:after="120" w:line="276" w:lineRule="auto"/>
        <w:ind w:firstLine="708"/>
        <w:jc w:val="both"/>
        <w:rPr>
          <w:rFonts w:ascii="Palatino Linotype" w:hAnsi="Palatino Linotype" w:cs="Arial"/>
          <w:b w:val="0"/>
          <w:sz w:val="22"/>
          <w:szCs w:val="22"/>
        </w:rPr>
        <w:sectPr w:rsidR="000F075E" w:rsidRPr="00F5178A" w:rsidSect="00E66A5B">
          <w:headerReference w:type="default" r:id="rId7"/>
          <w:footerReference w:type="default" r:id="rId8"/>
          <w:pgSz w:w="11906" w:h="16838"/>
          <w:pgMar w:top="3119" w:right="1416" w:bottom="567" w:left="1701" w:header="709" w:footer="70" w:gutter="0"/>
          <w:cols w:space="708"/>
          <w:docGrid w:linePitch="360"/>
        </w:sectPr>
      </w:pPr>
    </w:p>
    <w:p w:rsidR="00E9091D" w:rsidRPr="00F5178A" w:rsidRDefault="00E9091D" w:rsidP="00F5178A">
      <w:pPr>
        <w:pStyle w:val="Ttulo"/>
        <w:spacing w:after="120" w:line="276" w:lineRule="auto"/>
        <w:rPr>
          <w:rFonts w:ascii="Palatino Linotype" w:hAnsi="Palatino Linotype" w:cs="Arial"/>
          <w:sz w:val="22"/>
          <w:szCs w:val="22"/>
        </w:rPr>
      </w:pPr>
      <w:r w:rsidRPr="00F5178A">
        <w:rPr>
          <w:rFonts w:ascii="Palatino Linotype" w:hAnsi="Palatino Linotype" w:cs="Arial"/>
          <w:sz w:val="22"/>
          <w:szCs w:val="22"/>
        </w:rPr>
        <w:lastRenderedPageBreak/>
        <w:t>EL CONCEJO METROPOLITANO DE QUITO</w:t>
      </w:r>
    </w:p>
    <w:p w:rsidR="00E9091D" w:rsidRPr="00F5178A" w:rsidRDefault="00E9091D" w:rsidP="00F5178A">
      <w:pPr>
        <w:spacing w:after="120" w:line="276" w:lineRule="auto"/>
        <w:jc w:val="both"/>
        <w:rPr>
          <w:rFonts w:ascii="Palatino Linotype" w:hAnsi="Palatino Linotype" w:cs="Arial"/>
          <w:sz w:val="22"/>
          <w:szCs w:val="22"/>
        </w:rPr>
      </w:pPr>
      <w:r w:rsidRPr="00F5178A">
        <w:rPr>
          <w:rFonts w:ascii="Palatino Linotype" w:hAnsi="Palatino Linotype" w:cs="Arial"/>
          <w:sz w:val="22"/>
          <w:szCs w:val="22"/>
        </w:rPr>
        <w:t>Visto el Informe No. IC-O-2016-</w:t>
      </w:r>
      <w:r w:rsidR="009B14FB">
        <w:rPr>
          <w:rFonts w:ascii="Palatino Linotype" w:hAnsi="Palatino Linotype" w:cs="Arial"/>
          <w:sz w:val="22"/>
          <w:szCs w:val="22"/>
        </w:rPr>
        <w:t>15</w:t>
      </w:r>
      <w:r w:rsidR="00F5178A" w:rsidRPr="00F5178A">
        <w:rPr>
          <w:rFonts w:ascii="Palatino Linotype" w:hAnsi="Palatino Linotype" w:cs="Arial"/>
          <w:sz w:val="22"/>
          <w:szCs w:val="22"/>
        </w:rPr>
        <w:t>7,</w:t>
      </w:r>
      <w:r w:rsidRPr="00F5178A">
        <w:rPr>
          <w:rFonts w:ascii="Palatino Linotype" w:hAnsi="Palatino Linotype" w:cs="Arial"/>
          <w:sz w:val="22"/>
          <w:szCs w:val="22"/>
        </w:rPr>
        <w:t xml:space="preserve"> de </w:t>
      </w:r>
      <w:r w:rsidR="009B14FB">
        <w:rPr>
          <w:rFonts w:ascii="Palatino Linotype" w:hAnsi="Palatino Linotype" w:cs="Arial"/>
          <w:sz w:val="22"/>
          <w:szCs w:val="22"/>
        </w:rPr>
        <w:t>1</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agosto </w:t>
      </w:r>
      <w:r w:rsidRPr="00F5178A">
        <w:rPr>
          <w:rFonts w:ascii="Palatino Linotype" w:hAnsi="Palatino Linotype" w:cs="Arial"/>
          <w:sz w:val="22"/>
          <w:szCs w:val="22"/>
        </w:rPr>
        <w:t>de 2016, expedido por la Comisión de Uso de Suelo.</w:t>
      </w:r>
    </w:p>
    <w:p w:rsidR="00E9091D" w:rsidRPr="00F5178A" w:rsidRDefault="00E9091D" w:rsidP="00F5178A">
      <w:pPr>
        <w:pStyle w:val="Ttulo4"/>
        <w:spacing w:after="120" w:line="276" w:lineRule="auto"/>
        <w:rPr>
          <w:rFonts w:ascii="Palatino Linotype" w:hAnsi="Palatino Linotype"/>
          <w:szCs w:val="22"/>
        </w:rPr>
      </w:pPr>
      <w:r w:rsidRPr="00F5178A">
        <w:rPr>
          <w:rFonts w:ascii="Palatino Linotype" w:hAnsi="Palatino Linotype"/>
          <w:szCs w:val="22"/>
        </w:rPr>
        <w:t>CONSIDERANDO:</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 xml:space="preserve">Que, </w:t>
      </w:r>
      <w:r w:rsidRPr="00F5178A">
        <w:rPr>
          <w:rFonts w:ascii="Palatino Linotype" w:hAnsi="Palatino Linotype"/>
          <w:b/>
        </w:rPr>
        <w:tab/>
      </w:r>
      <w:r w:rsidRPr="00F5178A">
        <w:rPr>
          <w:rFonts w:ascii="Palatino Linotype" w:hAnsi="Palatino Linotype"/>
        </w:rPr>
        <w:t>el</w:t>
      </w:r>
      <w:r w:rsidRPr="00F5178A">
        <w:rPr>
          <w:rFonts w:ascii="Palatino Linotype" w:hAnsi="Palatino Linotype"/>
          <w:b/>
        </w:rPr>
        <w:t xml:space="preserve"> </w:t>
      </w:r>
      <w:r w:rsidRPr="00F5178A">
        <w:rPr>
          <w:rFonts w:ascii="Palatino Linotype" w:hAnsi="Palatino Linotype"/>
        </w:rPr>
        <w:t>artículo 240 de la Constitución de la República del Ecuador establece que los gobiernos autónomos descentralizados de las regiones, distritos metropolitanos, provincias y cantones tendrán facultades legislativas en el ámbito de sus competencias y jurisdicciones territoriales;</w:t>
      </w:r>
    </w:p>
    <w:p w:rsidR="00E9091D" w:rsidRPr="00F5178A" w:rsidRDefault="00E9091D" w:rsidP="00F5178A">
      <w:pPr>
        <w:pStyle w:val="Sinespaciado"/>
        <w:spacing w:after="120" w:line="276" w:lineRule="auto"/>
        <w:ind w:left="709" w:hanging="709"/>
        <w:jc w:val="both"/>
        <w:rPr>
          <w:rFonts w:ascii="Palatino Linotype" w:hAnsi="Palatino Linotype"/>
        </w:rPr>
      </w:pPr>
      <w:r w:rsidRPr="00F5178A">
        <w:rPr>
          <w:rFonts w:ascii="Palatino Linotype" w:hAnsi="Palatino Linotype"/>
          <w:b/>
        </w:rPr>
        <w:t>Que,</w:t>
      </w:r>
      <w:r w:rsidRPr="00F5178A">
        <w:rPr>
          <w:rFonts w:ascii="Palatino Linotype" w:hAnsi="Palatino Linotype"/>
          <w:b/>
        </w:rPr>
        <w:tab/>
      </w:r>
      <w:r w:rsidRPr="00F5178A">
        <w:rPr>
          <w:rFonts w:ascii="Palatino Linotype" w:hAnsi="Palatino Linotype"/>
        </w:rPr>
        <w:t>el numeral 1 del artículo 264 de la Carta Fundamental,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E9091D" w:rsidRPr="00F5178A" w:rsidRDefault="00E9091D" w:rsidP="00F5178A">
      <w:pPr>
        <w:pStyle w:val="Sinespaciado"/>
        <w:spacing w:after="120" w:line="276" w:lineRule="auto"/>
        <w:ind w:left="709" w:hanging="709"/>
        <w:jc w:val="both"/>
        <w:rPr>
          <w:rFonts w:ascii="Palatino Linotype" w:hAnsi="Palatino Linotype"/>
          <w:i/>
        </w:rPr>
      </w:pPr>
      <w:r w:rsidRPr="00F5178A">
        <w:rPr>
          <w:rFonts w:ascii="Palatino Linotype" w:hAnsi="Palatino Linotype"/>
          <w:b/>
        </w:rPr>
        <w:t>Que,</w:t>
      </w:r>
      <w:r w:rsidRPr="00F5178A">
        <w:rPr>
          <w:rFonts w:ascii="Palatino Linotype" w:hAnsi="Palatino Linotype"/>
        </w:rPr>
        <w:tab/>
        <w:t>los literales a) y x) del artículo 57 del Código Orgánico de Organización Territorial, Autonomía y Descentralización, refiriéndose a las atribuciones del Concejo Metropolitano, en su orden establecen: “</w:t>
      </w:r>
      <w:r w:rsidRPr="00F5178A">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sidRPr="00F5178A">
        <w:rPr>
          <w:rFonts w:ascii="Palatino Linotype" w:hAnsi="Palatino Linotype"/>
        </w:rPr>
        <w:t>.”;</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Que,</w:t>
      </w:r>
      <w:r w:rsidRPr="00F5178A">
        <w:rPr>
          <w:rFonts w:ascii="Palatino Linotype" w:hAnsi="Palatino Linotype" w:cs="Arial"/>
        </w:rPr>
        <w:tab/>
      </w:r>
      <w:r w:rsidRPr="00F5178A">
        <w:rPr>
          <w:rFonts w:ascii="Palatino Linotype" w:hAnsi="Palatino Linotype"/>
        </w:rPr>
        <w:t>el artículo 322 del mismo Código establece el procedimiento para la emisión de las ordenanzas;</w:t>
      </w:r>
      <w:r w:rsidRPr="00F5178A">
        <w:rPr>
          <w:rFonts w:ascii="Palatino Linotype" w:hAnsi="Palatino Linotype" w:cs="Arial"/>
        </w:rPr>
        <w:t xml:space="preserve"> </w:t>
      </w:r>
    </w:p>
    <w:p w:rsidR="00E9091D" w:rsidRPr="00F5178A" w:rsidRDefault="00E9091D" w:rsidP="00F5178A">
      <w:pPr>
        <w:pStyle w:val="Sinespaciado"/>
        <w:spacing w:after="120" w:line="276" w:lineRule="auto"/>
        <w:ind w:left="709" w:hanging="709"/>
        <w:jc w:val="both"/>
        <w:rPr>
          <w:rFonts w:ascii="Palatino Linotype" w:hAnsi="Palatino Linotype" w:cs="Arial"/>
        </w:rPr>
      </w:pPr>
      <w:r w:rsidRPr="00F5178A">
        <w:rPr>
          <w:rFonts w:ascii="Palatino Linotype" w:hAnsi="Palatino Linotype" w:cs="Arial"/>
          <w:b/>
        </w:rPr>
        <w:t xml:space="preserve">Que, </w:t>
      </w:r>
      <w:r w:rsidRPr="00F5178A">
        <w:rPr>
          <w:rFonts w:ascii="Palatino Linotype" w:hAnsi="Palatino Linotype" w:cs="Arial"/>
          <w:b/>
        </w:rPr>
        <w:tab/>
      </w:r>
      <w:r w:rsidRPr="00F5178A">
        <w:rPr>
          <w:rFonts w:ascii="Palatino Linotype" w:hAnsi="Palatino Linotype" w:cs="Arial"/>
        </w:rPr>
        <w:t>el artículo II. 233 del Código Municipal, establece que: “</w:t>
      </w:r>
      <w:r w:rsidRPr="00F5178A">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sidRPr="00F5178A">
        <w:rPr>
          <w:rFonts w:ascii="Palatino Linotype" w:hAnsi="Palatino Linotype" w:cs="Arial"/>
        </w:rPr>
        <w:t>”;</w:t>
      </w:r>
    </w:p>
    <w:p w:rsidR="00E9091D" w:rsidRPr="00F5178A" w:rsidRDefault="00E9091D" w:rsidP="00F5178A">
      <w:pPr>
        <w:spacing w:after="120" w:line="276" w:lineRule="auto"/>
        <w:ind w:left="705" w:hanging="705"/>
        <w:jc w:val="both"/>
        <w:rPr>
          <w:rFonts w:ascii="Palatino Linotype" w:hAnsi="Palatino Linotype" w:cs="Arial"/>
          <w:b/>
          <w:sz w:val="22"/>
          <w:szCs w:val="22"/>
        </w:rPr>
      </w:pPr>
      <w:r w:rsidRPr="00F5178A">
        <w:rPr>
          <w:rFonts w:ascii="Palatino Linotype" w:hAnsi="Palatino Linotype"/>
          <w:b/>
          <w:sz w:val="22"/>
          <w:szCs w:val="22"/>
        </w:rPr>
        <w:lastRenderedPageBreak/>
        <w:t>Que,</w:t>
      </w:r>
      <w:r w:rsidRPr="00F5178A">
        <w:rPr>
          <w:rFonts w:ascii="Palatino Linotype" w:hAnsi="Palatino Linotype"/>
          <w:sz w:val="22"/>
          <w:szCs w:val="22"/>
        </w:rPr>
        <w:tab/>
        <w:t xml:space="preserve">mediante </w:t>
      </w:r>
      <w:r w:rsidRPr="00F5178A">
        <w:rPr>
          <w:rFonts w:ascii="Palatino Linotype" w:eastAsia="Calibri" w:hAnsi="Palatino Linotype"/>
          <w:sz w:val="22"/>
          <w:szCs w:val="22"/>
          <w:lang w:val="es-EC" w:eastAsia="en-US"/>
        </w:rPr>
        <w:t xml:space="preserve">oficio No. </w:t>
      </w:r>
      <w:r w:rsidR="009B14FB">
        <w:rPr>
          <w:rFonts w:ascii="Palatino Linotype" w:hAnsi="Palatino Linotype" w:cs="Arial"/>
          <w:sz w:val="22"/>
          <w:szCs w:val="22"/>
        </w:rPr>
        <w:t>015</w:t>
      </w:r>
      <w:r w:rsidRPr="00F5178A">
        <w:rPr>
          <w:rFonts w:ascii="Palatino Linotype" w:hAnsi="Palatino Linotype" w:cs="Arial"/>
          <w:sz w:val="22"/>
          <w:szCs w:val="22"/>
        </w:rPr>
        <w:t>-AMH</w:t>
      </w:r>
      <w:r w:rsidR="00F5178A" w:rsidRPr="00F5178A">
        <w:rPr>
          <w:rFonts w:ascii="Palatino Linotype" w:hAnsi="Palatino Linotype" w:cs="Arial"/>
          <w:sz w:val="22"/>
          <w:szCs w:val="22"/>
        </w:rPr>
        <w:t>-16</w:t>
      </w:r>
      <w:r w:rsidRPr="00F5178A">
        <w:rPr>
          <w:rFonts w:ascii="Palatino Linotype" w:hAnsi="Palatino Linotype" w:cs="Arial"/>
          <w:sz w:val="22"/>
          <w:szCs w:val="22"/>
        </w:rPr>
        <w:t xml:space="preserve"> de </w:t>
      </w:r>
      <w:r w:rsidR="009B14FB">
        <w:rPr>
          <w:rFonts w:ascii="Palatino Linotype" w:hAnsi="Palatino Linotype" w:cs="Arial"/>
          <w:sz w:val="22"/>
          <w:szCs w:val="22"/>
        </w:rPr>
        <w:t>8</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enero </w:t>
      </w:r>
      <w:r w:rsidRPr="00F5178A">
        <w:rPr>
          <w:rFonts w:ascii="Palatino Linotype" w:hAnsi="Palatino Linotype" w:cs="Arial"/>
          <w:sz w:val="22"/>
          <w:szCs w:val="22"/>
        </w:rPr>
        <w:t>de 201</w:t>
      </w:r>
      <w:r w:rsidR="00F5178A" w:rsidRPr="00F5178A">
        <w:rPr>
          <w:rFonts w:ascii="Palatino Linotype" w:hAnsi="Palatino Linotype" w:cs="Arial"/>
          <w:sz w:val="22"/>
          <w:szCs w:val="22"/>
        </w:rPr>
        <w:t>6</w:t>
      </w:r>
      <w:r w:rsidRPr="00F5178A">
        <w:rPr>
          <w:rFonts w:ascii="Palatino Linotype" w:hAnsi="Palatino Linotype" w:cs="Arial"/>
          <w:sz w:val="22"/>
          <w:szCs w:val="22"/>
        </w:rPr>
        <w:t>,</w:t>
      </w:r>
      <w:r w:rsidRPr="00F5178A">
        <w:rPr>
          <w:rFonts w:ascii="Palatino Linotype" w:eastAsia="Calibri" w:hAnsi="Palatino Linotype"/>
          <w:sz w:val="22"/>
          <w:szCs w:val="22"/>
          <w:lang w:val="es-EC" w:eastAsia="en-US"/>
        </w:rPr>
        <w:t xml:space="preserve"> el </w:t>
      </w:r>
      <w:r w:rsidR="00116228" w:rsidRPr="00F5178A">
        <w:rPr>
          <w:rFonts w:ascii="Palatino Linotype" w:eastAsia="Calibri" w:hAnsi="Palatino Linotype"/>
          <w:sz w:val="22"/>
          <w:szCs w:val="22"/>
          <w:lang w:val="es-EC" w:eastAsia="en-US"/>
        </w:rPr>
        <w:t xml:space="preserve">ex </w:t>
      </w:r>
      <w:r w:rsidRPr="00F5178A">
        <w:rPr>
          <w:rFonts w:ascii="Palatino Linotype" w:eastAsia="Calibri" w:hAnsi="Palatino Linotype"/>
          <w:sz w:val="22"/>
          <w:szCs w:val="22"/>
          <w:lang w:val="es-EC" w:eastAsia="en-US"/>
        </w:rPr>
        <w:t xml:space="preserve">Cronista de la Ciudad y Director del Archivo Metropolitano de Historia, </w:t>
      </w:r>
      <w:r w:rsidR="00F5178A">
        <w:rPr>
          <w:rFonts w:ascii="Palatino Linotype" w:eastAsia="Calibri" w:hAnsi="Palatino Linotype"/>
          <w:sz w:val="22"/>
          <w:szCs w:val="22"/>
          <w:lang w:val="es-EC" w:eastAsia="en-US"/>
        </w:rPr>
        <w:t xml:space="preserve">Sr. Alfonso Ortiz Crespo, </w:t>
      </w:r>
      <w:r w:rsidRPr="00F5178A">
        <w:rPr>
          <w:rFonts w:ascii="Palatino Linotype" w:eastAsia="Calibri" w:hAnsi="Palatino Linotype"/>
          <w:sz w:val="22"/>
          <w:szCs w:val="22"/>
          <w:lang w:val="es-EC" w:eastAsia="en-US"/>
        </w:rPr>
        <w:t xml:space="preserve">emite informe favorable para la designación </w:t>
      </w:r>
      <w:r w:rsidR="009B14FB">
        <w:rPr>
          <w:rFonts w:ascii="Palatino Linotype" w:eastAsia="Calibri" w:hAnsi="Palatino Linotype"/>
          <w:sz w:val="22"/>
          <w:szCs w:val="22"/>
          <w:lang w:val="es-EC" w:eastAsia="en-US"/>
        </w:rPr>
        <w:t>d de varias calles del barrio San José de La Salle, utilizando nombres de nacionalidades indígenas del Estado ecuatoriano</w:t>
      </w:r>
      <w:r w:rsidRPr="00F5178A">
        <w:rPr>
          <w:rFonts w:ascii="Palatino Linotype" w:hAnsi="Palatino Linotype" w:cs="Arial"/>
          <w:b/>
          <w:sz w:val="22"/>
          <w:szCs w:val="22"/>
        </w:rPr>
        <w:t>;</w:t>
      </w:r>
    </w:p>
    <w:p w:rsidR="00E9091D" w:rsidRPr="00F5178A" w:rsidRDefault="00E9091D" w:rsidP="00F5178A">
      <w:pPr>
        <w:spacing w:after="120" w:line="276" w:lineRule="auto"/>
        <w:ind w:left="705" w:hanging="705"/>
        <w:jc w:val="both"/>
        <w:rPr>
          <w:rFonts w:ascii="Palatino Linotype" w:eastAsia="Calibri" w:hAnsi="Palatino Linotype"/>
          <w:sz w:val="22"/>
          <w:szCs w:val="22"/>
          <w:lang w:val="es-EC" w:eastAsia="en-US"/>
        </w:rPr>
      </w:pPr>
      <w:r w:rsidRPr="00F5178A">
        <w:rPr>
          <w:rFonts w:ascii="Palatino Linotype" w:hAnsi="Palatino Linotype" w:cs="Arial"/>
          <w:b/>
          <w:sz w:val="22"/>
          <w:szCs w:val="22"/>
        </w:rPr>
        <w:t xml:space="preserve"> 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 xml:space="preserve">la Empresa Pública Metropolitana de Movilidad y Obras Públicas (EPMMOP-Q), mediante oficio No. </w:t>
      </w:r>
      <w:r w:rsidR="009B14FB">
        <w:rPr>
          <w:rFonts w:ascii="Palatino Linotype" w:hAnsi="Palatino Linotype" w:cs="Arial"/>
          <w:sz w:val="22"/>
          <w:szCs w:val="22"/>
        </w:rPr>
        <w:t>148</w:t>
      </w:r>
      <w:r w:rsidR="00F5178A">
        <w:rPr>
          <w:rFonts w:ascii="Palatino Linotype" w:hAnsi="Palatino Linotype" w:cs="Arial"/>
          <w:sz w:val="22"/>
          <w:szCs w:val="22"/>
        </w:rPr>
        <w:t>-GG</w:t>
      </w:r>
      <w:r w:rsidRPr="00F5178A">
        <w:rPr>
          <w:rFonts w:ascii="Palatino Linotype" w:hAnsi="Palatino Linotype" w:cs="Arial"/>
          <w:sz w:val="22"/>
          <w:szCs w:val="22"/>
        </w:rPr>
        <w:t xml:space="preserve"> de </w:t>
      </w:r>
      <w:r w:rsidR="00F5178A">
        <w:rPr>
          <w:rFonts w:ascii="Palatino Linotype" w:hAnsi="Palatino Linotype" w:cs="Arial"/>
          <w:sz w:val="22"/>
          <w:szCs w:val="22"/>
        </w:rPr>
        <w:t>2</w:t>
      </w:r>
      <w:r w:rsidR="009B14FB">
        <w:rPr>
          <w:rFonts w:ascii="Palatino Linotype" w:hAnsi="Palatino Linotype" w:cs="Arial"/>
          <w:sz w:val="22"/>
          <w:szCs w:val="22"/>
        </w:rPr>
        <w:t>0</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enero </w:t>
      </w:r>
      <w:r w:rsidRPr="00F5178A">
        <w:rPr>
          <w:rFonts w:ascii="Palatino Linotype" w:hAnsi="Palatino Linotype" w:cs="Arial"/>
          <w:sz w:val="22"/>
          <w:szCs w:val="22"/>
        </w:rPr>
        <w:t>de 201</w:t>
      </w:r>
      <w:r w:rsidR="00F5178A">
        <w:rPr>
          <w:rFonts w:ascii="Palatino Linotype" w:hAnsi="Palatino Linotype" w:cs="Arial"/>
          <w:sz w:val="22"/>
          <w:szCs w:val="22"/>
        </w:rPr>
        <w:t>6</w:t>
      </w:r>
      <w:r w:rsidRPr="00F5178A">
        <w:rPr>
          <w:rFonts w:ascii="Palatino Linotype" w:hAnsi="Palatino Linotype" w:cs="Arial"/>
          <w:sz w:val="22"/>
          <w:szCs w:val="22"/>
        </w:rPr>
        <w:t xml:space="preserve">, remite la documentación tendiente a la designación </w:t>
      </w:r>
      <w:r w:rsidR="00AD6030">
        <w:rPr>
          <w:rFonts w:ascii="Palatino Linotype" w:hAnsi="Palatino Linotype" w:cs="Arial"/>
          <w:sz w:val="22"/>
          <w:szCs w:val="22"/>
        </w:rPr>
        <w:t>en referencia</w:t>
      </w:r>
      <w:r w:rsidRPr="00F5178A">
        <w:rPr>
          <w:rFonts w:ascii="Palatino Linotype" w:eastAsia="Calibri" w:hAnsi="Palatino Linotype"/>
          <w:sz w:val="22"/>
          <w:szCs w:val="22"/>
          <w:lang w:val="es-EC" w:eastAsia="en-US"/>
        </w:rPr>
        <w:t>;</w:t>
      </w:r>
    </w:p>
    <w:p w:rsidR="00E9091D" w:rsidRPr="00F5178A" w:rsidRDefault="00E9091D" w:rsidP="00F5178A">
      <w:pPr>
        <w:spacing w:after="120" w:line="276" w:lineRule="auto"/>
        <w:ind w:left="703" w:hanging="703"/>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b/>
          <w:sz w:val="22"/>
          <w:szCs w:val="22"/>
        </w:rPr>
        <w:tab/>
      </w:r>
      <w:r w:rsidRPr="00F5178A">
        <w:rPr>
          <w:rFonts w:ascii="Palatino Linotype" w:hAnsi="Palatino Linotype" w:cs="Arial"/>
          <w:sz w:val="22"/>
          <w:szCs w:val="22"/>
        </w:rPr>
        <w:t xml:space="preserve">mediante oficio </w:t>
      </w:r>
      <w:r w:rsidR="00F5178A">
        <w:rPr>
          <w:rFonts w:ascii="Palatino Linotype" w:hAnsi="Palatino Linotype" w:cs="Arial"/>
          <w:sz w:val="22"/>
          <w:szCs w:val="22"/>
        </w:rPr>
        <w:t xml:space="preserve">No. </w:t>
      </w:r>
      <w:r w:rsidRPr="00F5178A">
        <w:rPr>
          <w:rFonts w:ascii="Palatino Linotype" w:hAnsi="Palatino Linotype" w:cs="Arial"/>
          <w:sz w:val="22"/>
          <w:szCs w:val="22"/>
        </w:rPr>
        <w:t>STHV-</w:t>
      </w:r>
      <w:r w:rsidR="00F5178A">
        <w:rPr>
          <w:rFonts w:ascii="Palatino Linotype" w:hAnsi="Palatino Linotype" w:cs="Arial"/>
          <w:sz w:val="22"/>
          <w:szCs w:val="22"/>
        </w:rPr>
        <w:t>DM</w:t>
      </w:r>
      <w:r w:rsidRPr="00F5178A">
        <w:rPr>
          <w:rFonts w:ascii="Palatino Linotype" w:hAnsi="Palatino Linotype" w:cs="Arial"/>
          <w:sz w:val="22"/>
          <w:szCs w:val="22"/>
        </w:rPr>
        <w:t>GT-</w:t>
      </w:r>
      <w:r w:rsidR="009B14FB">
        <w:rPr>
          <w:rFonts w:ascii="Palatino Linotype" w:hAnsi="Palatino Linotype" w:cs="Arial"/>
          <w:sz w:val="22"/>
          <w:szCs w:val="22"/>
        </w:rPr>
        <w:t>748</w:t>
      </w:r>
      <w:r w:rsidRPr="00F5178A">
        <w:rPr>
          <w:rFonts w:ascii="Palatino Linotype" w:hAnsi="Palatino Linotype" w:cs="Arial"/>
          <w:sz w:val="22"/>
          <w:szCs w:val="22"/>
        </w:rPr>
        <w:t xml:space="preserve"> de </w:t>
      </w:r>
      <w:r w:rsidR="009B14FB">
        <w:rPr>
          <w:rFonts w:ascii="Palatino Linotype" w:hAnsi="Palatino Linotype" w:cs="Arial"/>
          <w:sz w:val="22"/>
          <w:szCs w:val="22"/>
        </w:rPr>
        <w:t>29</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febrero </w:t>
      </w:r>
      <w:r w:rsidR="00F5178A">
        <w:rPr>
          <w:rFonts w:ascii="Palatino Linotype" w:hAnsi="Palatino Linotype" w:cs="Arial"/>
          <w:sz w:val="22"/>
          <w:szCs w:val="22"/>
        </w:rPr>
        <w:t>de 2016</w:t>
      </w:r>
      <w:r w:rsidRPr="00F5178A">
        <w:rPr>
          <w:rFonts w:ascii="Palatino Linotype" w:hAnsi="Palatino Linotype" w:cs="Arial"/>
          <w:sz w:val="22"/>
          <w:szCs w:val="22"/>
        </w:rPr>
        <w:t>, la Secretaría de Territorio, Hábitat y Vivienda, emite informe técnico favorable respecto de la designación propuesta; y,</w:t>
      </w:r>
    </w:p>
    <w:p w:rsidR="00E9091D" w:rsidRPr="00F5178A" w:rsidRDefault="00E9091D" w:rsidP="00F5178A">
      <w:pPr>
        <w:spacing w:after="120" w:line="276" w:lineRule="auto"/>
        <w:ind w:left="705" w:hanging="705"/>
        <w:jc w:val="both"/>
        <w:rPr>
          <w:rFonts w:ascii="Palatino Linotype" w:hAnsi="Palatino Linotype" w:cs="Arial"/>
          <w:sz w:val="22"/>
          <w:szCs w:val="22"/>
        </w:rPr>
      </w:pPr>
      <w:r w:rsidRPr="00F5178A">
        <w:rPr>
          <w:rFonts w:ascii="Palatino Linotype" w:hAnsi="Palatino Linotype" w:cs="Arial"/>
          <w:b/>
          <w:sz w:val="22"/>
          <w:szCs w:val="22"/>
        </w:rPr>
        <w:t>Que,</w:t>
      </w:r>
      <w:r w:rsidRPr="00F5178A">
        <w:rPr>
          <w:rFonts w:ascii="Palatino Linotype" w:hAnsi="Palatino Linotype" w:cs="Arial"/>
          <w:sz w:val="22"/>
          <w:szCs w:val="22"/>
        </w:rPr>
        <w:t xml:space="preserve"> </w:t>
      </w:r>
      <w:r w:rsidRPr="00F5178A">
        <w:rPr>
          <w:rFonts w:ascii="Palatino Linotype" w:hAnsi="Palatino Linotype" w:cs="Arial"/>
          <w:sz w:val="22"/>
          <w:szCs w:val="22"/>
        </w:rPr>
        <w:tab/>
        <w:t>la Procuraduría Metropolitana, mediante oficio</w:t>
      </w:r>
      <w:r w:rsidR="009B14FB">
        <w:rPr>
          <w:rFonts w:ascii="Palatino Linotype" w:hAnsi="Palatino Linotype" w:cs="Arial"/>
          <w:sz w:val="22"/>
          <w:szCs w:val="22"/>
        </w:rPr>
        <w:t>, referencia expediente</w:t>
      </w:r>
      <w:r w:rsidRPr="00F5178A">
        <w:rPr>
          <w:rFonts w:ascii="Palatino Linotype" w:hAnsi="Palatino Linotype" w:cs="Arial"/>
          <w:sz w:val="22"/>
          <w:szCs w:val="22"/>
        </w:rPr>
        <w:t xml:space="preserve"> No. </w:t>
      </w:r>
      <w:r w:rsidR="009B14FB">
        <w:rPr>
          <w:rFonts w:ascii="Palatino Linotype" w:hAnsi="Palatino Linotype" w:cs="Arial"/>
          <w:sz w:val="22"/>
          <w:szCs w:val="22"/>
        </w:rPr>
        <w:t>20</w:t>
      </w:r>
      <w:r w:rsidR="00F5178A">
        <w:rPr>
          <w:rFonts w:ascii="Palatino Linotype" w:hAnsi="Palatino Linotype" w:cs="Arial"/>
          <w:sz w:val="22"/>
          <w:szCs w:val="22"/>
        </w:rPr>
        <w:t>16</w:t>
      </w:r>
      <w:r w:rsidR="009B14FB">
        <w:rPr>
          <w:rFonts w:ascii="Palatino Linotype" w:hAnsi="Palatino Linotype" w:cs="Arial"/>
          <w:sz w:val="22"/>
          <w:szCs w:val="22"/>
        </w:rPr>
        <w:t>-0518</w:t>
      </w:r>
      <w:r w:rsidR="00F5178A">
        <w:rPr>
          <w:rFonts w:ascii="Palatino Linotype" w:hAnsi="Palatino Linotype" w:cs="Arial"/>
          <w:sz w:val="22"/>
          <w:szCs w:val="22"/>
        </w:rPr>
        <w:t>,</w:t>
      </w:r>
      <w:r w:rsidRPr="00F5178A">
        <w:rPr>
          <w:rFonts w:ascii="Palatino Linotype" w:hAnsi="Palatino Linotype" w:cs="Arial"/>
          <w:sz w:val="22"/>
          <w:szCs w:val="22"/>
        </w:rPr>
        <w:t xml:space="preserve"> de </w:t>
      </w:r>
      <w:r w:rsidR="009B14FB">
        <w:rPr>
          <w:rFonts w:ascii="Palatino Linotype" w:hAnsi="Palatino Linotype" w:cs="Arial"/>
          <w:sz w:val="22"/>
          <w:szCs w:val="22"/>
        </w:rPr>
        <w:t>27</w:t>
      </w:r>
      <w:r w:rsidRPr="00F5178A">
        <w:rPr>
          <w:rFonts w:ascii="Palatino Linotype" w:hAnsi="Palatino Linotype" w:cs="Arial"/>
          <w:sz w:val="22"/>
          <w:szCs w:val="22"/>
        </w:rPr>
        <w:t xml:space="preserve"> de </w:t>
      </w:r>
      <w:r w:rsidR="009B14FB">
        <w:rPr>
          <w:rFonts w:ascii="Palatino Linotype" w:hAnsi="Palatino Linotype" w:cs="Arial"/>
          <w:sz w:val="22"/>
          <w:szCs w:val="22"/>
        </w:rPr>
        <w:t xml:space="preserve">junio </w:t>
      </w:r>
      <w:r w:rsidR="00F5178A">
        <w:rPr>
          <w:rFonts w:ascii="Palatino Linotype" w:hAnsi="Palatino Linotype" w:cs="Arial"/>
          <w:sz w:val="22"/>
          <w:szCs w:val="22"/>
        </w:rPr>
        <w:t>de 2016</w:t>
      </w:r>
      <w:r w:rsidRPr="00F5178A">
        <w:rPr>
          <w:rFonts w:ascii="Palatino Linotype" w:hAnsi="Palatino Linotype" w:cs="Arial"/>
          <w:sz w:val="22"/>
          <w:szCs w:val="22"/>
        </w:rPr>
        <w:t>, emite criterio legal favorable sobre la propuesta de designación en referencia.</w:t>
      </w:r>
    </w:p>
    <w:p w:rsidR="00E9091D" w:rsidRPr="0054657B" w:rsidRDefault="00E9091D" w:rsidP="00F5178A">
      <w:pPr>
        <w:spacing w:after="120" w:line="276" w:lineRule="auto"/>
        <w:jc w:val="both"/>
        <w:rPr>
          <w:rFonts w:ascii="Palatino Linotype" w:hAnsi="Palatino Linotype" w:cs="Arial"/>
          <w:b/>
          <w:bCs/>
          <w:sz w:val="22"/>
          <w:szCs w:val="22"/>
        </w:rPr>
      </w:pPr>
      <w:r w:rsidRPr="00F5178A">
        <w:rPr>
          <w:rFonts w:ascii="Palatino Linotype" w:hAnsi="Palatino Linotype" w:cs="Arial"/>
          <w:b/>
          <w:bCs/>
          <w:sz w:val="22"/>
          <w:szCs w:val="22"/>
        </w:rPr>
        <w:t>En ejercicio de sus atribuciones legales constantes en los artículos 240 y 264, numeral 1 de la Constitución de la República; 57 literales a) y x) del Código Orgánico de Organización Territorial, Autonomía y Descentralización; y, II.2</w:t>
      </w:r>
      <w:r w:rsidRPr="0054657B">
        <w:rPr>
          <w:rFonts w:ascii="Palatino Linotype" w:hAnsi="Palatino Linotype" w:cs="Arial"/>
          <w:b/>
          <w:bCs/>
          <w:sz w:val="22"/>
          <w:szCs w:val="22"/>
        </w:rPr>
        <w:t>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E9091D" w:rsidRDefault="00E9091D" w:rsidP="00F5178A">
      <w:pPr>
        <w:spacing w:after="12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Pr>
          <w:rFonts w:ascii="Palatino Linotype" w:hAnsi="Palatino Linotype" w:cs="Arial"/>
          <w:b/>
          <w:bCs/>
          <w:iCs/>
          <w:sz w:val="22"/>
          <w:szCs w:val="22"/>
        </w:rPr>
        <w:t xml:space="preserve"> LA SIGUIENTE:</w:t>
      </w:r>
    </w:p>
    <w:p w:rsidR="009B14FB" w:rsidRPr="009B14FB" w:rsidRDefault="009B14FB" w:rsidP="009B14FB">
      <w:pPr>
        <w:tabs>
          <w:tab w:val="left" w:pos="1080"/>
        </w:tabs>
        <w:spacing w:after="120" w:line="276" w:lineRule="auto"/>
        <w:ind w:hanging="11"/>
        <w:jc w:val="center"/>
        <w:rPr>
          <w:rFonts w:ascii="Palatino Linotype" w:hAnsi="Palatino Linotype"/>
          <w:b/>
          <w:sz w:val="22"/>
          <w:szCs w:val="22"/>
          <w:lang w:val="es-EC"/>
        </w:rPr>
      </w:pPr>
      <w:r w:rsidRPr="009B14FB">
        <w:rPr>
          <w:rFonts w:ascii="Palatino Linotype" w:hAnsi="Palatino Linotype" w:cs="Arial"/>
          <w:b/>
          <w:sz w:val="22"/>
          <w:szCs w:val="22"/>
        </w:rPr>
        <w:t>ORDENANZA DE DESIGNACIÓN VIAL PARA LAS CALLES DEL SECTOR SUR DEL BARRIO SAN JOSÉ DE LA SALLE</w:t>
      </w:r>
      <w:r>
        <w:rPr>
          <w:rFonts w:ascii="Palatino Linotype" w:hAnsi="Palatino Linotype" w:cs="Arial"/>
          <w:b/>
          <w:sz w:val="22"/>
          <w:szCs w:val="22"/>
        </w:rPr>
        <w:t>,</w:t>
      </w:r>
      <w:r w:rsidRPr="009B14FB">
        <w:rPr>
          <w:rFonts w:ascii="Palatino Linotype" w:hAnsi="Palatino Linotype" w:cs="Arial"/>
          <w:b/>
          <w:sz w:val="22"/>
          <w:szCs w:val="22"/>
        </w:rPr>
        <w:t xml:space="preserve"> UBICADO EN LA PARROQUIA CONOCOTO</w:t>
      </w:r>
    </w:p>
    <w:p w:rsidR="00E9091D" w:rsidRDefault="00E9091D" w:rsidP="00F5178A">
      <w:pPr>
        <w:tabs>
          <w:tab w:val="left" w:pos="1080"/>
        </w:tabs>
        <w:spacing w:after="120" w:line="276" w:lineRule="auto"/>
        <w:ind w:hanging="11"/>
        <w:jc w:val="both"/>
        <w:rPr>
          <w:rFonts w:ascii="Palatino Linotype" w:hAnsi="Palatino Linotype"/>
          <w:sz w:val="22"/>
          <w:szCs w:val="22"/>
        </w:rPr>
      </w:pPr>
      <w:r>
        <w:rPr>
          <w:rFonts w:ascii="Palatino Linotype" w:hAnsi="Palatino Linotype"/>
          <w:b/>
          <w:sz w:val="22"/>
          <w:szCs w:val="22"/>
          <w:lang w:val="es-EC"/>
        </w:rPr>
        <w:t xml:space="preserve">Artículo </w:t>
      </w:r>
      <w:r w:rsidR="00F5178A">
        <w:rPr>
          <w:rFonts w:ascii="Palatino Linotype" w:hAnsi="Palatino Linotype"/>
          <w:b/>
          <w:sz w:val="22"/>
          <w:szCs w:val="22"/>
          <w:lang w:val="es-EC"/>
        </w:rPr>
        <w:t>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sidR="009B14FB">
        <w:rPr>
          <w:rFonts w:ascii="Palatino Linotype" w:hAnsi="Palatino Linotype"/>
          <w:sz w:val="22"/>
          <w:szCs w:val="22"/>
        </w:rPr>
        <w:t>con el nombre de nacionalidades indígenas del Estado ecuatoriano, a las calles ubicadas en el Barrio San José de La Salle, parroquia Conocoto, conforme el siguiente detalle:</w:t>
      </w:r>
    </w:p>
    <w:tbl>
      <w:tblPr>
        <w:tblW w:w="444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3166"/>
      </w:tblGrid>
      <w:tr w:rsidR="009B14FB" w:rsidRPr="009B14FB" w:rsidTr="009B14FB">
        <w:trPr>
          <w:trHeight w:val="300"/>
          <w:jc w:val="center"/>
        </w:trPr>
        <w:tc>
          <w:tcPr>
            <w:tcW w:w="4442" w:type="dxa"/>
            <w:gridSpan w:val="2"/>
            <w:shd w:val="clear" w:color="auto" w:fill="auto"/>
            <w:vAlign w:val="center"/>
            <w:hideMark/>
          </w:tcPr>
          <w:p w:rsidR="009B14FB" w:rsidRPr="009B14FB" w:rsidRDefault="009B14FB" w:rsidP="00AC02D2">
            <w:pPr>
              <w:jc w:val="center"/>
              <w:rPr>
                <w:rFonts w:ascii="Palatino Linotype" w:hAnsi="Palatino Linotype" w:cs="Arial"/>
                <w:b/>
                <w:bCs/>
                <w:color w:val="000000"/>
                <w:sz w:val="22"/>
                <w:szCs w:val="22"/>
                <w:lang w:val="es-MX" w:eastAsia="es-MX"/>
              </w:rPr>
            </w:pPr>
            <w:r w:rsidRPr="009B14FB">
              <w:rPr>
                <w:rFonts w:ascii="Palatino Linotype" w:hAnsi="Palatino Linotype" w:cs="Arial"/>
                <w:b/>
                <w:bCs/>
                <w:color w:val="000000"/>
                <w:sz w:val="22"/>
                <w:szCs w:val="22"/>
                <w:lang w:val="es-MX" w:eastAsia="es-MX"/>
              </w:rPr>
              <w:t>DENOMINACIÓN VIAL</w:t>
            </w:r>
          </w:p>
        </w:tc>
      </w:tr>
      <w:tr w:rsidR="009B14FB" w:rsidRPr="009B14FB" w:rsidTr="009B14FB">
        <w:trPr>
          <w:trHeight w:val="450"/>
          <w:jc w:val="center"/>
        </w:trPr>
        <w:tc>
          <w:tcPr>
            <w:tcW w:w="4442" w:type="dxa"/>
            <w:gridSpan w:val="2"/>
            <w:shd w:val="clear" w:color="auto" w:fill="auto"/>
            <w:vAlign w:val="center"/>
            <w:hideMark/>
          </w:tcPr>
          <w:p w:rsidR="009B14FB" w:rsidRPr="009B14FB" w:rsidRDefault="009B14FB" w:rsidP="00AC02D2">
            <w:pPr>
              <w:jc w:val="center"/>
              <w:rPr>
                <w:rFonts w:ascii="Palatino Linotype" w:hAnsi="Palatino Linotype" w:cs="Arial"/>
                <w:b/>
                <w:bCs/>
                <w:color w:val="000000"/>
                <w:sz w:val="22"/>
                <w:szCs w:val="22"/>
                <w:lang w:val="es-MX" w:eastAsia="es-MX"/>
              </w:rPr>
            </w:pPr>
            <w:r w:rsidRPr="009B14FB">
              <w:rPr>
                <w:rFonts w:ascii="Palatino Linotype" w:hAnsi="Palatino Linotype" w:cs="Arial"/>
                <w:b/>
                <w:bCs/>
                <w:color w:val="000000"/>
                <w:sz w:val="22"/>
                <w:szCs w:val="22"/>
                <w:lang w:val="es-MX" w:eastAsia="es-MX"/>
              </w:rPr>
              <w:t>“SECTOR SUR DEL BARRIO SAN JOSÉ DE LA SALLE”</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b/>
                <w:bCs/>
                <w:color w:val="000000"/>
                <w:sz w:val="22"/>
                <w:szCs w:val="22"/>
                <w:lang w:val="es-MX" w:eastAsia="es-MX"/>
              </w:rPr>
            </w:pPr>
            <w:r w:rsidRPr="009B14FB">
              <w:rPr>
                <w:rFonts w:ascii="Palatino Linotype" w:hAnsi="Palatino Linotype" w:cs="Arial"/>
                <w:b/>
                <w:bCs/>
                <w:color w:val="000000"/>
                <w:sz w:val="22"/>
                <w:szCs w:val="22"/>
                <w:lang w:eastAsia="es-MX"/>
              </w:rPr>
              <w:t>Código</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b/>
                <w:bCs/>
                <w:color w:val="000000"/>
                <w:sz w:val="22"/>
                <w:szCs w:val="22"/>
                <w:lang w:val="es-MX" w:eastAsia="es-MX"/>
              </w:rPr>
            </w:pPr>
            <w:r w:rsidRPr="009B14FB">
              <w:rPr>
                <w:rFonts w:ascii="Palatino Linotype" w:hAnsi="Palatino Linotype" w:cs="Arial"/>
                <w:b/>
                <w:bCs/>
                <w:color w:val="000000"/>
                <w:sz w:val="22"/>
                <w:szCs w:val="22"/>
                <w:lang w:eastAsia="es-MX"/>
              </w:rPr>
              <w:t>Nombre</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Oe1C</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EPERA</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Oe1D</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NATABUELA</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Oe3</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MANTA</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S23A</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SIONA</w:t>
            </w:r>
          </w:p>
        </w:tc>
      </w:tr>
      <w:tr w:rsidR="009B14FB" w:rsidRPr="009B14FB" w:rsidTr="009B14FB">
        <w:trPr>
          <w:trHeight w:val="315"/>
          <w:jc w:val="center"/>
        </w:trPr>
        <w:tc>
          <w:tcPr>
            <w:tcW w:w="127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lastRenderedPageBreak/>
              <w:t>S23B</w:t>
            </w:r>
          </w:p>
        </w:tc>
        <w:tc>
          <w:tcPr>
            <w:tcW w:w="3166" w:type="dxa"/>
            <w:shd w:val="clear" w:color="auto" w:fill="auto"/>
            <w:noWrap/>
            <w:vAlign w:val="center"/>
            <w:hideMark/>
          </w:tcPr>
          <w:p w:rsidR="009B14FB" w:rsidRPr="009B14FB" w:rsidRDefault="009B14FB" w:rsidP="009B14FB">
            <w:pPr>
              <w:jc w:val="center"/>
              <w:rPr>
                <w:rFonts w:ascii="Palatino Linotype" w:hAnsi="Palatino Linotype" w:cs="Arial"/>
                <w:color w:val="000000"/>
                <w:sz w:val="22"/>
                <w:szCs w:val="22"/>
                <w:lang w:val="es-MX" w:eastAsia="es-MX"/>
              </w:rPr>
            </w:pPr>
            <w:r w:rsidRPr="009B14FB">
              <w:rPr>
                <w:rFonts w:ascii="Palatino Linotype" w:hAnsi="Palatino Linotype" w:cs="Arial"/>
                <w:color w:val="000000"/>
                <w:sz w:val="22"/>
                <w:szCs w:val="22"/>
                <w:lang w:val="es-MX" w:eastAsia="es-MX"/>
              </w:rPr>
              <w:t>ACHUAR</w:t>
            </w:r>
          </w:p>
        </w:tc>
      </w:tr>
    </w:tbl>
    <w:p w:rsidR="009B14FB" w:rsidRDefault="009B14FB" w:rsidP="00F5178A">
      <w:pPr>
        <w:spacing w:after="120" w:line="276" w:lineRule="auto"/>
        <w:jc w:val="both"/>
        <w:rPr>
          <w:rFonts w:ascii="Palatino Linotype" w:hAnsi="Palatino Linotype" w:cs="Arial"/>
          <w:b/>
          <w:sz w:val="22"/>
          <w:szCs w:val="22"/>
          <w:lang w:val="es-ES_tradnl"/>
        </w:rPr>
      </w:pPr>
    </w:p>
    <w:p w:rsidR="00E9091D" w:rsidRPr="00B311F6" w:rsidRDefault="00E9091D" w:rsidP="00F5178A">
      <w:pPr>
        <w:spacing w:after="12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E9091D" w:rsidRPr="003843CA" w:rsidRDefault="00E9091D" w:rsidP="00E9091D">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825463">
        <w:rPr>
          <w:rFonts w:ascii="Palatino Linotype" w:hAnsi="Palatino Linotype" w:cs="Arial"/>
          <w:sz w:val="22"/>
          <w:szCs w:val="22"/>
        </w:rPr>
        <w:t>27</w:t>
      </w:r>
      <w:r w:rsidRPr="003843CA">
        <w:rPr>
          <w:rFonts w:ascii="Palatino Linotype" w:hAnsi="Palatino Linotype" w:cs="Arial"/>
          <w:sz w:val="22"/>
          <w:szCs w:val="22"/>
        </w:rPr>
        <w:t xml:space="preserve"> de </w:t>
      </w:r>
      <w:r w:rsidR="00825463">
        <w:rPr>
          <w:rFonts w:ascii="Palatino Linotype" w:hAnsi="Palatino Linotype" w:cs="Arial"/>
          <w:sz w:val="22"/>
          <w:szCs w:val="22"/>
        </w:rPr>
        <w:t>abril</w:t>
      </w:r>
      <w:r w:rsidR="009B14FB">
        <w:rPr>
          <w:rFonts w:ascii="Palatino Linotype" w:hAnsi="Palatino Linotype" w:cs="Arial"/>
          <w:sz w:val="22"/>
          <w:szCs w:val="22"/>
        </w:rPr>
        <w:t xml:space="preserve"> </w:t>
      </w:r>
      <w:r w:rsidRPr="003843CA">
        <w:rPr>
          <w:rFonts w:ascii="Palatino Linotype" w:hAnsi="Palatino Linotype" w:cs="Arial"/>
          <w:sz w:val="22"/>
          <w:szCs w:val="22"/>
        </w:rPr>
        <w:t>de 201</w:t>
      </w:r>
      <w:r w:rsidR="00F5178A">
        <w:rPr>
          <w:rFonts w:ascii="Palatino Linotype" w:hAnsi="Palatino Linotype" w:cs="Arial"/>
          <w:sz w:val="22"/>
          <w:szCs w:val="22"/>
        </w:rPr>
        <w:t>7</w:t>
      </w:r>
      <w:r w:rsidRPr="003843CA">
        <w:rPr>
          <w:rFonts w:ascii="Palatino Linotype" w:hAnsi="Palatino Linotype" w:cs="Arial"/>
          <w:sz w:val="22"/>
          <w:szCs w:val="22"/>
        </w:rPr>
        <w:t>.</w:t>
      </w:r>
    </w:p>
    <w:p w:rsidR="00E9091D" w:rsidRDefault="00E9091D" w:rsidP="00E9091D">
      <w:pPr>
        <w:pStyle w:val="Textopredeterminado"/>
        <w:shd w:val="clear" w:color="auto" w:fill="FFFFFF"/>
        <w:jc w:val="both"/>
        <w:rPr>
          <w:rFonts w:ascii="Palatino Linotype" w:hAnsi="Palatino Linotype" w:cs="Arial"/>
          <w:sz w:val="22"/>
          <w:szCs w:val="22"/>
          <w:lang w:val="es-ES"/>
        </w:rPr>
      </w:pPr>
    </w:p>
    <w:p w:rsidR="000F075E" w:rsidRDefault="000F075E" w:rsidP="000F075E">
      <w:pPr>
        <w:pStyle w:val="Textosinformato"/>
        <w:jc w:val="center"/>
        <w:rPr>
          <w:rFonts w:ascii="Palatino Linotype" w:eastAsia="MS Mincho" w:hAnsi="Palatino Linotype" w:cs="Arial"/>
          <w:sz w:val="22"/>
          <w:szCs w:val="22"/>
        </w:rPr>
      </w:pPr>
    </w:p>
    <w:p w:rsidR="000F075E" w:rsidRDefault="000F075E" w:rsidP="000F075E">
      <w:pPr>
        <w:pStyle w:val="Textosinformato"/>
        <w:jc w:val="center"/>
        <w:rPr>
          <w:rFonts w:ascii="Palatino Linotype" w:eastAsia="MS Mincho" w:hAnsi="Palatino Linotype" w:cs="Arial"/>
          <w:sz w:val="22"/>
          <w:szCs w:val="22"/>
        </w:rPr>
      </w:pPr>
    </w:p>
    <w:tbl>
      <w:tblPr>
        <w:tblW w:w="10899" w:type="dxa"/>
        <w:jc w:val="center"/>
        <w:tblInd w:w="-885" w:type="dxa"/>
        <w:tblLook w:val="04A0" w:firstRow="1" w:lastRow="0" w:firstColumn="1" w:lastColumn="0" w:noHBand="0" w:noVBand="1"/>
      </w:tblPr>
      <w:tblGrid>
        <w:gridCol w:w="5575"/>
        <w:gridCol w:w="5324"/>
      </w:tblGrid>
      <w:tr w:rsidR="00DB4CC7" w:rsidRPr="003C15E1" w:rsidTr="0002468E">
        <w:trPr>
          <w:jc w:val="center"/>
        </w:trPr>
        <w:tc>
          <w:tcPr>
            <w:tcW w:w="5575" w:type="dxa"/>
            <w:hideMark/>
          </w:tcPr>
          <w:p w:rsidR="00DB4CC7" w:rsidRPr="003C15E1" w:rsidRDefault="00DB4CC7"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DB4CC7" w:rsidRPr="003C15E1" w:rsidRDefault="00DB4CC7"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DB4CC7" w:rsidRPr="003C15E1" w:rsidRDefault="00DB4CC7" w:rsidP="0002468E">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Jaime Morán Paredes</w:t>
            </w:r>
          </w:p>
          <w:p w:rsidR="00DB4CC7" w:rsidRPr="003C15E1" w:rsidRDefault="00DB4CC7" w:rsidP="0002468E">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r>
              <w:rPr>
                <w:rFonts w:ascii="Palatino Linotype" w:hAnsi="Palatino Linotype" w:cs="Arial"/>
                <w:b/>
                <w:sz w:val="19"/>
                <w:szCs w:val="19"/>
              </w:rPr>
              <w:t xml:space="preserve"> (S)</w:t>
            </w:r>
          </w:p>
          <w:p w:rsidR="00DB4CC7" w:rsidRPr="003C15E1" w:rsidRDefault="00DB4CC7" w:rsidP="0002468E">
            <w:pPr>
              <w:pStyle w:val="Textopredeterminado"/>
              <w:rPr>
                <w:rFonts w:ascii="Palatino Linotype" w:hAnsi="Palatino Linotype" w:cs="Arial"/>
                <w:b/>
                <w:sz w:val="19"/>
                <w:szCs w:val="19"/>
              </w:rPr>
            </w:pPr>
          </w:p>
        </w:tc>
      </w:tr>
    </w:tbl>
    <w:p w:rsidR="00E9091D" w:rsidRPr="003843CA" w:rsidRDefault="00E9091D" w:rsidP="00E9091D">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E9091D" w:rsidRPr="003843CA" w:rsidRDefault="00E9091D" w:rsidP="00E9091D">
      <w:pPr>
        <w:pStyle w:val="Textosinformato"/>
        <w:jc w:val="both"/>
        <w:rPr>
          <w:rFonts w:ascii="Palatino Linotype" w:eastAsia="MS Mincho" w:hAnsi="Palatino Linotype" w:cs="Arial"/>
          <w:sz w:val="22"/>
          <w:szCs w:val="22"/>
        </w:rPr>
      </w:pPr>
    </w:p>
    <w:p w:rsidR="00E9091D" w:rsidRPr="003843CA" w:rsidRDefault="00F5178A" w:rsidP="00E9091D">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E9091D"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E9091D"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25463">
        <w:rPr>
          <w:rFonts w:ascii="Palatino Linotype" w:eastAsia="MS Mincho" w:hAnsi="Palatino Linotype" w:cs="Arial"/>
          <w:sz w:val="22"/>
          <w:szCs w:val="22"/>
        </w:rPr>
        <w:t>06</w:t>
      </w:r>
      <w:r w:rsidR="00E9091D">
        <w:rPr>
          <w:rFonts w:ascii="Palatino Linotype" w:eastAsia="MS Mincho" w:hAnsi="Palatino Linotype" w:cs="Arial"/>
          <w:sz w:val="22"/>
          <w:szCs w:val="22"/>
        </w:rPr>
        <w:t xml:space="preserve"> y </w:t>
      </w:r>
      <w:r w:rsidR="00825463">
        <w:rPr>
          <w:rFonts w:ascii="Palatino Linotype" w:eastAsia="MS Mincho" w:hAnsi="Palatino Linotype" w:cs="Arial"/>
          <w:sz w:val="22"/>
          <w:szCs w:val="22"/>
        </w:rPr>
        <w:t>27</w:t>
      </w:r>
      <w:r w:rsidR="00E9091D">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825463">
        <w:rPr>
          <w:rFonts w:ascii="Palatino Linotype" w:eastAsia="MS Mincho" w:hAnsi="Palatino Linotype" w:cs="Arial"/>
          <w:sz w:val="22"/>
          <w:szCs w:val="22"/>
        </w:rPr>
        <w:t>abril</w:t>
      </w:r>
      <w:r w:rsidR="009B14FB">
        <w:rPr>
          <w:rFonts w:ascii="Palatino Linotype" w:eastAsia="MS Mincho" w:hAnsi="Palatino Linotype" w:cs="Arial"/>
          <w:sz w:val="22"/>
          <w:szCs w:val="22"/>
        </w:rPr>
        <w:t xml:space="preserve"> </w:t>
      </w:r>
      <w:r w:rsidR="00E9091D" w:rsidRPr="003843CA">
        <w:rPr>
          <w:rFonts w:ascii="Palatino Linotype" w:eastAsia="MS Mincho" w:hAnsi="Palatino Linotype" w:cs="Arial"/>
          <w:sz w:val="22"/>
          <w:szCs w:val="22"/>
        </w:rPr>
        <w:t xml:space="preserve">de </w:t>
      </w:r>
      <w:r w:rsidR="00E9091D">
        <w:rPr>
          <w:rFonts w:ascii="Palatino Linotype" w:eastAsia="MS Mincho" w:hAnsi="Palatino Linotype" w:cs="Arial"/>
          <w:sz w:val="22"/>
          <w:szCs w:val="22"/>
        </w:rPr>
        <w:t>201</w:t>
      </w:r>
      <w:r>
        <w:rPr>
          <w:rFonts w:ascii="Palatino Linotype" w:eastAsia="MS Mincho" w:hAnsi="Palatino Linotype" w:cs="Arial"/>
          <w:sz w:val="22"/>
          <w:szCs w:val="22"/>
        </w:rPr>
        <w:t>7</w:t>
      </w:r>
      <w:r w:rsidR="00E9091D" w:rsidRPr="003843CA">
        <w:rPr>
          <w:rFonts w:ascii="Palatino Linotype" w:eastAsia="MS Mincho" w:hAnsi="Palatino Linotype" w:cs="Arial"/>
          <w:sz w:val="22"/>
          <w:szCs w:val="22"/>
        </w:rPr>
        <w:t>.- Quito,</w:t>
      </w:r>
    </w:p>
    <w:p w:rsidR="00E9091D" w:rsidRDefault="00E9091D" w:rsidP="00E9091D">
      <w:pPr>
        <w:pStyle w:val="Textosinformato"/>
        <w:jc w:val="both"/>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5178A" w:rsidRDefault="00F5178A" w:rsidP="00F5178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E9091D" w:rsidRDefault="00E9091D" w:rsidP="00E9091D">
      <w:pPr>
        <w:pStyle w:val="Textosinformato"/>
        <w:jc w:val="center"/>
        <w:rPr>
          <w:rFonts w:ascii="Palatino Linotype" w:eastAsia="MS Mincho" w:hAnsi="Palatino Linotype" w:cs="Arial"/>
          <w:b/>
          <w:sz w:val="22"/>
          <w:szCs w:val="22"/>
        </w:rPr>
      </w:pPr>
    </w:p>
    <w:p w:rsidR="00E9091D" w:rsidRPr="003843CA" w:rsidRDefault="00E9091D" w:rsidP="00E9091D">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E9091D"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E9091D" w:rsidRPr="003843CA" w:rsidRDefault="00E9091D" w:rsidP="00E9091D">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E9091D" w:rsidRPr="003843CA" w:rsidRDefault="00E9091D" w:rsidP="00E9091D">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E9091D" w:rsidRPr="003843CA" w:rsidRDefault="00E9091D" w:rsidP="00E9091D">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E9091D" w:rsidRPr="003843CA" w:rsidRDefault="00E9091D" w:rsidP="00E9091D">
      <w:pPr>
        <w:pStyle w:val="Textosinformato"/>
        <w:jc w:val="center"/>
        <w:rPr>
          <w:rFonts w:ascii="Palatino Linotype" w:eastAsia="MS Mincho" w:hAnsi="Palatino Linotype" w:cs="Arial"/>
          <w:sz w:val="22"/>
          <w:szCs w:val="22"/>
        </w:rPr>
      </w:pPr>
    </w:p>
    <w:p w:rsidR="00E9091D" w:rsidRDefault="00E9091D" w:rsidP="00E9091D">
      <w:pPr>
        <w:pStyle w:val="Textosinformato"/>
        <w:jc w:val="center"/>
        <w:rPr>
          <w:rFonts w:ascii="Palatino Linotype" w:eastAsia="MS Mincho" w:hAnsi="Palatino Linotype" w:cs="Arial"/>
          <w:sz w:val="22"/>
          <w:szCs w:val="22"/>
        </w:rPr>
      </w:pPr>
    </w:p>
    <w:p w:rsidR="00F5178A" w:rsidRPr="003843CA" w:rsidRDefault="00F5178A" w:rsidP="00F5178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9B14FB" w:rsidRDefault="00F5178A" w:rsidP="009B14FB">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426F34" w:rsidRDefault="000F075E" w:rsidP="009B14FB">
      <w:pPr>
        <w:pStyle w:val="Textosinformato"/>
        <w:jc w:val="both"/>
      </w:pPr>
      <w:r>
        <w:rPr>
          <w:rFonts w:ascii="Palatino Linotype" w:hAnsi="Palatino Linotype"/>
          <w:sz w:val="12"/>
          <w:szCs w:val="12"/>
        </w:rPr>
        <w:t>DSCS</w:t>
      </w:r>
    </w:p>
    <w:sectPr w:rsidR="00426F34" w:rsidSect="009B14FB">
      <w:headerReference w:type="default" r:id="rId9"/>
      <w:footerReference w:type="default" r:id="rId10"/>
      <w:pgSz w:w="12240" w:h="15840"/>
      <w:pgMar w:top="1417" w:right="1325" w:bottom="1417" w:left="1418" w:header="708" w:footer="53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8BF" w:rsidRDefault="008B28BF" w:rsidP="004A6FB9">
      <w:r>
        <w:separator/>
      </w:r>
    </w:p>
  </w:endnote>
  <w:endnote w:type="continuationSeparator" w:id="0">
    <w:p w:rsidR="008B28BF" w:rsidRDefault="008B28BF" w:rsidP="004A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Pr="00723B61" w:rsidRDefault="008B28BF">
    <w:pPr>
      <w:pStyle w:val="Piedepgina"/>
      <w:jc w:val="right"/>
      <w:rPr>
        <w:rFonts w:ascii="Palatino Linotype" w:hAnsi="Palatino Linotype"/>
      </w:rPr>
    </w:pPr>
  </w:p>
  <w:p w:rsidR="00A9594A" w:rsidRDefault="008B28B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31324"/>
      <w:docPartObj>
        <w:docPartGallery w:val="Page Numbers (Bottom of Page)"/>
        <w:docPartUnique/>
      </w:docPartObj>
    </w:sdtPr>
    <w:sdtEndPr/>
    <w:sdtContent>
      <w:sdt>
        <w:sdtPr>
          <w:id w:val="860082579"/>
          <w:docPartObj>
            <w:docPartGallery w:val="Page Numbers (Top of Page)"/>
            <w:docPartUnique/>
          </w:docPartObj>
        </w:sdtPr>
        <w:sdtEndPr/>
        <w:sdtContent>
          <w:p w:rsidR="009B14FB" w:rsidRDefault="009B14FB" w:rsidP="009B14FB">
            <w:pPr>
              <w:pStyle w:val="Piedepgina"/>
            </w:pPr>
          </w:p>
          <w:p w:rsidR="000F075E" w:rsidRDefault="000F075E">
            <w:pPr>
              <w:pStyle w:val="Piedepgina"/>
              <w:jc w:val="right"/>
            </w:pPr>
            <w:r w:rsidRPr="000F075E">
              <w:rPr>
                <w:rFonts w:ascii="Palatino Linotype" w:hAnsi="Palatino Linotype"/>
                <w:sz w:val="22"/>
                <w:szCs w:val="22"/>
              </w:rPr>
              <w:t xml:space="preserve">Página </w:t>
            </w:r>
            <w:r w:rsidRPr="000F075E">
              <w:rPr>
                <w:rFonts w:ascii="Palatino Linotype" w:hAnsi="Palatino Linotype"/>
                <w:b/>
                <w:bCs/>
                <w:sz w:val="22"/>
                <w:szCs w:val="22"/>
              </w:rPr>
              <w:fldChar w:fldCharType="begin"/>
            </w:r>
            <w:r w:rsidRPr="000F075E">
              <w:rPr>
                <w:rFonts w:ascii="Palatino Linotype" w:hAnsi="Palatino Linotype"/>
                <w:b/>
                <w:bCs/>
                <w:sz w:val="22"/>
                <w:szCs w:val="22"/>
              </w:rPr>
              <w:instrText>PAGE</w:instrText>
            </w:r>
            <w:r w:rsidRPr="000F075E">
              <w:rPr>
                <w:rFonts w:ascii="Palatino Linotype" w:hAnsi="Palatino Linotype"/>
                <w:b/>
                <w:bCs/>
                <w:sz w:val="22"/>
                <w:szCs w:val="22"/>
              </w:rPr>
              <w:fldChar w:fldCharType="separate"/>
            </w:r>
            <w:r w:rsidR="0058517D">
              <w:rPr>
                <w:rFonts w:ascii="Palatino Linotype" w:hAnsi="Palatino Linotype"/>
                <w:b/>
                <w:bCs/>
                <w:noProof/>
                <w:sz w:val="22"/>
                <w:szCs w:val="22"/>
              </w:rPr>
              <w:t>3</w:t>
            </w:r>
            <w:r w:rsidRPr="000F075E">
              <w:rPr>
                <w:rFonts w:ascii="Palatino Linotype" w:hAnsi="Palatino Linotype"/>
                <w:b/>
                <w:bCs/>
                <w:sz w:val="22"/>
                <w:szCs w:val="22"/>
              </w:rPr>
              <w:fldChar w:fldCharType="end"/>
            </w:r>
            <w:r w:rsidRPr="000F075E">
              <w:rPr>
                <w:rFonts w:ascii="Palatino Linotype" w:hAnsi="Palatino Linotype"/>
                <w:sz w:val="22"/>
                <w:szCs w:val="22"/>
              </w:rPr>
              <w:t xml:space="preserve"> de </w:t>
            </w:r>
            <w:r w:rsidR="00F5178A">
              <w:rPr>
                <w:rFonts w:ascii="Palatino Linotype" w:hAnsi="Palatino Linotype"/>
                <w:b/>
                <w:bCs/>
                <w:sz w:val="22"/>
                <w:szCs w:val="22"/>
              </w:rPr>
              <w:t>3</w:t>
            </w:r>
          </w:p>
        </w:sdtContent>
      </w:sdt>
    </w:sdtContent>
  </w:sdt>
  <w:p w:rsidR="000F075E" w:rsidRDefault="000F07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8BF" w:rsidRDefault="008B28BF" w:rsidP="004A6FB9">
      <w:r>
        <w:separator/>
      </w:r>
    </w:p>
  </w:footnote>
  <w:footnote w:type="continuationSeparator" w:id="0">
    <w:p w:rsidR="008B28BF" w:rsidRDefault="008B28BF" w:rsidP="004A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94A" w:rsidRDefault="008B28BF">
    <w:pPr>
      <w:pStyle w:val="Encabezado"/>
      <w:rPr>
        <w:lang w:val="es-EC"/>
      </w:rPr>
    </w:pPr>
  </w:p>
  <w:p w:rsidR="00A9594A" w:rsidRDefault="008B28BF">
    <w:pPr>
      <w:pStyle w:val="Encabezado"/>
      <w:rPr>
        <w:lang w:val="es-EC"/>
      </w:rPr>
    </w:pPr>
  </w:p>
  <w:p w:rsidR="00A9594A" w:rsidRDefault="008B28BF">
    <w:pPr>
      <w:pStyle w:val="Encabezado"/>
      <w:rPr>
        <w:lang w:val="es-EC"/>
      </w:rPr>
    </w:pPr>
  </w:p>
  <w:p w:rsidR="00A9594A" w:rsidRDefault="008B28BF">
    <w:pPr>
      <w:pStyle w:val="Encabezado"/>
      <w:rPr>
        <w:lang w:val="es-EC"/>
      </w:rPr>
    </w:pPr>
  </w:p>
  <w:p w:rsidR="00A9594A" w:rsidRDefault="008B28BF" w:rsidP="00150606">
    <w:pPr>
      <w:pStyle w:val="Ttulo"/>
      <w:rPr>
        <w:rFonts w:ascii="Palatino Linotype" w:hAnsi="Palatino Linotype" w:cs="Arial"/>
        <w:sz w:val="22"/>
        <w:szCs w:val="22"/>
      </w:rPr>
    </w:pPr>
  </w:p>
  <w:p w:rsidR="00A9594A" w:rsidRDefault="008B28BF"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A9594A" w:rsidRPr="00476B21" w:rsidRDefault="00AE5E8F"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A9594A" w:rsidRPr="00150606" w:rsidRDefault="008B28BF">
    <w:pPr>
      <w:pStyle w:val="Encabezado"/>
      <w:rPr>
        <w:lang w:val="es-EC"/>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pPr>
      <w:pStyle w:val="Encabezado"/>
      <w:rPr>
        <w:lang w:val="es-EC"/>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Default="000F075E" w:rsidP="00150606">
    <w:pPr>
      <w:pStyle w:val="Ttulo"/>
      <w:rPr>
        <w:rFonts w:ascii="Palatino Linotype" w:hAnsi="Palatino Linotype" w:cs="Arial"/>
        <w:sz w:val="22"/>
        <w:szCs w:val="22"/>
      </w:rPr>
    </w:pPr>
  </w:p>
  <w:p w:rsidR="000F075E" w:rsidRPr="00476B21" w:rsidRDefault="000F075E"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0F075E" w:rsidRPr="00150606" w:rsidRDefault="000F075E">
    <w:pPr>
      <w:pStyle w:val="Encabezado"/>
      <w:rPr>
        <w:lang w:val="es-EC"/>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1D"/>
    <w:rsid w:val="000B09D9"/>
    <w:rsid w:val="000F075E"/>
    <w:rsid w:val="000F2D86"/>
    <w:rsid w:val="00116228"/>
    <w:rsid w:val="001C5275"/>
    <w:rsid w:val="001C6916"/>
    <w:rsid w:val="00426F34"/>
    <w:rsid w:val="004A6FB9"/>
    <w:rsid w:val="0058517D"/>
    <w:rsid w:val="00763793"/>
    <w:rsid w:val="007672C9"/>
    <w:rsid w:val="00825463"/>
    <w:rsid w:val="008B28BF"/>
    <w:rsid w:val="00937361"/>
    <w:rsid w:val="00983B80"/>
    <w:rsid w:val="009B14FB"/>
    <w:rsid w:val="00A82A72"/>
    <w:rsid w:val="00AD6030"/>
    <w:rsid w:val="00AE5E8F"/>
    <w:rsid w:val="00BD267D"/>
    <w:rsid w:val="00C0675B"/>
    <w:rsid w:val="00C7246E"/>
    <w:rsid w:val="00DB4CC7"/>
    <w:rsid w:val="00E9091D"/>
    <w:rsid w:val="00EF135E"/>
    <w:rsid w:val="00F5178A"/>
    <w:rsid w:val="00FD3CE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1D"/>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E9091D"/>
    <w:pPr>
      <w:keepNext/>
      <w:jc w:val="center"/>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9091D"/>
    <w:rPr>
      <w:rFonts w:ascii="Arial" w:eastAsia="Times New Roman" w:hAnsi="Arial" w:cs="Arial"/>
      <w:b/>
      <w:bCs/>
      <w:szCs w:val="24"/>
      <w:lang w:val="es-ES" w:eastAsia="es-ES"/>
    </w:rPr>
  </w:style>
  <w:style w:type="paragraph" w:styleId="Piedepgina">
    <w:name w:val="footer"/>
    <w:basedOn w:val="Normal"/>
    <w:link w:val="PiedepginaCar"/>
    <w:uiPriority w:val="99"/>
    <w:rsid w:val="00E9091D"/>
    <w:pPr>
      <w:tabs>
        <w:tab w:val="center" w:pos="4252"/>
        <w:tab w:val="right" w:pos="8504"/>
      </w:tabs>
    </w:pPr>
  </w:style>
  <w:style w:type="character" w:customStyle="1" w:styleId="PiedepginaCar">
    <w:name w:val="Pie de página Car"/>
    <w:basedOn w:val="Fuentedeprrafopredeter"/>
    <w:link w:val="Piedepgina"/>
    <w:uiPriority w:val="99"/>
    <w:rsid w:val="00E9091D"/>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9091D"/>
    <w:pPr>
      <w:jc w:val="center"/>
    </w:pPr>
    <w:rPr>
      <w:b/>
      <w:bCs/>
    </w:rPr>
  </w:style>
  <w:style w:type="character" w:customStyle="1" w:styleId="TtuloCar">
    <w:name w:val="Título Car"/>
    <w:basedOn w:val="Fuentedeprrafopredeter"/>
    <w:link w:val="Ttulo"/>
    <w:rsid w:val="00E9091D"/>
    <w:rPr>
      <w:rFonts w:ascii="Times New Roman" w:eastAsia="Times New Roman" w:hAnsi="Times New Roman" w:cs="Times New Roman"/>
      <w:b/>
      <w:bCs/>
      <w:sz w:val="24"/>
      <w:szCs w:val="24"/>
      <w:lang w:val="es-ES" w:eastAsia="es-ES"/>
    </w:rPr>
  </w:style>
  <w:style w:type="paragraph" w:styleId="Sinespaciado">
    <w:name w:val="No Spacing"/>
    <w:link w:val="SinespaciadoCar"/>
    <w:uiPriority w:val="1"/>
    <w:qFormat/>
    <w:rsid w:val="00E9091D"/>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E9091D"/>
    <w:rPr>
      <w:rFonts w:ascii="Calibri" w:eastAsia="Calibri" w:hAnsi="Calibri" w:cs="Times New Roman"/>
    </w:rPr>
  </w:style>
  <w:style w:type="character" w:customStyle="1" w:styleId="TextosinformatoCar">
    <w:name w:val="Texto sin formato Car"/>
    <w:basedOn w:val="Fuentedeprrafopredeter"/>
    <w:link w:val="Textosinformato"/>
    <w:rsid w:val="00E9091D"/>
    <w:rPr>
      <w:rFonts w:ascii="Courier New" w:eastAsia="Times New Roman" w:hAnsi="Courier New" w:cs="Times New Roman"/>
      <w:sz w:val="20"/>
      <w:szCs w:val="20"/>
      <w:lang w:val="es-ES"/>
    </w:rPr>
  </w:style>
  <w:style w:type="paragraph" w:styleId="Textosinformato">
    <w:name w:val="Plain Text"/>
    <w:basedOn w:val="Normal"/>
    <w:link w:val="TextosinformatoCar"/>
    <w:rsid w:val="00E9091D"/>
    <w:rPr>
      <w:rFonts w:ascii="Courier New" w:hAnsi="Courier New"/>
      <w:sz w:val="20"/>
      <w:szCs w:val="20"/>
      <w:lang w:eastAsia="en-US"/>
    </w:rPr>
  </w:style>
  <w:style w:type="character" w:customStyle="1" w:styleId="TextosinformatoCar1">
    <w:name w:val="Texto sin formato Car1"/>
    <w:basedOn w:val="Fuentedeprrafopredeter"/>
    <w:uiPriority w:val="99"/>
    <w:semiHidden/>
    <w:rsid w:val="00E9091D"/>
    <w:rPr>
      <w:rFonts w:ascii="Consolas" w:eastAsia="Times New Roman" w:hAnsi="Consolas" w:cs="Consolas"/>
      <w:sz w:val="21"/>
      <w:szCs w:val="21"/>
      <w:lang w:val="es-ES" w:eastAsia="es-ES"/>
    </w:rPr>
  </w:style>
  <w:style w:type="paragraph" w:customStyle="1" w:styleId="Textopredeterminado">
    <w:name w:val="Texto predeterminado"/>
    <w:basedOn w:val="Normal"/>
    <w:rsid w:val="00E9091D"/>
    <w:rPr>
      <w:szCs w:val="20"/>
      <w:lang w:val="es-ES_tradnl"/>
    </w:rPr>
  </w:style>
  <w:style w:type="paragraph" w:styleId="Encabezado">
    <w:name w:val="header"/>
    <w:basedOn w:val="Normal"/>
    <w:link w:val="EncabezadoCar"/>
    <w:rsid w:val="00E9091D"/>
    <w:pPr>
      <w:tabs>
        <w:tab w:val="center" w:pos="4252"/>
        <w:tab w:val="right" w:pos="8504"/>
      </w:tabs>
    </w:pPr>
    <w:rPr>
      <w:sz w:val="20"/>
      <w:szCs w:val="20"/>
    </w:rPr>
  </w:style>
  <w:style w:type="character" w:customStyle="1" w:styleId="EncabezadoCar">
    <w:name w:val="Encabezado Car"/>
    <w:basedOn w:val="Fuentedeprrafopredeter"/>
    <w:link w:val="Encabezado"/>
    <w:rsid w:val="00E9091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D3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CE1"/>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5410</Characters>
  <Application>Microsoft Office Word</Application>
  <DocSecurity>0</DocSecurity>
  <Lines>200</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2</cp:revision>
  <cp:lastPrinted>2017-04-27T20:10:00Z</cp:lastPrinted>
  <dcterms:created xsi:type="dcterms:W3CDTF">2017-07-17T22:05:00Z</dcterms:created>
  <dcterms:modified xsi:type="dcterms:W3CDTF">2017-07-17T22:05:00Z</dcterms:modified>
</cp:coreProperties>
</file>