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2E" w:rsidRPr="00FF3DF8" w:rsidRDefault="005F672E" w:rsidP="00DD5629">
      <w:pPr>
        <w:kinsoku w:val="0"/>
        <w:overflowPunct w:val="0"/>
        <w:autoSpaceDE/>
        <w:autoSpaceDN/>
        <w:adjustRightInd/>
        <w:spacing w:before="195" w:line="276" w:lineRule="auto"/>
        <w:jc w:val="center"/>
        <w:textAlignment w:val="baseline"/>
        <w:rPr>
          <w:rFonts w:ascii="Palatino Linotype" w:hAnsi="Palatino Linotype"/>
          <w:b/>
          <w:spacing w:val="11"/>
          <w:sz w:val="22"/>
          <w:szCs w:val="22"/>
          <w:lang w:val="es-ES" w:eastAsia="es-ES"/>
        </w:rPr>
      </w:pPr>
      <w:r w:rsidRPr="00FF3DF8">
        <w:rPr>
          <w:rFonts w:ascii="Palatino Linotype" w:hAnsi="Palatino Linotype"/>
          <w:b/>
          <w:spacing w:val="11"/>
          <w:sz w:val="22"/>
          <w:szCs w:val="22"/>
          <w:lang w:val="es-ES" w:eastAsia="es-ES"/>
        </w:rPr>
        <w:t>EXPOSICIÓN DE MOTIVOS</w:t>
      </w:r>
    </w:p>
    <w:p w:rsidR="005F672E" w:rsidRPr="00FF3DF8" w:rsidRDefault="005F672E" w:rsidP="00E82992">
      <w:pPr>
        <w:kinsoku w:val="0"/>
        <w:overflowPunct w:val="0"/>
        <w:autoSpaceDE/>
        <w:autoSpaceDN/>
        <w:adjustRightInd/>
        <w:spacing w:before="132" w:line="276" w:lineRule="auto"/>
        <w:ind w:firstLine="708"/>
        <w:jc w:val="both"/>
        <w:textAlignment w:val="baseline"/>
        <w:rPr>
          <w:rFonts w:ascii="Palatino Linotype" w:hAnsi="Palatino Linotype"/>
          <w:spacing w:val="9"/>
          <w:sz w:val="22"/>
          <w:szCs w:val="22"/>
          <w:lang w:val="es-ES" w:eastAsia="es-ES"/>
        </w:rPr>
      </w:pPr>
      <w:r w:rsidRPr="00FF3DF8">
        <w:rPr>
          <w:rFonts w:ascii="Palatino Linotype" w:hAnsi="Palatino Linotype"/>
          <w:spacing w:val="9"/>
          <w:sz w:val="22"/>
          <w:szCs w:val="22"/>
          <w:lang w:val="es-ES" w:eastAsia="es-ES"/>
        </w:rPr>
        <w:t>La Constitución de la República del Ecuador, en su artículo 264, numeral 1,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5F672E" w:rsidRPr="00FF3DF8" w:rsidRDefault="005F672E" w:rsidP="00E82992">
      <w:pPr>
        <w:kinsoku w:val="0"/>
        <w:overflowPunct w:val="0"/>
        <w:autoSpaceDE/>
        <w:autoSpaceDN/>
        <w:adjustRightInd/>
        <w:spacing w:before="115" w:line="276" w:lineRule="auto"/>
        <w:ind w:firstLine="708"/>
        <w:jc w:val="both"/>
        <w:textAlignment w:val="baseline"/>
        <w:rPr>
          <w:rFonts w:ascii="Palatino Linotype" w:hAnsi="Palatino Linotype"/>
          <w:spacing w:val="7"/>
          <w:sz w:val="22"/>
          <w:szCs w:val="22"/>
          <w:lang w:val="es-ES" w:eastAsia="es-ES"/>
        </w:rPr>
      </w:pPr>
      <w:r w:rsidRPr="00FF3DF8">
        <w:rPr>
          <w:rFonts w:ascii="Palatino Linotype" w:hAnsi="Palatino Linotype"/>
          <w:spacing w:val="7"/>
          <w:sz w:val="22"/>
          <w:szCs w:val="22"/>
          <w:lang w:val="es-ES" w:eastAsia="es-ES"/>
        </w:rPr>
        <w:t>El literal y) del artículo 87, del Código Orgánico de Organización Territorial, Autonomía y Descentralización, en lo que respecta de las atribuciones del Concejo Metropolitano prevé la de regular y controlar el uso de suelo en el territorio del Distrito Metropolitano, de conformidad con las leyes sobre la materia, y establecer el régimen urbanístico de la tierra.</w:t>
      </w:r>
    </w:p>
    <w:p w:rsidR="005F672E" w:rsidRPr="00FF3DF8" w:rsidRDefault="005F672E" w:rsidP="00E82992">
      <w:pPr>
        <w:kinsoku w:val="0"/>
        <w:overflowPunct w:val="0"/>
        <w:autoSpaceDE/>
        <w:autoSpaceDN/>
        <w:adjustRightInd/>
        <w:spacing w:before="127" w:after="19" w:line="276" w:lineRule="auto"/>
        <w:ind w:firstLine="708"/>
        <w:jc w:val="both"/>
        <w:textAlignment w:val="baseline"/>
        <w:rPr>
          <w:rFonts w:ascii="Palatino Linotype" w:hAnsi="Palatino Linotype"/>
          <w:spacing w:val="7"/>
          <w:sz w:val="22"/>
          <w:szCs w:val="22"/>
          <w:lang w:val="es-ES" w:eastAsia="es-ES"/>
        </w:rPr>
      </w:pPr>
      <w:r w:rsidRPr="00FF3DF8">
        <w:rPr>
          <w:rFonts w:ascii="Palatino Linotype" w:hAnsi="Palatino Linotype"/>
          <w:spacing w:val="7"/>
          <w:sz w:val="22"/>
          <w:szCs w:val="22"/>
          <w:lang w:val="es-ES" w:eastAsia="es-ES"/>
        </w:rPr>
        <w:t xml:space="preserve">La Municipalidad, a través de la Secretaría de Territorio, Hábitat y Vivienda, ha recibido la petición para la reforma de la Ordenanza No. 266, de 13 de julio de 2012, </w:t>
      </w:r>
      <w:r w:rsidR="00FF3DF8" w:rsidRPr="00FF3DF8">
        <w:rPr>
          <w:rFonts w:ascii="Palatino Linotype" w:hAnsi="Palatino Linotype"/>
          <w:spacing w:val="7"/>
          <w:sz w:val="22"/>
          <w:szCs w:val="22"/>
          <w:lang w:val="es-ES" w:eastAsia="es-ES"/>
        </w:rPr>
        <w:t>c</w:t>
      </w:r>
      <w:r w:rsidRPr="00FF3DF8">
        <w:rPr>
          <w:rFonts w:ascii="Palatino Linotype" w:hAnsi="Palatino Linotype"/>
          <w:spacing w:val="7"/>
          <w:sz w:val="22"/>
          <w:szCs w:val="22"/>
          <w:lang w:val="es-ES" w:eastAsia="es-ES"/>
        </w:rPr>
        <w:t>on la que se aprobó la Urbanización Cerros de Cumbayá, en el predio No. 608045, clave catastral No. 10512-08-004, ubicado en el sector Santa Lucía Alto, barrio Cebollar, parroquia Cumbayá, en función de realizar modificaciones técnicas relacionadas con las áreas del proyecto, sus vías, linderos de las áreas verdes y del área de equipamiento comunal, así como del plazo para la ejecución de las obras.</w:t>
      </w:r>
    </w:p>
    <w:p w:rsidR="00FF3DF8" w:rsidRPr="00FF3DF8" w:rsidRDefault="00FF3DF8" w:rsidP="00DD5629">
      <w:pPr>
        <w:kinsoku w:val="0"/>
        <w:overflowPunct w:val="0"/>
        <w:autoSpaceDE/>
        <w:autoSpaceDN/>
        <w:adjustRightInd/>
        <w:spacing w:before="127" w:after="19" w:line="276" w:lineRule="auto"/>
        <w:jc w:val="both"/>
        <w:textAlignment w:val="baseline"/>
        <w:rPr>
          <w:rFonts w:ascii="Palatino Linotype" w:hAnsi="Palatino Linotype"/>
          <w:spacing w:val="7"/>
          <w:sz w:val="22"/>
          <w:szCs w:val="22"/>
          <w:lang w:val="es-ES" w:eastAsia="es-ES"/>
        </w:rPr>
        <w:sectPr w:rsidR="00FF3DF8" w:rsidRPr="00FF3DF8" w:rsidSect="00752733">
          <w:headerReference w:type="default" r:id="rId8"/>
          <w:footerReference w:type="default" r:id="rId9"/>
          <w:pgSz w:w="11906" w:h="16838"/>
          <w:pgMar w:top="1417" w:right="1416" w:bottom="1417" w:left="1701" w:header="708" w:footer="708" w:gutter="0"/>
          <w:cols w:space="708"/>
          <w:docGrid w:linePitch="360"/>
        </w:sectPr>
      </w:pPr>
    </w:p>
    <w:p w:rsidR="005F672E" w:rsidRPr="00FF3DF8" w:rsidRDefault="005F672E" w:rsidP="00DD5629">
      <w:pPr>
        <w:tabs>
          <w:tab w:val="left" w:pos="2268"/>
        </w:tabs>
        <w:kinsoku w:val="0"/>
        <w:overflowPunct w:val="0"/>
        <w:autoSpaceDE/>
        <w:autoSpaceDN/>
        <w:adjustRightInd/>
        <w:spacing w:before="223" w:line="276" w:lineRule="auto"/>
        <w:jc w:val="center"/>
        <w:textAlignment w:val="baseline"/>
        <w:rPr>
          <w:rFonts w:ascii="Palatino Linotype" w:hAnsi="Palatino Linotype"/>
          <w:spacing w:val="10"/>
          <w:sz w:val="22"/>
          <w:szCs w:val="22"/>
          <w:lang w:val="es-ES" w:eastAsia="es-ES"/>
        </w:rPr>
      </w:pPr>
      <w:r w:rsidRPr="00FF3DF8">
        <w:rPr>
          <w:rFonts w:ascii="Palatino Linotype" w:hAnsi="Palatino Linotype"/>
          <w:b/>
          <w:spacing w:val="10"/>
          <w:sz w:val="22"/>
          <w:szCs w:val="22"/>
          <w:lang w:val="es-ES" w:eastAsia="es-ES"/>
        </w:rPr>
        <w:lastRenderedPageBreak/>
        <w:t>EL CONCEJO METROPOLITANO DE QUITO</w:t>
      </w:r>
    </w:p>
    <w:p w:rsidR="005F672E" w:rsidRPr="00FF3DF8" w:rsidRDefault="005F672E" w:rsidP="00DD5629">
      <w:pPr>
        <w:kinsoku w:val="0"/>
        <w:overflowPunct w:val="0"/>
        <w:autoSpaceDE/>
        <w:autoSpaceDN/>
        <w:adjustRightInd/>
        <w:spacing w:before="132" w:line="276" w:lineRule="auto"/>
        <w:jc w:val="both"/>
        <w:textAlignment w:val="baseline"/>
        <w:rPr>
          <w:rFonts w:ascii="Palatino Linotype" w:hAnsi="Palatino Linotype"/>
          <w:sz w:val="22"/>
          <w:szCs w:val="22"/>
          <w:lang w:val="es-ES" w:eastAsia="es-ES"/>
        </w:rPr>
      </w:pPr>
      <w:r w:rsidRPr="00FF3DF8">
        <w:rPr>
          <w:rFonts w:ascii="Palatino Linotype" w:hAnsi="Palatino Linotype"/>
          <w:sz w:val="22"/>
          <w:szCs w:val="22"/>
          <w:lang w:val="es-ES" w:eastAsia="es-ES"/>
        </w:rPr>
        <w:t>Visto</w:t>
      </w:r>
      <w:r w:rsidR="00FF3DF8" w:rsidRPr="00FF3DF8">
        <w:rPr>
          <w:rFonts w:ascii="Palatino Linotype" w:hAnsi="Palatino Linotype"/>
          <w:sz w:val="22"/>
          <w:szCs w:val="22"/>
          <w:lang w:val="es-ES" w:eastAsia="es-ES"/>
        </w:rPr>
        <w:t xml:space="preserve">s </w:t>
      </w:r>
      <w:r w:rsidRPr="00FF3DF8">
        <w:rPr>
          <w:rFonts w:ascii="Palatino Linotype" w:hAnsi="Palatino Linotype"/>
          <w:sz w:val="22"/>
          <w:szCs w:val="22"/>
          <w:lang w:val="es-ES" w:eastAsia="es-ES"/>
        </w:rPr>
        <w:t>l</w:t>
      </w:r>
      <w:r w:rsidR="00FF3DF8" w:rsidRPr="00FF3DF8">
        <w:rPr>
          <w:rFonts w:ascii="Palatino Linotype" w:hAnsi="Palatino Linotype"/>
          <w:sz w:val="22"/>
          <w:szCs w:val="22"/>
          <w:lang w:val="es-ES" w:eastAsia="es-ES"/>
        </w:rPr>
        <w:t>os</w:t>
      </w:r>
      <w:r w:rsidRPr="00FF3DF8">
        <w:rPr>
          <w:rFonts w:ascii="Palatino Linotype" w:hAnsi="Palatino Linotype"/>
          <w:sz w:val="22"/>
          <w:szCs w:val="22"/>
          <w:lang w:val="es-ES" w:eastAsia="es-ES"/>
        </w:rPr>
        <w:t xml:space="preserve"> Informe</w:t>
      </w:r>
      <w:r w:rsidR="00FF3DF8" w:rsidRPr="00FF3DF8">
        <w:rPr>
          <w:rFonts w:ascii="Palatino Linotype" w:hAnsi="Palatino Linotype"/>
          <w:sz w:val="22"/>
          <w:szCs w:val="22"/>
          <w:lang w:val="es-ES" w:eastAsia="es-ES"/>
        </w:rPr>
        <w:t>s</w:t>
      </w:r>
      <w:r w:rsidRPr="00FF3DF8">
        <w:rPr>
          <w:rFonts w:ascii="Palatino Linotype" w:hAnsi="Palatino Linotype"/>
          <w:sz w:val="22"/>
          <w:szCs w:val="22"/>
          <w:lang w:val="es-ES" w:eastAsia="es-ES"/>
        </w:rPr>
        <w:t xml:space="preserve"> No</w:t>
      </w:r>
      <w:r w:rsidR="00FF3DF8" w:rsidRPr="00FF3DF8">
        <w:rPr>
          <w:rFonts w:ascii="Palatino Linotype" w:hAnsi="Palatino Linotype"/>
          <w:sz w:val="22"/>
          <w:szCs w:val="22"/>
          <w:lang w:val="es-ES" w:eastAsia="es-ES"/>
        </w:rPr>
        <w:t>s</w:t>
      </w:r>
      <w:r w:rsidRPr="00FF3DF8">
        <w:rPr>
          <w:rFonts w:ascii="Palatino Linotype" w:hAnsi="Palatino Linotype"/>
          <w:sz w:val="22"/>
          <w:szCs w:val="22"/>
          <w:lang w:val="es-ES" w:eastAsia="es-ES"/>
        </w:rPr>
        <w:t xml:space="preserve">. </w:t>
      </w:r>
      <w:proofErr w:type="spellStart"/>
      <w:r w:rsidRPr="00FF3DF8">
        <w:rPr>
          <w:rFonts w:ascii="Palatino Linotype" w:hAnsi="Palatino Linotype"/>
          <w:sz w:val="22"/>
          <w:szCs w:val="22"/>
          <w:lang w:val="es-ES" w:eastAsia="es-ES"/>
        </w:rPr>
        <w:t>IC</w:t>
      </w:r>
      <w:proofErr w:type="spellEnd"/>
      <w:r w:rsidRPr="00FF3DF8">
        <w:rPr>
          <w:rFonts w:ascii="Palatino Linotype" w:hAnsi="Palatino Linotype"/>
          <w:sz w:val="22"/>
          <w:szCs w:val="22"/>
          <w:lang w:val="es-ES" w:eastAsia="es-ES"/>
        </w:rPr>
        <w:t>-</w:t>
      </w:r>
      <w:r w:rsidR="00FF3DF8" w:rsidRPr="00FF3DF8">
        <w:rPr>
          <w:rFonts w:ascii="Palatino Linotype" w:hAnsi="Palatino Linotype"/>
          <w:sz w:val="22"/>
          <w:szCs w:val="22"/>
          <w:lang w:val="es-ES" w:eastAsia="es-ES"/>
        </w:rPr>
        <w:t>O</w:t>
      </w:r>
      <w:r w:rsidRPr="00FF3DF8">
        <w:rPr>
          <w:rFonts w:ascii="Palatino Linotype" w:hAnsi="Palatino Linotype"/>
          <w:sz w:val="22"/>
          <w:szCs w:val="22"/>
          <w:lang w:val="es-ES" w:eastAsia="es-ES"/>
        </w:rPr>
        <w:t>-2016-228</w:t>
      </w:r>
      <w:r w:rsidR="00FF3DF8" w:rsidRPr="00FF3DF8">
        <w:rPr>
          <w:rFonts w:ascii="Palatino Linotype" w:hAnsi="Palatino Linotype"/>
          <w:sz w:val="22"/>
          <w:szCs w:val="22"/>
          <w:lang w:val="es-ES" w:eastAsia="es-ES"/>
        </w:rPr>
        <w:t xml:space="preserve"> e </w:t>
      </w:r>
      <w:proofErr w:type="spellStart"/>
      <w:r w:rsidR="00FF3DF8" w:rsidRPr="00FF3DF8">
        <w:rPr>
          <w:rFonts w:ascii="Palatino Linotype" w:hAnsi="Palatino Linotype"/>
          <w:sz w:val="22"/>
          <w:szCs w:val="22"/>
          <w:lang w:val="es-ES" w:eastAsia="es-ES"/>
        </w:rPr>
        <w:t>IC</w:t>
      </w:r>
      <w:proofErr w:type="spellEnd"/>
      <w:r w:rsidR="00FF3DF8" w:rsidRPr="00FF3DF8">
        <w:rPr>
          <w:rFonts w:ascii="Palatino Linotype" w:hAnsi="Palatino Linotype"/>
          <w:sz w:val="22"/>
          <w:szCs w:val="22"/>
          <w:lang w:val="es-ES" w:eastAsia="es-ES"/>
        </w:rPr>
        <w:t>-O-2017-151</w:t>
      </w:r>
      <w:r w:rsidRPr="00FF3DF8">
        <w:rPr>
          <w:rFonts w:ascii="Palatino Linotype" w:hAnsi="Palatino Linotype"/>
          <w:sz w:val="22"/>
          <w:szCs w:val="22"/>
          <w:lang w:val="es-ES" w:eastAsia="es-ES"/>
        </w:rPr>
        <w:t>, de 10 de octubre de 2016</w:t>
      </w:r>
      <w:r w:rsidR="00FF3DF8" w:rsidRPr="00FF3DF8">
        <w:rPr>
          <w:rFonts w:ascii="Palatino Linotype" w:hAnsi="Palatino Linotype"/>
          <w:sz w:val="22"/>
          <w:szCs w:val="22"/>
          <w:lang w:val="es-ES" w:eastAsia="es-ES"/>
        </w:rPr>
        <w:t xml:space="preserve"> y 12 de junio de 2017</w:t>
      </w:r>
      <w:r w:rsidRPr="00FF3DF8">
        <w:rPr>
          <w:rFonts w:ascii="Palatino Linotype" w:hAnsi="Palatino Linotype"/>
          <w:sz w:val="22"/>
          <w:szCs w:val="22"/>
          <w:lang w:val="es-ES" w:eastAsia="es-ES"/>
        </w:rPr>
        <w:t xml:space="preserve">, </w:t>
      </w:r>
      <w:r w:rsidR="00FF3DF8" w:rsidRPr="00FF3DF8">
        <w:rPr>
          <w:rFonts w:ascii="Palatino Linotype" w:hAnsi="Palatino Linotype"/>
          <w:sz w:val="22"/>
          <w:szCs w:val="22"/>
          <w:lang w:val="es-ES" w:eastAsia="es-ES"/>
        </w:rPr>
        <w:t xml:space="preserve">respectivamente, </w:t>
      </w:r>
      <w:r w:rsidRPr="00FF3DF8">
        <w:rPr>
          <w:rFonts w:ascii="Palatino Linotype" w:hAnsi="Palatino Linotype"/>
          <w:sz w:val="22"/>
          <w:szCs w:val="22"/>
          <w:lang w:val="es-ES" w:eastAsia="es-ES"/>
        </w:rPr>
        <w:t>emitido</w:t>
      </w:r>
      <w:r w:rsidR="00FF3DF8" w:rsidRPr="00FF3DF8">
        <w:rPr>
          <w:rFonts w:ascii="Palatino Linotype" w:hAnsi="Palatino Linotype"/>
          <w:sz w:val="22"/>
          <w:szCs w:val="22"/>
          <w:lang w:val="es-ES" w:eastAsia="es-ES"/>
        </w:rPr>
        <w:t>s</w:t>
      </w:r>
      <w:r w:rsidRPr="00FF3DF8">
        <w:rPr>
          <w:rFonts w:ascii="Palatino Linotype" w:hAnsi="Palatino Linotype"/>
          <w:sz w:val="22"/>
          <w:szCs w:val="22"/>
          <w:lang w:val="es-ES" w:eastAsia="es-ES"/>
        </w:rPr>
        <w:t xml:space="preserve"> por la Comisión de Uso de Suelo.</w:t>
      </w:r>
    </w:p>
    <w:p w:rsidR="005F672E" w:rsidRPr="00FF3DF8" w:rsidRDefault="005F672E" w:rsidP="00DD5629">
      <w:pPr>
        <w:kinsoku w:val="0"/>
        <w:overflowPunct w:val="0"/>
        <w:autoSpaceDE/>
        <w:autoSpaceDN/>
        <w:adjustRightInd/>
        <w:spacing w:before="217" w:line="276" w:lineRule="auto"/>
        <w:jc w:val="center"/>
        <w:textAlignment w:val="baseline"/>
        <w:rPr>
          <w:rFonts w:ascii="Palatino Linotype" w:hAnsi="Palatino Linotype"/>
          <w:b/>
          <w:spacing w:val="10"/>
          <w:sz w:val="22"/>
          <w:szCs w:val="22"/>
          <w:lang w:val="es-ES" w:eastAsia="es-ES"/>
        </w:rPr>
      </w:pPr>
      <w:r w:rsidRPr="00FF3DF8">
        <w:rPr>
          <w:rFonts w:ascii="Palatino Linotype" w:hAnsi="Palatino Linotype"/>
          <w:b/>
          <w:spacing w:val="10"/>
          <w:sz w:val="22"/>
          <w:szCs w:val="22"/>
          <w:lang w:val="es-ES" w:eastAsia="es-ES"/>
        </w:rPr>
        <w:t>CONSIDERANDO:</w:t>
      </w:r>
    </w:p>
    <w:p w:rsidR="00FF3DF8" w:rsidRPr="00FF3DF8" w:rsidRDefault="005F672E"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7"/>
          <w:sz w:val="22"/>
          <w:szCs w:val="22"/>
          <w:lang w:val="es-ES" w:eastAsia="es-ES"/>
        </w:rPr>
      </w:pPr>
      <w:r w:rsidRPr="00FF3DF8">
        <w:rPr>
          <w:rFonts w:ascii="Palatino Linotype" w:hAnsi="Palatino Linotype"/>
          <w:b/>
          <w:spacing w:val="7"/>
          <w:sz w:val="22"/>
          <w:szCs w:val="22"/>
          <w:lang w:val="es-ES" w:eastAsia="es-ES"/>
        </w:rPr>
        <w:t>Que,</w:t>
      </w:r>
      <w:r w:rsidR="00DD5629">
        <w:rPr>
          <w:rFonts w:ascii="Palatino Linotype" w:hAnsi="Palatino Linotype"/>
          <w:spacing w:val="7"/>
          <w:sz w:val="22"/>
          <w:szCs w:val="22"/>
          <w:lang w:val="es-ES" w:eastAsia="es-ES"/>
        </w:rPr>
        <w:tab/>
      </w:r>
      <w:r w:rsidRPr="00FF3DF8">
        <w:rPr>
          <w:rFonts w:ascii="Palatino Linotype" w:hAnsi="Palatino Linotype"/>
          <w:spacing w:val="7"/>
          <w:sz w:val="22"/>
          <w:szCs w:val="22"/>
          <w:lang w:val="es-ES" w:eastAsia="es-ES"/>
        </w:rPr>
        <w:t>el artículo 240 de la Constitución de la Repú</w:t>
      </w:r>
      <w:r w:rsidR="00425138" w:rsidRPr="00FF3DF8">
        <w:rPr>
          <w:rFonts w:ascii="Palatino Linotype" w:hAnsi="Palatino Linotype"/>
          <w:spacing w:val="7"/>
          <w:sz w:val="22"/>
          <w:szCs w:val="22"/>
          <w:lang w:val="es-ES" w:eastAsia="es-ES"/>
        </w:rPr>
        <w:t xml:space="preserve">blica del Ecuador (en adelante </w:t>
      </w:r>
      <w:r w:rsidRPr="00FF3DF8">
        <w:rPr>
          <w:rFonts w:ascii="Palatino Linotype" w:hAnsi="Palatino Linotype"/>
          <w:spacing w:val="7"/>
          <w:sz w:val="22"/>
          <w:szCs w:val="22"/>
          <w:lang w:val="es-ES" w:eastAsia="es-ES"/>
        </w:rPr>
        <w:t>"Constitución") establece que los gobiernos autónomos descentralizados de las regiones, distritos metropolitanos, provincias y cantones tendrán facultades legislativas en el ámbito de sus competencias y jurisdicciones territoriales;</w:t>
      </w:r>
    </w:p>
    <w:p w:rsidR="00DD5629" w:rsidRDefault="005F672E"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sidRPr="00FF3DF8">
        <w:rPr>
          <w:rFonts w:ascii="Palatino Linotype" w:hAnsi="Palatino Linotype"/>
          <w:b/>
          <w:spacing w:val="9"/>
          <w:sz w:val="22"/>
          <w:szCs w:val="22"/>
          <w:lang w:val="es-ES" w:eastAsia="es-ES"/>
        </w:rPr>
        <w:t>Que,</w:t>
      </w:r>
      <w:r w:rsidR="00DD5629">
        <w:rPr>
          <w:rFonts w:ascii="Palatino Linotype" w:hAnsi="Palatino Linotype"/>
          <w:spacing w:val="9"/>
          <w:sz w:val="22"/>
          <w:szCs w:val="22"/>
          <w:lang w:val="es-ES" w:eastAsia="es-ES"/>
        </w:rPr>
        <w:tab/>
      </w:r>
      <w:r w:rsidRPr="00FF3DF8">
        <w:rPr>
          <w:rFonts w:ascii="Palatino Linotype" w:hAnsi="Palatino Linotype"/>
          <w:spacing w:val="9"/>
          <w:sz w:val="22"/>
          <w:szCs w:val="22"/>
          <w:lang w:val="es-ES" w:eastAsia="es-ES"/>
        </w:rPr>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DD5629" w:rsidRDefault="005F672E"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sidRPr="00FF3DF8">
        <w:rPr>
          <w:rFonts w:ascii="Palatino Linotype" w:hAnsi="Palatino Linotype"/>
          <w:b/>
          <w:sz w:val="22"/>
          <w:szCs w:val="22"/>
          <w:lang w:val="es-ES" w:eastAsia="es-ES"/>
        </w:rPr>
        <w:t>Que,</w:t>
      </w:r>
      <w:r w:rsidRPr="00FF3DF8">
        <w:rPr>
          <w:rFonts w:ascii="Palatino Linotype" w:hAnsi="Palatino Linotype"/>
          <w:sz w:val="22"/>
          <w:szCs w:val="22"/>
          <w:lang w:val="es-ES" w:eastAsia="es-ES"/>
        </w:rPr>
        <w:t xml:space="preserve"> </w:t>
      </w:r>
      <w:r w:rsidR="00DD5629">
        <w:rPr>
          <w:rFonts w:ascii="Palatino Linotype" w:hAnsi="Palatino Linotype"/>
          <w:sz w:val="22"/>
          <w:szCs w:val="22"/>
          <w:lang w:val="es-ES" w:eastAsia="es-ES"/>
        </w:rPr>
        <w:tab/>
      </w:r>
      <w:r w:rsidRPr="00FF3DF8">
        <w:rPr>
          <w:rFonts w:ascii="Palatino Linotype" w:hAnsi="Palatino Linotype"/>
          <w:sz w:val="22"/>
          <w:szCs w:val="22"/>
          <w:lang w:val="es-ES" w:eastAsia="es-ES"/>
        </w:rPr>
        <w:t>los literales a) y x) del artículo 57, del Código Orgánico de Organización Territorial, Autonomía y Descentralización (en adelante "</w:t>
      </w:r>
      <w:proofErr w:type="spellStart"/>
      <w:r w:rsidRPr="00FF3DF8">
        <w:rPr>
          <w:rFonts w:ascii="Palatino Linotype" w:hAnsi="Palatino Linotype"/>
          <w:sz w:val="22"/>
          <w:szCs w:val="22"/>
          <w:lang w:val="es-ES" w:eastAsia="es-ES"/>
        </w:rPr>
        <w:t>COOTAD</w:t>
      </w:r>
      <w:proofErr w:type="spellEnd"/>
      <w:r w:rsidRPr="00FF3DF8">
        <w:rPr>
          <w:rFonts w:ascii="Palatino Linotype" w:hAnsi="Palatino Linotype"/>
          <w:sz w:val="22"/>
          <w:szCs w:val="22"/>
          <w:lang w:val="es-ES" w:eastAsia="es-ES"/>
        </w:rPr>
        <w:t xml:space="preserve">"), respecto de las atribuciones del concejo municipal, establece: </w:t>
      </w:r>
      <w:r w:rsidRPr="00FF3DF8">
        <w:rPr>
          <w:rFonts w:ascii="Palatino Linotype" w:hAnsi="Palatino Linotype"/>
          <w:i/>
          <w:iCs/>
          <w:sz w:val="22"/>
          <w:szCs w:val="22"/>
          <w:lang w:val="es-ES" w:eastAsia="es-ES"/>
        </w:rPr>
        <w:t xml:space="preserve">"a) El ejercicio de la facultad normativa en las materias de competencia del gobierno autónomo descentralizado municipal, mediante la expedición de ordenanzas cantonales, acuerdos y resoluciones; y, ( ...) x) Regular y controlar, mediante la normativa cantonal correspondiente, el uso del suelo en el territorio del cantón, de conformidad con las leyes sobre la materia, y establecer el régimen </w:t>
      </w:r>
      <w:r w:rsidRPr="00FF3DF8">
        <w:rPr>
          <w:rFonts w:ascii="Palatino Linotype" w:hAnsi="Palatino Linotype"/>
          <w:i/>
          <w:iCs/>
          <w:spacing w:val="-1"/>
          <w:sz w:val="22"/>
          <w:szCs w:val="22"/>
          <w:lang w:val="es-ES" w:eastAsia="es-ES"/>
        </w:rPr>
        <w:t>urbanístico de la tierra; (...)";</w:t>
      </w:r>
    </w:p>
    <w:p w:rsidR="00DD5629" w:rsidRDefault="005F672E"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sidRPr="00FF3DF8">
        <w:rPr>
          <w:rFonts w:ascii="Palatino Linotype" w:hAnsi="Palatino Linotype"/>
          <w:b/>
          <w:sz w:val="22"/>
          <w:szCs w:val="22"/>
          <w:lang w:val="es-ES" w:eastAsia="es-ES"/>
        </w:rPr>
        <w:t>Que,</w:t>
      </w:r>
      <w:r w:rsidR="00DD5629">
        <w:rPr>
          <w:rFonts w:ascii="Palatino Linotype" w:hAnsi="Palatino Linotype"/>
          <w:sz w:val="22"/>
          <w:szCs w:val="22"/>
          <w:lang w:val="es-ES" w:eastAsia="es-ES"/>
        </w:rPr>
        <w:tab/>
      </w:r>
      <w:r w:rsidRPr="00FF3DF8">
        <w:rPr>
          <w:rFonts w:ascii="Palatino Linotype" w:hAnsi="Palatino Linotype"/>
          <w:sz w:val="22"/>
          <w:szCs w:val="22"/>
          <w:lang w:val="es-ES" w:eastAsia="es-ES"/>
        </w:rPr>
        <w:t xml:space="preserve">el artículo 322 del </w:t>
      </w:r>
      <w:proofErr w:type="spellStart"/>
      <w:r w:rsidRPr="00FF3DF8">
        <w:rPr>
          <w:rFonts w:ascii="Palatino Linotype" w:hAnsi="Palatino Linotype"/>
          <w:sz w:val="22"/>
          <w:szCs w:val="22"/>
          <w:lang w:val="es-ES" w:eastAsia="es-ES"/>
        </w:rPr>
        <w:t>COOTAD</w:t>
      </w:r>
      <w:proofErr w:type="spellEnd"/>
      <w:r w:rsidRPr="00FF3DF8">
        <w:rPr>
          <w:rFonts w:ascii="Palatino Linotype" w:hAnsi="Palatino Linotype"/>
          <w:sz w:val="22"/>
          <w:szCs w:val="22"/>
          <w:lang w:val="es-ES" w:eastAsia="es-ES"/>
        </w:rPr>
        <w:t xml:space="preserve"> establece el procedimiento para la emisión de ordenanzas municipales;</w:t>
      </w:r>
    </w:p>
    <w:p w:rsidR="00DD5629" w:rsidRDefault="005F672E"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sidRPr="00FF3DF8">
        <w:rPr>
          <w:rFonts w:ascii="Palatino Linotype" w:hAnsi="Palatino Linotype"/>
          <w:b/>
          <w:spacing w:val="7"/>
          <w:sz w:val="22"/>
          <w:szCs w:val="22"/>
          <w:lang w:val="es-ES" w:eastAsia="es-ES"/>
        </w:rPr>
        <w:t>Que,</w:t>
      </w:r>
      <w:r w:rsidR="00FF3DF8" w:rsidRPr="00FF3DF8">
        <w:rPr>
          <w:rFonts w:ascii="Palatino Linotype" w:hAnsi="Palatino Linotype"/>
          <w:spacing w:val="7"/>
          <w:sz w:val="22"/>
          <w:szCs w:val="22"/>
          <w:lang w:val="es-ES" w:eastAsia="es-ES"/>
        </w:rPr>
        <w:tab/>
      </w:r>
      <w:r w:rsidRPr="00FF3DF8">
        <w:rPr>
          <w:rFonts w:ascii="Palatino Linotype" w:hAnsi="Palatino Linotype"/>
          <w:spacing w:val="7"/>
          <w:sz w:val="22"/>
          <w:szCs w:val="22"/>
          <w:lang w:val="es-ES" w:eastAsia="es-ES"/>
        </w:rPr>
        <w:t>el numeral 1 del artículo 2 de la Ley Orgánica de Régimen para el Distrito Metropolitano de Quito, establece que el Municipio del Distrito Metropolitano de Quito tiene la competencia exclusiva y privativa de regular el uso y la adecuada ocupación del suelo, eje</w:t>
      </w:r>
      <w:r w:rsidR="00425138" w:rsidRPr="00FF3DF8">
        <w:rPr>
          <w:rFonts w:ascii="Palatino Linotype" w:hAnsi="Palatino Linotype"/>
          <w:spacing w:val="7"/>
          <w:sz w:val="22"/>
          <w:szCs w:val="22"/>
          <w:lang w:val="es-ES" w:eastAsia="es-ES"/>
        </w:rPr>
        <w:t>rciendo control sobre el mismo;</w:t>
      </w:r>
    </w:p>
    <w:p w:rsidR="00DD5629" w:rsidRDefault="005F672E"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sidRPr="00FF3DF8">
        <w:rPr>
          <w:rFonts w:ascii="Palatino Linotype" w:hAnsi="Palatino Linotype"/>
          <w:b/>
          <w:spacing w:val="7"/>
          <w:sz w:val="22"/>
          <w:szCs w:val="22"/>
          <w:lang w:val="es-ES" w:eastAsia="es-ES"/>
        </w:rPr>
        <w:t>Que,</w:t>
      </w:r>
      <w:r w:rsidRPr="00FF3DF8">
        <w:rPr>
          <w:rFonts w:ascii="Palatino Linotype" w:hAnsi="Palatino Linotype"/>
          <w:spacing w:val="7"/>
          <w:sz w:val="22"/>
          <w:szCs w:val="22"/>
          <w:lang w:val="es-ES" w:eastAsia="es-ES"/>
        </w:rPr>
        <w:t xml:space="preserve"> la decisión, mediante ordenanza, sobre los asuntos de interés general, relativos al desarrollo integral y a la ordenación urbanística del Distrito, le corres</w:t>
      </w:r>
      <w:r w:rsidR="00752733" w:rsidRPr="00FF3DF8">
        <w:rPr>
          <w:rFonts w:ascii="Palatino Linotype" w:hAnsi="Palatino Linotype"/>
          <w:spacing w:val="7"/>
          <w:sz w:val="22"/>
          <w:szCs w:val="22"/>
          <w:lang w:val="es-ES" w:eastAsia="es-ES"/>
        </w:rPr>
        <w:t>ponde al Concejo Metropolitano;</w:t>
      </w:r>
    </w:p>
    <w:p w:rsidR="00DD5629" w:rsidRDefault="00DD5629"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Pr>
          <w:rFonts w:ascii="Palatino Linotype" w:hAnsi="Palatino Linotype"/>
          <w:b/>
          <w:bCs/>
          <w:spacing w:val="9"/>
          <w:sz w:val="22"/>
          <w:szCs w:val="22"/>
          <w:lang w:val="es-ES" w:eastAsia="es-ES"/>
        </w:rPr>
        <w:t>Que,</w:t>
      </w:r>
      <w:r>
        <w:rPr>
          <w:rFonts w:ascii="Palatino Linotype" w:hAnsi="Palatino Linotype"/>
          <w:b/>
          <w:bCs/>
          <w:spacing w:val="9"/>
          <w:sz w:val="22"/>
          <w:szCs w:val="22"/>
          <w:lang w:val="es-ES" w:eastAsia="es-ES"/>
        </w:rPr>
        <w:tab/>
      </w:r>
      <w:r>
        <w:rPr>
          <w:rFonts w:ascii="Palatino Linotype" w:hAnsi="Palatino Linotype"/>
          <w:b/>
          <w:bCs/>
          <w:spacing w:val="9"/>
          <w:sz w:val="22"/>
          <w:szCs w:val="22"/>
          <w:lang w:val="es-ES" w:eastAsia="es-ES"/>
        </w:rPr>
        <w:tab/>
      </w:r>
      <w:r w:rsidR="005F672E" w:rsidRPr="00FF3DF8">
        <w:rPr>
          <w:rFonts w:ascii="Palatino Linotype" w:hAnsi="Palatino Linotype"/>
          <w:spacing w:val="9"/>
          <w:sz w:val="22"/>
          <w:szCs w:val="22"/>
          <w:lang w:val="es-ES" w:eastAsia="es-ES"/>
        </w:rPr>
        <w:t xml:space="preserve">mediante Ordenanza No. 0266, de 13 de julio de 2012, el Concejo </w:t>
      </w:r>
      <w:r w:rsidR="005F672E" w:rsidRPr="00FF3DF8">
        <w:rPr>
          <w:rFonts w:ascii="Palatino Linotype" w:hAnsi="Palatino Linotype"/>
          <w:spacing w:val="9"/>
          <w:sz w:val="22"/>
          <w:szCs w:val="22"/>
          <w:lang w:val="es-ES" w:eastAsia="es-ES"/>
        </w:rPr>
        <w:lastRenderedPageBreak/>
        <w:t>Metropolitano de Quito, aprueba La Urbanización denominada "Cerros de Cumbayá", protocolizada en la Notaria Tercera el 25 de julio de 2012 e inscrita e</w:t>
      </w:r>
      <w:r w:rsidR="00425138" w:rsidRPr="00FF3DF8">
        <w:rPr>
          <w:rFonts w:ascii="Palatino Linotype" w:hAnsi="Palatino Linotype"/>
          <w:spacing w:val="9"/>
          <w:sz w:val="22"/>
          <w:szCs w:val="22"/>
          <w:lang w:val="es-ES" w:eastAsia="es-ES"/>
        </w:rPr>
        <w:t>l 24 de octubre del mismo a</w:t>
      </w:r>
      <w:r w:rsidR="00FF3DF8" w:rsidRPr="00FF3DF8">
        <w:rPr>
          <w:rFonts w:ascii="Palatino Linotype" w:hAnsi="Palatino Linotype"/>
          <w:spacing w:val="9"/>
          <w:sz w:val="22"/>
          <w:szCs w:val="22"/>
          <w:lang w:val="es-ES" w:eastAsia="es-ES"/>
        </w:rPr>
        <w:t>ñ</w:t>
      </w:r>
      <w:r w:rsidR="00425138" w:rsidRPr="00FF3DF8">
        <w:rPr>
          <w:rFonts w:ascii="Palatino Linotype" w:hAnsi="Palatino Linotype"/>
          <w:spacing w:val="9"/>
          <w:sz w:val="22"/>
          <w:szCs w:val="22"/>
          <w:lang w:val="es-ES" w:eastAsia="es-ES"/>
        </w:rPr>
        <w:t>o;</w:t>
      </w:r>
    </w:p>
    <w:p w:rsidR="00DD5629" w:rsidRDefault="00DD5629"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Pr>
          <w:rFonts w:ascii="Palatino Linotype" w:hAnsi="Palatino Linotype"/>
          <w:b/>
          <w:bCs/>
          <w:spacing w:val="9"/>
          <w:sz w:val="22"/>
          <w:szCs w:val="22"/>
          <w:lang w:val="es-ES" w:eastAsia="es-ES"/>
        </w:rPr>
        <w:t>Que,</w:t>
      </w:r>
      <w:r>
        <w:rPr>
          <w:rFonts w:ascii="Palatino Linotype" w:hAnsi="Palatino Linotype"/>
          <w:b/>
          <w:bCs/>
          <w:spacing w:val="9"/>
          <w:sz w:val="22"/>
          <w:szCs w:val="22"/>
          <w:lang w:val="es-ES" w:eastAsia="es-ES"/>
        </w:rPr>
        <w:tab/>
      </w:r>
      <w:r w:rsidR="005F672E" w:rsidRPr="00FF3DF8">
        <w:rPr>
          <w:rFonts w:ascii="Palatino Linotype" w:hAnsi="Palatino Linotype"/>
          <w:spacing w:val="9"/>
          <w:sz w:val="22"/>
          <w:szCs w:val="22"/>
          <w:lang w:val="es-ES" w:eastAsia="es-ES"/>
        </w:rPr>
        <w:t>con oficio de fecha 28 de mayo de 2015, el señor Pedro Ortiz Reinoso, Gerente General de FIDUCIA S.A. Administradora de Fondos y Fideicomiso, fiduciaria de Fideicomiso Cerros de Cumbayá, conjuntamente con el Dr. Manolo Suárez Tapia, solicitan se continúe con el procedimiento para la modificatoria de la Ordenanza No. 266, para lo cual adjunta nombramiento del Representante Legal de la Fiduciaria, certificado de gravámenes actualizado del lote No. 1 de propiedad de Fideicomiso Cerros de Cumbayá y los planos actualizados con las modificaciones del proyecto;</w:t>
      </w:r>
    </w:p>
    <w:p w:rsidR="00DD5629" w:rsidRDefault="005F672E"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sidRPr="00FF3DF8">
        <w:rPr>
          <w:rFonts w:ascii="Palatino Linotype" w:hAnsi="Palatino Linotype"/>
          <w:b/>
          <w:bCs/>
          <w:sz w:val="22"/>
          <w:szCs w:val="22"/>
          <w:lang w:val="es-ES" w:eastAsia="es-ES"/>
        </w:rPr>
        <w:t xml:space="preserve">Que, </w:t>
      </w:r>
      <w:r w:rsidRPr="00FF3DF8">
        <w:rPr>
          <w:rFonts w:ascii="Palatino Linotype" w:hAnsi="Palatino Linotype"/>
          <w:sz w:val="22"/>
          <w:szCs w:val="22"/>
          <w:lang w:val="es-ES" w:eastAsia="es-ES"/>
        </w:rPr>
        <w:t xml:space="preserve">mediante oficio No. 3478 de 22 de julio de 2015, la Dirección Metropolitana de </w:t>
      </w:r>
      <w:proofErr w:type="spellStart"/>
      <w:r w:rsidRPr="00FF3DF8">
        <w:rPr>
          <w:rFonts w:ascii="Palatino Linotype" w:hAnsi="Palatino Linotype"/>
          <w:sz w:val="22"/>
          <w:szCs w:val="22"/>
          <w:lang w:val="es-ES" w:eastAsia="es-ES"/>
        </w:rPr>
        <w:t>Gestlón</w:t>
      </w:r>
      <w:proofErr w:type="spellEnd"/>
      <w:r w:rsidRPr="00FF3DF8">
        <w:rPr>
          <w:rFonts w:ascii="Palatino Linotype" w:hAnsi="Palatino Linotype"/>
          <w:sz w:val="22"/>
          <w:szCs w:val="22"/>
          <w:lang w:val="es-ES" w:eastAsia="es-ES"/>
        </w:rPr>
        <w:t xml:space="preserve"> Territorial de la Secretaria de Territorio, Hábitat y Vivienda, emite criterio </w:t>
      </w:r>
      <w:r w:rsidRPr="00FF3DF8">
        <w:rPr>
          <w:rFonts w:ascii="Palatino Linotype" w:hAnsi="Palatino Linotype"/>
          <w:spacing w:val="6"/>
          <w:sz w:val="22"/>
          <w:szCs w:val="22"/>
          <w:lang w:val="es-ES" w:eastAsia="es-ES"/>
        </w:rPr>
        <w:t>técnico favorable para la reforma de la Ordenanza 0266 de 13 de julio de 2013;</w:t>
      </w:r>
      <w:r w:rsidR="00FF3DF8" w:rsidRPr="00FF3DF8">
        <w:rPr>
          <w:rFonts w:ascii="Palatino Linotype" w:hAnsi="Palatino Linotype"/>
          <w:spacing w:val="6"/>
          <w:sz w:val="22"/>
          <w:szCs w:val="22"/>
          <w:lang w:val="es-ES" w:eastAsia="es-ES"/>
        </w:rPr>
        <w:t xml:space="preserve"> y,</w:t>
      </w:r>
    </w:p>
    <w:p w:rsidR="005F672E" w:rsidRPr="00FF3DF8" w:rsidRDefault="005F672E" w:rsidP="00DD5629">
      <w:pPr>
        <w:kinsoku w:val="0"/>
        <w:overflowPunct w:val="0"/>
        <w:autoSpaceDE/>
        <w:autoSpaceDN/>
        <w:adjustRightInd/>
        <w:spacing w:before="141" w:line="276" w:lineRule="auto"/>
        <w:ind w:left="705" w:hanging="705"/>
        <w:jc w:val="both"/>
        <w:textAlignment w:val="baseline"/>
        <w:rPr>
          <w:rFonts w:ascii="Palatino Linotype" w:hAnsi="Palatino Linotype"/>
          <w:spacing w:val="9"/>
          <w:sz w:val="22"/>
          <w:szCs w:val="22"/>
          <w:lang w:val="es-ES" w:eastAsia="es-ES"/>
        </w:rPr>
      </w:pPr>
      <w:r w:rsidRPr="00FF3DF8">
        <w:rPr>
          <w:rFonts w:ascii="Palatino Linotype" w:hAnsi="Palatino Linotype"/>
          <w:b/>
          <w:bCs/>
          <w:spacing w:val="9"/>
          <w:sz w:val="22"/>
          <w:szCs w:val="22"/>
          <w:lang w:val="es-ES" w:eastAsia="es-ES"/>
        </w:rPr>
        <w:t xml:space="preserve">Que, </w:t>
      </w:r>
      <w:r w:rsidRPr="00FF3DF8">
        <w:rPr>
          <w:rFonts w:ascii="Palatino Linotype" w:hAnsi="Palatino Linotype"/>
          <w:spacing w:val="9"/>
          <w:sz w:val="22"/>
          <w:szCs w:val="22"/>
          <w:lang w:val="es-ES" w:eastAsia="es-ES"/>
        </w:rPr>
        <w:t>mediante oficio, referencia Expediente No. 00008 de 30 de diciembre de 2015, Procuraduría Metropolitana, emite su criterio legal favorable respecto de la referida reforma.</w:t>
      </w:r>
    </w:p>
    <w:p w:rsidR="005F672E" w:rsidRPr="00FF3DF8" w:rsidRDefault="005F672E" w:rsidP="00DD5629">
      <w:pPr>
        <w:kinsoku w:val="0"/>
        <w:overflowPunct w:val="0"/>
        <w:autoSpaceDE/>
        <w:autoSpaceDN/>
        <w:adjustRightInd/>
        <w:spacing w:before="139" w:line="276" w:lineRule="auto"/>
        <w:jc w:val="both"/>
        <w:textAlignment w:val="baseline"/>
        <w:rPr>
          <w:rFonts w:ascii="Palatino Linotype" w:hAnsi="Palatino Linotype"/>
          <w:b/>
          <w:bCs/>
          <w:spacing w:val="6"/>
          <w:sz w:val="22"/>
          <w:szCs w:val="22"/>
          <w:lang w:val="es-ES" w:eastAsia="es-ES"/>
        </w:rPr>
      </w:pPr>
      <w:r w:rsidRPr="00FF3DF8">
        <w:rPr>
          <w:rFonts w:ascii="Palatino Linotype" w:hAnsi="Palatino Linotype"/>
          <w:b/>
          <w:bCs/>
          <w:spacing w:val="6"/>
          <w:sz w:val="22"/>
          <w:szCs w:val="22"/>
          <w:lang w:val="es-ES" w:eastAsia="es-ES"/>
        </w:rPr>
        <w:t xml:space="preserve">En ejercicio de sus atribuciones legales constantes en el artículo 240 y artículo 264 numeral 1 de la Constitución de la República del Ecuador; 57, literales a), y x) y 87, literales a) y y) del Código Orgánico de Organización Territorial, Autonomía y Descentralización; y, 8 de la Ley Orgánica de Régimen para el Distrito Metropolitano de Quito. </w:t>
      </w:r>
    </w:p>
    <w:p w:rsidR="005F672E" w:rsidRPr="00FF3DF8" w:rsidRDefault="005F672E" w:rsidP="00DD5629">
      <w:pPr>
        <w:kinsoku w:val="0"/>
        <w:overflowPunct w:val="0"/>
        <w:autoSpaceDE/>
        <w:autoSpaceDN/>
        <w:adjustRightInd/>
        <w:spacing w:before="223" w:line="276" w:lineRule="auto"/>
        <w:jc w:val="center"/>
        <w:textAlignment w:val="baseline"/>
        <w:rPr>
          <w:rFonts w:ascii="Palatino Linotype" w:hAnsi="Palatino Linotype"/>
          <w:b/>
          <w:bCs/>
          <w:sz w:val="22"/>
          <w:szCs w:val="22"/>
          <w:lang w:val="es-ES" w:eastAsia="es-ES"/>
        </w:rPr>
      </w:pPr>
      <w:r w:rsidRPr="00FF3DF8">
        <w:rPr>
          <w:rFonts w:ascii="Palatino Linotype" w:hAnsi="Palatino Linotype"/>
          <w:b/>
          <w:bCs/>
          <w:sz w:val="22"/>
          <w:szCs w:val="22"/>
          <w:lang w:val="es-ES" w:eastAsia="es-ES"/>
        </w:rPr>
        <w:t>EXPIDE LA SIGUIENTE:</w:t>
      </w:r>
    </w:p>
    <w:p w:rsidR="005F672E" w:rsidRPr="00FF3DF8" w:rsidRDefault="005F672E" w:rsidP="00DD5629">
      <w:pPr>
        <w:kinsoku w:val="0"/>
        <w:overflowPunct w:val="0"/>
        <w:autoSpaceDE/>
        <w:autoSpaceDN/>
        <w:adjustRightInd/>
        <w:spacing w:before="122" w:line="276" w:lineRule="auto"/>
        <w:jc w:val="center"/>
        <w:textAlignment w:val="baseline"/>
        <w:rPr>
          <w:rFonts w:ascii="Palatino Linotype" w:hAnsi="Palatino Linotype"/>
          <w:b/>
          <w:bCs/>
          <w:sz w:val="22"/>
          <w:szCs w:val="22"/>
          <w:lang w:val="es-ES" w:eastAsia="es-ES"/>
        </w:rPr>
      </w:pPr>
      <w:r w:rsidRPr="00FF3DF8">
        <w:rPr>
          <w:rFonts w:ascii="Palatino Linotype" w:hAnsi="Palatino Linotype"/>
          <w:b/>
          <w:bCs/>
          <w:sz w:val="22"/>
          <w:szCs w:val="22"/>
          <w:lang w:val="es-ES" w:eastAsia="es-ES"/>
        </w:rPr>
        <w:t>ORDENANZA REFORMATORIA A LA ORDENANZA No. 266, DE 13 DE JULIO DE</w:t>
      </w:r>
      <w:r w:rsidRPr="00FF3DF8">
        <w:rPr>
          <w:rFonts w:ascii="Palatino Linotype" w:hAnsi="Palatino Linotype"/>
          <w:b/>
          <w:bCs/>
          <w:sz w:val="22"/>
          <w:szCs w:val="22"/>
          <w:lang w:val="es-ES" w:eastAsia="es-ES"/>
        </w:rPr>
        <w:br/>
        <w:t>2012, CON LA QUE SE APRUEBA LA URBANIZACIÓN DENOMINADA "CERROS</w:t>
      </w:r>
      <w:r w:rsidRPr="00FF3DF8">
        <w:rPr>
          <w:rFonts w:ascii="Palatino Linotype" w:hAnsi="Palatino Linotype"/>
          <w:b/>
          <w:bCs/>
          <w:sz w:val="22"/>
          <w:szCs w:val="22"/>
          <w:lang w:val="es-ES" w:eastAsia="es-ES"/>
        </w:rPr>
        <w:br/>
        <w:t>DE CUMBAYÁ"</w:t>
      </w:r>
    </w:p>
    <w:p w:rsidR="005F672E" w:rsidRPr="00FF3DF8" w:rsidRDefault="005F672E" w:rsidP="00DD5629">
      <w:pPr>
        <w:kinsoku w:val="0"/>
        <w:overflowPunct w:val="0"/>
        <w:autoSpaceDE/>
        <w:autoSpaceDN/>
        <w:adjustRightInd/>
        <w:spacing w:before="119" w:line="276" w:lineRule="auto"/>
        <w:jc w:val="both"/>
        <w:textAlignment w:val="baseline"/>
        <w:rPr>
          <w:rFonts w:ascii="Palatino Linotype" w:hAnsi="Palatino Linotype"/>
          <w:spacing w:val="7"/>
          <w:sz w:val="22"/>
          <w:szCs w:val="22"/>
          <w:lang w:val="es-ES" w:eastAsia="es-ES"/>
        </w:rPr>
      </w:pPr>
      <w:r w:rsidRPr="00FF3DF8">
        <w:rPr>
          <w:rFonts w:ascii="Palatino Linotype" w:hAnsi="Palatino Linotype"/>
          <w:b/>
          <w:bCs/>
          <w:spacing w:val="7"/>
          <w:sz w:val="22"/>
          <w:szCs w:val="22"/>
          <w:lang w:val="es-ES" w:eastAsia="es-ES"/>
        </w:rPr>
        <w:t xml:space="preserve">Artículo 1.- </w:t>
      </w:r>
      <w:r w:rsidRPr="00FF3DF8">
        <w:rPr>
          <w:rFonts w:ascii="Palatino Linotype" w:hAnsi="Palatino Linotype"/>
          <w:spacing w:val="7"/>
          <w:sz w:val="22"/>
          <w:szCs w:val="22"/>
          <w:lang w:val="es-ES" w:eastAsia="es-ES"/>
        </w:rPr>
        <w:t>Modifíquese la posición del tercer redondel ubicado en la calle A, adyacente al lote 1 y al área de equipamiento, de modo tal que el centro del redondel se desplaza de norte a sur 3,65 m.; y, de oeste a este 2,10 m.</w:t>
      </w:r>
    </w:p>
    <w:p w:rsidR="005F672E" w:rsidRPr="00FF3DF8" w:rsidRDefault="005F672E" w:rsidP="00DD5629">
      <w:pPr>
        <w:kinsoku w:val="0"/>
        <w:overflowPunct w:val="0"/>
        <w:autoSpaceDE/>
        <w:autoSpaceDN/>
        <w:adjustRightInd/>
        <w:spacing w:before="134" w:line="276" w:lineRule="auto"/>
        <w:jc w:val="both"/>
        <w:textAlignment w:val="baseline"/>
        <w:rPr>
          <w:rFonts w:ascii="Palatino Linotype" w:hAnsi="Palatino Linotype"/>
          <w:sz w:val="22"/>
          <w:szCs w:val="22"/>
          <w:lang w:val="es-ES" w:eastAsia="es-ES"/>
        </w:rPr>
      </w:pPr>
      <w:r w:rsidRPr="00FF3DF8">
        <w:rPr>
          <w:rFonts w:ascii="Palatino Linotype" w:hAnsi="Palatino Linotype"/>
          <w:b/>
          <w:sz w:val="22"/>
          <w:szCs w:val="22"/>
          <w:lang w:val="es-ES" w:eastAsia="es-ES"/>
        </w:rPr>
        <w:t xml:space="preserve">Artículo 2.- </w:t>
      </w:r>
      <w:r w:rsidRPr="00FF3DF8">
        <w:rPr>
          <w:rFonts w:ascii="Palatino Linotype" w:hAnsi="Palatino Linotype"/>
          <w:sz w:val="22"/>
          <w:szCs w:val="22"/>
          <w:lang w:val="es-ES" w:eastAsia="es-ES"/>
        </w:rPr>
        <w:t>Conforme el plano adjunto, el lote No</w:t>
      </w:r>
      <w:bookmarkStart w:id="0" w:name="_GoBack"/>
      <w:bookmarkEnd w:id="0"/>
      <w:r w:rsidRPr="00FF3DF8">
        <w:rPr>
          <w:rFonts w:ascii="Palatino Linotype" w:hAnsi="Palatino Linotype"/>
          <w:sz w:val="22"/>
          <w:szCs w:val="22"/>
          <w:lang w:val="es-ES" w:eastAsia="es-ES"/>
        </w:rPr>
        <w:t>. 1 previsto en la Ordenanza No. 266, se divide en siete lotes: 1, 31, 32, 33, 34, 35 y 36</w:t>
      </w:r>
    </w:p>
    <w:p w:rsidR="00FF3DF8" w:rsidRPr="00FF3DF8" w:rsidRDefault="005F672E" w:rsidP="00DD5629">
      <w:pPr>
        <w:kinsoku w:val="0"/>
        <w:overflowPunct w:val="0"/>
        <w:autoSpaceDE/>
        <w:autoSpaceDN/>
        <w:adjustRightInd/>
        <w:spacing w:before="130" w:line="276" w:lineRule="auto"/>
        <w:jc w:val="both"/>
        <w:textAlignment w:val="baseline"/>
        <w:rPr>
          <w:rFonts w:ascii="Palatino Linotype" w:hAnsi="Palatino Linotype"/>
          <w:sz w:val="22"/>
          <w:szCs w:val="22"/>
          <w:lang w:val="es-ES" w:eastAsia="es-ES"/>
        </w:rPr>
      </w:pPr>
      <w:r w:rsidRPr="00FF3DF8">
        <w:rPr>
          <w:rFonts w:ascii="Palatino Linotype" w:hAnsi="Palatino Linotype"/>
          <w:b/>
          <w:sz w:val="22"/>
          <w:szCs w:val="22"/>
          <w:lang w:val="es-ES" w:eastAsia="es-ES"/>
        </w:rPr>
        <w:t>Artículo 3.-</w:t>
      </w:r>
      <w:r w:rsidRPr="00FF3DF8">
        <w:rPr>
          <w:rFonts w:ascii="Palatino Linotype" w:hAnsi="Palatino Linotype"/>
          <w:sz w:val="22"/>
          <w:szCs w:val="22"/>
          <w:lang w:val="es-ES" w:eastAsia="es-ES"/>
        </w:rPr>
        <w:t xml:space="preserve"> Créase una vía como prolongación de la calle A, desde el tercer redondel, para acceder a los seis lotes incrementados con las siguientes especificaciones:</w:t>
      </w:r>
    </w:p>
    <w:p w:rsidR="00FF3DF8" w:rsidRPr="00FF3DF8" w:rsidRDefault="005F672E" w:rsidP="00DD5629">
      <w:pPr>
        <w:kinsoku w:val="0"/>
        <w:overflowPunct w:val="0"/>
        <w:autoSpaceDE/>
        <w:autoSpaceDN/>
        <w:adjustRightInd/>
        <w:spacing w:before="130" w:line="276" w:lineRule="auto"/>
        <w:jc w:val="both"/>
        <w:textAlignment w:val="baseline"/>
        <w:rPr>
          <w:rFonts w:ascii="Palatino Linotype" w:hAnsi="Palatino Linotype"/>
          <w:sz w:val="22"/>
          <w:szCs w:val="22"/>
          <w:lang w:val="es-ES" w:eastAsia="es-ES"/>
        </w:rPr>
      </w:pPr>
      <w:r w:rsidRPr="00FF3DF8">
        <w:rPr>
          <w:rFonts w:ascii="Palatino Linotype" w:hAnsi="Palatino Linotype"/>
          <w:sz w:val="22"/>
          <w:szCs w:val="22"/>
          <w:lang w:val="es-ES" w:eastAsia="es-ES"/>
        </w:rPr>
        <w:lastRenderedPageBreak/>
        <w:t>Sección de la vía:</w:t>
      </w:r>
      <w:r w:rsidR="00FF3DF8" w:rsidRPr="00FF3DF8">
        <w:rPr>
          <w:rFonts w:ascii="Palatino Linotype" w:hAnsi="Palatino Linotype"/>
          <w:sz w:val="22"/>
          <w:szCs w:val="22"/>
          <w:lang w:val="es-ES" w:eastAsia="es-ES"/>
        </w:rPr>
        <w:tab/>
      </w:r>
      <w:r w:rsidRPr="00FF3DF8">
        <w:rPr>
          <w:rFonts w:ascii="Palatino Linotype" w:hAnsi="Palatino Linotype"/>
          <w:sz w:val="22"/>
          <w:szCs w:val="22"/>
          <w:lang w:val="es-ES" w:eastAsia="es-ES"/>
        </w:rPr>
        <w:t>14.00 m</w:t>
      </w:r>
      <w:r w:rsidR="00FF3DF8" w:rsidRPr="00FF3DF8">
        <w:rPr>
          <w:rFonts w:ascii="Palatino Linotype" w:hAnsi="Palatino Linotype"/>
          <w:sz w:val="22"/>
          <w:szCs w:val="22"/>
          <w:lang w:val="es-ES" w:eastAsia="es-ES"/>
        </w:rPr>
        <w:tab/>
      </w:r>
      <w:r w:rsidR="00FF3DF8" w:rsidRPr="00FF3DF8">
        <w:rPr>
          <w:rFonts w:ascii="Palatino Linotype" w:hAnsi="Palatino Linotype"/>
          <w:sz w:val="22"/>
          <w:szCs w:val="22"/>
          <w:lang w:val="es-ES" w:eastAsia="es-ES"/>
        </w:rPr>
        <w:tab/>
      </w:r>
      <w:r w:rsidR="00FF3DF8" w:rsidRPr="00FF3DF8">
        <w:rPr>
          <w:rFonts w:ascii="Palatino Linotype" w:hAnsi="Palatino Linotype"/>
          <w:sz w:val="22"/>
          <w:szCs w:val="22"/>
          <w:lang w:val="es-ES" w:eastAsia="es-ES"/>
        </w:rPr>
        <w:tab/>
      </w:r>
    </w:p>
    <w:p w:rsidR="00FF3DF8" w:rsidRPr="00FF3DF8" w:rsidRDefault="005F672E" w:rsidP="00DD5629">
      <w:pPr>
        <w:kinsoku w:val="0"/>
        <w:overflowPunct w:val="0"/>
        <w:autoSpaceDE/>
        <w:autoSpaceDN/>
        <w:adjustRightInd/>
        <w:spacing w:before="130" w:line="276" w:lineRule="auto"/>
        <w:jc w:val="both"/>
        <w:textAlignment w:val="baseline"/>
        <w:rPr>
          <w:rFonts w:ascii="Palatino Linotype" w:hAnsi="Palatino Linotype"/>
          <w:sz w:val="22"/>
          <w:szCs w:val="22"/>
          <w:lang w:val="es-ES" w:eastAsia="es-ES"/>
        </w:rPr>
      </w:pPr>
      <w:r w:rsidRPr="00FF3DF8">
        <w:rPr>
          <w:rFonts w:ascii="Palatino Linotype" w:hAnsi="Palatino Linotype"/>
          <w:sz w:val="22"/>
          <w:szCs w:val="22"/>
          <w:lang w:val="es-ES" w:eastAsia="es-ES"/>
        </w:rPr>
        <w:t>Calzada:</w:t>
      </w:r>
      <w:r w:rsidRPr="00FF3DF8">
        <w:rPr>
          <w:rFonts w:ascii="Palatino Linotype" w:hAnsi="Palatino Linotype"/>
          <w:sz w:val="22"/>
          <w:szCs w:val="22"/>
          <w:lang w:val="es-ES" w:eastAsia="es-ES"/>
        </w:rPr>
        <w:tab/>
      </w:r>
      <w:r w:rsidR="00FF3DF8" w:rsidRPr="00FF3DF8">
        <w:rPr>
          <w:rFonts w:ascii="Palatino Linotype" w:hAnsi="Palatino Linotype"/>
          <w:sz w:val="22"/>
          <w:szCs w:val="22"/>
          <w:lang w:val="es-ES" w:eastAsia="es-ES"/>
        </w:rPr>
        <w:tab/>
      </w:r>
      <w:r w:rsidRPr="00FF3DF8">
        <w:rPr>
          <w:rFonts w:ascii="Palatino Linotype" w:hAnsi="Palatino Linotype"/>
          <w:sz w:val="22"/>
          <w:szCs w:val="22"/>
          <w:lang w:val="es-ES" w:eastAsia="es-ES"/>
        </w:rPr>
        <w:t>8.00 m</w:t>
      </w:r>
    </w:p>
    <w:p w:rsidR="00FF3DF8" w:rsidRPr="00FF3DF8" w:rsidRDefault="005F672E" w:rsidP="00DD5629">
      <w:pPr>
        <w:kinsoku w:val="0"/>
        <w:overflowPunct w:val="0"/>
        <w:autoSpaceDE/>
        <w:autoSpaceDN/>
        <w:adjustRightInd/>
        <w:spacing w:before="130" w:line="276" w:lineRule="auto"/>
        <w:jc w:val="both"/>
        <w:textAlignment w:val="baseline"/>
        <w:rPr>
          <w:rFonts w:ascii="Palatino Linotype" w:hAnsi="Palatino Linotype"/>
          <w:sz w:val="22"/>
          <w:szCs w:val="22"/>
          <w:lang w:val="es-ES" w:eastAsia="es-ES"/>
        </w:rPr>
      </w:pPr>
      <w:r w:rsidRPr="00FF3DF8">
        <w:rPr>
          <w:rFonts w:ascii="Palatino Linotype" w:hAnsi="Palatino Linotype"/>
          <w:spacing w:val="1"/>
          <w:sz w:val="22"/>
          <w:szCs w:val="22"/>
          <w:lang w:val="es-ES" w:eastAsia="es-ES"/>
        </w:rPr>
        <w:t>Aceras:</w:t>
      </w:r>
      <w:r w:rsidRPr="00FF3DF8">
        <w:rPr>
          <w:rFonts w:ascii="Palatino Linotype" w:hAnsi="Palatino Linotype"/>
          <w:spacing w:val="1"/>
          <w:sz w:val="22"/>
          <w:szCs w:val="22"/>
          <w:lang w:val="es-ES" w:eastAsia="es-ES"/>
        </w:rPr>
        <w:tab/>
      </w:r>
      <w:r w:rsidR="00FF3DF8" w:rsidRPr="00FF3DF8">
        <w:rPr>
          <w:rFonts w:ascii="Palatino Linotype" w:hAnsi="Palatino Linotype"/>
          <w:spacing w:val="1"/>
          <w:sz w:val="22"/>
          <w:szCs w:val="22"/>
          <w:lang w:val="es-ES" w:eastAsia="es-ES"/>
        </w:rPr>
        <w:tab/>
      </w:r>
      <w:r w:rsidRPr="00FF3DF8">
        <w:rPr>
          <w:rFonts w:ascii="Palatino Linotype" w:hAnsi="Palatino Linotype"/>
          <w:spacing w:val="1"/>
          <w:sz w:val="22"/>
          <w:szCs w:val="22"/>
          <w:lang w:val="es-ES" w:eastAsia="es-ES"/>
        </w:rPr>
        <w:t>3.00 m c/u</w:t>
      </w:r>
    </w:p>
    <w:p w:rsidR="005F672E" w:rsidRPr="00FF3DF8" w:rsidRDefault="005F672E" w:rsidP="00DD5629">
      <w:pPr>
        <w:kinsoku w:val="0"/>
        <w:overflowPunct w:val="0"/>
        <w:autoSpaceDE/>
        <w:autoSpaceDN/>
        <w:adjustRightInd/>
        <w:spacing w:before="130" w:line="276" w:lineRule="auto"/>
        <w:jc w:val="both"/>
        <w:textAlignment w:val="baseline"/>
        <w:rPr>
          <w:rFonts w:ascii="Palatino Linotype" w:hAnsi="Palatino Linotype"/>
          <w:sz w:val="22"/>
          <w:szCs w:val="22"/>
          <w:lang w:val="es-ES" w:eastAsia="es-ES"/>
        </w:rPr>
      </w:pPr>
      <w:r w:rsidRPr="00FF3DF8">
        <w:rPr>
          <w:rFonts w:ascii="Palatino Linotype" w:hAnsi="Palatino Linotype"/>
          <w:spacing w:val="3"/>
          <w:sz w:val="22"/>
          <w:szCs w:val="22"/>
          <w:lang w:val="es-ES" w:eastAsia="es-ES"/>
        </w:rPr>
        <w:t xml:space="preserve">El área de la vía creada es de 1.665,00 </w:t>
      </w:r>
      <w:proofErr w:type="spellStart"/>
      <w:r w:rsidRPr="00FF3DF8">
        <w:rPr>
          <w:rFonts w:ascii="Palatino Linotype" w:hAnsi="Palatino Linotype"/>
          <w:spacing w:val="3"/>
          <w:sz w:val="22"/>
          <w:szCs w:val="22"/>
          <w:lang w:val="es-ES" w:eastAsia="es-ES"/>
        </w:rPr>
        <w:t>m</w:t>
      </w:r>
      <w:r w:rsidRPr="00FF3DF8">
        <w:rPr>
          <w:rFonts w:ascii="Palatino Linotype" w:hAnsi="Palatino Linotype"/>
          <w:spacing w:val="3"/>
          <w:sz w:val="22"/>
          <w:szCs w:val="22"/>
          <w:vertAlign w:val="superscript"/>
          <w:lang w:val="es-ES" w:eastAsia="es-ES"/>
        </w:rPr>
        <w:t>2</w:t>
      </w:r>
      <w:proofErr w:type="spellEnd"/>
      <w:r w:rsidR="00FF3DF8" w:rsidRPr="00FF3DF8">
        <w:rPr>
          <w:rFonts w:ascii="Palatino Linotype" w:hAnsi="Palatino Linotype"/>
          <w:spacing w:val="3"/>
          <w:sz w:val="22"/>
          <w:szCs w:val="22"/>
          <w:lang w:val="es-ES" w:eastAsia="es-ES"/>
        </w:rPr>
        <w:t>.</w:t>
      </w:r>
    </w:p>
    <w:p w:rsidR="005F672E" w:rsidRPr="00FF3DF8" w:rsidRDefault="005F672E" w:rsidP="00DD5629">
      <w:pPr>
        <w:kinsoku w:val="0"/>
        <w:overflowPunct w:val="0"/>
        <w:autoSpaceDE/>
        <w:autoSpaceDN/>
        <w:adjustRightInd/>
        <w:spacing w:before="21" w:after="91" w:line="276" w:lineRule="auto"/>
        <w:jc w:val="both"/>
        <w:textAlignment w:val="baseline"/>
        <w:rPr>
          <w:rFonts w:ascii="Palatino Linotype" w:hAnsi="Palatino Linotype"/>
          <w:sz w:val="22"/>
          <w:szCs w:val="22"/>
          <w:lang w:val="es-ES" w:eastAsia="es-ES"/>
        </w:rPr>
      </w:pPr>
      <w:r w:rsidRPr="00FF3DF8">
        <w:rPr>
          <w:rFonts w:ascii="Palatino Linotype" w:hAnsi="Palatino Linotype"/>
          <w:b/>
          <w:sz w:val="22"/>
          <w:szCs w:val="22"/>
          <w:lang w:val="es-ES" w:eastAsia="es-ES"/>
        </w:rPr>
        <w:t>Artículo 4.-</w:t>
      </w:r>
      <w:r w:rsidRPr="00FF3DF8">
        <w:rPr>
          <w:rFonts w:ascii="Palatino Linotype" w:hAnsi="Palatino Linotype"/>
          <w:sz w:val="22"/>
          <w:szCs w:val="22"/>
          <w:lang w:val="es-ES" w:eastAsia="es-ES"/>
        </w:rPr>
        <w:t xml:space="preserve"> Sustitúyanse las áreas generales de la Urbanización Cerros de Cumbayá, constantes en el artículo 1 de la Ordenanza No. 266, por las siguientes:</w:t>
      </w:r>
    </w:p>
    <w:p w:rsidR="00FF3DF8" w:rsidRPr="00FF3DF8" w:rsidRDefault="00FF3DF8" w:rsidP="00DD5629">
      <w:pPr>
        <w:kinsoku w:val="0"/>
        <w:overflowPunct w:val="0"/>
        <w:autoSpaceDE/>
        <w:autoSpaceDN/>
        <w:adjustRightInd/>
        <w:spacing w:before="21" w:after="91" w:line="276" w:lineRule="auto"/>
        <w:ind w:left="708"/>
        <w:jc w:val="both"/>
        <w:textAlignment w:val="baseline"/>
        <w:rPr>
          <w:rFonts w:ascii="Palatino Linotype" w:hAnsi="Palatino Linotype" w:cs="Tahoma"/>
          <w:i/>
          <w:iCs/>
          <w:spacing w:val="-3"/>
          <w:sz w:val="22"/>
          <w:szCs w:val="22"/>
          <w:vertAlign w:val="superscript"/>
          <w:lang w:val="es-ES" w:eastAsia="es-ES"/>
        </w:rPr>
      </w:pPr>
      <w:r w:rsidRPr="00FF3DF8">
        <w:rPr>
          <w:rFonts w:ascii="Palatino Linotype" w:hAnsi="Palatino Linotype"/>
          <w:b/>
          <w:i/>
          <w:iCs/>
          <w:spacing w:val="5"/>
          <w:sz w:val="22"/>
          <w:szCs w:val="22"/>
          <w:lang w:val="es-ES" w:eastAsia="es-ES"/>
        </w:rPr>
        <w:t>"Área útil de lotes:</w:t>
      </w:r>
      <w:r w:rsidRPr="00FF3DF8">
        <w:rPr>
          <w:rFonts w:ascii="Palatino Linotype" w:hAnsi="Palatino Linotype" w:cs="Tahoma"/>
          <w:i/>
          <w:iCs/>
          <w:spacing w:val="-3"/>
          <w:sz w:val="22"/>
          <w:szCs w:val="22"/>
          <w:lang w:val="es-ES" w:eastAsia="es-ES"/>
        </w:rPr>
        <w:t xml:space="preserve"> </w:t>
      </w:r>
      <w:r w:rsidRPr="00FF3DF8">
        <w:rPr>
          <w:rFonts w:ascii="Palatino Linotype" w:hAnsi="Palatino Linotype" w:cs="Tahoma"/>
          <w:i/>
          <w:iCs/>
          <w:spacing w:val="-3"/>
          <w:sz w:val="22"/>
          <w:szCs w:val="22"/>
          <w:lang w:val="es-ES" w:eastAsia="es-ES"/>
        </w:rPr>
        <w:tab/>
        <w:t xml:space="preserve"> </w:t>
      </w:r>
      <w:r w:rsidRPr="00FF3DF8">
        <w:rPr>
          <w:rFonts w:ascii="Palatino Linotype" w:hAnsi="Palatino Linotype" w:cs="Tahoma"/>
          <w:i/>
          <w:iCs/>
          <w:spacing w:val="-3"/>
          <w:sz w:val="22"/>
          <w:szCs w:val="22"/>
          <w:lang w:val="es-ES" w:eastAsia="es-ES"/>
        </w:rPr>
        <w:tab/>
      </w:r>
      <w:r w:rsidRPr="00FF3DF8">
        <w:rPr>
          <w:rFonts w:ascii="Palatino Linotype" w:hAnsi="Palatino Linotype" w:cs="Tahoma"/>
          <w:i/>
          <w:iCs/>
          <w:spacing w:val="-3"/>
          <w:sz w:val="22"/>
          <w:szCs w:val="22"/>
          <w:lang w:val="es-ES" w:eastAsia="es-ES"/>
        </w:rPr>
        <w:tab/>
      </w:r>
      <w:r w:rsidRPr="00FF3DF8">
        <w:rPr>
          <w:rFonts w:ascii="Palatino Linotype" w:hAnsi="Palatino Linotype" w:cs="Tahoma"/>
          <w:i/>
          <w:iCs/>
          <w:spacing w:val="-3"/>
          <w:sz w:val="22"/>
          <w:szCs w:val="22"/>
          <w:lang w:val="es-ES" w:eastAsia="es-ES"/>
        </w:rPr>
        <w:t xml:space="preserve">40.216,00 </w:t>
      </w:r>
      <w:proofErr w:type="spellStart"/>
      <w:r w:rsidRPr="00FF3DF8">
        <w:rPr>
          <w:rFonts w:ascii="Palatino Linotype" w:hAnsi="Palatino Linotype" w:cs="Tahoma"/>
          <w:i/>
          <w:iCs/>
          <w:spacing w:val="-3"/>
          <w:sz w:val="22"/>
          <w:szCs w:val="22"/>
          <w:lang w:val="es-ES" w:eastAsia="es-ES"/>
        </w:rPr>
        <w:t>m</w:t>
      </w:r>
      <w:r w:rsidRPr="00FF3DF8">
        <w:rPr>
          <w:rFonts w:ascii="Palatino Linotype" w:hAnsi="Palatino Linotype" w:cs="Tahoma"/>
          <w:i/>
          <w:iCs/>
          <w:spacing w:val="-3"/>
          <w:sz w:val="22"/>
          <w:szCs w:val="22"/>
          <w:vertAlign w:val="superscript"/>
          <w:lang w:val="es-ES" w:eastAsia="es-ES"/>
        </w:rPr>
        <w:t>2</w:t>
      </w:r>
      <w:proofErr w:type="spellEnd"/>
    </w:p>
    <w:p w:rsidR="00FF3DF8" w:rsidRPr="00FF3DF8" w:rsidRDefault="00FF3DF8" w:rsidP="00DD5629">
      <w:pPr>
        <w:kinsoku w:val="0"/>
        <w:overflowPunct w:val="0"/>
        <w:autoSpaceDE/>
        <w:autoSpaceDN/>
        <w:adjustRightInd/>
        <w:spacing w:before="21" w:after="91" w:line="276" w:lineRule="auto"/>
        <w:ind w:left="708"/>
        <w:jc w:val="both"/>
        <w:textAlignment w:val="baseline"/>
        <w:rPr>
          <w:rFonts w:ascii="Palatino Linotype" w:hAnsi="Palatino Linotype" w:cs="Tahoma"/>
          <w:i/>
          <w:iCs/>
          <w:spacing w:val="-3"/>
          <w:sz w:val="22"/>
          <w:szCs w:val="22"/>
          <w:vertAlign w:val="superscript"/>
          <w:lang w:val="es-ES" w:eastAsia="es-ES"/>
        </w:rPr>
      </w:pPr>
      <w:r w:rsidRPr="00FF3DF8">
        <w:rPr>
          <w:rFonts w:ascii="Palatino Linotype" w:hAnsi="Palatino Linotype"/>
          <w:b/>
          <w:i/>
          <w:iCs/>
          <w:spacing w:val="5"/>
          <w:sz w:val="22"/>
          <w:szCs w:val="22"/>
          <w:lang w:val="es-ES" w:eastAsia="es-ES"/>
        </w:rPr>
        <w:t>Área de vías:</w:t>
      </w:r>
      <w:r w:rsidRPr="00FF3DF8">
        <w:rPr>
          <w:rFonts w:ascii="Palatino Linotype" w:hAnsi="Palatino Linotype"/>
          <w:b/>
          <w:i/>
          <w:iCs/>
          <w:spacing w:val="5"/>
          <w:sz w:val="22"/>
          <w:szCs w:val="22"/>
          <w:lang w:val="es-ES" w:eastAsia="es-ES"/>
        </w:rPr>
        <w:tab/>
      </w:r>
      <w:r w:rsidRPr="00FF3DF8">
        <w:rPr>
          <w:rFonts w:ascii="Palatino Linotype" w:hAnsi="Palatino Linotype"/>
          <w:b/>
          <w:i/>
          <w:iCs/>
          <w:spacing w:val="5"/>
          <w:sz w:val="22"/>
          <w:szCs w:val="22"/>
          <w:lang w:val="es-ES" w:eastAsia="es-ES"/>
        </w:rPr>
        <w:tab/>
      </w:r>
      <w:r w:rsidRPr="00FF3DF8">
        <w:rPr>
          <w:rFonts w:ascii="Palatino Linotype" w:hAnsi="Palatino Linotype" w:cs="Tahoma"/>
          <w:i/>
          <w:iCs/>
          <w:sz w:val="22"/>
          <w:szCs w:val="22"/>
          <w:lang w:val="es-ES" w:eastAsia="es-ES"/>
        </w:rPr>
        <w:tab/>
      </w:r>
      <w:r w:rsidRPr="00FF3DF8">
        <w:rPr>
          <w:rFonts w:ascii="Palatino Linotype" w:hAnsi="Palatino Linotype" w:cs="Tahoma"/>
          <w:i/>
          <w:iCs/>
          <w:sz w:val="22"/>
          <w:szCs w:val="22"/>
          <w:lang w:val="es-ES" w:eastAsia="es-ES"/>
        </w:rPr>
        <w:tab/>
      </w:r>
      <w:r w:rsidRPr="00FF3DF8">
        <w:rPr>
          <w:rFonts w:ascii="Palatino Linotype" w:hAnsi="Palatino Linotype" w:cs="Tahoma"/>
          <w:i/>
          <w:iCs/>
          <w:sz w:val="22"/>
          <w:szCs w:val="22"/>
          <w:lang w:val="es-ES" w:eastAsia="es-ES"/>
        </w:rPr>
        <w:t xml:space="preserve">10.619,35 </w:t>
      </w:r>
      <w:proofErr w:type="spellStart"/>
      <w:r w:rsidRPr="00FF3DF8">
        <w:rPr>
          <w:rFonts w:ascii="Palatino Linotype" w:hAnsi="Palatino Linotype" w:cs="Tahoma"/>
          <w:i/>
          <w:iCs/>
          <w:sz w:val="22"/>
          <w:szCs w:val="22"/>
          <w:lang w:val="es-ES" w:eastAsia="es-ES"/>
        </w:rPr>
        <w:t>m</w:t>
      </w:r>
      <w:r w:rsidRPr="00FF3DF8">
        <w:rPr>
          <w:rFonts w:ascii="Palatino Linotype" w:hAnsi="Palatino Linotype" w:cs="Tahoma"/>
          <w:i/>
          <w:iCs/>
          <w:spacing w:val="-3"/>
          <w:sz w:val="22"/>
          <w:szCs w:val="22"/>
          <w:vertAlign w:val="superscript"/>
          <w:lang w:val="es-ES" w:eastAsia="es-ES"/>
        </w:rPr>
        <w:t>2</w:t>
      </w:r>
      <w:proofErr w:type="spellEnd"/>
    </w:p>
    <w:p w:rsidR="00FF3DF8" w:rsidRPr="00FF3DF8" w:rsidRDefault="00FF3DF8" w:rsidP="00DD5629">
      <w:pPr>
        <w:kinsoku w:val="0"/>
        <w:overflowPunct w:val="0"/>
        <w:autoSpaceDE/>
        <w:autoSpaceDN/>
        <w:adjustRightInd/>
        <w:spacing w:before="21" w:after="91" w:line="276" w:lineRule="auto"/>
        <w:ind w:left="708"/>
        <w:jc w:val="both"/>
        <w:textAlignment w:val="baseline"/>
        <w:rPr>
          <w:rFonts w:ascii="Palatino Linotype" w:hAnsi="Palatino Linotype" w:cs="Tahoma"/>
          <w:i/>
          <w:iCs/>
          <w:spacing w:val="-4"/>
          <w:sz w:val="22"/>
          <w:szCs w:val="22"/>
          <w:vertAlign w:val="superscript"/>
          <w:lang w:val="es-ES" w:eastAsia="es-ES"/>
        </w:rPr>
      </w:pPr>
      <w:r w:rsidRPr="00FF3DF8">
        <w:rPr>
          <w:rFonts w:ascii="Palatino Linotype" w:hAnsi="Palatino Linotype"/>
          <w:b/>
          <w:i/>
          <w:iCs/>
          <w:spacing w:val="5"/>
          <w:sz w:val="22"/>
          <w:szCs w:val="22"/>
          <w:lang w:val="es-ES" w:eastAsia="es-ES"/>
        </w:rPr>
        <w:t>Área verde comunal:</w:t>
      </w:r>
      <w:r w:rsidRPr="00FF3DF8">
        <w:rPr>
          <w:rFonts w:ascii="Palatino Linotype" w:hAnsi="Palatino Linotype" w:cs="Tahoma"/>
          <w:i/>
          <w:iCs/>
          <w:spacing w:val="-4"/>
          <w:sz w:val="22"/>
          <w:szCs w:val="22"/>
          <w:lang w:val="es-ES" w:eastAsia="es-ES"/>
        </w:rPr>
        <w:t xml:space="preserve"> </w:t>
      </w:r>
      <w:r w:rsidRPr="00FF3DF8">
        <w:rPr>
          <w:rFonts w:ascii="Palatino Linotype" w:hAnsi="Palatino Linotype" w:cs="Tahoma"/>
          <w:i/>
          <w:iCs/>
          <w:spacing w:val="-4"/>
          <w:sz w:val="22"/>
          <w:szCs w:val="22"/>
          <w:lang w:val="es-ES" w:eastAsia="es-ES"/>
        </w:rPr>
        <w:tab/>
      </w:r>
      <w:r w:rsidRPr="00FF3DF8">
        <w:rPr>
          <w:rFonts w:ascii="Palatino Linotype" w:hAnsi="Palatino Linotype" w:cs="Tahoma"/>
          <w:i/>
          <w:iCs/>
          <w:spacing w:val="-4"/>
          <w:sz w:val="22"/>
          <w:szCs w:val="22"/>
          <w:lang w:val="es-ES" w:eastAsia="es-ES"/>
        </w:rPr>
        <w:tab/>
      </w:r>
      <w:r w:rsidRPr="00FF3DF8">
        <w:rPr>
          <w:rFonts w:ascii="Palatino Linotype" w:hAnsi="Palatino Linotype" w:cs="Tahoma"/>
          <w:i/>
          <w:iCs/>
          <w:spacing w:val="-4"/>
          <w:sz w:val="22"/>
          <w:szCs w:val="22"/>
          <w:lang w:val="es-ES" w:eastAsia="es-ES"/>
        </w:rPr>
        <w:t xml:space="preserve">4.245,34 </w:t>
      </w:r>
      <w:proofErr w:type="spellStart"/>
      <w:r w:rsidRPr="00FF3DF8">
        <w:rPr>
          <w:rFonts w:ascii="Palatino Linotype" w:hAnsi="Palatino Linotype" w:cs="Tahoma"/>
          <w:i/>
          <w:iCs/>
          <w:spacing w:val="-4"/>
          <w:sz w:val="22"/>
          <w:szCs w:val="22"/>
          <w:lang w:val="es-ES" w:eastAsia="es-ES"/>
        </w:rPr>
        <w:t>m</w:t>
      </w:r>
      <w:r w:rsidRPr="00FF3DF8">
        <w:rPr>
          <w:rFonts w:ascii="Palatino Linotype" w:hAnsi="Palatino Linotype" w:cs="Tahoma"/>
          <w:i/>
          <w:iCs/>
          <w:spacing w:val="-4"/>
          <w:sz w:val="22"/>
          <w:szCs w:val="22"/>
          <w:vertAlign w:val="superscript"/>
          <w:lang w:val="es-ES" w:eastAsia="es-ES"/>
        </w:rPr>
        <w:t>2</w:t>
      </w:r>
      <w:proofErr w:type="spellEnd"/>
    </w:p>
    <w:p w:rsidR="00FF3DF8" w:rsidRPr="00FF3DF8" w:rsidRDefault="00FF3DF8" w:rsidP="00DD5629">
      <w:pPr>
        <w:kinsoku w:val="0"/>
        <w:overflowPunct w:val="0"/>
        <w:autoSpaceDE/>
        <w:autoSpaceDN/>
        <w:adjustRightInd/>
        <w:spacing w:before="21" w:after="91" w:line="276" w:lineRule="auto"/>
        <w:ind w:left="708"/>
        <w:jc w:val="both"/>
        <w:textAlignment w:val="baseline"/>
        <w:rPr>
          <w:rFonts w:ascii="Palatino Linotype" w:hAnsi="Palatino Linotype" w:cs="Tahoma"/>
          <w:i/>
          <w:iCs/>
          <w:spacing w:val="-5"/>
          <w:sz w:val="22"/>
          <w:szCs w:val="22"/>
          <w:vertAlign w:val="superscript"/>
          <w:lang w:val="es-ES" w:eastAsia="es-ES"/>
        </w:rPr>
      </w:pPr>
      <w:r w:rsidRPr="00FF3DF8">
        <w:rPr>
          <w:rFonts w:ascii="Palatino Linotype" w:hAnsi="Palatino Linotype"/>
          <w:b/>
          <w:i/>
          <w:iCs/>
          <w:spacing w:val="6"/>
          <w:sz w:val="22"/>
          <w:szCs w:val="22"/>
          <w:lang w:val="es-ES" w:eastAsia="es-ES"/>
        </w:rPr>
        <w:t>Área de e</w:t>
      </w:r>
      <w:r w:rsidRPr="00FF3DF8">
        <w:rPr>
          <w:rFonts w:ascii="Palatino Linotype" w:hAnsi="Palatino Linotype"/>
          <w:b/>
          <w:i/>
          <w:iCs/>
          <w:spacing w:val="6"/>
          <w:sz w:val="22"/>
          <w:szCs w:val="22"/>
          <w:lang w:val="es-ES" w:eastAsia="es-ES"/>
        </w:rPr>
        <w:t>quipamiento:</w:t>
      </w:r>
      <w:r w:rsidRPr="00FF3DF8">
        <w:rPr>
          <w:rFonts w:ascii="Palatino Linotype" w:hAnsi="Palatino Linotype"/>
          <w:b/>
          <w:i/>
          <w:iCs/>
          <w:spacing w:val="6"/>
          <w:sz w:val="22"/>
          <w:szCs w:val="22"/>
          <w:lang w:val="es-ES" w:eastAsia="es-ES"/>
        </w:rPr>
        <w:tab/>
      </w:r>
      <w:r w:rsidRPr="00FF3DF8">
        <w:rPr>
          <w:rFonts w:ascii="Palatino Linotype" w:hAnsi="Palatino Linotype"/>
          <w:b/>
          <w:i/>
          <w:iCs/>
          <w:spacing w:val="6"/>
          <w:sz w:val="22"/>
          <w:szCs w:val="22"/>
          <w:lang w:val="es-ES" w:eastAsia="es-ES"/>
        </w:rPr>
        <w:tab/>
      </w:r>
      <w:r w:rsidRPr="00FF3DF8">
        <w:rPr>
          <w:rFonts w:ascii="Palatino Linotype" w:hAnsi="Palatino Linotype" w:cs="Tahoma"/>
          <w:i/>
          <w:iCs/>
          <w:spacing w:val="-5"/>
          <w:sz w:val="22"/>
          <w:szCs w:val="22"/>
          <w:lang w:val="es-ES" w:eastAsia="es-ES"/>
        </w:rPr>
        <w:t xml:space="preserve">1.264,00 </w:t>
      </w:r>
      <w:proofErr w:type="spellStart"/>
      <w:r w:rsidRPr="00FF3DF8">
        <w:rPr>
          <w:rFonts w:ascii="Palatino Linotype" w:hAnsi="Palatino Linotype" w:cs="Tahoma"/>
          <w:i/>
          <w:iCs/>
          <w:spacing w:val="-5"/>
          <w:sz w:val="22"/>
          <w:szCs w:val="22"/>
          <w:lang w:val="es-ES" w:eastAsia="es-ES"/>
        </w:rPr>
        <w:t>m</w:t>
      </w:r>
      <w:r w:rsidRPr="00FF3DF8">
        <w:rPr>
          <w:rFonts w:ascii="Palatino Linotype" w:hAnsi="Palatino Linotype" w:cs="Tahoma"/>
          <w:i/>
          <w:iCs/>
          <w:spacing w:val="-5"/>
          <w:sz w:val="22"/>
          <w:szCs w:val="22"/>
          <w:vertAlign w:val="superscript"/>
          <w:lang w:val="es-ES" w:eastAsia="es-ES"/>
        </w:rPr>
        <w:t>2</w:t>
      </w:r>
      <w:proofErr w:type="spellEnd"/>
    </w:p>
    <w:p w:rsidR="00FF3DF8" w:rsidRPr="00FF3DF8" w:rsidRDefault="00FF3DF8" w:rsidP="00DD5629">
      <w:pPr>
        <w:kinsoku w:val="0"/>
        <w:overflowPunct w:val="0"/>
        <w:autoSpaceDE/>
        <w:autoSpaceDN/>
        <w:adjustRightInd/>
        <w:spacing w:before="21" w:after="91" w:line="276" w:lineRule="auto"/>
        <w:ind w:left="708"/>
        <w:jc w:val="both"/>
        <w:textAlignment w:val="baseline"/>
        <w:rPr>
          <w:rFonts w:ascii="Palatino Linotype" w:hAnsi="Palatino Linotype" w:cs="Tahoma"/>
          <w:i/>
          <w:iCs/>
          <w:spacing w:val="-3"/>
          <w:sz w:val="22"/>
          <w:szCs w:val="22"/>
          <w:vertAlign w:val="superscript"/>
          <w:lang w:val="es-ES" w:eastAsia="es-ES"/>
        </w:rPr>
      </w:pPr>
      <w:r w:rsidRPr="00FF3DF8">
        <w:rPr>
          <w:rFonts w:ascii="Palatino Linotype" w:hAnsi="Palatino Linotype"/>
          <w:b/>
          <w:i/>
          <w:iCs/>
          <w:spacing w:val="6"/>
          <w:sz w:val="22"/>
          <w:szCs w:val="22"/>
          <w:lang w:val="es-ES" w:eastAsia="es-ES"/>
        </w:rPr>
        <w:t>Área de afectación</w:t>
      </w:r>
      <w:r w:rsidRPr="00FF3DF8">
        <w:rPr>
          <w:rFonts w:ascii="Palatino Linotype" w:hAnsi="Palatino Linotype"/>
          <w:b/>
          <w:i/>
          <w:iCs/>
          <w:spacing w:val="6"/>
          <w:sz w:val="22"/>
          <w:szCs w:val="22"/>
          <w:lang w:val="es-ES" w:eastAsia="es-ES"/>
        </w:rPr>
        <w:t xml:space="preserve"> </w:t>
      </w:r>
      <w:r w:rsidRPr="00FF3DF8">
        <w:rPr>
          <w:rFonts w:ascii="Palatino Linotype" w:hAnsi="Palatino Linotype"/>
          <w:b/>
          <w:i/>
          <w:iCs/>
          <w:spacing w:val="6"/>
          <w:sz w:val="22"/>
          <w:szCs w:val="22"/>
          <w:lang w:val="es-ES" w:eastAsia="es-ES"/>
        </w:rPr>
        <w:t>vial:</w:t>
      </w:r>
      <w:r w:rsidRPr="00FF3DF8">
        <w:rPr>
          <w:rFonts w:ascii="Palatino Linotype" w:hAnsi="Palatino Linotype" w:cs="Tahoma"/>
          <w:i/>
          <w:iCs/>
          <w:spacing w:val="-4"/>
          <w:sz w:val="22"/>
          <w:szCs w:val="22"/>
          <w:lang w:val="es-ES" w:eastAsia="es-ES"/>
        </w:rPr>
        <w:t xml:space="preserve"> </w:t>
      </w:r>
      <w:r w:rsidRPr="00FF3DF8">
        <w:rPr>
          <w:rFonts w:ascii="Palatino Linotype" w:hAnsi="Palatino Linotype" w:cs="Tahoma"/>
          <w:i/>
          <w:iCs/>
          <w:spacing w:val="-4"/>
          <w:sz w:val="22"/>
          <w:szCs w:val="22"/>
          <w:lang w:val="es-ES" w:eastAsia="es-ES"/>
        </w:rPr>
        <w:tab/>
      </w:r>
      <w:r w:rsidRPr="00FF3DF8">
        <w:rPr>
          <w:rFonts w:ascii="Palatino Linotype" w:hAnsi="Palatino Linotype" w:cs="Tahoma"/>
          <w:i/>
          <w:iCs/>
          <w:spacing w:val="-4"/>
          <w:sz w:val="22"/>
          <w:szCs w:val="22"/>
          <w:lang w:val="es-ES" w:eastAsia="es-ES"/>
        </w:rPr>
        <w:tab/>
      </w:r>
      <w:r w:rsidRPr="00FF3DF8">
        <w:rPr>
          <w:rFonts w:ascii="Palatino Linotype" w:hAnsi="Palatino Linotype" w:cs="Tahoma"/>
          <w:i/>
          <w:iCs/>
          <w:spacing w:val="-4"/>
          <w:sz w:val="22"/>
          <w:szCs w:val="22"/>
          <w:lang w:val="es-ES" w:eastAsia="es-ES"/>
        </w:rPr>
        <w:t xml:space="preserve">5.425,45 </w:t>
      </w:r>
      <w:proofErr w:type="spellStart"/>
      <w:r w:rsidRPr="00FF3DF8">
        <w:rPr>
          <w:rFonts w:ascii="Palatino Linotype" w:hAnsi="Palatino Linotype" w:cs="Tahoma"/>
          <w:i/>
          <w:iCs/>
          <w:spacing w:val="-4"/>
          <w:sz w:val="22"/>
          <w:szCs w:val="22"/>
          <w:lang w:val="es-ES" w:eastAsia="es-ES"/>
        </w:rPr>
        <w:t>m</w:t>
      </w:r>
      <w:r w:rsidRPr="00FF3DF8">
        <w:rPr>
          <w:rFonts w:ascii="Palatino Linotype" w:hAnsi="Palatino Linotype" w:cs="Tahoma"/>
          <w:i/>
          <w:iCs/>
          <w:spacing w:val="-4"/>
          <w:sz w:val="22"/>
          <w:szCs w:val="22"/>
          <w:vertAlign w:val="superscript"/>
          <w:lang w:val="es-ES" w:eastAsia="es-ES"/>
        </w:rPr>
        <w:t>2</w:t>
      </w:r>
      <w:proofErr w:type="spellEnd"/>
    </w:p>
    <w:p w:rsidR="00FF3DF8" w:rsidRPr="00FF3DF8" w:rsidRDefault="00FF3DF8" w:rsidP="00DD5629">
      <w:pPr>
        <w:kinsoku w:val="0"/>
        <w:overflowPunct w:val="0"/>
        <w:autoSpaceDE/>
        <w:autoSpaceDN/>
        <w:adjustRightInd/>
        <w:spacing w:before="21" w:after="91" w:line="276" w:lineRule="auto"/>
        <w:ind w:left="708"/>
        <w:jc w:val="both"/>
        <w:textAlignment w:val="baseline"/>
        <w:rPr>
          <w:rFonts w:ascii="Palatino Linotype" w:hAnsi="Palatino Linotype" w:cs="Tahoma"/>
          <w:i/>
          <w:iCs/>
          <w:spacing w:val="-3"/>
          <w:sz w:val="22"/>
          <w:szCs w:val="22"/>
          <w:vertAlign w:val="superscript"/>
          <w:lang w:val="es-ES" w:eastAsia="es-ES"/>
        </w:rPr>
      </w:pPr>
      <w:r w:rsidRPr="00FF3DF8">
        <w:rPr>
          <w:rFonts w:ascii="Palatino Linotype" w:hAnsi="Palatino Linotype"/>
          <w:b/>
          <w:i/>
          <w:iCs/>
          <w:spacing w:val="4"/>
          <w:sz w:val="22"/>
          <w:szCs w:val="22"/>
          <w:lang w:val="es-ES" w:eastAsia="es-ES"/>
        </w:rPr>
        <w:t>Área de protección ecológica:</w:t>
      </w:r>
      <w:r w:rsidRPr="00FF3DF8">
        <w:rPr>
          <w:rFonts w:ascii="Palatino Linotype" w:hAnsi="Palatino Linotype"/>
          <w:b/>
          <w:i/>
          <w:iCs/>
          <w:spacing w:val="4"/>
          <w:sz w:val="22"/>
          <w:szCs w:val="22"/>
          <w:lang w:val="es-ES" w:eastAsia="es-ES"/>
        </w:rPr>
        <w:tab/>
      </w:r>
      <w:r w:rsidRPr="00FF3DF8">
        <w:rPr>
          <w:rFonts w:ascii="Palatino Linotype" w:hAnsi="Palatino Linotype" w:cs="Tahoma"/>
          <w:i/>
          <w:iCs/>
          <w:sz w:val="22"/>
          <w:szCs w:val="22"/>
          <w:lang w:val="es-ES" w:eastAsia="es-ES"/>
        </w:rPr>
        <w:t>75.418,73</w:t>
      </w:r>
      <w:r w:rsidR="00C2741F">
        <w:rPr>
          <w:rFonts w:ascii="Palatino Linotype" w:hAnsi="Palatino Linotype" w:cs="Tahoma"/>
          <w:i/>
          <w:iCs/>
          <w:sz w:val="22"/>
          <w:szCs w:val="22"/>
          <w:lang w:val="es-ES" w:eastAsia="es-ES"/>
        </w:rPr>
        <w:t xml:space="preserve"> </w:t>
      </w:r>
      <w:proofErr w:type="spellStart"/>
      <w:r w:rsidRPr="00FF3DF8">
        <w:rPr>
          <w:rFonts w:ascii="Palatino Linotype" w:hAnsi="Palatino Linotype" w:cs="Tahoma"/>
          <w:i/>
          <w:iCs/>
          <w:sz w:val="22"/>
          <w:szCs w:val="22"/>
          <w:lang w:val="es-ES" w:eastAsia="es-ES"/>
        </w:rPr>
        <w:t>m</w:t>
      </w:r>
      <w:r w:rsidRPr="00FF3DF8">
        <w:rPr>
          <w:rFonts w:ascii="Palatino Linotype" w:hAnsi="Palatino Linotype" w:cs="Tahoma"/>
          <w:i/>
          <w:iCs/>
          <w:sz w:val="22"/>
          <w:szCs w:val="22"/>
          <w:vertAlign w:val="superscript"/>
          <w:lang w:val="es-ES" w:eastAsia="es-ES"/>
        </w:rPr>
        <w:t>2</w:t>
      </w:r>
      <w:proofErr w:type="spellEnd"/>
    </w:p>
    <w:p w:rsidR="00FF3DF8" w:rsidRPr="00FF3DF8" w:rsidRDefault="00FF3DF8" w:rsidP="00DD5629">
      <w:pPr>
        <w:kinsoku w:val="0"/>
        <w:overflowPunct w:val="0"/>
        <w:autoSpaceDE/>
        <w:autoSpaceDN/>
        <w:adjustRightInd/>
        <w:spacing w:before="21" w:after="91" w:line="276" w:lineRule="auto"/>
        <w:ind w:left="708"/>
        <w:jc w:val="both"/>
        <w:textAlignment w:val="baseline"/>
        <w:rPr>
          <w:rFonts w:ascii="Palatino Linotype" w:hAnsi="Palatino Linotype" w:cs="Tahoma"/>
          <w:i/>
          <w:iCs/>
          <w:sz w:val="22"/>
          <w:szCs w:val="22"/>
          <w:vertAlign w:val="superscript"/>
          <w:lang w:val="es-ES" w:eastAsia="es-ES"/>
        </w:rPr>
      </w:pPr>
      <w:r w:rsidRPr="00FF3DF8">
        <w:rPr>
          <w:rFonts w:ascii="Palatino Linotype" w:hAnsi="Palatino Linotype"/>
          <w:b/>
          <w:i/>
          <w:iCs/>
          <w:spacing w:val="3"/>
          <w:sz w:val="22"/>
          <w:szCs w:val="22"/>
          <w:lang w:val="es-ES" w:eastAsia="es-ES"/>
        </w:rPr>
        <w:t>Área de terreno:</w:t>
      </w:r>
      <w:r w:rsidRPr="00FF3DF8">
        <w:rPr>
          <w:rFonts w:ascii="Palatino Linotype" w:hAnsi="Palatino Linotype" w:cs="Tahoma"/>
          <w:i/>
          <w:iCs/>
          <w:sz w:val="22"/>
          <w:szCs w:val="22"/>
          <w:lang w:val="es-ES" w:eastAsia="es-ES"/>
        </w:rPr>
        <w:t xml:space="preserve"> </w:t>
      </w:r>
      <w:r w:rsidRPr="00FF3DF8">
        <w:rPr>
          <w:rFonts w:ascii="Palatino Linotype" w:hAnsi="Palatino Linotype" w:cs="Tahoma"/>
          <w:i/>
          <w:iCs/>
          <w:sz w:val="22"/>
          <w:szCs w:val="22"/>
          <w:lang w:val="es-ES" w:eastAsia="es-ES"/>
        </w:rPr>
        <w:tab/>
      </w:r>
      <w:r w:rsidRPr="00FF3DF8">
        <w:rPr>
          <w:rFonts w:ascii="Palatino Linotype" w:hAnsi="Palatino Linotype" w:cs="Tahoma"/>
          <w:i/>
          <w:iCs/>
          <w:sz w:val="22"/>
          <w:szCs w:val="22"/>
          <w:lang w:val="es-ES" w:eastAsia="es-ES"/>
        </w:rPr>
        <w:tab/>
      </w:r>
      <w:r w:rsidRPr="00FF3DF8">
        <w:rPr>
          <w:rFonts w:ascii="Palatino Linotype" w:hAnsi="Palatino Linotype" w:cs="Tahoma"/>
          <w:i/>
          <w:iCs/>
          <w:sz w:val="22"/>
          <w:szCs w:val="22"/>
          <w:lang w:val="es-ES" w:eastAsia="es-ES"/>
        </w:rPr>
        <w:tab/>
      </w:r>
      <w:r w:rsidRPr="00FF3DF8">
        <w:rPr>
          <w:rFonts w:ascii="Palatino Linotype" w:hAnsi="Palatino Linotype" w:cs="Tahoma"/>
          <w:i/>
          <w:iCs/>
          <w:sz w:val="22"/>
          <w:szCs w:val="22"/>
          <w:lang w:val="es-ES" w:eastAsia="es-ES"/>
        </w:rPr>
        <w:t xml:space="preserve">137.188,87 </w:t>
      </w:r>
      <w:proofErr w:type="spellStart"/>
      <w:r w:rsidRPr="00FF3DF8">
        <w:rPr>
          <w:rFonts w:ascii="Palatino Linotype" w:hAnsi="Palatino Linotype" w:cs="Tahoma"/>
          <w:i/>
          <w:iCs/>
          <w:sz w:val="22"/>
          <w:szCs w:val="22"/>
          <w:lang w:val="es-ES" w:eastAsia="es-ES"/>
        </w:rPr>
        <w:t>m</w:t>
      </w:r>
      <w:r w:rsidRPr="00FF3DF8">
        <w:rPr>
          <w:rFonts w:ascii="Palatino Linotype" w:hAnsi="Palatino Linotype" w:cs="Tahoma"/>
          <w:i/>
          <w:iCs/>
          <w:sz w:val="22"/>
          <w:szCs w:val="22"/>
          <w:vertAlign w:val="superscript"/>
          <w:lang w:val="es-ES" w:eastAsia="es-ES"/>
        </w:rPr>
        <w:t>2</w:t>
      </w:r>
      <w:proofErr w:type="spellEnd"/>
    </w:p>
    <w:p w:rsidR="005F672E" w:rsidRPr="00FF3DF8" w:rsidRDefault="00FF3DF8" w:rsidP="00DD5629">
      <w:pPr>
        <w:kinsoku w:val="0"/>
        <w:overflowPunct w:val="0"/>
        <w:autoSpaceDE/>
        <w:autoSpaceDN/>
        <w:adjustRightInd/>
        <w:spacing w:before="21" w:after="91" w:line="276" w:lineRule="auto"/>
        <w:ind w:left="708"/>
        <w:jc w:val="both"/>
        <w:textAlignment w:val="baseline"/>
        <w:rPr>
          <w:rFonts w:ascii="Palatino Linotype" w:hAnsi="Palatino Linotype"/>
          <w:sz w:val="22"/>
          <w:szCs w:val="22"/>
          <w:lang w:val="es-ES" w:eastAsia="es-ES"/>
        </w:rPr>
      </w:pPr>
      <w:r w:rsidRPr="00FF3DF8">
        <w:rPr>
          <w:rFonts w:ascii="Palatino Linotype" w:hAnsi="Palatino Linotype"/>
          <w:b/>
          <w:i/>
          <w:iCs/>
          <w:sz w:val="22"/>
          <w:szCs w:val="22"/>
          <w:lang w:val="es-ES" w:eastAsia="es-ES"/>
        </w:rPr>
        <w:t>Número de lotes:</w:t>
      </w:r>
      <w:r w:rsidRPr="00FF3DF8">
        <w:rPr>
          <w:rFonts w:ascii="Palatino Linotype" w:hAnsi="Palatino Linotype"/>
          <w:b/>
          <w:i/>
          <w:iCs/>
          <w:sz w:val="22"/>
          <w:szCs w:val="22"/>
          <w:lang w:val="es-ES" w:eastAsia="es-ES"/>
        </w:rPr>
        <w:tab/>
      </w:r>
      <w:r w:rsidRPr="00FF3DF8">
        <w:rPr>
          <w:rFonts w:ascii="Palatino Linotype" w:hAnsi="Palatino Linotype"/>
          <w:b/>
          <w:i/>
          <w:iCs/>
          <w:sz w:val="22"/>
          <w:szCs w:val="22"/>
          <w:lang w:val="es-ES" w:eastAsia="es-ES"/>
        </w:rPr>
        <w:tab/>
      </w:r>
      <w:r w:rsidRPr="00FF3DF8">
        <w:rPr>
          <w:rFonts w:ascii="Palatino Linotype" w:hAnsi="Palatino Linotype"/>
          <w:b/>
          <w:i/>
          <w:iCs/>
          <w:sz w:val="22"/>
          <w:szCs w:val="22"/>
          <w:lang w:val="es-ES" w:eastAsia="es-ES"/>
        </w:rPr>
        <w:tab/>
      </w:r>
      <w:r w:rsidRPr="00FF3DF8">
        <w:rPr>
          <w:rFonts w:ascii="Palatino Linotype" w:hAnsi="Palatino Linotype" w:cs="Tahoma"/>
          <w:i/>
          <w:iCs/>
          <w:sz w:val="22"/>
          <w:szCs w:val="22"/>
          <w:lang w:val="es-ES" w:eastAsia="es-ES"/>
        </w:rPr>
        <w:t>36"</w:t>
      </w:r>
      <w:r w:rsidR="005F672E" w:rsidRPr="00FF3DF8">
        <w:rPr>
          <w:rFonts w:ascii="Palatino Linotype" w:hAnsi="Palatino Linotype"/>
          <w:sz w:val="22"/>
          <w:szCs w:val="22"/>
          <w:lang w:val="es-ES"/>
        </w:rPr>
        <w:t xml:space="preserve">   </w:t>
      </w:r>
      <w:r w:rsidR="00752733" w:rsidRPr="00FF3DF8">
        <w:rPr>
          <w:rFonts w:ascii="Palatino Linotype" w:hAnsi="Palatino Linotype"/>
          <w:sz w:val="22"/>
          <w:szCs w:val="22"/>
          <w:lang w:val="es-ES"/>
        </w:rPr>
        <w:t xml:space="preserve">                               </w:t>
      </w:r>
      <w:r w:rsidR="005F672E" w:rsidRPr="00FF3DF8">
        <w:rPr>
          <w:rFonts w:ascii="Palatino Linotype" w:hAnsi="Palatino Linotype"/>
          <w:i/>
          <w:iCs/>
          <w:sz w:val="22"/>
          <w:szCs w:val="22"/>
          <w:lang w:val="es-ES" w:eastAsia="es-ES"/>
        </w:rPr>
        <w:tab/>
      </w:r>
    </w:p>
    <w:p w:rsidR="005F672E" w:rsidRPr="00FF3DF8" w:rsidRDefault="005F672E" w:rsidP="00DD5629">
      <w:pPr>
        <w:kinsoku w:val="0"/>
        <w:overflowPunct w:val="0"/>
        <w:autoSpaceDE/>
        <w:autoSpaceDN/>
        <w:adjustRightInd/>
        <w:spacing w:before="137" w:line="276" w:lineRule="auto"/>
        <w:jc w:val="both"/>
        <w:textAlignment w:val="baseline"/>
        <w:rPr>
          <w:rFonts w:ascii="Palatino Linotype" w:hAnsi="Palatino Linotype"/>
          <w:sz w:val="22"/>
          <w:szCs w:val="22"/>
          <w:lang w:val="es-ES" w:eastAsia="es-ES"/>
        </w:rPr>
      </w:pPr>
      <w:r w:rsidRPr="00FF3DF8">
        <w:rPr>
          <w:rFonts w:ascii="Palatino Linotype" w:hAnsi="Palatino Linotype"/>
          <w:b/>
          <w:sz w:val="22"/>
          <w:szCs w:val="22"/>
          <w:lang w:val="es-ES" w:eastAsia="es-ES"/>
        </w:rPr>
        <w:t>Artículo 5.-</w:t>
      </w:r>
      <w:r w:rsidRPr="00FF3DF8">
        <w:rPr>
          <w:rFonts w:ascii="Palatino Linotype" w:hAnsi="Palatino Linotype"/>
          <w:sz w:val="22"/>
          <w:szCs w:val="22"/>
          <w:lang w:val="es-ES" w:eastAsia="es-ES"/>
        </w:rPr>
        <w:t xml:space="preserve"> Sustitúyase los linderos del área verde y del área de equipamiento comunal constantes en el artículo 2 de la Ordenanza No. 266, por las siguientes:</w:t>
      </w:r>
    </w:p>
    <w:p w:rsidR="00FF3DF8" w:rsidRPr="00FF3DF8" w:rsidRDefault="00FF3DF8" w:rsidP="00DD5629">
      <w:pPr>
        <w:kinsoku w:val="0"/>
        <w:overflowPunct w:val="0"/>
        <w:autoSpaceDE/>
        <w:autoSpaceDN/>
        <w:adjustRightInd/>
        <w:spacing w:before="137"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b/>
          <w:i/>
          <w:iCs/>
          <w:spacing w:val="2"/>
          <w:sz w:val="22"/>
          <w:szCs w:val="22"/>
          <w:lang w:val="es-ES" w:eastAsia="es-ES"/>
        </w:rPr>
        <w:t>“</w:t>
      </w:r>
      <w:r w:rsidR="00C2741F">
        <w:rPr>
          <w:rFonts w:ascii="Palatino Linotype" w:hAnsi="Palatino Linotype"/>
          <w:b/>
          <w:i/>
          <w:iCs/>
          <w:spacing w:val="2"/>
          <w:sz w:val="22"/>
          <w:szCs w:val="22"/>
          <w:lang w:val="es-ES" w:eastAsia="es-ES"/>
        </w:rPr>
        <w:t>Área v</w:t>
      </w:r>
      <w:r w:rsidRPr="00FF3DF8">
        <w:rPr>
          <w:rFonts w:ascii="Palatino Linotype" w:hAnsi="Palatino Linotype"/>
          <w:b/>
          <w:i/>
          <w:iCs/>
          <w:spacing w:val="2"/>
          <w:sz w:val="22"/>
          <w:szCs w:val="22"/>
          <w:lang w:val="es-ES" w:eastAsia="es-ES"/>
        </w:rPr>
        <w:t>erde</w:t>
      </w:r>
      <w:r w:rsidRPr="00FF3DF8">
        <w:rPr>
          <w:rFonts w:ascii="Palatino Linotype" w:hAnsi="Palatino Linotype"/>
          <w:i/>
          <w:iCs/>
          <w:spacing w:val="2"/>
          <w:sz w:val="22"/>
          <w:szCs w:val="22"/>
          <w:lang w:val="es-ES" w:eastAsia="es-ES"/>
        </w:rPr>
        <w:t>:</w:t>
      </w:r>
    </w:p>
    <w:p w:rsidR="00FF3DF8" w:rsidRPr="00FF3DF8" w:rsidRDefault="00FF3DF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b/>
          <w:i/>
          <w:iCs/>
          <w:spacing w:val="2"/>
          <w:sz w:val="22"/>
          <w:szCs w:val="22"/>
          <w:lang w:val="es-ES" w:eastAsia="es-ES"/>
        </w:rPr>
        <w:t>Norte:</w:t>
      </w:r>
      <w:r w:rsidRPr="00FF3DF8">
        <w:rPr>
          <w:rFonts w:ascii="Palatino Linotype" w:hAnsi="Palatino Linotype"/>
          <w:b/>
          <w:i/>
          <w:iCs/>
          <w:spacing w:val="2"/>
          <w:sz w:val="22"/>
          <w:szCs w:val="22"/>
          <w:lang w:val="es-ES" w:eastAsia="es-ES"/>
        </w:rPr>
        <w:tab/>
      </w:r>
      <w:r w:rsidRPr="00FF3DF8">
        <w:rPr>
          <w:rFonts w:ascii="Palatino Linotype" w:hAnsi="Palatino Linotype"/>
          <w:b/>
          <w:i/>
          <w:iCs/>
          <w:spacing w:val="2"/>
          <w:sz w:val="22"/>
          <w:szCs w:val="22"/>
          <w:lang w:val="es-ES" w:eastAsia="es-ES"/>
        </w:rPr>
        <w:tab/>
      </w:r>
      <w:r w:rsidRPr="00FF3DF8">
        <w:rPr>
          <w:rFonts w:ascii="Palatino Linotype" w:hAnsi="Palatino Linotype"/>
          <w:b/>
          <w:i/>
          <w:iCs/>
          <w:spacing w:val="2"/>
          <w:sz w:val="22"/>
          <w:szCs w:val="22"/>
          <w:lang w:val="es-ES" w:eastAsia="es-ES"/>
        </w:rPr>
        <w:tab/>
      </w:r>
      <w:r w:rsidRPr="00FF3DF8">
        <w:rPr>
          <w:rFonts w:ascii="Palatino Linotype" w:hAnsi="Palatino Linotype"/>
          <w:b/>
          <w:i/>
          <w:iCs/>
          <w:spacing w:val="2"/>
          <w:sz w:val="22"/>
          <w:szCs w:val="22"/>
          <w:lang w:val="es-ES" w:eastAsia="es-ES"/>
        </w:rPr>
        <w:tab/>
      </w:r>
      <w:r w:rsidRPr="00FF3DF8">
        <w:rPr>
          <w:rFonts w:ascii="Palatino Linotype" w:hAnsi="Palatino Linotype" w:cs="Tahoma"/>
          <w:i/>
          <w:iCs/>
          <w:spacing w:val="-2"/>
          <w:sz w:val="22"/>
          <w:szCs w:val="22"/>
          <w:lang w:val="es-ES" w:eastAsia="es-ES"/>
        </w:rPr>
        <w:t xml:space="preserve">134,31 </w:t>
      </w:r>
      <w:r w:rsidRPr="00FF3DF8">
        <w:rPr>
          <w:rFonts w:ascii="Palatino Linotype" w:hAnsi="Palatino Linotype"/>
          <w:i/>
          <w:iCs/>
          <w:spacing w:val="-2"/>
          <w:sz w:val="22"/>
          <w:szCs w:val="22"/>
          <w:lang w:val="es-ES" w:eastAsia="es-ES"/>
        </w:rPr>
        <w:t xml:space="preserve">m con </w:t>
      </w:r>
      <w:r w:rsidRPr="00FF3DF8">
        <w:rPr>
          <w:rFonts w:ascii="Palatino Linotype" w:hAnsi="Palatino Linotype"/>
          <w:i/>
          <w:iCs/>
          <w:spacing w:val="-2"/>
          <w:sz w:val="22"/>
          <w:szCs w:val="22"/>
          <w:lang w:val="es-ES" w:eastAsia="es-ES"/>
        </w:rPr>
        <w:t>área de protección ecológica.</w:t>
      </w:r>
    </w:p>
    <w:p w:rsidR="00FF3DF8" w:rsidRPr="00FF3DF8" w:rsidRDefault="00FF3DF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b/>
          <w:i/>
          <w:iCs/>
          <w:spacing w:val="2"/>
          <w:sz w:val="22"/>
          <w:szCs w:val="22"/>
          <w:lang w:val="es-ES" w:eastAsia="es-ES"/>
        </w:rPr>
        <w:t>Sur:</w:t>
      </w:r>
      <w:r w:rsidRPr="00FF3DF8">
        <w:rPr>
          <w:rFonts w:ascii="Palatino Linotype" w:hAnsi="Palatino Linotype"/>
          <w:b/>
          <w:i/>
          <w:iCs/>
          <w:spacing w:val="2"/>
          <w:sz w:val="22"/>
          <w:szCs w:val="22"/>
          <w:lang w:val="es-ES" w:eastAsia="es-ES"/>
        </w:rPr>
        <w:tab/>
      </w:r>
      <w:r w:rsidRPr="00FF3DF8">
        <w:rPr>
          <w:rFonts w:ascii="Palatino Linotype" w:hAnsi="Palatino Linotype"/>
          <w:b/>
          <w:i/>
          <w:iCs/>
          <w:spacing w:val="2"/>
          <w:sz w:val="22"/>
          <w:szCs w:val="22"/>
          <w:lang w:val="es-ES" w:eastAsia="es-ES"/>
        </w:rPr>
        <w:tab/>
      </w:r>
      <w:r w:rsidRPr="00FF3DF8">
        <w:rPr>
          <w:rFonts w:ascii="Palatino Linotype" w:hAnsi="Palatino Linotype"/>
          <w:b/>
          <w:i/>
          <w:iCs/>
          <w:spacing w:val="2"/>
          <w:sz w:val="22"/>
          <w:szCs w:val="22"/>
          <w:lang w:val="es-ES" w:eastAsia="es-ES"/>
        </w:rPr>
        <w:tab/>
      </w:r>
      <w:r w:rsidRPr="00FF3DF8">
        <w:rPr>
          <w:rFonts w:ascii="Palatino Linotype" w:hAnsi="Palatino Linotype"/>
          <w:b/>
          <w:i/>
          <w:iCs/>
          <w:spacing w:val="2"/>
          <w:sz w:val="22"/>
          <w:szCs w:val="22"/>
          <w:lang w:val="es-ES" w:eastAsia="es-ES"/>
        </w:rPr>
        <w:tab/>
      </w:r>
      <w:r w:rsidRPr="00FF3DF8">
        <w:rPr>
          <w:rFonts w:ascii="Palatino Linotype" w:hAnsi="Palatino Linotype"/>
          <w:i/>
          <w:iCs/>
          <w:sz w:val="22"/>
          <w:szCs w:val="22"/>
          <w:lang w:val="es-ES" w:eastAsia="es-ES"/>
        </w:rPr>
        <w:t xml:space="preserve">29,63 m con lote </w:t>
      </w:r>
      <w:r w:rsidR="00C2741F">
        <w:rPr>
          <w:rFonts w:ascii="Palatino Linotype" w:hAnsi="Palatino Linotype"/>
          <w:i/>
          <w:iCs/>
          <w:sz w:val="22"/>
          <w:szCs w:val="22"/>
          <w:lang w:val="es-ES" w:eastAsia="es-ES"/>
        </w:rPr>
        <w:t xml:space="preserve">No. </w:t>
      </w:r>
      <w:r w:rsidRPr="00FF3DF8">
        <w:rPr>
          <w:rFonts w:ascii="Palatino Linotype" w:hAnsi="Palatino Linotype"/>
          <w:i/>
          <w:iCs/>
          <w:sz w:val="22"/>
          <w:szCs w:val="22"/>
          <w:lang w:val="es-ES" w:eastAsia="es-ES"/>
        </w:rPr>
        <w:t>28</w:t>
      </w:r>
      <w:r w:rsidRPr="00FF3DF8">
        <w:rPr>
          <w:rFonts w:ascii="Palatino Linotype" w:hAnsi="Palatino Linotype"/>
          <w:i/>
          <w:iCs/>
          <w:sz w:val="22"/>
          <w:szCs w:val="22"/>
          <w:lang w:val="es-ES" w:eastAsia="es-ES"/>
        </w:rPr>
        <w:t>.</w:t>
      </w:r>
    </w:p>
    <w:p w:rsidR="00FF3DF8" w:rsidRPr="00FF3DF8" w:rsidRDefault="00FF3DF8" w:rsidP="00DD5629">
      <w:pPr>
        <w:kinsoku w:val="0"/>
        <w:overflowPunct w:val="0"/>
        <w:autoSpaceDE/>
        <w:autoSpaceDN/>
        <w:adjustRightInd/>
        <w:spacing w:before="173" w:line="276" w:lineRule="auto"/>
        <w:ind w:left="2832" w:firstLine="708"/>
        <w:jc w:val="both"/>
        <w:textAlignment w:val="baseline"/>
        <w:rPr>
          <w:rFonts w:ascii="Palatino Linotype" w:hAnsi="Palatino Linotype"/>
          <w:i/>
          <w:iCs/>
          <w:spacing w:val="2"/>
          <w:sz w:val="22"/>
          <w:szCs w:val="22"/>
          <w:lang w:val="es-ES" w:eastAsia="es-ES"/>
        </w:rPr>
      </w:pPr>
      <w:r w:rsidRPr="00FF3DF8">
        <w:rPr>
          <w:rFonts w:ascii="Palatino Linotype" w:hAnsi="Palatino Linotype"/>
          <w:i/>
          <w:iCs/>
          <w:sz w:val="22"/>
          <w:szCs w:val="22"/>
          <w:lang w:val="es-ES" w:eastAsia="es-ES"/>
        </w:rPr>
        <w:t xml:space="preserve">29,25 m con lote </w:t>
      </w:r>
      <w:r w:rsidR="00C2741F">
        <w:rPr>
          <w:rFonts w:ascii="Palatino Linotype" w:hAnsi="Palatino Linotype"/>
          <w:i/>
          <w:iCs/>
          <w:sz w:val="22"/>
          <w:szCs w:val="22"/>
          <w:lang w:val="es-ES" w:eastAsia="es-ES"/>
        </w:rPr>
        <w:t xml:space="preserve">No. </w:t>
      </w:r>
      <w:r w:rsidRPr="00FF3DF8">
        <w:rPr>
          <w:rFonts w:ascii="Palatino Linotype" w:hAnsi="Palatino Linotype"/>
          <w:i/>
          <w:iCs/>
          <w:sz w:val="22"/>
          <w:szCs w:val="22"/>
          <w:lang w:val="es-ES" w:eastAsia="es-ES"/>
        </w:rPr>
        <w:t>29</w:t>
      </w:r>
      <w:r w:rsidRPr="00FF3DF8">
        <w:rPr>
          <w:rFonts w:ascii="Palatino Linotype" w:hAnsi="Palatino Linotype"/>
          <w:i/>
          <w:iCs/>
          <w:sz w:val="22"/>
          <w:szCs w:val="22"/>
          <w:lang w:val="es-ES" w:eastAsia="es-ES"/>
        </w:rPr>
        <w:t>.</w:t>
      </w:r>
    </w:p>
    <w:p w:rsidR="00FF3DF8" w:rsidRPr="00FF3DF8" w:rsidRDefault="00FF3DF8" w:rsidP="00DD5629">
      <w:pPr>
        <w:kinsoku w:val="0"/>
        <w:overflowPunct w:val="0"/>
        <w:autoSpaceDE/>
        <w:autoSpaceDN/>
        <w:adjustRightInd/>
        <w:spacing w:before="173" w:line="276" w:lineRule="auto"/>
        <w:ind w:left="3540"/>
        <w:jc w:val="both"/>
        <w:textAlignment w:val="baseline"/>
        <w:rPr>
          <w:rFonts w:ascii="Palatino Linotype" w:hAnsi="Palatino Linotype"/>
          <w:i/>
          <w:iCs/>
          <w:spacing w:val="2"/>
          <w:sz w:val="22"/>
          <w:szCs w:val="22"/>
          <w:lang w:val="es-ES" w:eastAsia="es-ES"/>
        </w:rPr>
      </w:pPr>
      <w:r w:rsidRPr="00FF3DF8">
        <w:rPr>
          <w:rFonts w:ascii="Palatino Linotype" w:hAnsi="Palatino Linotype"/>
          <w:i/>
          <w:iCs/>
          <w:sz w:val="22"/>
          <w:szCs w:val="22"/>
          <w:lang w:val="es-ES" w:eastAsia="es-ES"/>
        </w:rPr>
        <w:t>28,50</w:t>
      </w:r>
      <w:r w:rsidRPr="00FF3DF8">
        <w:rPr>
          <w:rFonts w:ascii="Palatino Linotype" w:hAnsi="Palatino Linotype"/>
          <w:i/>
          <w:iCs/>
          <w:sz w:val="22"/>
          <w:szCs w:val="22"/>
          <w:lang w:val="es-ES" w:eastAsia="es-ES"/>
        </w:rPr>
        <w:t xml:space="preserve"> </w:t>
      </w:r>
      <w:r w:rsidRPr="00FF3DF8">
        <w:rPr>
          <w:rFonts w:ascii="Palatino Linotype" w:hAnsi="Palatino Linotype"/>
          <w:i/>
          <w:iCs/>
          <w:sz w:val="22"/>
          <w:szCs w:val="22"/>
          <w:lang w:val="es-ES" w:eastAsia="es-ES"/>
        </w:rPr>
        <w:t xml:space="preserve">m con lote </w:t>
      </w:r>
      <w:r w:rsidR="00C2741F">
        <w:rPr>
          <w:rFonts w:ascii="Palatino Linotype" w:hAnsi="Palatino Linotype"/>
          <w:i/>
          <w:iCs/>
          <w:sz w:val="22"/>
          <w:szCs w:val="22"/>
          <w:lang w:val="es-ES" w:eastAsia="es-ES"/>
        </w:rPr>
        <w:t xml:space="preserve">No. </w:t>
      </w:r>
      <w:r w:rsidRPr="00FF3DF8">
        <w:rPr>
          <w:rFonts w:ascii="Palatino Linotype" w:hAnsi="Palatino Linotype"/>
          <w:i/>
          <w:iCs/>
          <w:sz w:val="22"/>
          <w:szCs w:val="22"/>
          <w:lang w:val="es-ES" w:eastAsia="es-ES"/>
        </w:rPr>
        <w:t>30</w:t>
      </w:r>
      <w:r w:rsidRPr="00FF3DF8">
        <w:rPr>
          <w:rFonts w:ascii="Palatino Linotype" w:hAnsi="Palatino Linotype"/>
          <w:i/>
          <w:iCs/>
          <w:sz w:val="22"/>
          <w:szCs w:val="22"/>
          <w:lang w:val="es-ES" w:eastAsia="es-ES"/>
        </w:rPr>
        <w:t>.</w:t>
      </w:r>
    </w:p>
    <w:p w:rsidR="00FF3DF8" w:rsidRPr="00FF3DF8" w:rsidRDefault="00FF3DF8" w:rsidP="00DD5629">
      <w:pPr>
        <w:kinsoku w:val="0"/>
        <w:overflowPunct w:val="0"/>
        <w:autoSpaceDE/>
        <w:autoSpaceDN/>
        <w:adjustRightInd/>
        <w:spacing w:before="173" w:line="276" w:lineRule="auto"/>
        <w:ind w:left="3540"/>
        <w:jc w:val="both"/>
        <w:textAlignment w:val="baseline"/>
        <w:rPr>
          <w:rFonts w:ascii="Palatino Linotype" w:hAnsi="Palatino Linotype"/>
          <w:i/>
          <w:iCs/>
          <w:spacing w:val="2"/>
          <w:sz w:val="22"/>
          <w:szCs w:val="22"/>
          <w:lang w:val="es-ES" w:eastAsia="es-ES"/>
        </w:rPr>
      </w:pPr>
      <w:r w:rsidRPr="00FF3DF8">
        <w:rPr>
          <w:rFonts w:ascii="Palatino Linotype" w:hAnsi="Palatino Linotype"/>
          <w:i/>
          <w:iCs/>
          <w:sz w:val="22"/>
          <w:szCs w:val="22"/>
          <w:lang w:val="es-ES" w:eastAsia="es-ES"/>
        </w:rPr>
        <w:t>30,38</w:t>
      </w:r>
      <w:r w:rsidRPr="00FF3DF8">
        <w:rPr>
          <w:rFonts w:ascii="Palatino Linotype" w:hAnsi="Palatino Linotype"/>
          <w:i/>
          <w:iCs/>
          <w:sz w:val="22"/>
          <w:szCs w:val="22"/>
          <w:lang w:val="es-ES" w:eastAsia="es-ES"/>
        </w:rPr>
        <w:t xml:space="preserve"> </w:t>
      </w:r>
      <w:r w:rsidRPr="00FF3DF8">
        <w:rPr>
          <w:rFonts w:ascii="Palatino Linotype" w:hAnsi="Palatino Linotype"/>
          <w:i/>
          <w:iCs/>
          <w:sz w:val="22"/>
          <w:szCs w:val="22"/>
          <w:lang w:val="es-ES" w:eastAsia="es-ES"/>
        </w:rPr>
        <w:t>m con calle anterior</w:t>
      </w:r>
      <w:r w:rsidRPr="00FF3DF8">
        <w:rPr>
          <w:rFonts w:ascii="Palatino Linotype" w:hAnsi="Palatino Linotype"/>
          <w:i/>
          <w:iCs/>
          <w:sz w:val="22"/>
          <w:szCs w:val="22"/>
          <w:lang w:val="es-ES" w:eastAsia="es-ES"/>
        </w:rPr>
        <w:t>.</w:t>
      </w:r>
    </w:p>
    <w:p w:rsidR="00FF3DF8" w:rsidRPr="00FF3DF8" w:rsidRDefault="0042513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cs="Garamond"/>
          <w:b/>
          <w:i/>
          <w:iCs/>
          <w:spacing w:val="3"/>
          <w:sz w:val="22"/>
          <w:szCs w:val="22"/>
          <w:lang w:val="es-ES" w:eastAsia="es-ES"/>
        </w:rPr>
        <w:t>Este:</w:t>
      </w:r>
      <w:r w:rsidRPr="00FF3DF8">
        <w:rPr>
          <w:rFonts w:ascii="Palatino Linotype" w:hAnsi="Palatino Linotype" w:cs="Garamond"/>
          <w:i/>
          <w:iCs/>
          <w:spacing w:val="3"/>
          <w:sz w:val="22"/>
          <w:szCs w:val="22"/>
          <w:lang w:val="es-ES" w:eastAsia="es-ES"/>
        </w:rPr>
        <w:tab/>
      </w:r>
      <w:r w:rsidR="00FF3DF8" w:rsidRPr="00FF3DF8">
        <w:rPr>
          <w:rFonts w:ascii="Palatino Linotype" w:hAnsi="Palatino Linotype" w:cs="Garamond"/>
          <w:i/>
          <w:iCs/>
          <w:spacing w:val="3"/>
          <w:sz w:val="22"/>
          <w:szCs w:val="22"/>
          <w:lang w:val="es-ES" w:eastAsia="es-ES"/>
        </w:rPr>
        <w:tab/>
      </w:r>
      <w:r w:rsidR="00FF3DF8" w:rsidRPr="00FF3DF8">
        <w:rPr>
          <w:rFonts w:ascii="Palatino Linotype" w:hAnsi="Palatino Linotype" w:cs="Garamond"/>
          <w:i/>
          <w:iCs/>
          <w:spacing w:val="3"/>
          <w:sz w:val="22"/>
          <w:szCs w:val="22"/>
          <w:lang w:val="es-ES" w:eastAsia="es-ES"/>
        </w:rPr>
        <w:tab/>
      </w:r>
      <w:r w:rsidR="00FF3DF8" w:rsidRPr="00FF3DF8">
        <w:rPr>
          <w:rFonts w:ascii="Palatino Linotype" w:hAnsi="Palatino Linotype" w:cs="Garamond"/>
          <w:i/>
          <w:iCs/>
          <w:spacing w:val="3"/>
          <w:sz w:val="22"/>
          <w:szCs w:val="22"/>
          <w:lang w:val="es-ES" w:eastAsia="es-ES"/>
        </w:rPr>
        <w:tab/>
      </w:r>
      <w:r w:rsidRPr="00FF3DF8">
        <w:rPr>
          <w:rFonts w:ascii="Palatino Linotype" w:hAnsi="Palatino Linotype" w:cs="Garamond"/>
          <w:i/>
          <w:iCs/>
          <w:spacing w:val="3"/>
          <w:sz w:val="22"/>
          <w:szCs w:val="22"/>
          <w:lang w:val="es-ES" w:eastAsia="es-ES"/>
        </w:rPr>
        <w:t xml:space="preserve">15,56 m con lote </w:t>
      </w:r>
      <w:r w:rsidR="00C2741F">
        <w:rPr>
          <w:rFonts w:ascii="Palatino Linotype" w:hAnsi="Palatino Linotype"/>
          <w:i/>
          <w:iCs/>
          <w:sz w:val="22"/>
          <w:szCs w:val="22"/>
          <w:lang w:val="es-ES" w:eastAsia="es-ES"/>
        </w:rPr>
        <w:t xml:space="preserve">No. </w:t>
      </w:r>
      <w:r w:rsidRPr="00FF3DF8">
        <w:rPr>
          <w:rFonts w:ascii="Palatino Linotype" w:hAnsi="Palatino Linotype" w:cs="Garamond"/>
          <w:i/>
          <w:iCs/>
          <w:spacing w:val="3"/>
          <w:sz w:val="22"/>
          <w:szCs w:val="22"/>
          <w:lang w:val="es-ES" w:eastAsia="es-ES"/>
        </w:rPr>
        <w:t>27</w:t>
      </w:r>
      <w:r w:rsidR="00FF3DF8" w:rsidRPr="00FF3DF8">
        <w:rPr>
          <w:rFonts w:ascii="Palatino Linotype" w:hAnsi="Palatino Linotype" w:cs="Garamond"/>
          <w:i/>
          <w:iCs/>
          <w:spacing w:val="3"/>
          <w:sz w:val="22"/>
          <w:szCs w:val="22"/>
          <w:lang w:val="es-ES" w:eastAsia="es-ES"/>
        </w:rPr>
        <w:t>.</w:t>
      </w:r>
    </w:p>
    <w:p w:rsidR="00FF3DF8" w:rsidRPr="00FF3DF8" w:rsidRDefault="00425138" w:rsidP="00DD5629">
      <w:pPr>
        <w:kinsoku w:val="0"/>
        <w:overflowPunct w:val="0"/>
        <w:autoSpaceDE/>
        <w:autoSpaceDN/>
        <w:adjustRightInd/>
        <w:spacing w:before="173" w:line="276" w:lineRule="auto"/>
        <w:ind w:left="2832" w:firstLine="708"/>
        <w:jc w:val="both"/>
        <w:textAlignment w:val="baseline"/>
        <w:rPr>
          <w:rFonts w:ascii="Palatino Linotype" w:hAnsi="Palatino Linotype"/>
          <w:i/>
          <w:iCs/>
          <w:spacing w:val="2"/>
          <w:sz w:val="22"/>
          <w:szCs w:val="22"/>
          <w:lang w:val="es-ES" w:eastAsia="es-ES"/>
        </w:rPr>
      </w:pPr>
      <w:r w:rsidRPr="00FF3DF8">
        <w:rPr>
          <w:rFonts w:ascii="Palatino Linotype" w:hAnsi="Palatino Linotype" w:cs="Garamond"/>
          <w:i/>
          <w:iCs/>
          <w:spacing w:val="4"/>
          <w:sz w:val="22"/>
          <w:szCs w:val="22"/>
          <w:lang w:val="es-ES" w:eastAsia="es-ES"/>
        </w:rPr>
        <w:t xml:space="preserve">43,42 m con lote </w:t>
      </w:r>
      <w:r w:rsidR="00C2741F">
        <w:rPr>
          <w:rFonts w:ascii="Palatino Linotype" w:hAnsi="Palatino Linotype"/>
          <w:i/>
          <w:iCs/>
          <w:sz w:val="22"/>
          <w:szCs w:val="22"/>
          <w:lang w:val="es-ES" w:eastAsia="es-ES"/>
        </w:rPr>
        <w:t xml:space="preserve">No. </w:t>
      </w:r>
      <w:r w:rsidRPr="00FF3DF8">
        <w:rPr>
          <w:rFonts w:ascii="Palatino Linotype" w:hAnsi="Palatino Linotype" w:cs="Garamond"/>
          <w:i/>
          <w:iCs/>
          <w:spacing w:val="4"/>
          <w:sz w:val="22"/>
          <w:szCs w:val="22"/>
          <w:lang w:val="es-ES" w:eastAsia="es-ES"/>
        </w:rPr>
        <w:t>30</w:t>
      </w:r>
      <w:r w:rsidR="00FF3DF8" w:rsidRPr="00FF3DF8">
        <w:rPr>
          <w:rFonts w:ascii="Palatino Linotype" w:hAnsi="Palatino Linotype" w:cs="Garamond"/>
          <w:i/>
          <w:iCs/>
          <w:spacing w:val="4"/>
          <w:sz w:val="22"/>
          <w:szCs w:val="22"/>
          <w:lang w:val="es-ES" w:eastAsia="es-ES"/>
        </w:rPr>
        <w:t>.</w:t>
      </w:r>
    </w:p>
    <w:p w:rsidR="00FF3DF8" w:rsidRPr="00FF3DF8" w:rsidRDefault="0042513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cs="Garamond"/>
          <w:b/>
          <w:i/>
          <w:iCs/>
          <w:sz w:val="22"/>
          <w:szCs w:val="22"/>
          <w:lang w:val="es-ES" w:eastAsia="es-ES"/>
        </w:rPr>
        <w:t>Oeste:</w:t>
      </w:r>
      <w:r w:rsidR="007B676D" w:rsidRPr="00FF3DF8">
        <w:rPr>
          <w:rFonts w:ascii="Palatino Linotype" w:hAnsi="Palatino Linotype" w:cs="Garamond"/>
          <w:i/>
          <w:iCs/>
          <w:sz w:val="22"/>
          <w:szCs w:val="22"/>
          <w:lang w:val="es-ES" w:eastAsia="es-ES"/>
        </w:rPr>
        <w:tab/>
      </w:r>
      <w:r w:rsidR="00FF3DF8" w:rsidRPr="00FF3DF8">
        <w:rPr>
          <w:rFonts w:ascii="Palatino Linotype" w:hAnsi="Palatino Linotype" w:cs="Garamond"/>
          <w:i/>
          <w:iCs/>
          <w:sz w:val="22"/>
          <w:szCs w:val="22"/>
          <w:lang w:val="es-ES" w:eastAsia="es-ES"/>
        </w:rPr>
        <w:tab/>
      </w:r>
      <w:r w:rsidR="00FF3DF8" w:rsidRPr="00FF3DF8">
        <w:rPr>
          <w:rFonts w:ascii="Palatino Linotype" w:hAnsi="Palatino Linotype" w:cs="Garamond"/>
          <w:i/>
          <w:iCs/>
          <w:sz w:val="22"/>
          <w:szCs w:val="22"/>
          <w:lang w:val="es-ES" w:eastAsia="es-ES"/>
        </w:rPr>
        <w:tab/>
      </w:r>
      <w:r w:rsidR="00FF3DF8" w:rsidRPr="00FF3DF8">
        <w:rPr>
          <w:rFonts w:ascii="Palatino Linotype" w:hAnsi="Palatino Linotype" w:cs="Garamond"/>
          <w:i/>
          <w:iCs/>
          <w:sz w:val="22"/>
          <w:szCs w:val="22"/>
          <w:lang w:val="es-ES" w:eastAsia="es-ES"/>
        </w:rPr>
        <w:tab/>
      </w:r>
      <w:r w:rsidR="007B676D" w:rsidRPr="00FF3DF8">
        <w:rPr>
          <w:rFonts w:ascii="Palatino Linotype" w:hAnsi="Palatino Linotype" w:cs="Garamond"/>
          <w:i/>
          <w:iCs/>
          <w:sz w:val="22"/>
          <w:szCs w:val="22"/>
          <w:lang w:val="es-ES" w:eastAsia="es-ES"/>
        </w:rPr>
        <w:t xml:space="preserve">57,83 m con </w:t>
      </w:r>
      <w:r w:rsidR="00FF3DF8" w:rsidRPr="00FF3DF8">
        <w:rPr>
          <w:rFonts w:ascii="Palatino Linotype" w:hAnsi="Palatino Linotype" w:cs="Garamond"/>
          <w:i/>
          <w:iCs/>
          <w:sz w:val="22"/>
          <w:szCs w:val="22"/>
          <w:lang w:val="es-ES" w:eastAsia="es-ES"/>
        </w:rPr>
        <w:t>área verde comunal.</w:t>
      </w:r>
    </w:p>
    <w:p w:rsidR="00FF3DF8" w:rsidRPr="00FF3DF8" w:rsidRDefault="0042513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cs="Garamond"/>
          <w:b/>
          <w:i/>
          <w:iCs/>
          <w:sz w:val="22"/>
          <w:szCs w:val="22"/>
          <w:lang w:val="es-ES" w:eastAsia="es-ES"/>
        </w:rPr>
        <w:t xml:space="preserve">Área de </w:t>
      </w:r>
      <w:r w:rsidR="00FF3DF8" w:rsidRPr="00FF3DF8">
        <w:rPr>
          <w:rFonts w:ascii="Palatino Linotype" w:hAnsi="Palatino Linotype" w:cs="Garamond"/>
          <w:b/>
          <w:i/>
          <w:iCs/>
          <w:sz w:val="22"/>
          <w:szCs w:val="22"/>
          <w:lang w:val="es-ES" w:eastAsia="es-ES"/>
        </w:rPr>
        <w:t>equipamiento comunal:</w:t>
      </w:r>
      <w:r w:rsidR="00C2741F">
        <w:rPr>
          <w:rFonts w:ascii="Palatino Linotype" w:hAnsi="Palatino Linotype" w:cs="Garamond"/>
          <w:b/>
          <w:i/>
          <w:iCs/>
          <w:sz w:val="22"/>
          <w:szCs w:val="22"/>
          <w:lang w:val="es-ES" w:eastAsia="es-ES"/>
        </w:rPr>
        <w:t xml:space="preserve"> </w:t>
      </w:r>
    </w:p>
    <w:p w:rsidR="00FF3DF8" w:rsidRPr="00FF3DF8" w:rsidRDefault="0042513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cs="Garamond"/>
          <w:b/>
          <w:i/>
          <w:iCs/>
          <w:spacing w:val="6"/>
          <w:sz w:val="22"/>
          <w:szCs w:val="22"/>
          <w:lang w:val="es-ES" w:eastAsia="es-ES"/>
        </w:rPr>
        <w:t>Norte:</w:t>
      </w:r>
      <w:r w:rsidRPr="00FF3DF8">
        <w:rPr>
          <w:rFonts w:ascii="Palatino Linotype" w:hAnsi="Palatino Linotype" w:cs="Garamond"/>
          <w:i/>
          <w:iCs/>
          <w:spacing w:val="6"/>
          <w:sz w:val="22"/>
          <w:szCs w:val="22"/>
          <w:lang w:val="es-ES" w:eastAsia="es-ES"/>
        </w:rPr>
        <w:tab/>
      </w:r>
      <w:r w:rsidR="00FF3DF8" w:rsidRPr="00FF3DF8">
        <w:rPr>
          <w:rFonts w:ascii="Palatino Linotype" w:hAnsi="Palatino Linotype" w:cs="Garamond"/>
          <w:i/>
          <w:iCs/>
          <w:spacing w:val="6"/>
          <w:sz w:val="22"/>
          <w:szCs w:val="22"/>
          <w:lang w:val="es-ES" w:eastAsia="es-ES"/>
        </w:rPr>
        <w:tab/>
      </w:r>
      <w:r w:rsidR="00FF3DF8" w:rsidRPr="00FF3DF8">
        <w:rPr>
          <w:rFonts w:ascii="Palatino Linotype" w:hAnsi="Palatino Linotype" w:cs="Garamond"/>
          <w:i/>
          <w:iCs/>
          <w:spacing w:val="6"/>
          <w:sz w:val="22"/>
          <w:szCs w:val="22"/>
          <w:lang w:val="es-ES" w:eastAsia="es-ES"/>
        </w:rPr>
        <w:tab/>
      </w:r>
      <w:r w:rsidR="00FF3DF8" w:rsidRPr="00FF3DF8">
        <w:rPr>
          <w:rFonts w:ascii="Palatino Linotype" w:hAnsi="Palatino Linotype" w:cs="Garamond"/>
          <w:i/>
          <w:iCs/>
          <w:spacing w:val="6"/>
          <w:sz w:val="22"/>
          <w:szCs w:val="22"/>
          <w:lang w:val="es-ES" w:eastAsia="es-ES"/>
        </w:rPr>
        <w:tab/>
      </w:r>
      <w:r w:rsidRPr="00FF3DF8">
        <w:rPr>
          <w:rFonts w:ascii="Palatino Linotype" w:hAnsi="Palatino Linotype" w:cs="Garamond"/>
          <w:i/>
          <w:iCs/>
          <w:spacing w:val="6"/>
          <w:sz w:val="22"/>
          <w:szCs w:val="22"/>
          <w:lang w:val="es-ES" w:eastAsia="es-ES"/>
        </w:rPr>
        <w:t xml:space="preserve">23,64 m con </w:t>
      </w:r>
      <w:r w:rsidR="00FF3DF8" w:rsidRPr="00FF3DF8">
        <w:rPr>
          <w:rFonts w:ascii="Palatino Linotype" w:hAnsi="Palatino Linotype" w:cs="Garamond"/>
          <w:i/>
          <w:iCs/>
          <w:spacing w:val="6"/>
          <w:sz w:val="22"/>
          <w:szCs w:val="22"/>
          <w:lang w:val="es-ES" w:eastAsia="es-ES"/>
        </w:rPr>
        <w:t>área de protección ecológica.</w:t>
      </w:r>
    </w:p>
    <w:p w:rsidR="00FF3DF8" w:rsidRPr="00FF3DF8" w:rsidRDefault="0042513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cs="Garamond"/>
          <w:b/>
          <w:i/>
          <w:iCs/>
          <w:spacing w:val="5"/>
          <w:sz w:val="22"/>
          <w:szCs w:val="22"/>
          <w:lang w:val="es-ES" w:eastAsia="es-ES"/>
        </w:rPr>
        <w:t>Sur:</w:t>
      </w:r>
      <w:r w:rsidRPr="00FF3DF8">
        <w:rPr>
          <w:rFonts w:ascii="Palatino Linotype" w:hAnsi="Palatino Linotype" w:cs="Garamond"/>
          <w:i/>
          <w:iCs/>
          <w:spacing w:val="5"/>
          <w:sz w:val="22"/>
          <w:szCs w:val="22"/>
          <w:lang w:val="es-ES" w:eastAsia="es-ES"/>
        </w:rPr>
        <w:tab/>
      </w:r>
      <w:r w:rsidR="00FF3DF8" w:rsidRPr="00FF3DF8">
        <w:rPr>
          <w:rFonts w:ascii="Palatino Linotype" w:hAnsi="Palatino Linotype" w:cs="Garamond"/>
          <w:i/>
          <w:iCs/>
          <w:spacing w:val="5"/>
          <w:sz w:val="22"/>
          <w:szCs w:val="22"/>
          <w:lang w:val="es-ES" w:eastAsia="es-ES"/>
        </w:rPr>
        <w:tab/>
      </w:r>
      <w:r w:rsidR="00FF3DF8" w:rsidRPr="00FF3DF8">
        <w:rPr>
          <w:rFonts w:ascii="Palatino Linotype" w:hAnsi="Palatino Linotype" w:cs="Garamond"/>
          <w:i/>
          <w:iCs/>
          <w:spacing w:val="5"/>
          <w:sz w:val="22"/>
          <w:szCs w:val="22"/>
          <w:lang w:val="es-ES" w:eastAsia="es-ES"/>
        </w:rPr>
        <w:tab/>
      </w:r>
      <w:r w:rsidR="00FF3DF8" w:rsidRPr="00FF3DF8">
        <w:rPr>
          <w:rFonts w:ascii="Palatino Linotype" w:hAnsi="Palatino Linotype" w:cs="Garamond"/>
          <w:i/>
          <w:iCs/>
          <w:spacing w:val="5"/>
          <w:sz w:val="22"/>
          <w:szCs w:val="22"/>
          <w:lang w:val="es-ES" w:eastAsia="es-ES"/>
        </w:rPr>
        <w:tab/>
      </w:r>
      <w:r w:rsidRPr="00FF3DF8">
        <w:rPr>
          <w:rFonts w:ascii="Palatino Linotype" w:hAnsi="Palatino Linotype" w:cs="Garamond"/>
          <w:i/>
          <w:iCs/>
          <w:spacing w:val="5"/>
          <w:sz w:val="22"/>
          <w:szCs w:val="22"/>
          <w:lang w:val="es-ES" w:eastAsia="es-ES"/>
        </w:rPr>
        <w:t>31,87 m con calle interior</w:t>
      </w:r>
      <w:r w:rsidR="00FF3DF8" w:rsidRPr="00FF3DF8">
        <w:rPr>
          <w:rFonts w:ascii="Palatino Linotype" w:hAnsi="Palatino Linotype" w:cs="Garamond"/>
          <w:i/>
          <w:iCs/>
          <w:spacing w:val="5"/>
          <w:sz w:val="22"/>
          <w:szCs w:val="22"/>
          <w:lang w:val="es-ES" w:eastAsia="es-ES"/>
        </w:rPr>
        <w:t>.</w:t>
      </w:r>
    </w:p>
    <w:p w:rsidR="00FF3DF8" w:rsidRPr="00FF3DF8" w:rsidRDefault="0042513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cs="Garamond"/>
          <w:b/>
          <w:i/>
          <w:iCs/>
          <w:spacing w:val="3"/>
          <w:sz w:val="22"/>
          <w:szCs w:val="22"/>
          <w:lang w:val="es-ES" w:eastAsia="es-ES"/>
        </w:rPr>
        <w:lastRenderedPageBreak/>
        <w:t>Este:</w:t>
      </w:r>
      <w:r w:rsidRPr="00FF3DF8">
        <w:rPr>
          <w:rFonts w:ascii="Palatino Linotype" w:hAnsi="Palatino Linotype" w:cs="Garamond"/>
          <w:i/>
          <w:iCs/>
          <w:spacing w:val="3"/>
          <w:sz w:val="22"/>
          <w:szCs w:val="22"/>
          <w:lang w:val="es-ES" w:eastAsia="es-ES"/>
        </w:rPr>
        <w:tab/>
      </w:r>
      <w:r w:rsidR="00FF3DF8" w:rsidRPr="00FF3DF8">
        <w:rPr>
          <w:rFonts w:ascii="Palatino Linotype" w:hAnsi="Palatino Linotype" w:cs="Garamond"/>
          <w:i/>
          <w:iCs/>
          <w:spacing w:val="3"/>
          <w:sz w:val="22"/>
          <w:szCs w:val="22"/>
          <w:lang w:val="es-ES" w:eastAsia="es-ES"/>
        </w:rPr>
        <w:tab/>
      </w:r>
      <w:r w:rsidR="00FF3DF8" w:rsidRPr="00FF3DF8">
        <w:rPr>
          <w:rFonts w:ascii="Palatino Linotype" w:hAnsi="Palatino Linotype" w:cs="Garamond"/>
          <w:i/>
          <w:iCs/>
          <w:spacing w:val="3"/>
          <w:sz w:val="22"/>
          <w:szCs w:val="22"/>
          <w:lang w:val="es-ES" w:eastAsia="es-ES"/>
        </w:rPr>
        <w:tab/>
      </w:r>
      <w:r w:rsidR="00FF3DF8" w:rsidRPr="00FF3DF8">
        <w:rPr>
          <w:rFonts w:ascii="Palatino Linotype" w:hAnsi="Palatino Linotype" w:cs="Garamond"/>
          <w:i/>
          <w:iCs/>
          <w:spacing w:val="3"/>
          <w:sz w:val="22"/>
          <w:szCs w:val="22"/>
          <w:lang w:val="es-ES" w:eastAsia="es-ES"/>
        </w:rPr>
        <w:tab/>
      </w:r>
      <w:r w:rsidRPr="00FF3DF8">
        <w:rPr>
          <w:rFonts w:ascii="Palatino Linotype" w:hAnsi="Palatino Linotype" w:cs="Garamond"/>
          <w:i/>
          <w:iCs/>
          <w:spacing w:val="3"/>
          <w:sz w:val="22"/>
          <w:szCs w:val="22"/>
          <w:lang w:val="es-ES" w:eastAsia="es-ES"/>
        </w:rPr>
        <w:t xml:space="preserve">57,83 m con </w:t>
      </w:r>
      <w:r w:rsidR="00FF3DF8" w:rsidRPr="00FF3DF8">
        <w:rPr>
          <w:rFonts w:ascii="Palatino Linotype" w:hAnsi="Palatino Linotype" w:cs="Garamond"/>
          <w:i/>
          <w:iCs/>
          <w:spacing w:val="3"/>
          <w:sz w:val="22"/>
          <w:szCs w:val="22"/>
          <w:lang w:val="es-ES" w:eastAsia="es-ES"/>
        </w:rPr>
        <w:t>área verde comunal.</w:t>
      </w:r>
    </w:p>
    <w:p w:rsidR="00425138" w:rsidRPr="00FF3DF8" w:rsidRDefault="00425138" w:rsidP="00DD5629">
      <w:pPr>
        <w:kinsoku w:val="0"/>
        <w:overflowPunct w:val="0"/>
        <w:autoSpaceDE/>
        <w:autoSpaceDN/>
        <w:adjustRightInd/>
        <w:spacing w:before="173" w:line="276" w:lineRule="auto"/>
        <w:ind w:left="708"/>
        <w:jc w:val="both"/>
        <w:textAlignment w:val="baseline"/>
        <w:rPr>
          <w:rFonts w:ascii="Palatino Linotype" w:hAnsi="Palatino Linotype"/>
          <w:i/>
          <w:iCs/>
          <w:spacing w:val="2"/>
          <w:sz w:val="22"/>
          <w:szCs w:val="22"/>
          <w:lang w:val="es-ES" w:eastAsia="es-ES"/>
        </w:rPr>
      </w:pPr>
      <w:r w:rsidRPr="00FF3DF8">
        <w:rPr>
          <w:rFonts w:ascii="Palatino Linotype" w:hAnsi="Palatino Linotype" w:cs="Garamond"/>
          <w:b/>
          <w:i/>
          <w:iCs/>
          <w:spacing w:val="1"/>
          <w:sz w:val="22"/>
          <w:szCs w:val="22"/>
          <w:lang w:val="es-ES" w:eastAsia="es-ES"/>
        </w:rPr>
        <w:t>Oeste:</w:t>
      </w:r>
      <w:r w:rsidRPr="00FF3DF8">
        <w:rPr>
          <w:rFonts w:ascii="Palatino Linotype" w:hAnsi="Palatino Linotype" w:cs="Garamond"/>
          <w:i/>
          <w:iCs/>
          <w:spacing w:val="1"/>
          <w:sz w:val="22"/>
          <w:szCs w:val="22"/>
          <w:lang w:val="es-ES" w:eastAsia="es-ES"/>
        </w:rPr>
        <w:tab/>
      </w:r>
      <w:r w:rsidR="00FF3DF8" w:rsidRPr="00FF3DF8">
        <w:rPr>
          <w:rFonts w:ascii="Palatino Linotype" w:hAnsi="Palatino Linotype" w:cs="Garamond"/>
          <w:i/>
          <w:iCs/>
          <w:spacing w:val="1"/>
          <w:sz w:val="22"/>
          <w:szCs w:val="22"/>
          <w:lang w:val="es-ES" w:eastAsia="es-ES"/>
        </w:rPr>
        <w:tab/>
      </w:r>
      <w:r w:rsidR="00FF3DF8" w:rsidRPr="00FF3DF8">
        <w:rPr>
          <w:rFonts w:ascii="Palatino Linotype" w:hAnsi="Palatino Linotype" w:cs="Garamond"/>
          <w:i/>
          <w:iCs/>
          <w:spacing w:val="1"/>
          <w:sz w:val="22"/>
          <w:szCs w:val="22"/>
          <w:lang w:val="es-ES" w:eastAsia="es-ES"/>
        </w:rPr>
        <w:tab/>
      </w:r>
      <w:r w:rsidR="00FF3DF8" w:rsidRPr="00FF3DF8">
        <w:rPr>
          <w:rFonts w:ascii="Palatino Linotype" w:hAnsi="Palatino Linotype" w:cs="Garamond"/>
          <w:i/>
          <w:iCs/>
          <w:spacing w:val="1"/>
          <w:sz w:val="22"/>
          <w:szCs w:val="22"/>
          <w:lang w:val="es-ES" w:eastAsia="es-ES"/>
        </w:rPr>
        <w:tab/>
      </w:r>
      <w:r w:rsidRPr="00FF3DF8">
        <w:rPr>
          <w:rFonts w:ascii="Palatino Linotype" w:hAnsi="Palatino Linotype" w:cs="Garamond"/>
          <w:i/>
          <w:iCs/>
          <w:spacing w:val="1"/>
          <w:sz w:val="22"/>
          <w:szCs w:val="22"/>
          <w:lang w:val="es-ES" w:eastAsia="es-ES"/>
        </w:rPr>
        <w:t xml:space="preserve">51,98 m con </w:t>
      </w:r>
      <w:r w:rsidR="00FF3DF8" w:rsidRPr="00FF3DF8">
        <w:rPr>
          <w:rFonts w:ascii="Palatino Linotype" w:hAnsi="Palatino Linotype" w:cs="Garamond"/>
          <w:i/>
          <w:iCs/>
          <w:spacing w:val="1"/>
          <w:sz w:val="22"/>
          <w:szCs w:val="22"/>
          <w:lang w:val="es-ES" w:eastAsia="es-ES"/>
        </w:rPr>
        <w:t>l</w:t>
      </w:r>
      <w:r w:rsidRPr="00FF3DF8">
        <w:rPr>
          <w:rFonts w:ascii="Palatino Linotype" w:hAnsi="Palatino Linotype" w:cs="Garamond"/>
          <w:i/>
          <w:iCs/>
          <w:spacing w:val="1"/>
          <w:sz w:val="22"/>
          <w:szCs w:val="22"/>
          <w:lang w:val="es-ES" w:eastAsia="es-ES"/>
        </w:rPr>
        <w:t xml:space="preserve">ote </w:t>
      </w:r>
      <w:r w:rsidR="00FF3DF8" w:rsidRPr="00FF3DF8">
        <w:rPr>
          <w:rFonts w:ascii="Palatino Linotype" w:hAnsi="Palatino Linotype" w:cs="Garamond"/>
          <w:i/>
          <w:iCs/>
          <w:spacing w:val="1"/>
          <w:sz w:val="22"/>
          <w:szCs w:val="22"/>
          <w:lang w:val="es-ES" w:eastAsia="es-ES"/>
        </w:rPr>
        <w:t xml:space="preserve">No. </w:t>
      </w:r>
      <w:r w:rsidRPr="00FF3DF8">
        <w:rPr>
          <w:rFonts w:ascii="Palatino Linotype" w:hAnsi="Palatino Linotype" w:cs="Garamond"/>
          <w:i/>
          <w:iCs/>
          <w:spacing w:val="1"/>
          <w:sz w:val="22"/>
          <w:szCs w:val="22"/>
          <w:lang w:val="es-ES" w:eastAsia="es-ES"/>
        </w:rPr>
        <w:t>31</w:t>
      </w:r>
      <w:r w:rsidR="00FF3DF8" w:rsidRPr="00FF3DF8">
        <w:rPr>
          <w:rFonts w:ascii="Palatino Linotype" w:hAnsi="Palatino Linotype" w:cs="Garamond"/>
          <w:i/>
          <w:iCs/>
          <w:spacing w:val="1"/>
          <w:sz w:val="22"/>
          <w:szCs w:val="22"/>
          <w:lang w:val="es-ES" w:eastAsia="es-ES"/>
        </w:rPr>
        <w:t>.</w:t>
      </w:r>
      <w:r w:rsidRPr="00FF3DF8">
        <w:rPr>
          <w:rFonts w:ascii="Palatino Linotype" w:hAnsi="Palatino Linotype" w:cs="Garamond"/>
          <w:i/>
          <w:iCs/>
          <w:spacing w:val="1"/>
          <w:sz w:val="22"/>
          <w:szCs w:val="22"/>
          <w:lang w:val="es-ES" w:eastAsia="es-ES"/>
        </w:rPr>
        <w:t>"</w:t>
      </w:r>
    </w:p>
    <w:p w:rsidR="00425138" w:rsidRPr="00FF3DF8" w:rsidRDefault="00425138" w:rsidP="00DD5629">
      <w:pPr>
        <w:kinsoku w:val="0"/>
        <w:overflowPunct w:val="0"/>
        <w:autoSpaceDE/>
        <w:autoSpaceDN/>
        <w:adjustRightInd/>
        <w:spacing w:before="191" w:line="276" w:lineRule="auto"/>
        <w:jc w:val="both"/>
        <w:textAlignment w:val="baseline"/>
        <w:rPr>
          <w:rFonts w:ascii="Palatino Linotype" w:hAnsi="Palatino Linotype" w:cs="Garamond"/>
          <w:spacing w:val="3"/>
          <w:sz w:val="22"/>
          <w:szCs w:val="22"/>
          <w:lang w:val="es-ES" w:eastAsia="es-ES"/>
        </w:rPr>
      </w:pPr>
      <w:r w:rsidRPr="00FF3DF8">
        <w:rPr>
          <w:rFonts w:ascii="Palatino Linotype" w:hAnsi="Palatino Linotype" w:cs="Garamond"/>
          <w:b/>
          <w:spacing w:val="3"/>
          <w:sz w:val="22"/>
          <w:szCs w:val="22"/>
          <w:lang w:val="es-ES" w:eastAsia="es-ES"/>
        </w:rPr>
        <w:t>Artículo 6.-</w:t>
      </w:r>
      <w:r w:rsidRPr="00FF3DF8">
        <w:rPr>
          <w:rFonts w:ascii="Palatino Linotype" w:hAnsi="Palatino Linotype" w:cs="Garamond"/>
          <w:spacing w:val="3"/>
          <w:sz w:val="22"/>
          <w:szCs w:val="22"/>
          <w:lang w:val="es-ES" w:eastAsia="es-ES"/>
        </w:rPr>
        <w:t xml:space="preserve"> Sustitúyase el artículo 5 de la Ordenanza No. 266, por el siguiente:</w:t>
      </w:r>
    </w:p>
    <w:p w:rsidR="00425138" w:rsidRPr="00FF3DF8" w:rsidRDefault="00425138" w:rsidP="00DD5629">
      <w:pPr>
        <w:kinsoku w:val="0"/>
        <w:overflowPunct w:val="0"/>
        <w:autoSpaceDE/>
        <w:autoSpaceDN/>
        <w:adjustRightInd/>
        <w:spacing w:before="127" w:line="276" w:lineRule="auto"/>
        <w:ind w:left="708"/>
        <w:jc w:val="both"/>
        <w:textAlignment w:val="baseline"/>
        <w:rPr>
          <w:rFonts w:ascii="Palatino Linotype" w:hAnsi="Palatino Linotype" w:cs="Garamond"/>
          <w:i/>
          <w:iCs/>
          <w:spacing w:val="8"/>
          <w:sz w:val="22"/>
          <w:szCs w:val="22"/>
          <w:lang w:val="es-ES" w:eastAsia="es-ES"/>
        </w:rPr>
      </w:pPr>
      <w:r w:rsidRPr="00FF3DF8">
        <w:rPr>
          <w:rFonts w:ascii="Palatino Linotype" w:hAnsi="Palatino Linotype" w:cs="Garamond"/>
          <w:i/>
          <w:iCs/>
          <w:spacing w:val="8"/>
          <w:sz w:val="22"/>
          <w:szCs w:val="22"/>
          <w:lang w:val="es-ES" w:eastAsia="es-ES"/>
        </w:rPr>
        <w:t>"</w:t>
      </w:r>
      <w:r w:rsidRPr="00FF3DF8">
        <w:rPr>
          <w:rFonts w:ascii="Palatino Linotype" w:hAnsi="Palatino Linotype" w:cs="Garamond"/>
          <w:b/>
          <w:i/>
          <w:iCs/>
          <w:spacing w:val="8"/>
          <w:sz w:val="22"/>
          <w:szCs w:val="22"/>
          <w:lang w:val="es-ES" w:eastAsia="es-ES"/>
        </w:rPr>
        <w:t>Artículo 5.-</w:t>
      </w:r>
      <w:r w:rsidRPr="00FF3DF8">
        <w:rPr>
          <w:rFonts w:ascii="Palatino Linotype" w:hAnsi="Palatino Linotype" w:cs="Garamond"/>
          <w:i/>
          <w:iCs/>
          <w:spacing w:val="8"/>
          <w:sz w:val="22"/>
          <w:szCs w:val="22"/>
          <w:lang w:val="es-ES" w:eastAsia="es-ES"/>
        </w:rPr>
        <w:t xml:space="preserve"> </w:t>
      </w:r>
      <w:r w:rsidRPr="00FF3DF8">
        <w:rPr>
          <w:rFonts w:ascii="Palatino Linotype" w:hAnsi="Palatino Linotype" w:cs="Garamond"/>
          <w:b/>
          <w:i/>
          <w:iCs/>
          <w:spacing w:val="8"/>
          <w:sz w:val="22"/>
          <w:szCs w:val="22"/>
          <w:lang w:val="es-ES" w:eastAsia="es-ES"/>
        </w:rPr>
        <w:t>Plazo para ejecución de las obras.-</w:t>
      </w:r>
      <w:r w:rsidRPr="00FF3DF8">
        <w:rPr>
          <w:rFonts w:ascii="Palatino Linotype" w:hAnsi="Palatino Linotype" w:cs="Garamond"/>
          <w:i/>
          <w:iCs/>
          <w:spacing w:val="8"/>
          <w:sz w:val="22"/>
          <w:szCs w:val="22"/>
          <w:lang w:val="es-ES" w:eastAsia="es-ES"/>
        </w:rPr>
        <w:t xml:space="preserve"> De acuerdo al proyecto modificatorio presentado por el propietario de la Urbanización Cerros de Cumbayá, el plazo para la ejecución de las obras por concepto de la vía creada será de 5 meses, contados a partir de la sanción de la </w:t>
      </w:r>
      <w:r w:rsidR="00C2741F">
        <w:rPr>
          <w:rFonts w:ascii="Palatino Linotype" w:hAnsi="Palatino Linotype" w:cs="Garamond"/>
          <w:i/>
          <w:iCs/>
          <w:spacing w:val="8"/>
          <w:sz w:val="22"/>
          <w:szCs w:val="22"/>
          <w:lang w:val="es-ES" w:eastAsia="es-ES"/>
        </w:rPr>
        <w:t>presente Ordenanza M</w:t>
      </w:r>
      <w:r w:rsidRPr="00FF3DF8">
        <w:rPr>
          <w:rFonts w:ascii="Palatino Linotype" w:hAnsi="Palatino Linotype" w:cs="Garamond"/>
          <w:i/>
          <w:iCs/>
          <w:spacing w:val="8"/>
          <w:sz w:val="22"/>
          <w:szCs w:val="22"/>
          <w:lang w:val="es-ES" w:eastAsia="es-ES"/>
        </w:rPr>
        <w:t>odificatoria de la Ordenanza No. 0266."</w:t>
      </w:r>
    </w:p>
    <w:p w:rsidR="00425138" w:rsidRPr="00FF3DF8" w:rsidRDefault="00425138" w:rsidP="00DD5629">
      <w:pPr>
        <w:kinsoku w:val="0"/>
        <w:overflowPunct w:val="0"/>
        <w:autoSpaceDE/>
        <w:autoSpaceDN/>
        <w:adjustRightInd/>
        <w:spacing w:before="195" w:line="276" w:lineRule="auto"/>
        <w:jc w:val="both"/>
        <w:textAlignment w:val="baseline"/>
        <w:rPr>
          <w:rFonts w:ascii="Palatino Linotype" w:hAnsi="Palatino Linotype" w:cs="Garamond"/>
          <w:spacing w:val="3"/>
          <w:sz w:val="22"/>
          <w:szCs w:val="22"/>
          <w:lang w:val="es-ES" w:eastAsia="es-ES"/>
        </w:rPr>
      </w:pPr>
      <w:r w:rsidRPr="00FF3DF8">
        <w:rPr>
          <w:rFonts w:ascii="Palatino Linotype" w:hAnsi="Palatino Linotype" w:cs="Garamond"/>
          <w:b/>
          <w:spacing w:val="3"/>
          <w:sz w:val="22"/>
          <w:szCs w:val="22"/>
          <w:lang w:val="es-ES" w:eastAsia="es-ES"/>
        </w:rPr>
        <w:t>Artículo 7.-</w:t>
      </w:r>
      <w:r w:rsidRPr="00FF3DF8">
        <w:rPr>
          <w:rFonts w:ascii="Palatino Linotype" w:hAnsi="Palatino Linotype" w:cs="Garamond"/>
          <w:spacing w:val="3"/>
          <w:sz w:val="22"/>
          <w:szCs w:val="22"/>
          <w:lang w:val="es-ES" w:eastAsia="es-ES"/>
        </w:rPr>
        <w:t xml:space="preserve"> Sustitúyase el artículo 4 de la Ordenanza No. 266, por el siguiente:</w:t>
      </w:r>
    </w:p>
    <w:p w:rsidR="00425138" w:rsidRPr="00FF3DF8" w:rsidRDefault="00425138" w:rsidP="00DD5629">
      <w:pPr>
        <w:kinsoku w:val="0"/>
        <w:overflowPunct w:val="0"/>
        <w:autoSpaceDE/>
        <w:autoSpaceDN/>
        <w:adjustRightInd/>
        <w:spacing w:before="117" w:line="276" w:lineRule="auto"/>
        <w:ind w:left="708"/>
        <w:jc w:val="both"/>
        <w:textAlignment w:val="baseline"/>
        <w:rPr>
          <w:rFonts w:ascii="Palatino Linotype" w:hAnsi="Palatino Linotype" w:cs="Garamond"/>
          <w:i/>
          <w:iCs/>
          <w:spacing w:val="8"/>
          <w:sz w:val="22"/>
          <w:szCs w:val="22"/>
          <w:lang w:val="es-ES" w:eastAsia="es-ES"/>
        </w:rPr>
      </w:pPr>
      <w:r w:rsidRPr="00FF3DF8">
        <w:rPr>
          <w:rFonts w:ascii="Palatino Linotype" w:hAnsi="Palatino Linotype" w:cs="Garamond"/>
          <w:i/>
          <w:iCs/>
          <w:spacing w:val="8"/>
          <w:sz w:val="22"/>
          <w:szCs w:val="22"/>
          <w:lang w:val="es-ES" w:eastAsia="es-ES"/>
        </w:rPr>
        <w:t>"</w:t>
      </w:r>
      <w:r w:rsidRPr="00FF3DF8">
        <w:rPr>
          <w:rFonts w:ascii="Palatino Linotype" w:hAnsi="Palatino Linotype" w:cs="Garamond"/>
          <w:b/>
          <w:i/>
          <w:iCs/>
          <w:spacing w:val="8"/>
          <w:sz w:val="22"/>
          <w:szCs w:val="22"/>
          <w:lang w:val="es-ES" w:eastAsia="es-ES"/>
        </w:rPr>
        <w:t>Artículo 4.-</w:t>
      </w:r>
      <w:r w:rsidRPr="00FF3DF8">
        <w:rPr>
          <w:rFonts w:ascii="Palatino Linotype" w:hAnsi="Palatino Linotype" w:cs="Garamond"/>
          <w:i/>
          <w:iCs/>
          <w:spacing w:val="8"/>
          <w:sz w:val="22"/>
          <w:szCs w:val="22"/>
          <w:lang w:val="es-ES" w:eastAsia="es-ES"/>
        </w:rPr>
        <w:t xml:space="preserve"> </w:t>
      </w:r>
      <w:r w:rsidRPr="00FF3DF8">
        <w:rPr>
          <w:rFonts w:ascii="Palatino Linotype" w:hAnsi="Palatino Linotype" w:cs="Garamond"/>
          <w:b/>
          <w:i/>
          <w:iCs/>
          <w:spacing w:val="8"/>
          <w:sz w:val="22"/>
          <w:szCs w:val="22"/>
          <w:lang w:val="es-ES" w:eastAsia="es-ES"/>
        </w:rPr>
        <w:t>De la garantía.-</w:t>
      </w:r>
      <w:r w:rsidRPr="00FF3DF8">
        <w:rPr>
          <w:rFonts w:ascii="Palatino Linotype" w:hAnsi="Palatino Linotype" w:cs="Garamond"/>
          <w:i/>
          <w:iCs/>
          <w:spacing w:val="8"/>
          <w:sz w:val="22"/>
          <w:szCs w:val="22"/>
          <w:lang w:val="es-ES" w:eastAsia="es-ES"/>
        </w:rPr>
        <w:t xml:space="preserve"> De conformidad al Memorando No. </w:t>
      </w:r>
      <w:proofErr w:type="spellStart"/>
      <w:r w:rsidRPr="00FF3DF8">
        <w:rPr>
          <w:rFonts w:ascii="Palatino Linotype" w:hAnsi="Palatino Linotype" w:cs="Garamond"/>
          <w:i/>
          <w:iCs/>
          <w:spacing w:val="8"/>
          <w:sz w:val="22"/>
          <w:szCs w:val="22"/>
          <w:lang w:val="es-ES" w:eastAsia="es-ES"/>
        </w:rPr>
        <w:t>DMGT</w:t>
      </w:r>
      <w:proofErr w:type="spellEnd"/>
      <w:r w:rsidRPr="00FF3DF8">
        <w:rPr>
          <w:rFonts w:ascii="Palatino Linotype" w:hAnsi="Palatino Linotype" w:cs="Garamond"/>
          <w:i/>
          <w:iCs/>
          <w:spacing w:val="8"/>
          <w:sz w:val="22"/>
          <w:szCs w:val="22"/>
          <w:lang w:val="es-ES" w:eastAsia="es-ES"/>
        </w:rPr>
        <w:t>-065-2016 de 27 de abril de 2016, suscrito por el Coordinador Técnico de la Dirección Metropolitana de Gestión Territorial, adjunto al expediente, se establece un valor de USD 43,14, al costo unitario del metro cuadrado de área útil en obras por la vía creada; en tal razón, el propietario de la urbanización, deberá presentar una garantía por el valor de USD 71.828,10."</w:t>
      </w:r>
    </w:p>
    <w:p w:rsidR="00DD5629" w:rsidRDefault="00425138" w:rsidP="00DD5629">
      <w:pPr>
        <w:kinsoku w:val="0"/>
        <w:overflowPunct w:val="0"/>
        <w:autoSpaceDE/>
        <w:autoSpaceDN/>
        <w:adjustRightInd/>
        <w:spacing w:before="186" w:line="276" w:lineRule="auto"/>
        <w:jc w:val="both"/>
        <w:textAlignment w:val="baseline"/>
        <w:rPr>
          <w:rFonts w:ascii="Palatino Linotype" w:hAnsi="Palatino Linotype" w:cs="Garamond"/>
          <w:sz w:val="22"/>
          <w:szCs w:val="22"/>
          <w:lang w:val="es-ES" w:eastAsia="es-ES"/>
        </w:rPr>
      </w:pPr>
      <w:r w:rsidRPr="00FF3DF8">
        <w:rPr>
          <w:rFonts w:ascii="Palatino Linotype" w:hAnsi="Palatino Linotype" w:cs="Garamond"/>
          <w:b/>
          <w:sz w:val="22"/>
          <w:szCs w:val="22"/>
          <w:lang w:val="es-ES" w:eastAsia="es-ES"/>
        </w:rPr>
        <w:t>Disposición final.-</w:t>
      </w:r>
      <w:r w:rsidRPr="00FF3DF8">
        <w:rPr>
          <w:rFonts w:ascii="Palatino Linotype" w:hAnsi="Palatino Linotype" w:cs="Garamond"/>
          <w:sz w:val="22"/>
          <w:szCs w:val="22"/>
          <w:lang w:val="es-ES" w:eastAsia="es-ES"/>
        </w:rPr>
        <w:t xml:space="preserve"> La presente ordenanza entrará en vigencia a partir de su sanción, sin perjuicio de su publicación en la página web institucional de la Municipalidad.</w:t>
      </w:r>
    </w:p>
    <w:p w:rsidR="00DD5629" w:rsidRPr="00DD5629" w:rsidRDefault="00DD5629" w:rsidP="00DD5629">
      <w:pPr>
        <w:kinsoku w:val="0"/>
        <w:overflowPunct w:val="0"/>
        <w:autoSpaceDE/>
        <w:autoSpaceDN/>
        <w:adjustRightInd/>
        <w:spacing w:before="186" w:line="276" w:lineRule="auto"/>
        <w:jc w:val="both"/>
        <w:textAlignment w:val="baseline"/>
        <w:rPr>
          <w:rFonts w:ascii="Palatino Linotype" w:hAnsi="Palatino Linotype" w:cs="Garamond"/>
          <w:sz w:val="22"/>
          <w:szCs w:val="22"/>
          <w:lang w:val="es-ES" w:eastAsia="es-ES"/>
        </w:rPr>
      </w:pPr>
      <w:r w:rsidRPr="00DD5629">
        <w:rPr>
          <w:rFonts w:ascii="Palatino Linotype" w:hAnsi="Palatino Linotype"/>
          <w:sz w:val="22"/>
          <w:szCs w:val="22"/>
          <w:lang w:val="es-EC"/>
        </w:rPr>
        <w:t xml:space="preserve">Dada, en la Sala de Sesiones del Concejo Metropolitano de Quito, el </w:t>
      </w:r>
      <w:r w:rsidRPr="00DD5629">
        <w:rPr>
          <w:rFonts w:ascii="Palatino Linotype" w:hAnsi="Palatino Linotype"/>
          <w:lang w:val="es-EC"/>
        </w:rPr>
        <w:t>5</w:t>
      </w:r>
      <w:r w:rsidRPr="00DD5629">
        <w:rPr>
          <w:rFonts w:ascii="Palatino Linotype" w:hAnsi="Palatino Linotype"/>
          <w:sz w:val="22"/>
          <w:szCs w:val="22"/>
          <w:lang w:val="es-EC"/>
        </w:rPr>
        <w:t xml:space="preserve"> de </w:t>
      </w:r>
      <w:r w:rsidRPr="00DD5629">
        <w:rPr>
          <w:rFonts w:ascii="Palatino Linotype" w:hAnsi="Palatino Linotype"/>
          <w:lang w:val="es-EC"/>
        </w:rPr>
        <w:t xml:space="preserve">octubre </w:t>
      </w:r>
      <w:r w:rsidRPr="00DD5629">
        <w:rPr>
          <w:rFonts w:ascii="Palatino Linotype" w:hAnsi="Palatino Linotype"/>
          <w:sz w:val="22"/>
          <w:szCs w:val="22"/>
          <w:lang w:val="es-EC"/>
        </w:rPr>
        <w:t>de 2017.</w:t>
      </w:r>
    </w:p>
    <w:p w:rsidR="00DD5629" w:rsidRDefault="00DD5629" w:rsidP="00DD5629">
      <w:pPr>
        <w:pStyle w:val="Textopredeterminado"/>
        <w:shd w:val="clear" w:color="auto" w:fill="FFFFFF"/>
        <w:jc w:val="both"/>
        <w:rPr>
          <w:rFonts w:ascii="Palatino Linotype" w:hAnsi="Palatino Linotype"/>
          <w:sz w:val="22"/>
          <w:szCs w:val="22"/>
          <w:lang w:val="es-EC"/>
        </w:rPr>
      </w:pPr>
    </w:p>
    <w:p w:rsidR="00DD5629" w:rsidRPr="00C77C4B" w:rsidRDefault="00DD5629" w:rsidP="00DD5629">
      <w:pPr>
        <w:pStyle w:val="Textopredeterminado"/>
        <w:shd w:val="clear" w:color="auto" w:fill="FFFFFF"/>
        <w:jc w:val="both"/>
        <w:rPr>
          <w:rFonts w:ascii="Palatino Linotype" w:hAnsi="Palatino Linotype"/>
          <w:sz w:val="22"/>
          <w:szCs w:val="22"/>
          <w:lang w:val="es-EC"/>
        </w:rPr>
      </w:pPr>
    </w:p>
    <w:p w:rsidR="00DD5629" w:rsidRPr="00C77C4B" w:rsidRDefault="00DD5629" w:rsidP="00DD5629">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DD5629" w:rsidRPr="00DD5629" w:rsidTr="00D101CC">
        <w:trPr>
          <w:jc w:val="center"/>
        </w:trPr>
        <w:tc>
          <w:tcPr>
            <w:tcW w:w="5575" w:type="dxa"/>
            <w:hideMark/>
          </w:tcPr>
          <w:p w:rsidR="00DD5629" w:rsidRPr="00C77C4B" w:rsidRDefault="00DD5629" w:rsidP="00D101CC">
            <w:pPr>
              <w:pStyle w:val="Textopredeterminado"/>
              <w:jc w:val="center"/>
              <w:rPr>
                <w:rFonts w:ascii="Palatino Linotype" w:hAnsi="Palatino Linotype"/>
                <w:sz w:val="18"/>
                <w:szCs w:val="18"/>
                <w:lang w:val="es-EC"/>
              </w:rPr>
            </w:pPr>
            <w:r w:rsidRPr="00C77C4B">
              <w:rPr>
                <w:rFonts w:ascii="Palatino Linotype" w:hAnsi="Palatino Linotype"/>
                <w:sz w:val="18"/>
                <w:szCs w:val="18"/>
                <w:lang w:val="es-EC"/>
              </w:rPr>
              <w:t xml:space="preserve">Abg. </w:t>
            </w:r>
            <w:r>
              <w:rPr>
                <w:rFonts w:ascii="Palatino Linotype" w:hAnsi="Palatino Linotype"/>
                <w:sz w:val="18"/>
                <w:szCs w:val="18"/>
                <w:lang w:val="es-EC"/>
              </w:rPr>
              <w:t>Eduardo Del Pozo</w:t>
            </w:r>
          </w:p>
          <w:p w:rsidR="00DD5629" w:rsidRPr="00C77C4B" w:rsidRDefault="00DD5629" w:rsidP="00D101CC">
            <w:pPr>
              <w:pStyle w:val="Textopredeterminado"/>
              <w:jc w:val="center"/>
              <w:rPr>
                <w:rFonts w:ascii="Palatino Linotype" w:hAnsi="Palatino Linotype"/>
                <w:b/>
                <w:sz w:val="18"/>
                <w:szCs w:val="18"/>
                <w:lang w:val="es-EC"/>
              </w:rPr>
            </w:pPr>
            <w:r>
              <w:rPr>
                <w:rFonts w:ascii="Palatino Linotype" w:hAnsi="Palatino Linotype"/>
                <w:b/>
                <w:sz w:val="18"/>
                <w:szCs w:val="18"/>
                <w:lang w:val="es-EC"/>
              </w:rPr>
              <w:t>Primer</w:t>
            </w:r>
            <w:r w:rsidRPr="00C77C4B">
              <w:rPr>
                <w:rFonts w:ascii="Palatino Linotype" w:hAnsi="Palatino Linotype"/>
                <w:b/>
                <w:sz w:val="18"/>
                <w:szCs w:val="18"/>
                <w:lang w:val="es-EC"/>
              </w:rPr>
              <w:t xml:space="preserve"> Vicepresident</w:t>
            </w:r>
            <w:r>
              <w:rPr>
                <w:rFonts w:ascii="Palatino Linotype" w:hAnsi="Palatino Linotype"/>
                <w:b/>
                <w:sz w:val="18"/>
                <w:szCs w:val="18"/>
                <w:lang w:val="es-EC"/>
              </w:rPr>
              <w:t>e</w:t>
            </w:r>
            <w:r w:rsidRPr="00C77C4B">
              <w:rPr>
                <w:rFonts w:ascii="Palatino Linotype" w:hAnsi="Palatino Linotype"/>
                <w:b/>
                <w:sz w:val="18"/>
                <w:szCs w:val="18"/>
                <w:lang w:val="es-EC"/>
              </w:rPr>
              <w:t xml:space="preserve"> del Concejo Metropolitano de Quito</w:t>
            </w:r>
          </w:p>
        </w:tc>
        <w:tc>
          <w:tcPr>
            <w:tcW w:w="5324" w:type="dxa"/>
            <w:hideMark/>
          </w:tcPr>
          <w:p w:rsidR="00DD5629" w:rsidRPr="00C77C4B" w:rsidRDefault="00DD5629" w:rsidP="00D101CC">
            <w:pPr>
              <w:pStyle w:val="Textopredeterminado"/>
              <w:jc w:val="center"/>
              <w:rPr>
                <w:rFonts w:ascii="Palatino Linotype" w:hAnsi="Palatino Linotype"/>
                <w:sz w:val="18"/>
                <w:szCs w:val="18"/>
                <w:lang w:val="es-EC"/>
              </w:rPr>
            </w:pPr>
            <w:r>
              <w:rPr>
                <w:rFonts w:ascii="Palatino Linotype" w:hAnsi="Palatino Linotype"/>
                <w:sz w:val="18"/>
                <w:szCs w:val="18"/>
                <w:lang w:val="es-EC"/>
              </w:rPr>
              <w:t>Abg. Diego Cevallos Salgado</w:t>
            </w:r>
          </w:p>
          <w:p w:rsidR="00DD5629" w:rsidRPr="00C77C4B" w:rsidRDefault="00DD5629" w:rsidP="00D101CC">
            <w:pPr>
              <w:pStyle w:val="Textopredeterminado"/>
              <w:jc w:val="center"/>
              <w:rPr>
                <w:rFonts w:ascii="Palatino Linotype" w:hAnsi="Palatino Linotype"/>
                <w:b/>
                <w:sz w:val="18"/>
                <w:szCs w:val="18"/>
                <w:lang w:val="es-EC"/>
              </w:rPr>
            </w:pPr>
            <w:r w:rsidRPr="00C77C4B">
              <w:rPr>
                <w:rFonts w:ascii="Palatino Linotype" w:hAnsi="Palatino Linotype"/>
                <w:b/>
                <w:sz w:val="18"/>
                <w:szCs w:val="18"/>
                <w:lang w:val="es-EC"/>
              </w:rPr>
              <w:t>Secretari</w:t>
            </w:r>
            <w:r>
              <w:rPr>
                <w:rFonts w:ascii="Palatino Linotype" w:hAnsi="Palatino Linotype"/>
                <w:b/>
                <w:sz w:val="18"/>
                <w:szCs w:val="18"/>
                <w:lang w:val="es-EC"/>
              </w:rPr>
              <w:t>o</w:t>
            </w:r>
            <w:r w:rsidRPr="00C77C4B">
              <w:rPr>
                <w:rFonts w:ascii="Palatino Linotype" w:hAnsi="Palatino Linotype"/>
                <w:b/>
                <w:sz w:val="18"/>
                <w:szCs w:val="18"/>
                <w:lang w:val="es-EC"/>
              </w:rPr>
              <w:t xml:space="preserve"> General del Concejo Metropolitano de Quito</w:t>
            </w:r>
          </w:p>
          <w:p w:rsidR="00DD5629" w:rsidRPr="00C77C4B" w:rsidRDefault="00DD5629" w:rsidP="00D101CC">
            <w:pPr>
              <w:pStyle w:val="Textopredeterminado"/>
              <w:rPr>
                <w:rFonts w:ascii="Palatino Linotype" w:hAnsi="Palatino Linotype"/>
                <w:b/>
                <w:sz w:val="18"/>
                <w:szCs w:val="18"/>
                <w:lang w:val="es-EC"/>
              </w:rPr>
            </w:pPr>
          </w:p>
        </w:tc>
      </w:tr>
    </w:tbl>
    <w:p w:rsidR="00DD5629" w:rsidRPr="00C77C4B" w:rsidRDefault="00DD5629" w:rsidP="00DD5629">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CERTIFICADO DE DISCUSIÓN</w:t>
      </w:r>
    </w:p>
    <w:p w:rsidR="00DD5629" w:rsidRPr="00C77C4B" w:rsidRDefault="00DD5629" w:rsidP="00DD5629">
      <w:pPr>
        <w:pStyle w:val="Textosinformato"/>
        <w:jc w:val="both"/>
        <w:rPr>
          <w:rFonts w:ascii="Palatino Linotype" w:eastAsia="MS Mincho" w:hAnsi="Palatino Linotype"/>
          <w:sz w:val="22"/>
          <w:szCs w:val="22"/>
          <w:lang w:val="es-EC"/>
        </w:rPr>
      </w:pPr>
    </w:p>
    <w:p w:rsidR="00DD5629" w:rsidRPr="00C77C4B" w:rsidRDefault="00DD5629" w:rsidP="00DD5629">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El</w:t>
      </w:r>
      <w:r w:rsidRPr="00C77C4B">
        <w:rPr>
          <w:rFonts w:ascii="Palatino Linotype" w:eastAsia="MS Mincho" w:hAnsi="Palatino Linotype"/>
          <w:sz w:val="22"/>
          <w:szCs w:val="22"/>
          <w:lang w:val="es-EC"/>
        </w:rPr>
        <w:t xml:space="preserve"> infrascrit</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Secretari</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General del Concejo Metropolitano de Quito, certifica que la presente ordenanza fue discutida y aprobada en dos debates, en sesiones de </w:t>
      </w:r>
      <w:r>
        <w:rPr>
          <w:rFonts w:ascii="Palatino Linotype" w:eastAsia="MS Mincho" w:hAnsi="Palatino Linotype"/>
          <w:sz w:val="22"/>
          <w:szCs w:val="22"/>
          <w:lang w:val="es-EC"/>
        </w:rPr>
        <w:t>1</w:t>
      </w:r>
      <w:r>
        <w:rPr>
          <w:rFonts w:ascii="Palatino Linotype" w:eastAsia="MS Mincho" w:hAnsi="Palatino Linotype"/>
          <w:sz w:val="22"/>
          <w:szCs w:val="22"/>
          <w:lang w:val="es-EC"/>
        </w:rPr>
        <w:t>5</w:t>
      </w:r>
      <w:r>
        <w:rPr>
          <w:rFonts w:ascii="Palatino Linotype" w:eastAsia="MS Mincho" w:hAnsi="Palatino Linotype"/>
          <w:sz w:val="22"/>
          <w:szCs w:val="22"/>
          <w:lang w:val="es-EC"/>
        </w:rPr>
        <w:t xml:space="preserve"> de </w:t>
      </w:r>
      <w:r>
        <w:rPr>
          <w:rFonts w:ascii="Palatino Linotype" w:eastAsia="MS Mincho" w:hAnsi="Palatino Linotype"/>
          <w:sz w:val="22"/>
          <w:szCs w:val="22"/>
          <w:lang w:val="es-EC"/>
        </w:rPr>
        <w:t>febrero</w:t>
      </w:r>
      <w:r>
        <w:rPr>
          <w:rFonts w:ascii="Palatino Linotype" w:eastAsia="MS Mincho" w:hAnsi="Palatino Linotype"/>
          <w:sz w:val="22"/>
          <w:szCs w:val="22"/>
          <w:lang w:val="es-EC"/>
        </w:rPr>
        <w:t>;</w:t>
      </w:r>
      <w:r w:rsidRPr="00C77C4B">
        <w:rPr>
          <w:rFonts w:ascii="Palatino Linotype" w:eastAsia="MS Mincho" w:hAnsi="Palatino Linotype"/>
          <w:sz w:val="22"/>
          <w:szCs w:val="22"/>
          <w:lang w:val="es-EC"/>
        </w:rPr>
        <w:t xml:space="preserve"> y</w:t>
      </w:r>
      <w:r>
        <w:rPr>
          <w:rFonts w:ascii="Palatino Linotype" w:eastAsia="MS Mincho" w:hAnsi="Palatino Linotype"/>
          <w:sz w:val="22"/>
          <w:szCs w:val="22"/>
          <w:lang w:val="es-EC"/>
        </w:rPr>
        <w:t>,</w:t>
      </w:r>
      <w:r w:rsidRPr="00C77C4B">
        <w:rPr>
          <w:rFonts w:ascii="Palatino Linotype" w:eastAsia="MS Mincho" w:hAnsi="Palatino Linotype"/>
          <w:sz w:val="22"/>
          <w:szCs w:val="22"/>
          <w:lang w:val="es-EC"/>
        </w:rPr>
        <w:t xml:space="preserve"> </w:t>
      </w:r>
      <w:r>
        <w:rPr>
          <w:rFonts w:ascii="Palatino Linotype" w:eastAsia="MS Mincho" w:hAnsi="Palatino Linotype"/>
          <w:sz w:val="22"/>
          <w:szCs w:val="22"/>
          <w:lang w:val="es-EC"/>
        </w:rPr>
        <w:t>5</w:t>
      </w:r>
      <w:r w:rsidRPr="00C77C4B">
        <w:rPr>
          <w:rFonts w:ascii="Palatino Linotype" w:eastAsia="MS Mincho" w:hAnsi="Palatino Linotype"/>
          <w:sz w:val="22"/>
          <w:szCs w:val="22"/>
          <w:lang w:val="es-EC"/>
        </w:rPr>
        <w:t xml:space="preserve"> de </w:t>
      </w:r>
      <w:r>
        <w:rPr>
          <w:rFonts w:ascii="Palatino Linotype" w:eastAsia="MS Mincho" w:hAnsi="Palatino Linotype"/>
          <w:sz w:val="22"/>
          <w:szCs w:val="22"/>
          <w:lang w:val="es-EC"/>
        </w:rPr>
        <w:t xml:space="preserve">octubre </w:t>
      </w:r>
      <w:r w:rsidRPr="00C77C4B">
        <w:rPr>
          <w:rFonts w:ascii="Palatino Linotype" w:eastAsia="MS Mincho" w:hAnsi="Palatino Linotype"/>
          <w:sz w:val="22"/>
          <w:szCs w:val="22"/>
          <w:lang w:val="es-EC"/>
        </w:rPr>
        <w:t>de 201</w:t>
      </w:r>
      <w:r>
        <w:rPr>
          <w:rFonts w:ascii="Palatino Linotype" w:eastAsia="MS Mincho" w:hAnsi="Palatino Linotype"/>
          <w:sz w:val="22"/>
          <w:szCs w:val="22"/>
          <w:lang w:val="es-EC"/>
        </w:rPr>
        <w:t>7</w:t>
      </w:r>
      <w:r w:rsidRPr="00C77C4B">
        <w:rPr>
          <w:rFonts w:ascii="Palatino Linotype" w:eastAsia="MS Mincho" w:hAnsi="Palatino Linotype"/>
          <w:sz w:val="22"/>
          <w:szCs w:val="22"/>
          <w:lang w:val="es-EC"/>
        </w:rPr>
        <w:t>.- Quito,</w:t>
      </w:r>
    </w:p>
    <w:p w:rsidR="00DD5629" w:rsidRDefault="00DD5629" w:rsidP="00DD5629">
      <w:pPr>
        <w:pStyle w:val="Textosinformato"/>
        <w:jc w:val="both"/>
        <w:rPr>
          <w:rFonts w:ascii="Palatino Linotype" w:eastAsia="MS Mincho" w:hAnsi="Palatino Linotype"/>
          <w:sz w:val="22"/>
          <w:szCs w:val="22"/>
          <w:lang w:val="es-EC"/>
        </w:rPr>
      </w:pPr>
    </w:p>
    <w:p w:rsidR="00DD5629" w:rsidRDefault="00DD5629" w:rsidP="00DD5629">
      <w:pPr>
        <w:pStyle w:val="Textosinformato"/>
        <w:jc w:val="both"/>
        <w:rPr>
          <w:rFonts w:ascii="Palatino Linotype" w:eastAsia="MS Mincho" w:hAnsi="Palatino Linotype"/>
          <w:sz w:val="22"/>
          <w:szCs w:val="22"/>
          <w:lang w:val="es-EC"/>
        </w:rPr>
      </w:pPr>
    </w:p>
    <w:p w:rsidR="00DD5629" w:rsidRDefault="00DD5629" w:rsidP="00DD5629">
      <w:pPr>
        <w:pStyle w:val="Textosinformato"/>
        <w:jc w:val="both"/>
        <w:rPr>
          <w:rFonts w:ascii="Palatino Linotype" w:eastAsia="MS Mincho" w:hAnsi="Palatino Linotype"/>
          <w:sz w:val="22"/>
          <w:szCs w:val="22"/>
          <w:lang w:val="es-EC"/>
        </w:rPr>
      </w:pPr>
    </w:p>
    <w:p w:rsidR="00DD5629" w:rsidRDefault="00DD5629" w:rsidP="00DD5629">
      <w:pPr>
        <w:pStyle w:val="Textosinformato"/>
        <w:jc w:val="both"/>
        <w:rPr>
          <w:rFonts w:ascii="Palatino Linotype" w:eastAsia="MS Mincho" w:hAnsi="Palatino Linotype"/>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DD5629" w:rsidRDefault="00DD5629" w:rsidP="00DD5629">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rsidR="00DD5629" w:rsidRDefault="00DD5629" w:rsidP="00DD5629">
      <w:pPr>
        <w:pStyle w:val="Textosinformato"/>
        <w:jc w:val="center"/>
        <w:rPr>
          <w:rFonts w:ascii="Palatino Linotype" w:eastAsia="MS Mincho" w:hAnsi="Palatino Linotype"/>
          <w:b/>
          <w:bCs/>
          <w:sz w:val="22"/>
          <w:szCs w:val="22"/>
          <w:lang w:val="es-EC"/>
        </w:rPr>
      </w:pPr>
    </w:p>
    <w:p w:rsidR="00DD5629" w:rsidRDefault="00DD5629" w:rsidP="00DD5629">
      <w:pPr>
        <w:pStyle w:val="Textosinformato"/>
        <w:jc w:val="center"/>
        <w:rPr>
          <w:rFonts w:ascii="Palatino Linotype" w:eastAsia="MS Mincho" w:hAnsi="Palatino Linotype"/>
          <w:b/>
          <w:bCs/>
          <w:sz w:val="22"/>
          <w:szCs w:val="22"/>
          <w:lang w:val="es-EC"/>
        </w:rPr>
      </w:pPr>
    </w:p>
    <w:p w:rsidR="00DD5629" w:rsidRDefault="00DD5629" w:rsidP="00DD5629">
      <w:pPr>
        <w:pStyle w:val="Textosinformato"/>
        <w:jc w:val="center"/>
        <w:rPr>
          <w:rFonts w:ascii="Palatino Linotype" w:eastAsia="MS Mincho" w:hAnsi="Palatino Linotype"/>
          <w:b/>
          <w:bCs/>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ALCALDÍA DEL DISTRITO METROPOLITANO.-</w:t>
      </w:r>
      <w:r w:rsidRPr="00C77C4B">
        <w:rPr>
          <w:rFonts w:ascii="Palatino Linotype" w:eastAsia="MS Mincho" w:hAnsi="Palatino Linotype"/>
          <w:sz w:val="22"/>
          <w:szCs w:val="22"/>
          <w:lang w:val="es-EC"/>
        </w:rPr>
        <w:t xml:space="preserve">  Distrito Metropolitano de Quito,</w:t>
      </w:r>
    </w:p>
    <w:p w:rsidR="00DD5629" w:rsidRPr="00C77C4B" w:rsidRDefault="00DD5629" w:rsidP="00DD5629">
      <w:pPr>
        <w:pStyle w:val="Textosinformato"/>
        <w:jc w:val="center"/>
        <w:rPr>
          <w:rFonts w:ascii="Palatino Linotype" w:eastAsia="MS Mincho" w:hAnsi="Palatino Linotype"/>
          <w:b/>
          <w:sz w:val="22"/>
          <w:szCs w:val="22"/>
          <w:lang w:val="es-EC"/>
        </w:rPr>
      </w:pPr>
    </w:p>
    <w:p w:rsidR="00DD5629" w:rsidRPr="00C77C4B" w:rsidRDefault="00DD5629" w:rsidP="00DD5629">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rsidR="00DD5629" w:rsidRDefault="00DD5629" w:rsidP="00DD5629">
      <w:pPr>
        <w:pStyle w:val="Textosinformato"/>
        <w:jc w:val="center"/>
        <w:rPr>
          <w:rFonts w:ascii="Palatino Linotype" w:eastAsia="MS Mincho" w:hAnsi="Palatino Linotype"/>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p>
    <w:p w:rsidR="00DD5629" w:rsidRDefault="00DD5629" w:rsidP="00DD5629">
      <w:pPr>
        <w:pStyle w:val="Textosinformato"/>
        <w:jc w:val="center"/>
        <w:rPr>
          <w:rFonts w:ascii="Palatino Linotype" w:eastAsia="MS Mincho" w:hAnsi="Palatino Linotype"/>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rsidR="00DD5629" w:rsidRDefault="00DD5629" w:rsidP="00DD5629">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rsidR="00DD5629" w:rsidRPr="00C77C4B" w:rsidRDefault="00DD5629" w:rsidP="00DD5629">
      <w:pPr>
        <w:pStyle w:val="Textosinformato"/>
        <w:jc w:val="center"/>
        <w:rPr>
          <w:rFonts w:ascii="Palatino Linotype" w:eastAsia="MS Mincho" w:hAnsi="Palatino Linotype"/>
          <w:b/>
          <w:bCs/>
          <w:sz w:val="22"/>
          <w:szCs w:val="22"/>
          <w:lang w:val="es-EC"/>
        </w:rPr>
      </w:pPr>
    </w:p>
    <w:p w:rsidR="00DD5629" w:rsidRPr="00C77C4B" w:rsidRDefault="00DD5629" w:rsidP="00DD5629">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DD5629" w:rsidRPr="00C77C4B" w:rsidRDefault="00DD5629" w:rsidP="00DD5629">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rsidR="00DD5629" w:rsidRPr="00C77C4B" w:rsidRDefault="00DD5629" w:rsidP="00DD5629">
      <w:pPr>
        <w:pStyle w:val="Textosinformato"/>
        <w:jc w:val="center"/>
        <w:rPr>
          <w:rFonts w:ascii="Palatino Linotype" w:eastAsia="MS Mincho" w:hAnsi="Palatino Linotype"/>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p>
    <w:p w:rsidR="00DD5629" w:rsidRPr="00C77C4B" w:rsidRDefault="00DD5629" w:rsidP="00DD5629">
      <w:pPr>
        <w:pStyle w:val="Textosinformato"/>
        <w:jc w:val="both"/>
        <w:rPr>
          <w:rFonts w:ascii="Palatino Linotype" w:eastAsia="MS Mincho" w:hAnsi="Palatino Linotype"/>
          <w:sz w:val="22"/>
          <w:szCs w:val="22"/>
          <w:lang w:val="es-EC"/>
        </w:rPr>
      </w:pPr>
    </w:p>
    <w:p w:rsidR="00DD5629" w:rsidRPr="00C77C4B" w:rsidRDefault="00DD5629" w:rsidP="00DD5629">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DD5629" w:rsidRDefault="00DD5629" w:rsidP="00DD5629">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rsidR="00DD5629" w:rsidRPr="00EE0194" w:rsidRDefault="00DD5629" w:rsidP="00DD5629">
      <w:pPr>
        <w:pStyle w:val="Textosinformato"/>
        <w:rPr>
          <w:rFonts w:ascii="Palatino Linotype" w:eastAsia="MS Mincho" w:hAnsi="Palatino Linotype" w:cs="Arial"/>
          <w:bCs/>
          <w:sz w:val="16"/>
          <w:szCs w:val="16"/>
          <w:lang w:val="es-EC"/>
        </w:rPr>
      </w:pPr>
      <w:proofErr w:type="spellStart"/>
      <w:r>
        <w:rPr>
          <w:rFonts w:ascii="Palatino Linotype" w:eastAsia="MS Mincho" w:hAnsi="Palatino Linotype" w:cs="Arial"/>
          <w:bCs/>
          <w:sz w:val="16"/>
          <w:szCs w:val="16"/>
          <w:lang w:val="es-EC"/>
        </w:rPr>
        <w:t>DSCS</w:t>
      </w:r>
      <w:proofErr w:type="spellEnd"/>
    </w:p>
    <w:p w:rsidR="00425138" w:rsidRPr="007B676D" w:rsidRDefault="00425138" w:rsidP="00DD5629">
      <w:pPr>
        <w:kinsoku w:val="0"/>
        <w:overflowPunct w:val="0"/>
        <w:autoSpaceDE/>
        <w:autoSpaceDN/>
        <w:adjustRightInd/>
        <w:spacing w:before="145" w:line="276" w:lineRule="auto"/>
        <w:jc w:val="both"/>
        <w:textAlignment w:val="baseline"/>
        <w:rPr>
          <w:rFonts w:ascii="Palatino Linotype" w:hAnsi="Palatino Linotype"/>
          <w:b/>
          <w:sz w:val="21"/>
          <w:szCs w:val="21"/>
          <w:lang w:val="es-ES"/>
        </w:rPr>
      </w:pPr>
    </w:p>
    <w:sectPr w:rsidR="00425138" w:rsidRPr="007B676D" w:rsidSect="00FF3DF8">
      <w:headerReference w:type="default" r:id="rId10"/>
      <w:footerReference w:type="default" r:id="rId11"/>
      <w:pgSz w:w="11906" w:h="16838"/>
      <w:pgMar w:top="1417" w:right="1416"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54" w:rsidRDefault="00482B54" w:rsidP="00425138">
      <w:r>
        <w:separator/>
      </w:r>
    </w:p>
  </w:endnote>
  <w:endnote w:type="continuationSeparator" w:id="0">
    <w:p w:rsidR="00482B54" w:rsidRDefault="00482B54" w:rsidP="0042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38" w:rsidRDefault="00425138">
    <w:pPr>
      <w:pStyle w:val="Piedepgina"/>
      <w:jc w:val="right"/>
    </w:pPr>
  </w:p>
  <w:p w:rsidR="00425138" w:rsidRDefault="004251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2"/>
        <w:szCs w:val="22"/>
      </w:rPr>
      <w:id w:val="876974522"/>
      <w:docPartObj>
        <w:docPartGallery w:val="Page Numbers (Bottom of Page)"/>
        <w:docPartUnique/>
      </w:docPartObj>
    </w:sdtPr>
    <w:sdtContent>
      <w:sdt>
        <w:sdtPr>
          <w:rPr>
            <w:rFonts w:ascii="Palatino Linotype" w:hAnsi="Palatino Linotype"/>
            <w:sz w:val="22"/>
            <w:szCs w:val="22"/>
          </w:rPr>
          <w:id w:val="860082579"/>
          <w:docPartObj>
            <w:docPartGallery w:val="Page Numbers (Top of Page)"/>
            <w:docPartUnique/>
          </w:docPartObj>
        </w:sdtPr>
        <w:sdtContent>
          <w:p w:rsidR="00FF3DF8" w:rsidRPr="00FF3DF8" w:rsidRDefault="00FF3DF8">
            <w:pPr>
              <w:pStyle w:val="Piedepgina"/>
              <w:jc w:val="right"/>
              <w:rPr>
                <w:rFonts w:ascii="Palatino Linotype" w:hAnsi="Palatino Linotype"/>
                <w:sz w:val="22"/>
                <w:szCs w:val="22"/>
              </w:rPr>
            </w:pPr>
            <w:r w:rsidRPr="00FF3DF8">
              <w:rPr>
                <w:rFonts w:ascii="Palatino Linotype" w:hAnsi="Palatino Linotype"/>
                <w:sz w:val="22"/>
                <w:szCs w:val="22"/>
                <w:lang w:val="es-ES"/>
              </w:rPr>
              <w:t xml:space="preserve">Página </w:t>
            </w:r>
            <w:r w:rsidRPr="00FF3DF8">
              <w:rPr>
                <w:rFonts w:ascii="Palatino Linotype" w:hAnsi="Palatino Linotype"/>
                <w:b/>
                <w:bCs/>
                <w:sz w:val="22"/>
                <w:szCs w:val="22"/>
              </w:rPr>
              <w:fldChar w:fldCharType="begin"/>
            </w:r>
            <w:r w:rsidRPr="00FF3DF8">
              <w:rPr>
                <w:rFonts w:ascii="Palatino Linotype" w:hAnsi="Palatino Linotype"/>
                <w:b/>
                <w:bCs/>
                <w:sz w:val="22"/>
                <w:szCs w:val="22"/>
              </w:rPr>
              <w:instrText>PAGE</w:instrText>
            </w:r>
            <w:r w:rsidRPr="00FF3DF8">
              <w:rPr>
                <w:rFonts w:ascii="Palatino Linotype" w:hAnsi="Palatino Linotype"/>
                <w:b/>
                <w:bCs/>
                <w:sz w:val="22"/>
                <w:szCs w:val="22"/>
              </w:rPr>
              <w:fldChar w:fldCharType="separate"/>
            </w:r>
            <w:r w:rsidR="00E82992">
              <w:rPr>
                <w:rFonts w:ascii="Palatino Linotype" w:hAnsi="Palatino Linotype"/>
                <w:b/>
                <w:bCs/>
                <w:noProof/>
                <w:sz w:val="22"/>
                <w:szCs w:val="22"/>
              </w:rPr>
              <w:t>4</w:t>
            </w:r>
            <w:r w:rsidRPr="00FF3DF8">
              <w:rPr>
                <w:rFonts w:ascii="Palatino Linotype" w:hAnsi="Palatino Linotype"/>
                <w:b/>
                <w:bCs/>
                <w:sz w:val="22"/>
                <w:szCs w:val="22"/>
              </w:rPr>
              <w:fldChar w:fldCharType="end"/>
            </w:r>
            <w:r w:rsidRPr="00FF3DF8">
              <w:rPr>
                <w:rFonts w:ascii="Palatino Linotype" w:hAnsi="Palatino Linotype"/>
                <w:sz w:val="22"/>
                <w:szCs w:val="22"/>
                <w:lang w:val="es-ES"/>
              </w:rPr>
              <w:t xml:space="preserve"> de </w:t>
            </w:r>
            <w:r w:rsidR="00DD5629">
              <w:rPr>
                <w:rFonts w:ascii="Palatino Linotype" w:hAnsi="Palatino Linotype"/>
                <w:b/>
                <w:bCs/>
                <w:sz w:val="22"/>
                <w:szCs w:val="22"/>
              </w:rPr>
              <w:t>5</w:t>
            </w:r>
          </w:p>
        </w:sdtContent>
      </w:sdt>
    </w:sdtContent>
  </w:sdt>
  <w:p w:rsidR="00FF3DF8" w:rsidRDefault="00FF3D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54" w:rsidRDefault="00482B54" w:rsidP="00425138">
      <w:r>
        <w:separator/>
      </w:r>
    </w:p>
  </w:footnote>
  <w:footnote w:type="continuationSeparator" w:id="0">
    <w:p w:rsidR="00482B54" w:rsidRDefault="00482B54" w:rsidP="0042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33" w:rsidRDefault="00752733">
    <w:pPr>
      <w:pStyle w:val="Encabezado"/>
    </w:pPr>
  </w:p>
  <w:p w:rsidR="00752733" w:rsidRDefault="00752733">
    <w:pPr>
      <w:pStyle w:val="Encabezado"/>
    </w:pPr>
  </w:p>
  <w:p w:rsidR="00752733" w:rsidRDefault="00752733">
    <w:pPr>
      <w:pStyle w:val="Encabezado"/>
    </w:pPr>
  </w:p>
  <w:p w:rsidR="00752733" w:rsidRDefault="00752733">
    <w:pPr>
      <w:pStyle w:val="Encabezado"/>
    </w:pPr>
  </w:p>
  <w:p w:rsidR="00752733" w:rsidRDefault="00752733">
    <w:pPr>
      <w:pStyle w:val="Encabezado"/>
    </w:pPr>
  </w:p>
  <w:p w:rsidR="00752733" w:rsidRDefault="00752733">
    <w:pPr>
      <w:pStyle w:val="Encabezado"/>
    </w:pPr>
  </w:p>
  <w:p w:rsidR="00752733" w:rsidRPr="00FF3DF8" w:rsidRDefault="00FF3DF8" w:rsidP="00FF3DF8">
    <w:pPr>
      <w:kinsoku w:val="0"/>
      <w:overflowPunct w:val="0"/>
      <w:autoSpaceDE/>
      <w:autoSpaceDN/>
      <w:adjustRightInd/>
      <w:spacing w:after="120" w:line="276" w:lineRule="auto"/>
      <w:jc w:val="center"/>
      <w:textAlignment w:val="baseline"/>
      <w:rPr>
        <w:rFonts w:ascii="Palatino Linotype" w:hAnsi="Palatino Linotype"/>
        <w:b/>
        <w:spacing w:val="11"/>
        <w:sz w:val="21"/>
        <w:szCs w:val="21"/>
        <w:lang w:val="es-ES" w:eastAsia="es-ES"/>
      </w:rPr>
    </w:pPr>
    <w:r w:rsidRPr="007B676D">
      <w:rPr>
        <w:rFonts w:ascii="Palatino Linotype" w:hAnsi="Palatino Linotype"/>
        <w:b/>
        <w:spacing w:val="11"/>
        <w:sz w:val="21"/>
        <w:szCs w:val="21"/>
        <w:lang w:val="es-ES" w:eastAsia="es-ES"/>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F8" w:rsidRDefault="00FF3DF8">
    <w:pPr>
      <w:pStyle w:val="Encabezado"/>
    </w:pPr>
  </w:p>
  <w:p w:rsidR="00FF3DF8" w:rsidRDefault="00FF3DF8">
    <w:pPr>
      <w:pStyle w:val="Encabezado"/>
    </w:pPr>
  </w:p>
  <w:p w:rsidR="00FF3DF8" w:rsidRDefault="00FF3DF8">
    <w:pPr>
      <w:pStyle w:val="Encabezado"/>
    </w:pPr>
  </w:p>
  <w:p w:rsidR="00FF3DF8" w:rsidRDefault="00FF3DF8">
    <w:pPr>
      <w:pStyle w:val="Encabezado"/>
    </w:pPr>
  </w:p>
  <w:p w:rsidR="00FF3DF8" w:rsidRDefault="00FF3DF8">
    <w:pPr>
      <w:pStyle w:val="Encabezado"/>
    </w:pPr>
  </w:p>
  <w:p w:rsidR="00FF3DF8" w:rsidRDefault="00FF3DF8">
    <w:pPr>
      <w:pStyle w:val="Encabezado"/>
    </w:pPr>
  </w:p>
  <w:p w:rsidR="00FF3DF8" w:rsidRPr="00FF3DF8" w:rsidRDefault="00FF3DF8" w:rsidP="00FF3DF8">
    <w:pPr>
      <w:kinsoku w:val="0"/>
      <w:overflowPunct w:val="0"/>
      <w:autoSpaceDE/>
      <w:autoSpaceDN/>
      <w:adjustRightInd/>
      <w:spacing w:after="120" w:line="276" w:lineRule="auto"/>
      <w:jc w:val="center"/>
      <w:textAlignment w:val="baseline"/>
      <w:rPr>
        <w:rFonts w:ascii="Palatino Linotype" w:hAnsi="Palatino Linotype"/>
        <w:b/>
        <w:spacing w:val="11"/>
        <w:sz w:val="21"/>
        <w:szCs w:val="21"/>
        <w:lang w:val="es-ES" w:eastAsia="es-ES"/>
      </w:rPr>
    </w:pPr>
    <w:r w:rsidRPr="007B676D">
      <w:rPr>
        <w:rFonts w:ascii="Palatino Linotype" w:hAnsi="Palatino Linotype"/>
        <w:b/>
        <w:spacing w:val="11"/>
        <w:sz w:val="21"/>
        <w:szCs w:val="21"/>
        <w:lang w:val="es-ES" w:eastAsia="es-ES"/>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B00"/>
    <w:multiLevelType w:val="singleLevel"/>
    <w:tmpl w:val="15DFA524"/>
    <w:lvl w:ilvl="0">
      <w:numFmt w:val="bullet"/>
      <w:lvlText w:val="·"/>
      <w:lvlJc w:val="left"/>
      <w:pPr>
        <w:tabs>
          <w:tab w:val="num" w:pos="1368"/>
        </w:tabs>
        <w:ind w:left="4896" w:hanging="4896"/>
      </w:pPr>
      <w:rPr>
        <w:rFonts w:ascii="Symbol" w:hAnsi="Symbol"/>
        <w:snapToGrid/>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2E"/>
    <w:rsid w:val="00425138"/>
    <w:rsid w:val="00482B54"/>
    <w:rsid w:val="005F672E"/>
    <w:rsid w:val="00752733"/>
    <w:rsid w:val="007B676D"/>
    <w:rsid w:val="0091504B"/>
    <w:rsid w:val="00B712F4"/>
    <w:rsid w:val="00C2741F"/>
    <w:rsid w:val="00D847FC"/>
    <w:rsid w:val="00DD5629"/>
    <w:rsid w:val="00E82992"/>
    <w:rsid w:val="00F35701"/>
    <w:rsid w:val="00FF3D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2E"/>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5138"/>
    <w:pPr>
      <w:tabs>
        <w:tab w:val="center" w:pos="4252"/>
        <w:tab w:val="right" w:pos="8504"/>
      </w:tabs>
    </w:pPr>
  </w:style>
  <w:style w:type="character" w:customStyle="1" w:styleId="EncabezadoCar">
    <w:name w:val="Encabezado Car"/>
    <w:basedOn w:val="Fuentedeprrafopredeter"/>
    <w:link w:val="Encabezado"/>
    <w:uiPriority w:val="99"/>
    <w:rsid w:val="00425138"/>
    <w:rPr>
      <w:rFonts w:ascii="Times New Roman" w:eastAsiaTheme="minorEastAsia" w:hAnsi="Times New Roman" w:cs="Times New Roman"/>
      <w:sz w:val="20"/>
      <w:szCs w:val="20"/>
      <w:lang w:val="en-US" w:eastAsia="es-EC"/>
    </w:rPr>
  </w:style>
  <w:style w:type="paragraph" w:styleId="Piedepgina">
    <w:name w:val="footer"/>
    <w:basedOn w:val="Normal"/>
    <w:link w:val="PiedepginaCar"/>
    <w:uiPriority w:val="99"/>
    <w:unhideWhenUsed/>
    <w:rsid w:val="00425138"/>
    <w:pPr>
      <w:tabs>
        <w:tab w:val="center" w:pos="4252"/>
        <w:tab w:val="right" w:pos="8504"/>
      </w:tabs>
    </w:pPr>
  </w:style>
  <w:style w:type="character" w:customStyle="1" w:styleId="PiedepginaCar">
    <w:name w:val="Pie de página Car"/>
    <w:basedOn w:val="Fuentedeprrafopredeter"/>
    <w:link w:val="Piedepgina"/>
    <w:uiPriority w:val="99"/>
    <w:rsid w:val="00425138"/>
    <w:rPr>
      <w:rFonts w:ascii="Times New Roman" w:eastAsiaTheme="minorEastAsia" w:hAnsi="Times New Roman" w:cs="Times New Roman"/>
      <w:sz w:val="20"/>
      <w:szCs w:val="20"/>
      <w:lang w:val="en-US" w:eastAsia="es-EC"/>
    </w:rPr>
  </w:style>
  <w:style w:type="paragraph" w:styleId="Sinespaciado">
    <w:name w:val="No Spacing"/>
    <w:uiPriority w:val="1"/>
    <w:qFormat/>
    <w:rsid w:val="00752733"/>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EC"/>
    </w:rPr>
  </w:style>
  <w:style w:type="paragraph" w:styleId="Textosinformato">
    <w:name w:val="Plain Text"/>
    <w:basedOn w:val="Normal"/>
    <w:link w:val="TextosinformatoCar"/>
    <w:rsid w:val="00DD5629"/>
    <w:pPr>
      <w:widowControl/>
      <w:autoSpaceDE/>
      <w:autoSpaceDN/>
      <w:adjustRightInd/>
    </w:pPr>
    <w:rPr>
      <w:rFonts w:ascii="Courier New" w:eastAsia="Times New Roman" w:hAnsi="Courier New"/>
      <w:lang w:val="es-ES" w:eastAsia="es-ES"/>
    </w:rPr>
  </w:style>
  <w:style w:type="character" w:customStyle="1" w:styleId="TextosinformatoCar">
    <w:name w:val="Texto sin formato Car"/>
    <w:basedOn w:val="Fuentedeprrafopredeter"/>
    <w:link w:val="Textosinformato"/>
    <w:rsid w:val="00DD5629"/>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DD5629"/>
    <w:pPr>
      <w:widowControl/>
      <w:autoSpaceDE/>
      <w:autoSpaceDN/>
      <w:adjustRightInd/>
    </w:pPr>
    <w:rPr>
      <w:rFonts w:eastAsia="Times New Roman"/>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2E"/>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5138"/>
    <w:pPr>
      <w:tabs>
        <w:tab w:val="center" w:pos="4252"/>
        <w:tab w:val="right" w:pos="8504"/>
      </w:tabs>
    </w:pPr>
  </w:style>
  <w:style w:type="character" w:customStyle="1" w:styleId="EncabezadoCar">
    <w:name w:val="Encabezado Car"/>
    <w:basedOn w:val="Fuentedeprrafopredeter"/>
    <w:link w:val="Encabezado"/>
    <w:uiPriority w:val="99"/>
    <w:rsid w:val="00425138"/>
    <w:rPr>
      <w:rFonts w:ascii="Times New Roman" w:eastAsiaTheme="minorEastAsia" w:hAnsi="Times New Roman" w:cs="Times New Roman"/>
      <w:sz w:val="20"/>
      <w:szCs w:val="20"/>
      <w:lang w:val="en-US" w:eastAsia="es-EC"/>
    </w:rPr>
  </w:style>
  <w:style w:type="paragraph" w:styleId="Piedepgina">
    <w:name w:val="footer"/>
    <w:basedOn w:val="Normal"/>
    <w:link w:val="PiedepginaCar"/>
    <w:uiPriority w:val="99"/>
    <w:unhideWhenUsed/>
    <w:rsid w:val="00425138"/>
    <w:pPr>
      <w:tabs>
        <w:tab w:val="center" w:pos="4252"/>
        <w:tab w:val="right" w:pos="8504"/>
      </w:tabs>
    </w:pPr>
  </w:style>
  <w:style w:type="character" w:customStyle="1" w:styleId="PiedepginaCar">
    <w:name w:val="Pie de página Car"/>
    <w:basedOn w:val="Fuentedeprrafopredeter"/>
    <w:link w:val="Piedepgina"/>
    <w:uiPriority w:val="99"/>
    <w:rsid w:val="00425138"/>
    <w:rPr>
      <w:rFonts w:ascii="Times New Roman" w:eastAsiaTheme="minorEastAsia" w:hAnsi="Times New Roman" w:cs="Times New Roman"/>
      <w:sz w:val="20"/>
      <w:szCs w:val="20"/>
      <w:lang w:val="en-US" w:eastAsia="es-EC"/>
    </w:rPr>
  </w:style>
  <w:style w:type="paragraph" w:styleId="Sinespaciado">
    <w:name w:val="No Spacing"/>
    <w:uiPriority w:val="1"/>
    <w:qFormat/>
    <w:rsid w:val="00752733"/>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EC"/>
    </w:rPr>
  </w:style>
  <w:style w:type="paragraph" w:styleId="Textosinformato">
    <w:name w:val="Plain Text"/>
    <w:basedOn w:val="Normal"/>
    <w:link w:val="TextosinformatoCar"/>
    <w:rsid w:val="00DD5629"/>
    <w:pPr>
      <w:widowControl/>
      <w:autoSpaceDE/>
      <w:autoSpaceDN/>
      <w:adjustRightInd/>
    </w:pPr>
    <w:rPr>
      <w:rFonts w:ascii="Courier New" w:eastAsia="Times New Roman" w:hAnsi="Courier New"/>
      <w:lang w:val="es-ES" w:eastAsia="es-ES"/>
    </w:rPr>
  </w:style>
  <w:style w:type="character" w:customStyle="1" w:styleId="TextosinformatoCar">
    <w:name w:val="Texto sin formato Car"/>
    <w:basedOn w:val="Fuentedeprrafopredeter"/>
    <w:link w:val="Textosinformato"/>
    <w:rsid w:val="00DD5629"/>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DD5629"/>
    <w:pPr>
      <w:widowControl/>
      <w:autoSpaceDE/>
      <w:autoSpaceDN/>
      <w:adjustRightInd/>
    </w:pPr>
    <w:rPr>
      <w:rFonts w:eastAsia="Times New Roman"/>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Yessenia Venegas Chamba</dc:creator>
  <cp:lastModifiedBy>Diego Sebastian Cevallos Salgado</cp:lastModifiedBy>
  <cp:revision>4</cp:revision>
  <dcterms:created xsi:type="dcterms:W3CDTF">2017-10-05T16:07:00Z</dcterms:created>
  <dcterms:modified xsi:type="dcterms:W3CDTF">2017-10-05T17:05:00Z</dcterms:modified>
</cp:coreProperties>
</file>