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CAB" w:rsidRPr="00E83D58" w:rsidRDefault="00FA6CAB" w:rsidP="00E83D58">
      <w:pPr>
        <w:spacing w:after="120" w:line="276" w:lineRule="auto"/>
        <w:jc w:val="center"/>
        <w:rPr>
          <w:rFonts w:ascii="Palatino Linotype" w:hAnsi="Palatino Linotype" w:cs="Arial"/>
          <w:b/>
          <w:bCs/>
          <w:sz w:val="22"/>
          <w:szCs w:val="22"/>
        </w:rPr>
      </w:pPr>
      <w:r w:rsidRPr="00E83D58">
        <w:rPr>
          <w:rFonts w:ascii="Palatino Linotype" w:hAnsi="Palatino Linotype" w:cs="Arial"/>
          <w:b/>
          <w:bCs/>
          <w:sz w:val="22"/>
          <w:szCs w:val="22"/>
        </w:rPr>
        <w:t>EXPOSICIÓN DE MOTIVOS</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Constitución de la República del Ecuador, en su artículo 264, numeral 1,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 </w:t>
      </w:r>
    </w:p>
    <w:p w:rsidR="00FA6CAB" w:rsidRP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El literal v) del artículo 87, del Código Orgánico de Organización Territorial, Autonomía y Descentralización, en lo que respecta de las atribuciones del Concejo Metropolitano prevé la de regular y controlar el uso de suelo en el territorio del Distrito Metropolitano, de conformidad con las leyes sobre la materia, y establecer el régimen urbanístico de la tierra.</w:t>
      </w:r>
    </w:p>
    <w:p w:rsidR="00E83D58" w:rsidRDefault="00FA6CAB" w:rsidP="00E83D58">
      <w:pPr>
        <w:spacing w:after="120" w:line="276" w:lineRule="auto"/>
        <w:ind w:firstLine="708"/>
        <w:jc w:val="both"/>
        <w:rPr>
          <w:rFonts w:ascii="Palatino Linotype" w:hAnsi="Palatino Linotype" w:cs="Arial"/>
          <w:bCs/>
          <w:sz w:val="22"/>
          <w:szCs w:val="22"/>
        </w:rPr>
      </w:pPr>
      <w:r w:rsidRPr="00E83D58">
        <w:rPr>
          <w:rFonts w:ascii="Palatino Linotype" w:hAnsi="Palatino Linotype" w:cs="Arial"/>
          <w:bCs/>
          <w:sz w:val="22"/>
          <w:szCs w:val="22"/>
        </w:rPr>
        <w:t xml:space="preserve">La Municipalidad, a través de la Secretaría de Territorio, Hábitat y Vivienda, ha recibido la petición para la aprobación de la Urbanización </w:t>
      </w:r>
      <w:r w:rsidR="000061BE">
        <w:rPr>
          <w:rFonts w:ascii="Palatino Linotype" w:hAnsi="Palatino Linotype" w:cs="Arial"/>
          <w:bCs/>
          <w:sz w:val="22"/>
          <w:szCs w:val="22"/>
        </w:rPr>
        <w:t>“Cooperativa de Vivienda La Primavera de los Servidores del Ministerio de Ambiente”</w:t>
      </w:r>
      <w:r w:rsidRPr="00E83D58">
        <w:rPr>
          <w:rFonts w:ascii="Palatino Linotype" w:hAnsi="Palatino Linotype" w:cs="Arial"/>
          <w:bCs/>
          <w:sz w:val="22"/>
          <w:szCs w:val="22"/>
        </w:rPr>
        <w:t xml:space="preserve">, en el predio No. </w:t>
      </w:r>
      <w:r w:rsidR="00E47BAE">
        <w:rPr>
          <w:rFonts w:ascii="Palatino Linotype" w:hAnsi="Palatino Linotype" w:cs="Arial"/>
          <w:bCs/>
          <w:sz w:val="22"/>
          <w:szCs w:val="22"/>
        </w:rPr>
        <w:t>769294</w:t>
      </w:r>
      <w:r w:rsidRPr="00E83D58">
        <w:rPr>
          <w:rFonts w:ascii="Palatino Linotype" w:hAnsi="Palatino Linotype" w:cs="Arial"/>
          <w:bCs/>
          <w:sz w:val="22"/>
          <w:szCs w:val="22"/>
        </w:rPr>
        <w:t xml:space="preserve">, clave catastral No. </w:t>
      </w:r>
      <w:r w:rsidR="00E47BAE">
        <w:rPr>
          <w:rFonts w:ascii="Palatino Linotype" w:hAnsi="Palatino Linotype" w:cs="Arial"/>
          <w:bCs/>
          <w:sz w:val="22"/>
          <w:szCs w:val="22"/>
        </w:rPr>
        <w:t>21407-02-002</w:t>
      </w:r>
      <w:r w:rsidRPr="00E83D58">
        <w:rPr>
          <w:rFonts w:ascii="Palatino Linotype" w:hAnsi="Palatino Linotype" w:cs="Arial"/>
          <w:bCs/>
          <w:sz w:val="22"/>
          <w:szCs w:val="22"/>
        </w:rPr>
        <w:t xml:space="preserve">, ubicado en </w:t>
      </w:r>
      <w:r w:rsidR="00266262">
        <w:rPr>
          <w:rFonts w:ascii="Palatino Linotype" w:hAnsi="Palatino Linotype" w:cs="Arial"/>
          <w:bCs/>
          <w:sz w:val="22"/>
          <w:szCs w:val="22"/>
        </w:rPr>
        <w:t xml:space="preserve">la </w:t>
      </w:r>
      <w:r w:rsidRPr="00E83D58">
        <w:rPr>
          <w:rFonts w:ascii="Palatino Linotype" w:hAnsi="Palatino Linotype" w:cs="Arial"/>
          <w:bCs/>
          <w:sz w:val="22"/>
          <w:szCs w:val="22"/>
        </w:rPr>
        <w:t xml:space="preserve">parroquia </w:t>
      </w:r>
      <w:r w:rsidR="00266262">
        <w:rPr>
          <w:rFonts w:ascii="Palatino Linotype" w:hAnsi="Palatino Linotype" w:cs="Arial"/>
          <w:bCs/>
          <w:sz w:val="22"/>
          <w:szCs w:val="22"/>
        </w:rPr>
        <w:t>Quitumbe</w:t>
      </w:r>
      <w:r w:rsidRPr="00E83D58">
        <w:rPr>
          <w:rFonts w:ascii="Palatino Linotype" w:hAnsi="Palatino Linotype" w:cs="Arial"/>
          <w:bCs/>
          <w:sz w:val="22"/>
          <w:szCs w:val="22"/>
        </w:rPr>
        <w:t xml:space="preserve">, de propiedad de </w:t>
      </w:r>
      <w:r w:rsidR="00E47BAE">
        <w:rPr>
          <w:rFonts w:ascii="Palatino Linotype" w:hAnsi="Palatino Linotype" w:cs="Arial"/>
          <w:bCs/>
          <w:sz w:val="22"/>
          <w:szCs w:val="22"/>
        </w:rPr>
        <w:t>la Cooperativa de Vivienda La Primavera de los Servidores del Ministerio del Ambiente</w:t>
      </w:r>
      <w:r w:rsidRPr="00E83D58">
        <w:rPr>
          <w:rFonts w:ascii="Palatino Linotype" w:hAnsi="Palatino Linotype" w:cs="Arial"/>
          <w:bCs/>
          <w:sz w:val="22"/>
          <w:szCs w:val="22"/>
        </w:rPr>
        <w:t xml:space="preserve">. El proyecto en referencia prevé el desarrollo de </w:t>
      </w:r>
      <w:r w:rsidR="00E47BAE">
        <w:rPr>
          <w:rFonts w:ascii="Palatino Linotype" w:hAnsi="Palatino Linotype" w:cs="Arial"/>
          <w:bCs/>
          <w:sz w:val="22"/>
          <w:szCs w:val="22"/>
        </w:rPr>
        <w:t>74</w:t>
      </w:r>
      <w:r w:rsidRPr="00E83D58">
        <w:rPr>
          <w:rFonts w:ascii="Palatino Linotype" w:hAnsi="Palatino Linotype" w:cs="Arial"/>
          <w:bCs/>
          <w:sz w:val="22"/>
          <w:szCs w:val="22"/>
        </w:rPr>
        <w:t xml:space="preserve"> lotes, con un área total a subdividir de </w:t>
      </w:r>
      <w:r w:rsidR="00E47BAE">
        <w:rPr>
          <w:rFonts w:ascii="Palatino Linotype" w:hAnsi="Palatino Linotype" w:cs="Arial"/>
          <w:bCs/>
          <w:sz w:val="22"/>
          <w:szCs w:val="22"/>
        </w:rPr>
        <w:t>47</w:t>
      </w:r>
      <w:r w:rsidRPr="00E83D58">
        <w:rPr>
          <w:rFonts w:ascii="Palatino Linotype" w:hAnsi="Palatino Linotype" w:cs="Arial"/>
          <w:bCs/>
          <w:sz w:val="22"/>
          <w:szCs w:val="22"/>
        </w:rPr>
        <w:t>.</w:t>
      </w:r>
      <w:r w:rsidR="00E47BAE">
        <w:rPr>
          <w:rFonts w:ascii="Palatino Linotype" w:hAnsi="Palatino Linotype" w:cs="Arial"/>
          <w:bCs/>
          <w:sz w:val="22"/>
          <w:szCs w:val="22"/>
        </w:rPr>
        <w:t>367</w:t>
      </w:r>
      <w:r w:rsidRPr="00E83D58">
        <w:rPr>
          <w:rFonts w:ascii="Palatino Linotype" w:hAnsi="Palatino Linotype" w:cs="Arial"/>
          <w:bCs/>
          <w:sz w:val="22"/>
          <w:szCs w:val="22"/>
        </w:rPr>
        <w:t>,</w:t>
      </w:r>
      <w:r w:rsidR="00E47BAE">
        <w:rPr>
          <w:rFonts w:ascii="Palatino Linotype" w:hAnsi="Palatino Linotype" w:cs="Arial"/>
          <w:bCs/>
          <w:sz w:val="22"/>
          <w:szCs w:val="22"/>
        </w:rPr>
        <w:t>70</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área de vías de </w:t>
      </w:r>
      <w:r w:rsidR="00E47BAE">
        <w:rPr>
          <w:rFonts w:ascii="Palatino Linotype" w:hAnsi="Palatino Linotype" w:cs="Arial"/>
          <w:bCs/>
          <w:sz w:val="22"/>
          <w:szCs w:val="22"/>
        </w:rPr>
        <w:t>15</w:t>
      </w:r>
      <w:r w:rsidRPr="00E83D58">
        <w:rPr>
          <w:rFonts w:ascii="Palatino Linotype" w:hAnsi="Palatino Linotype" w:cs="Arial"/>
          <w:bCs/>
          <w:sz w:val="22"/>
          <w:szCs w:val="22"/>
        </w:rPr>
        <w:t>.</w:t>
      </w:r>
      <w:r w:rsidR="00E47BAE">
        <w:rPr>
          <w:rFonts w:ascii="Palatino Linotype" w:hAnsi="Palatino Linotype" w:cs="Arial"/>
          <w:bCs/>
          <w:sz w:val="22"/>
          <w:szCs w:val="22"/>
        </w:rPr>
        <w:t>008</w:t>
      </w:r>
      <w:r w:rsidRPr="00E83D58">
        <w:rPr>
          <w:rFonts w:ascii="Palatino Linotype" w:hAnsi="Palatino Linotype" w:cs="Arial"/>
          <w:bCs/>
          <w:sz w:val="22"/>
          <w:szCs w:val="22"/>
        </w:rPr>
        <w:t>,</w:t>
      </w:r>
      <w:r w:rsidR="00E47BAE">
        <w:rPr>
          <w:rFonts w:ascii="Palatino Linotype" w:hAnsi="Palatino Linotype" w:cs="Arial"/>
          <w:bCs/>
          <w:sz w:val="22"/>
          <w:szCs w:val="22"/>
        </w:rPr>
        <w:t>1</w:t>
      </w:r>
      <w:r w:rsidR="00266262">
        <w:rPr>
          <w:rFonts w:ascii="Palatino Linotype" w:hAnsi="Palatino Linotype" w:cs="Arial"/>
          <w:bCs/>
          <w:sz w:val="22"/>
          <w:szCs w:val="22"/>
        </w:rPr>
        <w:t>8</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área verde pública de </w:t>
      </w:r>
      <w:r w:rsidR="00E47BAE">
        <w:rPr>
          <w:rFonts w:ascii="Palatino Linotype" w:hAnsi="Palatino Linotype" w:cs="Arial"/>
          <w:bCs/>
          <w:sz w:val="22"/>
          <w:szCs w:val="22"/>
        </w:rPr>
        <w:t>6</w:t>
      </w:r>
      <w:r w:rsidRPr="00E83D58">
        <w:rPr>
          <w:rFonts w:ascii="Palatino Linotype" w:hAnsi="Palatino Linotype" w:cs="Arial"/>
          <w:bCs/>
          <w:sz w:val="22"/>
          <w:szCs w:val="22"/>
        </w:rPr>
        <w:t>.</w:t>
      </w:r>
      <w:r w:rsidR="00E47BAE">
        <w:rPr>
          <w:rFonts w:ascii="Palatino Linotype" w:hAnsi="Palatino Linotype" w:cs="Arial"/>
          <w:bCs/>
          <w:sz w:val="22"/>
          <w:szCs w:val="22"/>
        </w:rPr>
        <w:t>757</w:t>
      </w:r>
      <w:r w:rsidRPr="00E83D58">
        <w:rPr>
          <w:rFonts w:ascii="Palatino Linotype" w:hAnsi="Palatino Linotype" w:cs="Arial"/>
          <w:bCs/>
          <w:sz w:val="22"/>
          <w:szCs w:val="22"/>
        </w:rPr>
        <w:t>,</w:t>
      </w:r>
      <w:r w:rsidR="00E47BAE">
        <w:rPr>
          <w:rFonts w:ascii="Palatino Linotype" w:hAnsi="Palatino Linotype" w:cs="Arial"/>
          <w:bCs/>
          <w:sz w:val="22"/>
          <w:szCs w:val="22"/>
        </w:rPr>
        <w:t>77</w:t>
      </w:r>
      <w:r w:rsidRPr="00E83D58">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y un área de equipamiento público de </w:t>
      </w:r>
      <w:r w:rsidR="00E47BAE">
        <w:rPr>
          <w:rFonts w:ascii="Palatino Linotype" w:hAnsi="Palatino Linotype" w:cs="Arial"/>
          <w:bCs/>
          <w:sz w:val="22"/>
          <w:szCs w:val="22"/>
        </w:rPr>
        <w:t>1.927</w:t>
      </w:r>
      <w:r w:rsidRPr="00E83D58">
        <w:rPr>
          <w:rFonts w:ascii="Palatino Linotype" w:hAnsi="Palatino Linotype" w:cs="Arial"/>
          <w:bCs/>
          <w:sz w:val="22"/>
          <w:szCs w:val="22"/>
        </w:rPr>
        <w:t>,</w:t>
      </w:r>
      <w:r w:rsidR="00E47BAE">
        <w:rPr>
          <w:rFonts w:ascii="Palatino Linotype" w:hAnsi="Palatino Linotype" w:cs="Arial"/>
          <w:bCs/>
          <w:sz w:val="22"/>
          <w:szCs w:val="22"/>
        </w:rPr>
        <w:t>66</w:t>
      </w:r>
      <w:r w:rsidR="00056205">
        <w:rPr>
          <w:rFonts w:ascii="Palatino Linotype" w:hAnsi="Palatino Linotype" w:cs="Arial"/>
          <w:bCs/>
          <w:sz w:val="22"/>
          <w:szCs w:val="22"/>
        </w:rPr>
        <w:t xml:space="preserve"> </w:t>
      </w:r>
      <w:proofErr w:type="spellStart"/>
      <w:r w:rsidRPr="00E83D58">
        <w:rPr>
          <w:rFonts w:ascii="Palatino Linotype" w:hAnsi="Palatino Linotype" w:cs="Arial"/>
          <w:bCs/>
          <w:sz w:val="22"/>
          <w:szCs w:val="22"/>
        </w:rPr>
        <w:t>m</w:t>
      </w:r>
      <w:r w:rsidRPr="00E83D58">
        <w:rPr>
          <w:rFonts w:ascii="Palatino Linotype" w:hAnsi="Palatino Linotype" w:cs="Arial"/>
          <w:bCs/>
          <w:sz w:val="22"/>
          <w:szCs w:val="22"/>
          <w:vertAlign w:val="superscript"/>
        </w:rPr>
        <w:t>2</w:t>
      </w:r>
      <w:proofErr w:type="spellEnd"/>
      <w:r w:rsidRPr="00E83D58">
        <w:rPr>
          <w:rFonts w:ascii="Palatino Linotype" w:hAnsi="Palatino Linotype" w:cs="Arial"/>
          <w:bCs/>
          <w:sz w:val="22"/>
          <w:szCs w:val="22"/>
        </w:rPr>
        <w:t xml:space="preserve">. El proyecto que se plantea cumple con el área verde y comunal requerida de conformidad con lo previsto en el artículo 424 del Código Orgánico de Organización Territorial Autonomía y Descentralización. </w:t>
      </w:r>
    </w:p>
    <w:p w:rsidR="009A1892" w:rsidRDefault="009A1892" w:rsidP="00E83D58">
      <w:pPr>
        <w:spacing w:after="120" w:line="276" w:lineRule="auto"/>
        <w:ind w:firstLine="708"/>
        <w:jc w:val="both"/>
        <w:rPr>
          <w:rFonts w:ascii="Palatino Linotype" w:hAnsi="Palatino Linotype" w:cs="Arial"/>
          <w:bCs/>
          <w:sz w:val="22"/>
          <w:szCs w:val="22"/>
        </w:rPr>
        <w:sectPr w:rsidR="009A1892" w:rsidSect="000B083D">
          <w:headerReference w:type="default" r:id="rId9"/>
          <w:pgSz w:w="12240" w:h="15840"/>
          <w:pgMar w:top="1417" w:right="1701" w:bottom="1417" w:left="1701" w:header="708" w:footer="708" w:gutter="0"/>
          <w:cols w:space="708"/>
          <w:docGrid w:linePitch="360"/>
        </w:sectPr>
      </w:pPr>
    </w:p>
    <w:p w:rsidR="00EF442E" w:rsidRPr="00E83D58" w:rsidRDefault="00EF442E" w:rsidP="00E83D58">
      <w:pPr>
        <w:pStyle w:val="Textopredeterminado"/>
        <w:spacing w:after="120" w:line="276" w:lineRule="auto"/>
        <w:jc w:val="center"/>
        <w:rPr>
          <w:rFonts w:ascii="Palatino Linotype" w:hAnsi="Palatino Linotype"/>
          <w:sz w:val="22"/>
          <w:szCs w:val="22"/>
        </w:rPr>
      </w:pPr>
      <w:r w:rsidRPr="00E83D58">
        <w:rPr>
          <w:rFonts w:ascii="Palatino Linotype" w:hAnsi="Palatino Linotype"/>
          <w:b/>
          <w:sz w:val="22"/>
          <w:szCs w:val="22"/>
        </w:rPr>
        <w:lastRenderedPageBreak/>
        <w:t>EL CONCEJO METROPOLITANO DE QUITO</w:t>
      </w:r>
    </w:p>
    <w:p w:rsidR="00EF442E" w:rsidRPr="00E83D58" w:rsidRDefault="00EF442E" w:rsidP="00E83D58">
      <w:pPr>
        <w:pStyle w:val="Textopredeterminado"/>
        <w:spacing w:after="120" w:line="276" w:lineRule="auto"/>
        <w:jc w:val="both"/>
        <w:rPr>
          <w:rFonts w:ascii="Palatino Linotype" w:hAnsi="Palatino Linotype"/>
          <w:sz w:val="22"/>
          <w:szCs w:val="22"/>
        </w:rPr>
      </w:pPr>
      <w:r w:rsidRPr="00E83D58">
        <w:rPr>
          <w:rFonts w:ascii="Palatino Linotype" w:hAnsi="Palatino Linotype"/>
          <w:sz w:val="22"/>
          <w:szCs w:val="22"/>
        </w:rPr>
        <w:t xml:space="preserve">Visto </w:t>
      </w:r>
      <w:r w:rsidR="00056205">
        <w:rPr>
          <w:rFonts w:ascii="Palatino Linotype" w:hAnsi="Palatino Linotype"/>
          <w:sz w:val="22"/>
          <w:szCs w:val="22"/>
        </w:rPr>
        <w:t>e</w:t>
      </w:r>
      <w:r w:rsidR="00E83D58" w:rsidRPr="00E83D58">
        <w:rPr>
          <w:rFonts w:ascii="Palatino Linotype" w:hAnsi="Palatino Linotype"/>
          <w:sz w:val="22"/>
          <w:szCs w:val="22"/>
        </w:rPr>
        <w:t>l</w:t>
      </w:r>
      <w:r w:rsidRPr="00E83D58">
        <w:rPr>
          <w:rFonts w:ascii="Palatino Linotype" w:hAnsi="Palatino Linotype"/>
          <w:sz w:val="22"/>
          <w:szCs w:val="22"/>
        </w:rPr>
        <w:t xml:space="preserve"> Informe No. </w:t>
      </w:r>
      <w:proofErr w:type="spellStart"/>
      <w:r w:rsidRPr="00E83D58">
        <w:rPr>
          <w:rFonts w:ascii="Palatino Linotype" w:hAnsi="Palatino Linotype"/>
          <w:sz w:val="22"/>
          <w:szCs w:val="22"/>
        </w:rPr>
        <w:t>IC</w:t>
      </w:r>
      <w:proofErr w:type="spellEnd"/>
      <w:r w:rsidRPr="00E83D58">
        <w:rPr>
          <w:rFonts w:ascii="Palatino Linotype" w:hAnsi="Palatino Linotype"/>
          <w:sz w:val="22"/>
          <w:szCs w:val="22"/>
        </w:rPr>
        <w:t>-O-201</w:t>
      </w:r>
      <w:r w:rsidR="00E47BAE">
        <w:rPr>
          <w:rFonts w:ascii="Palatino Linotype" w:hAnsi="Palatino Linotype"/>
          <w:sz w:val="22"/>
          <w:szCs w:val="22"/>
        </w:rPr>
        <w:t>7</w:t>
      </w:r>
      <w:r w:rsidRPr="00E83D58">
        <w:rPr>
          <w:rFonts w:ascii="Palatino Linotype" w:hAnsi="Palatino Linotype"/>
          <w:sz w:val="22"/>
          <w:szCs w:val="22"/>
        </w:rPr>
        <w:t>-</w:t>
      </w:r>
      <w:r w:rsidR="00E47BAE">
        <w:rPr>
          <w:rFonts w:ascii="Palatino Linotype" w:hAnsi="Palatino Linotype"/>
          <w:sz w:val="22"/>
          <w:szCs w:val="22"/>
        </w:rPr>
        <w:t>016</w:t>
      </w:r>
      <w:r w:rsidR="00E83D58" w:rsidRPr="00E83D58">
        <w:rPr>
          <w:rFonts w:ascii="Palatino Linotype" w:hAnsi="Palatino Linotype"/>
          <w:sz w:val="22"/>
          <w:szCs w:val="22"/>
        </w:rPr>
        <w:t>,</w:t>
      </w:r>
      <w:r w:rsidRPr="00E83D58">
        <w:rPr>
          <w:rFonts w:ascii="Palatino Linotype" w:hAnsi="Palatino Linotype"/>
          <w:sz w:val="22"/>
          <w:szCs w:val="22"/>
        </w:rPr>
        <w:t xml:space="preserve"> de </w:t>
      </w:r>
      <w:r w:rsidR="00E47BAE">
        <w:rPr>
          <w:rFonts w:ascii="Palatino Linotype" w:hAnsi="Palatino Linotype"/>
          <w:sz w:val="22"/>
          <w:szCs w:val="22"/>
        </w:rPr>
        <w:t>23</w:t>
      </w:r>
      <w:r w:rsidR="00E83D58" w:rsidRPr="00E83D58">
        <w:rPr>
          <w:rFonts w:ascii="Palatino Linotype" w:hAnsi="Palatino Linotype"/>
          <w:sz w:val="22"/>
          <w:szCs w:val="22"/>
        </w:rPr>
        <w:t xml:space="preserve"> de </w:t>
      </w:r>
      <w:r w:rsidR="00E47BAE">
        <w:rPr>
          <w:rFonts w:ascii="Palatino Linotype" w:hAnsi="Palatino Linotype"/>
          <w:sz w:val="22"/>
          <w:szCs w:val="22"/>
        </w:rPr>
        <w:t xml:space="preserve">enero </w:t>
      </w:r>
      <w:r w:rsidR="00266262">
        <w:rPr>
          <w:rFonts w:ascii="Palatino Linotype" w:hAnsi="Palatino Linotype"/>
          <w:sz w:val="22"/>
          <w:szCs w:val="22"/>
        </w:rPr>
        <w:t>de 201</w:t>
      </w:r>
      <w:r w:rsidR="00E47BAE">
        <w:rPr>
          <w:rFonts w:ascii="Palatino Linotype" w:hAnsi="Palatino Linotype"/>
          <w:sz w:val="22"/>
          <w:szCs w:val="22"/>
        </w:rPr>
        <w:t>7</w:t>
      </w:r>
      <w:r w:rsidRPr="00E83D58">
        <w:rPr>
          <w:rFonts w:ascii="Palatino Linotype" w:hAnsi="Palatino Linotype"/>
          <w:sz w:val="22"/>
          <w:szCs w:val="22"/>
        </w:rPr>
        <w:t>,</w:t>
      </w:r>
      <w:r w:rsidR="00E83D58" w:rsidRPr="00E83D58">
        <w:rPr>
          <w:rFonts w:ascii="Palatino Linotype" w:hAnsi="Palatino Linotype"/>
          <w:sz w:val="22"/>
          <w:szCs w:val="22"/>
        </w:rPr>
        <w:t xml:space="preserve"> </w:t>
      </w:r>
      <w:r w:rsidRPr="00E83D58">
        <w:rPr>
          <w:rFonts w:ascii="Palatino Linotype" w:hAnsi="Palatino Linotype"/>
          <w:sz w:val="22"/>
          <w:szCs w:val="22"/>
        </w:rPr>
        <w:t xml:space="preserve">emitido por la Comisión de Uso de Suelo. </w:t>
      </w:r>
    </w:p>
    <w:p w:rsidR="00EF442E" w:rsidRPr="00E83D58" w:rsidRDefault="00EF442E" w:rsidP="00E83D58">
      <w:pPr>
        <w:pStyle w:val="Textopredeterminado"/>
        <w:spacing w:after="120" w:line="276" w:lineRule="auto"/>
        <w:jc w:val="center"/>
        <w:rPr>
          <w:rFonts w:ascii="Palatino Linotype" w:hAnsi="Palatino Linotype"/>
          <w:b/>
          <w:sz w:val="22"/>
          <w:szCs w:val="22"/>
        </w:rPr>
      </w:pPr>
      <w:r w:rsidRPr="00E83D58">
        <w:rPr>
          <w:rFonts w:ascii="Palatino Linotype" w:hAnsi="Palatino Linotype"/>
          <w:b/>
          <w:sz w:val="22"/>
          <w:szCs w:val="22"/>
        </w:rPr>
        <w:t>CONSIDERANDO:</w:t>
      </w:r>
    </w:p>
    <w:p w:rsidR="00052A86" w:rsidRPr="00052A86" w:rsidRDefault="00052A86" w:rsidP="00052A86">
      <w:pPr>
        <w:pStyle w:val="Sinespaciado"/>
        <w:spacing w:after="120" w:line="276" w:lineRule="auto"/>
        <w:ind w:left="709" w:hanging="709"/>
        <w:jc w:val="both"/>
        <w:rPr>
          <w:rFonts w:ascii="Palatino Linotype" w:hAnsi="Palatino Linotype" w:cs="Times New Roman"/>
          <w:i/>
          <w:sz w:val="22"/>
          <w:szCs w:val="22"/>
        </w:rPr>
      </w:pPr>
      <w:r w:rsidRPr="00052A86">
        <w:rPr>
          <w:rFonts w:ascii="Palatino Linotype" w:hAnsi="Palatino Linotype" w:cs="Times New Roman"/>
          <w:b/>
          <w:sz w:val="22"/>
          <w:szCs w:val="22"/>
        </w:rPr>
        <w:t xml:space="preserve">Que, </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artículo 240 de la Constitución de la República del Ecuador establece que: </w:t>
      </w:r>
      <w:r w:rsidRPr="00052A86">
        <w:rPr>
          <w:rFonts w:ascii="Palatino Linotype" w:hAnsi="Palatino Linotype" w:cs="Times New Roman"/>
          <w:i/>
          <w:sz w:val="22"/>
          <w:szCs w:val="22"/>
        </w:rPr>
        <w:t xml:space="preserve">“Los gobiernos autónomos descentralizados de las regiones, distritos metropolitanos, provincias y cantones, tendrán facultades legislativas en el ámbito de sus competencias y jurisdicciones territoriales (…)”; </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numeral 1 del artículo 264 ibídem, dentro de las competencias exclusivas de los gobiernos municipales, establece la de planificar el desarrollo cantonal y formular los correspondientes planes de ordenamiento territorial, de manera articulada con la planificación nacional, regional, provincial y parroquial, con el fin de regular el uso y la ocupación del suelo urbano y rural;</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 xml:space="preserve">Que, </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literal c) del artículo 54 y 84 del Código Orgánico de Organización Territorial, Autonomía y Descentralización, prevé como función del Gobierno Autónomo Descentralizado Municipal y Metropolitano la de establecer el régimen de uso del suelo y urbanístico, parcelación, lotización, división o cualquier otra forma de fraccionamiento de conformidad con la planificación cantonal, asegurando porcentajes para zonas verdes y áreas comunales;</w:t>
      </w:r>
    </w:p>
    <w:p w:rsidR="00052A86" w:rsidRPr="00052A86" w:rsidRDefault="00052A86" w:rsidP="00052A86">
      <w:pPr>
        <w:pStyle w:val="Sinespaciado"/>
        <w:spacing w:after="120" w:line="276" w:lineRule="auto"/>
        <w:ind w:left="709" w:hanging="709"/>
        <w:jc w:val="both"/>
        <w:rPr>
          <w:rFonts w:ascii="Palatino Linotype" w:hAnsi="Palatino Linotype" w:cs="Times New Roman"/>
          <w:i/>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los literales a) y x) del artículo 57, en concordancia con el artículo 87 del mismo Código, respecto de las atribuciones del Concejo Municipal y Metropolitano señalan</w:t>
      </w:r>
      <w:r w:rsidRPr="00052A86">
        <w:rPr>
          <w:rFonts w:ascii="Palatino Linotype" w:hAnsi="Palatino Linotype" w:cs="Times New Roman"/>
          <w:i/>
          <w:sz w:val="22"/>
          <w:szCs w:val="22"/>
        </w:rPr>
        <w:t>: “a) El ejercicio de la facultad normativa en las materias de competencia del gobierno autónomo descentralizado municipal, mediante la expedición de ordenanzas cantonales, acuerdos y resoluciones; y, (…) x) Regular y controlar, mediante la normativa cantonal correspondiente, el uso del suelo en el territorio del cantón, de conformidad con las leyes sobre la materia y establecer el régimen urbanístico de la tierra”;</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el artículo 2, numeral 1 de la Ley Orgánica de Régimen para el Distrito Metropolitano de Quito, tiene la competencia exclusiva y privativa de regular el uso y la adecuada ocupación del suelo, ejerciendo el control sobre el mismo;</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artículo 8, numeral 1 del mismo cuerpo normativo establece que le corresponde </w:t>
      </w:r>
      <w:r w:rsidRPr="00052A86">
        <w:rPr>
          <w:rFonts w:ascii="Palatino Linotype" w:hAnsi="Palatino Linotype" w:cs="Times New Roman"/>
          <w:sz w:val="22"/>
          <w:szCs w:val="22"/>
        </w:rPr>
        <w:lastRenderedPageBreak/>
        <w:t>al Concejo Metropolitano, decidir mediante ordenanza, sobre los asuntos de interés general, relativos al desarrollo integral y a la ordenación urbanística del Distrito;</w:t>
      </w:r>
    </w:p>
    <w:p w:rsidR="00052A86" w:rsidRPr="00052A86" w:rsidRDefault="00052A86" w:rsidP="00052A86">
      <w:pPr>
        <w:pStyle w:val="Sinespaciado"/>
        <w:spacing w:after="120" w:line="276" w:lineRule="auto"/>
        <w:ind w:left="709" w:hanging="709"/>
        <w:jc w:val="both"/>
        <w:rPr>
          <w:rFonts w:ascii="Palatino Linotype" w:hAnsi="Palatino Linotype" w:cs="Times New Roman"/>
          <w:sz w:val="22"/>
          <w:szCs w:val="22"/>
        </w:rPr>
      </w:pPr>
      <w:r w:rsidRPr="00052A86">
        <w:rPr>
          <w:rFonts w:ascii="Palatino Linotype" w:hAnsi="Palatino Linotype" w:cs="Times New Roman"/>
          <w:b/>
          <w:sz w:val="22"/>
          <w:szCs w:val="22"/>
        </w:rPr>
        <w:t>Que,</w:t>
      </w:r>
      <w:r w:rsidRPr="00052A86">
        <w:rPr>
          <w:rFonts w:ascii="Palatino Linotype" w:hAnsi="Palatino Linotype" w:cs="Times New Roman"/>
          <w:b/>
          <w:sz w:val="22"/>
          <w:szCs w:val="22"/>
        </w:rPr>
        <w:tab/>
      </w:r>
      <w:r w:rsidRPr="00052A86">
        <w:rPr>
          <w:rFonts w:ascii="Palatino Linotype" w:hAnsi="Palatino Linotype" w:cs="Times New Roman"/>
          <w:sz w:val="22"/>
          <w:szCs w:val="22"/>
        </w:rPr>
        <w:t xml:space="preserve">el numeral 1 del artículo 69 de la Ordenanza Metropolitana N° 0172, que establece el Régimen Administrativo de Suelo en el Distrito Metropolitano de Quito, establece que los proyectos de urbanización son propuestos de iniciativa municipal o privada que tienen por finalidad la división y habilitación de suelo en áreas de la circunscripción territorial del Distrito Metropolitano de Quito, calificadas exclusivamente como suelo urbano por el </w:t>
      </w:r>
      <w:proofErr w:type="spellStart"/>
      <w:r w:rsidRPr="00052A86">
        <w:rPr>
          <w:rFonts w:ascii="Palatino Linotype" w:hAnsi="Palatino Linotype" w:cs="Times New Roman"/>
          <w:sz w:val="22"/>
          <w:szCs w:val="22"/>
        </w:rPr>
        <w:t>PMOT</w:t>
      </w:r>
      <w:proofErr w:type="spellEnd"/>
      <w:r w:rsidRPr="00052A86">
        <w:rPr>
          <w:rFonts w:ascii="Palatino Linotype" w:hAnsi="Palatino Linotype" w:cs="Times New Roman"/>
          <w:sz w:val="22"/>
          <w:szCs w:val="22"/>
        </w:rPr>
        <w:t xml:space="preserve"> u otros instrumentos de planificación.  En urbanizaciones, la división del suelo contemplará más de diez lotes, además del correspondiente al de áreas de equipamiento comunal y áreas verdes;  </w:t>
      </w:r>
    </w:p>
    <w:p w:rsidR="00052A86" w:rsidRPr="00052A86" w:rsidRDefault="00052A86" w:rsidP="00052A86">
      <w:pPr>
        <w:pStyle w:val="Textopredeterminado"/>
        <w:spacing w:after="120" w:line="276" w:lineRule="auto"/>
        <w:ind w:left="709" w:hanging="709"/>
        <w:jc w:val="both"/>
        <w:rPr>
          <w:rFonts w:ascii="Palatino Linotype" w:hAnsi="Palatino Linotype"/>
          <w:i/>
          <w:sz w:val="22"/>
          <w:szCs w:val="22"/>
        </w:rPr>
      </w:pPr>
      <w:r w:rsidRPr="00052A86">
        <w:rPr>
          <w:rFonts w:ascii="Palatino Linotype" w:hAnsi="Palatino Linotype"/>
          <w:b/>
          <w:sz w:val="22"/>
          <w:szCs w:val="22"/>
        </w:rPr>
        <w:t xml:space="preserve">Que, </w:t>
      </w:r>
      <w:r w:rsidRPr="00052A86">
        <w:rPr>
          <w:rFonts w:ascii="Palatino Linotype" w:hAnsi="Palatino Linotype"/>
          <w:b/>
          <w:sz w:val="22"/>
          <w:szCs w:val="22"/>
        </w:rPr>
        <w:tab/>
        <w:t>e</w:t>
      </w:r>
      <w:r w:rsidRPr="00052A86">
        <w:rPr>
          <w:rFonts w:ascii="Palatino Linotype" w:hAnsi="Palatino Linotype"/>
          <w:sz w:val="22"/>
          <w:szCs w:val="22"/>
        </w:rPr>
        <w:t>l artículo … (36), letra a), de la Ordenanza Metropolitana N</w:t>
      </w:r>
      <w:r w:rsidR="00266262">
        <w:rPr>
          <w:rFonts w:ascii="Palatino Linotype" w:hAnsi="Palatino Linotype"/>
          <w:sz w:val="22"/>
          <w:szCs w:val="22"/>
        </w:rPr>
        <w:t>o.</w:t>
      </w:r>
      <w:r w:rsidRPr="00052A86">
        <w:rPr>
          <w:rFonts w:ascii="Palatino Linotype" w:hAnsi="Palatino Linotype"/>
          <w:sz w:val="22"/>
          <w:szCs w:val="22"/>
        </w:rPr>
        <w:t xml:space="preserve"> 0156, manifiesta: </w:t>
      </w:r>
      <w:r w:rsidRPr="00052A86">
        <w:rPr>
          <w:rFonts w:ascii="Palatino Linotype" w:hAnsi="Palatino Linotype"/>
          <w:i/>
          <w:sz w:val="22"/>
          <w:szCs w:val="22"/>
        </w:rPr>
        <w:t xml:space="preserve">“La Secretaría de Territorio, Hábitat y Vivienda es el órgano competente en materia de </w:t>
      </w:r>
      <w:proofErr w:type="spellStart"/>
      <w:r w:rsidRPr="00052A86">
        <w:rPr>
          <w:rFonts w:ascii="Palatino Linotype" w:hAnsi="Palatino Linotype"/>
          <w:i/>
          <w:sz w:val="22"/>
          <w:szCs w:val="22"/>
        </w:rPr>
        <w:t>LMU</w:t>
      </w:r>
      <w:proofErr w:type="spellEnd"/>
      <w:r w:rsidRPr="00052A86">
        <w:rPr>
          <w:rFonts w:ascii="Palatino Linotype" w:hAnsi="Palatino Linotype"/>
          <w:i/>
          <w:sz w:val="22"/>
          <w:szCs w:val="22"/>
        </w:rPr>
        <w:t xml:space="preserve"> (10) dentro del procedimiento especial, para el caso de Urbanizaciones, Subdivisiones Especiales y Reestructuraciones Parcelarias Especiales.  Emitirá el informe para el Concejo Metropolitano de Quito, efectuando las recomendaciones técnicas que se consideren aplicables al caso, previa la expedición de la Ordenanza respectiva.”;</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t>Que</w:t>
      </w:r>
      <w:r w:rsidRPr="00052A86">
        <w:rPr>
          <w:rFonts w:ascii="Palatino Linotype" w:hAnsi="Palatino Linotype"/>
          <w:b/>
          <w:sz w:val="22"/>
          <w:szCs w:val="22"/>
        </w:rPr>
        <w:tab/>
        <w:t>e</w:t>
      </w:r>
      <w:r w:rsidRPr="00052A86">
        <w:rPr>
          <w:rFonts w:ascii="Palatino Linotype" w:hAnsi="Palatino Linotype"/>
          <w:sz w:val="22"/>
          <w:szCs w:val="22"/>
        </w:rPr>
        <w:t xml:space="preserve">l artículo … (33), No. 1 y 2, ibídem, dispone: </w:t>
      </w:r>
      <w:r w:rsidRPr="00052A86">
        <w:rPr>
          <w:rFonts w:ascii="Palatino Linotype" w:hAnsi="Palatino Linotype"/>
          <w:i/>
          <w:sz w:val="22"/>
          <w:szCs w:val="22"/>
        </w:rPr>
        <w:t>“1. El Municipio del Distrito Metropolitano de Quito aceptará como garantía: hipotecas valoradas por la Dirección Metropolitana de Catastro, papeles fiduciarios, garantías bancarias, pólizas de seguro o depósitos en moneda en curso legal, las cuales serán entregadas a la Dirección Metropolitana Financiera quien establecerá los procedimientos específicos para cada caso.  2. Para urbanizaciones, el urbanizador deberá constituir a favor del Municipio del Distrito Metropolitano de Quito una garantía de entre las previstas en el artículo precedente por un monto equivalente al cien por ciento (100%) del valor de las obras de urbanización de conformidad con las Reglas Técnicas.  Podrá, así mismo, constituir una hipoteca sobre inmuebles diferentes al predio a urbanizarse.  El urbanizador asumirá los costos derivados de la obtención de esa garantía. […]”;</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t xml:space="preserve">Que </w:t>
      </w:r>
      <w:r w:rsidRPr="00052A86">
        <w:rPr>
          <w:rFonts w:ascii="Palatino Linotype" w:hAnsi="Palatino Linotype"/>
          <w:b/>
          <w:sz w:val="22"/>
          <w:szCs w:val="22"/>
        </w:rPr>
        <w:tab/>
      </w:r>
      <w:r w:rsidRPr="00052A86">
        <w:rPr>
          <w:rFonts w:ascii="Palatino Linotype" w:hAnsi="Palatino Linotype"/>
          <w:sz w:val="22"/>
          <w:szCs w:val="22"/>
        </w:rPr>
        <w:t xml:space="preserve">los delegados de la Secretaría de Territorio, Hábitat y Vivienda, Dirección Metropolitana de Catastro y Procuraduría Metropolitana, que conforman la Mesa de Trabajo, mediante Acta No. </w:t>
      </w:r>
      <w:r w:rsidR="002A6E6F">
        <w:rPr>
          <w:rFonts w:ascii="Palatino Linotype" w:hAnsi="Palatino Linotype"/>
          <w:sz w:val="22"/>
          <w:szCs w:val="22"/>
        </w:rPr>
        <w:t>04,</w:t>
      </w:r>
      <w:r w:rsidRPr="00052A86">
        <w:rPr>
          <w:rFonts w:ascii="Palatino Linotype" w:hAnsi="Palatino Linotype"/>
          <w:sz w:val="22"/>
          <w:szCs w:val="22"/>
        </w:rPr>
        <w:t xml:space="preserve"> de </w:t>
      </w:r>
      <w:r w:rsidR="002A6E6F">
        <w:rPr>
          <w:rFonts w:ascii="Palatino Linotype" w:hAnsi="Palatino Linotype"/>
          <w:sz w:val="22"/>
          <w:szCs w:val="22"/>
        </w:rPr>
        <w:t>4 de enero de 2017,</w:t>
      </w:r>
      <w:r w:rsidRPr="00052A86">
        <w:rPr>
          <w:rFonts w:ascii="Palatino Linotype" w:hAnsi="Palatino Linotype"/>
          <w:sz w:val="22"/>
          <w:szCs w:val="22"/>
        </w:rPr>
        <w:t xml:space="preserve"> han presentado las recomendaciones relacionadas con el presente proyecto de urbanización; y,</w:t>
      </w:r>
    </w:p>
    <w:p w:rsidR="00052A86" w:rsidRPr="00052A86" w:rsidRDefault="00052A86" w:rsidP="00052A86">
      <w:pPr>
        <w:pStyle w:val="Textopredeterminado"/>
        <w:spacing w:after="120" w:line="276" w:lineRule="auto"/>
        <w:ind w:left="709" w:hanging="709"/>
        <w:jc w:val="both"/>
        <w:rPr>
          <w:rFonts w:ascii="Palatino Linotype" w:hAnsi="Palatino Linotype"/>
          <w:sz w:val="22"/>
          <w:szCs w:val="22"/>
        </w:rPr>
      </w:pPr>
      <w:r w:rsidRPr="00052A86">
        <w:rPr>
          <w:rFonts w:ascii="Palatino Linotype" w:hAnsi="Palatino Linotype"/>
          <w:b/>
          <w:sz w:val="22"/>
          <w:szCs w:val="22"/>
        </w:rPr>
        <w:lastRenderedPageBreak/>
        <w:t xml:space="preserve">Que </w:t>
      </w:r>
      <w:r w:rsidRPr="00052A86">
        <w:rPr>
          <w:rFonts w:ascii="Palatino Linotype" w:hAnsi="Palatino Linotype"/>
          <w:b/>
          <w:sz w:val="22"/>
          <w:szCs w:val="22"/>
        </w:rPr>
        <w:tab/>
      </w:r>
      <w:r w:rsidRPr="00052A86">
        <w:rPr>
          <w:rFonts w:ascii="Palatino Linotype" w:hAnsi="Palatino Linotype"/>
          <w:sz w:val="22"/>
          <w:szCs w:val="22"/>
        </w:rPr>
        <w:t xml:space="preserve">el Secretario de Territorio, Hábitat y Vivienda ha emitido el informe No. </w:t>
      </w:r>
      <w:proofErr w:type="spellStart"/>
      <w:r w:rsidR="002A6E6F">
        <w:rPr>
          <w:rFonts w:ascii="Palatino Linotype" w:hAnsi="Palatino Linotype"/>
          <w:sz w:val="22"/>
          <w:szCs w:val="22"/>
        </w:rPr>
        <w:t>STHV</w:t>
      </w:r>
      <w:proofErr w:type="spellEnd"/>
      <w:r w:rsidR="002A6E6F">
        <w:rPr>
          <w:rFonts w:ascii="Palatino Linotype" w:hAnsi="Palatino Linotype"/>
          <w:sz w:val="22"/>
          <w:szCs w:val="22"/>
        </w:rPr>
        <w:t>-</w:t>
      </w:r>
      <w:proofErr w:type="spellStart"/>
      <w:r w:rsidR="002A6E6F">
        <w:rPr>
          <w:rFonts w:ascii="Palatino Linotype" w:hAnsi="Palatino Linotype"/>
          <w:sz w:val="22"/>
          <w:szCs w:val="22"/>
        </w:rPr>
        <w:t>DMGT</w:t>
      </w:r>
      <w:proofErr w:type="spellEnd"/>
      <w:r w:rsidR="002A6E6F">
        <w:rPr>
          <w:rFonts w:ascii="Palatino Linotype" w:hAnsi="Palatino Linotype"/>
          <w:sz w:val="22"/>
          <w:szCs w:val="22"/>
        </w:rPr>
        <w:t>-0096, de 10 de enero de 2017, emite su informe favorable al proyecto.</w:t>
      </w:r>
      <w:r w:rsidRPr="00052A86">
        <w:rPr>
          <w:rFonts w:ascii="Palatino Linotype" w:hAnsi="Palatino Linotype"/>
          <w:sz w:val="22"/>
          <w:szCs w:val="22"/>
        </w:rPr>
        <w:t xml:space="preserve">    </w:t>
      </w:r>
    </w:p>
    <w:p w:rsidR="00052A86" w:rsidRPr="00052A86" w:rsidRDefault="00052A86" w:rsidP="00052A86">
      <w:pPr>
        <w:pStyle w:val="Textopredeterminado"/>
        <w:spacing w:after="120" w:line="276" w:lineRule="auto"/>
        <w:jc w:val="both"/>
        <w:rPr>
          <w:rFonts w:ascii="Palatino Linotype" w:hAnsi="Palatino Linotype"/>
          <w:b/>
          <w:sz w:val="22"/>
          <w:szCs w:val="22"/>
          <w:lang w:val="es-ES"/>
        </w:rPr>
      </w:pPr>
      <w:r w:rsidRPr="00052A86">
        <w:rPr>
          <w:rFonts w:ascii="Palatino Linotype" w:hAnsi="Palatino Linotype"/>
          <w:b/>
          <w:sz w:val="22"/>
          <w:szCs w:val="22"/>
          <w:lang w:val="es-ES"/>
        </w:rPr>
        <w:t>En ejercicio de sus atribuciones legales constantes en los artículos 240 y 264 numerales 1 y 2 de la Constitución de la República; 54 y 84 literal c), 57 literales a), x), 87 literales a) y v) y 322 del Código Orgánico de Organización Territorial, Autonomía y Descentralización; 2 numeral 1, 8 numeral 1 de la Ley Orgánica de Régimen para el Distrito Metropolitano de Quito; 36 de la Ordenanza Metropolitana No. 156; y, 69 de la Ordenanza Metropolitana No. 172,</w:t>
      </w:r>
    </w:p>
    <w:p w:rsidR="00052A86" w:rsidRPr="00E47BAE" w:rsidRDefault="00052A86" w:rsidP="00E47BAE">
      <w:pPr>
        <w:pStyle w:val="Textopredeterminado"/>
        <w:spacing w:after="120" w:line="276" w:lineRule="auto"/>
        <w:jc w:val="center"/>
        <w:rPr>
          <w:rFonts w:ascii="Palatino Linotype" w:hAnsi="Palatino Linotype"/>
          <w:b/>
          <w:sz w:val="22"/>
          <w:szCs w:val="22"/>
          <w:lang w:val="es-ES"/>
        </w:rPr>
      </w:pPr>
      <w:r w:rsidRPr="00E47BAE">
        <w:rPr>
          <w:rFonts w:ascii="Palatino Linotype" w:hAnsi="Palatino Linotype"/>
          <w:b/>
          <w:sz w:val="22"/>
          <w:szCs w:val="22"/>
          <w:lang w:val="es-ES"/>
        </w:rPr>
        <w:t>EXPIDE LA SIGUIENTE:</w:t>
      </w:r>
    </w:p>
    <w:p w:rsidR="00E47BAE" w:rsidRPr="00E47BAE" w:rsidRDefault="00E47BAE" w:rsidP="00E47BAE">
      <w:pPr>
        <w:pStyle w:val="Textopredeterminado"/>
        <w:spacing w:after="120" w:line="276" w:lineRule="auto"/>
        <w:jc w:val="center"/>
        <w:rPr>
          <w:rFonts w:ascii="Palatino Linotype" w:hAnsi="Palatino Linotype"/>
          <w:b/>
          <w:sz w:val="22"/>
          <w:szCs w:val="22"/>
        </w:rPr>
      </w:pPr>
      <w:r w:rsidRPr="00E47BAE">
        <w:rPr>
          <w:rFonts w:ascii="Palatino Linotype" w:hAnsi="Palatino Linotype"/>
          <w:b/>
          <w:sz w:val="22"/>
          <w:szCs w:val="22"/>
        </w:rPr>
        <w:t xml:space="preserve">ORDENANZA DE </w:t>
      </w:r>
      <w:r w:rsidR="002A6E6F" w:rsidRPr="00E47BAE">
        <w:rPr>
          <w:rFonts w:ascii="Palatino Linotype" w:hAnsi="Palatino Linotype"/>
          <w:b/>
          <w:sz w:val="22"/>
          <w:szCs w:val="22"/>
        </w:rPr>
        <w:t>APROBACIÓN</w:t>
      </w:r>
      <w:r w:rsidRPr="00E47BAE">
        <w:rPr>
          <w:rFonts w:ascii="Palatino Linotype" w:hAnsi="Palatino Linotype"/>
          <w:b/>
          <w:sz w:val="22"/>
          <w:szCs w:val="22"/>
        </w:rPr>
        <w:t xml:space="preserve"> DE LA </w:t>
      </w:r>
      <w:r w:rsidR="002A6E6F" w:rsidRPr="00E47BAE">
        <w:rPr>
          <w:rFonts w:ascii="Palatino Linotype" w:hAnsi="Palatino Linotype"/>
          <w:b/>
          <w:sz w:val="22"/>
          <w:szCs w:val="22"/>
        </w:rPr>
        <w:t>URBANIZACIÓN</w:t>
      </w:r>
      <w:r w:rsidRPr="00E47BAE">
        <w:rPr>
          <w:rFonts w:ascii="Palatino Linotype" w:hAnsi="Palatino Linotype"/>
          <w:b/>
          <w:sz w:val="22"/>
          <w:szCs w:val="22"/>
        </w:rPr>
        <w:t xml:space="preserve"> </w:t>
      </w:r>
      <w:r w:rsidRPr="00E47BAE">
        <w:rPr>
          <w:rFonts w:ascii="Palatino Linotype" w:hAnsi="Palatino Linotype"/>
          <w:b/>
          <w:sz w:val="22"/>
          <w:szCs w:val="22"/>
          <w:lang w:val="es-ES"/>
        </w:rPr>
        <w:t>“COOPERATIVA DE VIVIENDA LA PRIMAVERA DE LOS SERVIDORES DEL MINISTERIO DE AMBIENTE”</w:t>
      </w:r>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t>Art</w:t>
      </w:r>
      <w:r>
        <w:rPr>
          <w:rFonts w:ascii="Palatino Linotype" w:hAnsi="Palatino Linotype"/>
          <w:b/>
          <w:sz w:val="22"/>
          <w:szCs w:val="22"/>
        </w:rPr>
        <w:t>ículo</w:t>
      </w:r>
      <w:r w:rsidRPr="00E47BAE">
        <w:rPr>
          <w:rFonts w:ascii="Palatino Linotype" w:hAnsi="Palatino Linotype"/>
          <w:b/>
          <w:sz w:val="22"/>
          <w:szCs w:val="22"/>
        </w:rPr>
        <w:t xml:space="preserve"> 1.- </w:t>
      </w:r>
      <w:r w:rsidRPr="00E47BAE">
        <w:rPr>
          <w:rFonts w:ascii="Palatino Linotype" w:hAnsi="Palatino Linotype"/>
          <w:sz w:val="22"/>
          <w:szCs w:val="22"/>
        </w:rPr>
        <w:t xml:space="preserve">La Urbanización </w:t>
      </w:r>
      <w:r w:rsidRPr="00E47BAE">
        <w:rPr>
          <w:rFonts w:ascii="Palatino Linotype" w:hAnsi="Palatino Linotype"/>
          <w:sz w:val="22"/>
          <w:szCs w:val="22"/>
          <w:lang w:val="es-ES"/>
        </w:rPr>
        <w:t xml:space="preserve">“Cooperativa </w:t>
      </w:r>
      <w:r>
        <w:rPr>
          <w:rFonts w:ascii="Palatino Linotype" w:hAnsi="Palatino Linotype"/>
          <w:sz w:val="22"/>
          <w:szCs w:val="22"/>
          <w:lang w:val="es-ES"/>
        </w:rPr>
        <w:t>d</w:t>
      </w:r>
      <w:r w:rsidRPr="00E47BAE">
        <w:rPr>
          <w:rFonts w:ascii="Palatino Linotype" w:hAnsi="Palatino Linotype"/>
          <w:sz w:val="22"/>
          <w:szCs w:val="22"/>
          <w:lang w:val="es-ES"/>
        </w:rPr>
        <w:t xml:space="preserve">e Vivienda La Primavera </w:t>
      </w:r>
      <w:r>
        <w:rPr>
          <w:rFonts w:ascii="Palatino Linotype" w:hAnsi="Palatino Linotype"/>
          <w:sz w:val="22"/>
          <w:szCs w:val="22"/>
          <w:lang w:val="es-ES"/>
        </w:rPr>
        <w:t>d</w:t>
      </w:r>
      <w:r w:rsidRPr="00E47BAE">
        <w:rPr>
          <w:rFonts w:ascii="Palatino Linotype" w:hAnsi="Palatino Linotype"/>
          <w:sz w:val="22"/>
          <w:szCs w:val="22"/>
          <w:lang w:val="es-ES"/>
        </w:rPr>
        <w:t xml:space="preserve">e </w:t>
      </w:r>
      <w:r>
        <w:rPr>
          <w:rFonts w:ascii="Palatino Linotype" w:hAnsi="Palatino Linotype"/>
          <w:sz w:val="22"/>
          <w:szCs w:val="22"/>
          <w:lang w:val="es-ES"/>
        </w:rPr>
        <w:t>l</w:t>
      </w:r>
      <w:r w:rsidRPr="00E47BAE">
        <w:rPr>
          <w:rFonts w:ascii="Palatino Linotype" w:hAnsi="Palatino Linotype"/>
          <w:sz w:val="22"/>
          <w:szCs w:val="22"/>
          <w:lang w:val="es-ES"/>
        </w:rPr>
        <w:t xml:space="preserve">os Servidores </w:t>
      </w:r>
      <w:r>
        <w:rPr>
          <w:rFonts w:ascii="Palatino Linotype" w:hAnsi="Palatino Linotype"/>
          <w:sz w:val="22"/>
          <w:szCs w:val="22"/>
          <w:lang w:val="es-ES"/>
        </w:rPr>
        <w:t>d</w:t>
      </w:r>
      <w:r w:rsidRPr="00E47BAE">
        <w:rPr>
          <w:rFonts w:ascii="Palatino Linotype" w:hAnsi="Palatino Linotype"/>
          <w:sz w:val="22"/>
          <w:szCs w:val="22"/>
          <w:lang w:val="es-ES"/>
        </w:rPr>
        <w:t xml:space="preserve">el Ministerio </w:t>
      </w:r>
      <w:r>
        <w:rPr>
          <w:rFonts w:ascii="Palatino Linotype" w:hAnsi="Palatino Linotype"/>
          <w:sz w:val="22"/>
          <w:szCs w:val="22"/>
          <w:lang w:val="es-ES"/>
        </w:rPr>
        <w:t>d</w:t>
      </w:r>
      <w:r w:rsidRPr="00E47BAE">
        <w:rPr>
          <w:rFonts w:ascii="Palatino Linotype" w:hAnsi="Palatino Linotype"/>
          <w:sz w:val="22"/>
          <w:szCs w:val="22"/>
          <w:lang w:val="es-ES"/>
        </w:rPr>
        <w:t>e Ambiente”</w:t>
      </w:r>
      <w:r w:rsidRPr="00E47BAE">
        <w:rPr>
          <w:rFonts w:ascii="Palatino Linotype" w:hAnsi="Palatino Linotype"/>
          <w:sz w:val="22"/>
          <w:szCs w:val="22"/>
        </w:rPr>
        <w:t>, se regirá por los siguientes datos y especificaciones técnicas:</w:t>
      </w:r>
    </w:p>
    <w:p w:rsidR="00E47BAE" w:rsidRPr="00E47BAE" w:rsidRDefault="00E47BAE" w:rsidP="00E47BAE">
      <w:pPr>
        <w:pStyle w:val="Textopredeterminado"/>
        <w:spacing w:after="120" w:line="276" w:lineRule="auto"/>
        <w:ind w:left="3540" w:hanging="3540"/>
        <w:jc w:val="both"/>
        <w:rPr>
          <w:rFonts w:ascii="Palatino Linotype" w:hAnsi="Palatino Linotype"/>
          <w:sz w:val="22"/>
          <w:szCs w:val="22"/>
        </w:rPr>
      </w:pPr>
      <w:r w:rsidRPr="00E47BAE">
        <w:rPr>
          <w:rFonts w:ascii="Palatino Linotype" w:hAnsi="Palatino Linotype"/>
          <w:b/>
          <w:sz w:val="22"/>
          <w:szCs w:val="22"/>
        </w:rPr>
        <w:t>Propietario</w:t>
      </w:r>
      <w:r w:rsidRPr="00E47BAE">
        <w:rPr>
          <w:rFonts w:ascii="Palatino Linotype" w:hAnsi="Palatino Linotype"/>
          <w:sz w:val="22"/>
          <w:szCs w:val="22"/>
        </w:rPr>
        <w:t>:</w:t>
      </w:r>
      <w:r w:rsidRPr="00E47BAE">
        <w:rPr>
          <w:rFonts w:ascii="Palatino Linotype" w:hAnsi="Palatino Linotype"/>
          <w:sz w:val="22"/>
          <w:szCs w:val="22"/>
        </w:rPr>
        <w:tab/>
        <w:t xml:space="preserve">Cooperativa </w:t>
      </w:r>
      <w:r>
        <w:rPr>
          <w:rFonts w:ascii="Palatino Linotype" w:hAnsi="Palatino Linotype"/>
          <w:sz w:val="22"/>
          <w:szCs w:val="22"/>
        </w:rPr>
        <w:t>d</w:t>
      </w:r>
      <w:r w:rsidRPr="00E47BAE">
        <w:rPr>
          <w:rFonts w:ascii="Palatino Linotype" w:hAnsi="Palatino Linotype"/>
          <w:sz w:val="22"/>
          <w:szCs w:val="22"/>
        </w:rPr>
        <w:t xml:space="preserve">e Vivienda La Primavera </w:t>
      </w:r>
      <w:r>
        <w:rPr>
          <w:rFonts w:ascii="Palatino Linotype" w:hAnsi="Palatino Linotype"/>
          <w:sz w:val="22"/>
          <w:szCs w:val="22"/>
        </w:rPr>
        <w:t>d</w:t>
      </w:r>
      <w:r w:rsidRPr="00E47BAE">
        <w:rPr>
          <w:rFonts w:ascii="Palatino Linotype" w:hAnsi="Palatino Linotype"/>
          <w:sz w:val="22"/>
          <w:szCs w:val="22"/>
        </w:rPr>
        <w:t xml:space="preserve">e </w:t>
      </w:r>
      <w:r w:rsidRPr="00E47BAE">
        <w:rPr>
          <w:rFonts w:ascii="Palatino Linotype" w:hAnsi="Palatino Linotype"/>
          <w:sz w:val="22"/>
          <w:szCs w:val="22"/>
        </w:rPr>
        <w:tab/>
      </w:r>
      <w:r>
        <w:rPr>
          <w:rFonts w:ascii="Palatino Linotype" w:hAnsi="Palatino Linotype"/>
          <w:sz w:val="22"/>
          <w:szCs w:val="22"/>
        </w:rPr>
        <w:t>l</w:t>
      </w:r>
      <w:r w:rsidRPr="00E47BAE">
        <w:rPr>
          <w:rFonts w:ascii="Palatino Linotype" w:hAnsi="Palatino Linotype"/>
          <w:sz w:val="22"/>
          <w:szCs w:val="22"/>
        </w:rPr>
        <w:t xml:space="preserve">os Servidores </w:t>
      </w:r>
      <w:r>
        <w:rPr>
          <w:rFonts w:ascii="Palatino Linotype" w:hAnsi="Palatino Linotype"/>
          <w:sz w:val="22"/>
          <w:szCs w:val="22"/>
        </w:rPr>
        <w:t>d</w:t>
      </w:r>
      <w:r w:rsidRPr="00E47BAE">
        <w:rPr>
          <w:rFonts w:ascii="Palatino Linotype" w:hAnsi="Palatino Linotype"/>
          <w:sz w:val="22"/>
          <w:szCs w:val="22"/>
        </w:rPr>
        <w:t xml:space="preserve">el Ministerio </w:t>
      </w:r>
      <w:r>
        <w:rPr>
          <w:rFonts w:ascii="Palatino Linotype" w:hAnsi="Palatino Linotype"/>
          <w:sz w:val="22"/>
          <w:szCs w:val="22"/>
        </w:rPr>
        <w:t xml:space="preserve">de </w:t>
      </w:r>
      <w:r w:rsidRPr="00E47BAE">
        <w:rPr>
          <w:rFonts w:ascii="Palatino Linotype" w:hAnsi="Palatino Linotype"/>
          <w:sz w:val="22"/>
          <w:szCs w:val="22"/>
        </w:rPr>
        <w:tab/>
        <w:t>Ambiente</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P</w:t>
      </w:r>
      <w:r>
        <w:rPr>
          <w:rFonts w:ascii="Palatino Linotype" w:hAnsi="Palatino Linotype"/>
          <w:b/>
          <w:sz w:val="22"/>
          <w:szCs w:val="22"/>
        </w:rPr>
        <w:t xml:space="preserve">redio </w:t>
      </w:r>
      <w:r w:rsidRPr="00E47BAE">
        <w:rPr>
          <w:rFonts w:ascii="Palatino Linotype" w:hAnsi="Palatino Linotype"/>
          <w:b/>
          <w:sz w:val="22"/>
          <w:szCs w:val="22"/>
        </w:rPr>
        <w:t>No.:</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769294</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Clave catastral:</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2140702002</w:t>
      </w:r>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t>Ubicación:</w:t>
      </w:r>
      <w:r w:rsidRPr="00E47BAE">
        <w:rPr>
          <w:rFonts w:ascii="Palatino Linotype" w:hAnsi="Palatino Linotype"/>
          <w:b/>
          <w:sz w:val="22"/>
          <w:szCs w:val="22"/>
        </w:rPr>
        <w:tab/>
      </w:r>
      <w:r w:rsidRPr="00E47BAE">
        <w:rPr>
          <w:rFonts w:ascii="Palatino Linotype" w:hAnsi="Palatino Linotype"/>
          <w:b/>
          <w:sz w:val="22"/>
          <w:szCs w:val="22"/>
        </w:rPr>
        <w:tab/>
      </w:r>
      <w:r w:rsidRPr="00E47BAE">
        <w:rPr>
          <w:rFonts w:ascii="Palatino Linotype" w:hAnsi="Palatino Linotype"/>
          <w:b/>
          <w:sz w:val="22"/>
          <w:szCs w:val="22"/>
        </w:rPr>
        <w:tab/>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Barrio:</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E47BAE">
        <w:rPr>
          <w:rFonts w:ascii="Palatino Linotype" w:hAnsi="Palatino Linotype"/>
          <w:sz w:val="22"/>
          <w:szCs w:val="22"/>
        </w:rPr>
        <w:tab/>
        <w:t>S/N</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Parroquia:</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Quitumbe</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Calle:</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roofErr w:type="spellStart"/>
      <w:r w:rsidRPr="00E47BAE">
        <w:rPr>
          <w:rFonts w:ascii="Palatino Linotype" w:hAnsi="Palatino Linotype"/>
          <w:sz w:val="22"/>
          <w:szCs w:val="22"/>
        </w:rPr>
        <w:t>N11E</w:t>
      </w:r>
      <w:proofErr w:type="spellEnd"/>
      <w:r w:rsidRPr="00E47BAE">
        <w:rPr>
          <w:rFonts w:ascii="Palatino Linotype" w:hAnsi="Palatino Linotype"/>
          <w:sz w:val="22"/>
          <w:szCs w:val="22"/>
        </w:rPr>
        <w:t xml:space="preserve"> S/N, </w:t>
      </w:r>
      <w:proofErr w:type="spellStart"/>
      <w:r w:rsidRPr="00E47BAE">
        <w:rPr>
          <w:rFonts w:ascii="Palatino Linotype" w:hAnsi="Palatino Linotype"/>
          <w:sz w:val="22"/>
          <w:szCs w:val="22"/>
        </w:rPr>
        <w:t>L2</w:t>
      </w:r>
      <w:proofErr w:type="spellEnd"/>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t>Área del terreno</w:t>
      </w:r>
      <w:r>
        <w:rPr>
          <w:rFonts w:ascii="Palatino Linotype" w:hAnsi="Palatino Linotype"/>
          <w:b/>
          <w:sz w:val="22"/>
          <w:szCs w:val="22"/>
        </w:rPr>
        <w:t>:</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Escritura:</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75.600,00</w:t>
      </w:r>
      <w:r>
        <w:rPr>
          <w:rFonts w:ascii="Palatino Linotype" w:hAnsi="Palatino Linotype"/>
          <w:sz w:val="22"/>
          <w:szCs w:val="22"/>
        </w:rPr>
        <w:t xml:space="preserve"> </w:t>
      </w:r>
      <w:proofErr w:type="spellStart"/>
      <w:r>
        <w:rPr>
          <w:rFonts w:ascii="Palatino Linotype" w:hAnsi="Palatino Linotype"/>
          <w:sz w:val="22"/>
          <w:szCs w:val="22"/>
        </w:rPr>
        <w:t>m</w:t>
      </w:r>
      <w:r w:rsidRPr="00E47BAE">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sz w:val="22"/>
          <w:szCs w:val="22"/>
        </w:rPr>
      </w:pPr>
      <w:r>
        <w:rPr>
          <w:rFonts w:ascii="Palatino Linotype" w:hAnsi="Palatino Linotype"/>
          <w:b/>
          <w:sz w:val="22"/>
          <w:szCs w:val="22"/>
        </w:rPr>
        <w:t>Á</w:t>
      </w:r>
      <w:r w:rsidRPr="00E47BAE">
        <w:rPr>
          <w:rFonts w:ascii="Palatino Linotype" w:hAnsi="Palatino Linotype"/>
          <w:b/>
          <w:sz w:val="22"/>
          <w:szCs w:val="22"/>
        </w:rPr>
        <w:t>rea del levantamiento:</w:t>
      </w:r>
      <w:r w:rsidRPr="00E47BAE">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 xml:space="preserve">75.482,00 </w:t>
      </w:r>
      <w:proofErr w:type="spellStart"/>
      <w:r>
        <w:rPr>
          <w:rFonts w:ascii="Palatino Linotype" w:hAnsi="Palatino Linotype"/>
          <w:sz w:val="22"/>
          <w:szCs w:val="22"/>
        </w:rPr>
        <w:t>m</w:t>
      </w:r>
      <w:r w:rsidRPr="00E47BAE">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t>Responsable t</w:t>
      </w:r>
      <w:r>
        <w:rPr>
          <w:rFonts w:ascii="Palatino Linotype" w:hAnsi="Palatino Linotype"/>
          <w:b/>
          <w:sz w:val="22"/>
          <w:szCs w:val="22"/>
        </w:rPr>
        <w:t>é</w:t>
      </w:r>
      <w:r w:rsidRPr="00E47BAE">
        <w:rPr>
          <w:rFonts w:ascii="Palatino Linotype" w:hAnsi="Palatino Linotype"/>
          <w:b/>
          <w:sz w:val="22"/>
          <w:szCs w:val="22"/>
        </w:rPr>
        <w:t>cnico</w:t>
      </w:r>
      <w:r w:rsidRPr="00E47BAE">
        <w:rPr>
          <w:rFonts w:ascii="Palatino Linotype" w:hAnsi="Palatino Linotype"/>
          <w:b/>
          <w:sz w:val="22"/>
          <w:szCs w:val="22"/>
        </w:rPr>
        <w:tab/>
      </w:r>
      <w:r>
        <w:rPr>
          <w:rFonts w:ascii="Palatino Linotype" w:hAnsi="Palatino Linotype"/>
          <w:b/>
          <w:sz w:val="22"/>
          <w:szCs w:val="22"/>
        </w:rPr>
        <w:t>:</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Nombre:</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Romero Armas Eduardo Edmundo</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lastRenderedPageBreak/>
        <w:t xml:space="preserve">Registro  </w:t>
      </w:r>
      <w:proofErr w:type="spellStart"/>
      <w:r w:rsidRPr="00E47BAE">
        <w:rPr>
          <w:rFonts w:ascii="Palatino Linotype" w:hAnsi="Palatino Linotype"/>
          <w:b/>
          <w:sz w:val="22"/>
          <w:szCs w:val="22"/>
        </w:rPr>
        <w:t>SENESCYT</w:t>
      </w:r>
      <w:proofErr w:type="spellEnd"/>
      <w:r w:rsidRPr="00E47BAE">
        <w:rPr>
          <w:rFonts w:ascii="Palatino Linotype" w:hAnsi="Palatino Linotype"/>
          <w:b/>
          <w:sz w:val="22"/>
          <w:szCs w:val="22"/>
        </w:rPr>
        <w:t>:</w:t>
      </w:r>
      <w:r w:rsidRPr="00E47BAE">
        <w:rPr>
          <w:rFonts w:ascii="Palatino Linotype" w:hAnsi="Palatino Linotype"/>
          <w:b/>
          <w:sz w:val="22"/>
          <w:szCs w:val="22"/>
        </w:rPr>
        <w:tab/>
      </w:r>
      <w:r w:rsidRPr="00E47BAE">
        <w:rPr>
          <w:rFonts w:ascii="Palatino Linotype" w:hAnsi="Palatino Linotype"/>
          <w:b/>
          <w:sz w:val="22"/>
          <w:szCs w:val="22"/>
        </w:rPr>
        <w:tab/>
      </w:r>
      <w:r w:rsidRPr="00E47BAE">
        <w:rPr>
          <w:rFonts w:ascii="Palatino Linotype" w:hAnsi="Palatino Linotype"/>
          <w:sz w:val="22"/>
          <w:szCs w:val="22"/>
        </w:rPr>
        <w:t>1005-02-255310</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 xml:space="preserve">Licencia </w:t>
      </w:r>
      <w:r w:rsidR="00407DAE">
        <w:rPr>
          <w:rFonts w:ascii="Palatino Linotype" w:hAnsi="Palatino Linotype"/>
          <w:b/>
          <w:sz w:val="22"/>
          <w:szCs w:val="22"/>
        </w:rPr>
        <w:t>m</w:t>
      </w:r>
      <w:r w:rsidRPr="00E47BAE">
        <w:rPr>
          <w:rFonts w:ascii="Palatino Linotype" w:hAnsi="Palatino Linotype"/>
          <w:b/>
          <w:sz w:val="22"/>
          <w:szCs w:val="22"/>
        </w:rPr>
        <w:t>unicipal:</w:t>
      </w:r>
      <w:r>
        <w:rPr>
          <w:rFonts w:ascii="Palatino Linotype" w:hAnsi="Palatino Linotype"/>
          <w:b/>
          <w:sz w:val="22"/>
          <w:szCs w:val="22"/>
        </w:rPr>
        <w:tab/>
      </w:r>
      <w:r>
        <w:rPr>
          <w:rFonts w:ascii="Palatino Linotype" w:hAnsi="Palatino Linotype"/>
          <w:b/>
          <w:sz w:val="22"/>
          <w:szCs w:val="22"/>
        </w:rPr>
        <w:tab/>
      </w:r>
      <w:r w:rsidRPr="00E47BAE">
        <w:rPr>
          <w:rFonts w:ascii="Palatino Linotype" w:hAnsi="Palatino Linotype"/>
          <w:sz w:val="22"/>
          <w:szCs w:val="22"/>
        </w:rPr>
        <w:tab/>
        <w:t>6374</w:t>
      </w:r>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t>Especificaciones t</w:t>
      </w:r>
      <w:r>
        <w:rPr>
          <w:rFonts w:ascii="Palatino Linotype" w:hAnsi="Palatino Linotype"/>
          <w:b/>
          <w:sz w:val="22"/>
          <w:szCs w:val="22"/>
        </w:rPr>
        <w:t>é</w:t>
      </w:r>
      <w:r w:rsidRPr="00E47BAE">
        <w:rPr>
          <w:rFonts w:ascii="Palatino Linotype" w:hAnsi="Palatino Linotype"/>
          <w:b/>
          <w:sz w:val="22"/>
          <w:szCs w:val="22"/>
        </w:rPr>
        <w:t>cnicas</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Zonificaci</w:t>
      </w:r>
      <w:r>
        <w:rPr>
          <w:rFonts w:ascii="Palatino Linotype" w:hAnsi="Palatino Linotype"/>
          <w:b/>
          <w:sz w:val="22"/>
          <w:szCs w:val="22"/>
        </w:rPr>
        <w:t>ó</w:t>
      </w:r>
      <w:r w:rsidRPr="00E47BAE">
        <w:rPr>
          <w:rFonts w:ascii="Palatino Linotype" w:hAnsi="Palatino Linotype"/>
          <w:b/>
          <w:sz w:val="22"/>
          <w:szCs w:val="22"/>
        </w:rPr>
        <w:t>n:</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roofErr w:type="spellStart"/>
      <w:r w:rsidRPr="00E47BAE">
        <w:rPr>
          <w:rFonts w:ascii="Palatino Linotype" w:hAnsi="Palatino Linotype"/>
          <w:sz w:val="22"/>
          <w:szCs w:val="22"/>
        </w:rPr>
        <w:t>A8</w:t>
      </w:r>
      <w:proofErr w:type="spellEnd"/>
      <w:r w:rsidRPr="00E47BAE">
        <w:rPr>
          <w:rFonts w:ascii="Palatino Linotype" w:hAnsi="Palatino Linotype"/>
          <w:sz w:val="22"/>
          <w:szCs w:val="22"/>
        </w:rPr>
        <w:t xml:space="preserve"> (</w:t>
      </w:r>
      <w:proofErr w:type="spellStart"/>
      <w:r w:rsidRPr="00E47BAE">
        <w:rPr>
          <w:rFonts w:ascii="Palatino Linotype" w:hAnsi="Palatino Linotype"/>
          <w:sz w:val="22"/>
          <w:szCs w:val="22"/>
        </w:rPr>
        <w:t>A603</w:t>
      </w:r>
      <w:proofErr w:type="spellEnd"/>
      <w:r w:rsidRPr="00E47BAE">
        <w:rPr>
          <w:rFonts w:ascii="Palatino Linotype" w:hAnsi="Palatino Linotype"/>
          <w:sz w:val="22"/>
          <w:szCs w:val="22"/>
        </w:rPr>
        <w:t>-35)</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Lote mínimo:</w:t>
      </w:r>
      <w:r>
        <w:rPr>
          <w:rFonts w:ascii="Palatino Linotype" w:hAnsi="Palatino Linotype"/>
          <w:b/>
          <w:sz w:val="22"/>
          <w:szCs w:val="22"/>
        </w:rPr>
        <w:tab/>
      </w:r>
      <w:r>
        <w:rPr>
          <w:rFonts w:ascii="Palatino Linotype" w:hAnsi="Palatino Linotype"/>
          <w:b/>
          <w:sz w:val="22"/>
          <w:szCs w:val="22"/>
        </w:rPr>
        <w:tab/>
      </w:r>
      <w:r>
        <w:rPr>
          <w:rFonts w:ascii="Palatino Linotype" w:hAnsi="Palatino Linotype"/>
          <w:b/>
          <w:sz w:val="22"/>
          <w:szCs w:val="22"/>
        </w:rPr>
        <w:tab/>
      </w:r>
      <w:r w:rsidRPr="00E47BAE">
        <w:rPr>
          <w:rFonts w:ascii="Palatino Linotype" w:hAnsi="Palatino Linotype"/>
          <w:sz w:val="22"/>
          <w:szCs w:val="22"/>
        </w:rPr>
        <w:tab/>
        <w:t>600</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Uso principal:</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w:t>
      </w:r>
      <w:proofErr w:type="spellStart"/>
      <w:r w:rsidRPr="00E47BAE">
        <w:rPr>
          <w:rFonts w:ascii="Palatino Linotype" w:hAnsi="Palatino Linotype"/>
          <w:sz w:val="22"/>
          <w:szCs w:val="22"/>
        </w:rPr>
        <w:t>R1</w:t>
      </w:r>
      <w:proofErr w:type="spellEnd"/>
      <w:r w:rsidRPr="00E47BAE">
        <w:rPr>
          <w:rFonts w:ascii="Palatino Linotype" w:hAnsi="Palatino Linotype"/>
          <w:sz w:val="22"/>
          <w:szCs w:val="22"/>
        </w:rPr>
        <w:t>) Residencial baja densidad</w:t>
      </w:r>
    </w:p>
    <w:p w:rsidR="00E47BAE" w:rsidRPr="00E47BAE" w:rsidRDefault="00407D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Clasificación</w:t>
      </w:r>
      <w:r w:rsidR="00E47BAE" w:rsidRPr="00E47BAE">
        <w:rPr>
          <w:rFonts w:ascii="Palatino Linotype" w:hAnsi="Palatino Linotype"/>
          <w:b/>
          <w:sz w:val="22"/>
          <w:szCs w:val="22"/>
        </w:rPr>
        <w:t xml:space="preserve"> de suelo:</w:t>
      </w:r>
      <w:r w:rsidR="00E47BAE" w:rsidRPr="00E47BAE">
        <w:rPr>
          <w:rFonts w:ascii="Palatino Linotype" w:hAnsi="Palatino Linotype"/>
          <w:sz w:val="22"/>
          <w:szCs w:val="22"/>
        </w:rPr>
        <w:tab/>
      </w:r>
      <w:r w:rsidR="00E47BAE">
        <w:rPr>
          <w:rFonts w:ascii="Palatino Linotype" w:hAnsi="Palatino Linotype"/>
          <w:sz w:val="22"/>
          <w:szCs w:val="22"/>
        </w:rPr>
        <w:tab/>
      </w:r>
      <w:r w:rsidR="00E47BAE" w:rsidRPr="00E47BAE">
        <w:rPr>
          <w:rFonts w:ascii="Palatino Linotype" w:hAnsi="Palatino Linotype"/>
          <w:sz w:val="22"/>
          <w:szCs w:val="22"/>
        </w:rPr>
        <w:t>(SU) Suelo urbano</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No. de lotes:</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74</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Área útil total</w:t>
      </w:r>
      <w:r w:rsidRPr="00E47BAE">
        <w:rPr>
          <w:rFonts w:ascii="Palatino Linotype" w:hAnsi="Palatino Linotype"/>
          <w:sz w:val="22"/>
          <w:szCs w:val="22"/>
        </w:rPr>
        <w:t>:</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 xml:space="preserve">56.053,13 </w:t>
      </w:r>
      <w:proofErr w:type="spellStart"/>
      <w:r>
        <w:rPr>
          <w:rFonts w:ascii="Palatino Linotype" w:hAnsi="Palatino Linotype"/>
          <w:sz w:val="22"/>
          <w:szCs w:val="22"/>
        </w:rPr>
        <w:t>m</w:t>
      </w:r>
      <w:r w:rsidRPr="00E47BAE">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Área de lotes a subdividir:</w:t>
      </w:r>
      <w:r w:rsidRPr="00E47BAE">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 xml:space="preserve">47.367,70 </w:t>
      </w:r>
      <w:proofErr w:type="spellStart"/>
      <w:r>
        <w:rPr>
          <w:rFonts w:ascii="Palatino Linotype" w:hAnsi="Palatino Linotype"/>
          <w:sz w:val="22"/>
          <w:szCs w:val="22"/>
        </w:rPr>
        <w:t>m</w:t>
      </w:r>
      <w:r w:rsidRPr="00E47BAE">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Área de vías</w:t>
      </w:r>
      <w:r w:rsidRPr="00E47BAE">
        <w:rPr>
          <w:rFonts w:ascii="Palatino Linotype" w:hAnsi="Palatino Linotype"/>
          <w:sz w:val="22"/>
          <w:szCs w:val="22"/>
        </w:rPr>
        <w:t>:</w:t>
      </w:r>
      <w:r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Pr="00E47BAE">
        <w:rPr>
          <w:rFonts w:ascii="Palatino Linotype" w:hAnsi="Palatino Linotype"/>
          <w:sz w:val="22"/>
          <w:szCs w:val="22"/>
        </w:rPr>
        <w:t xml:space="preserve">15.008,18 </w:t>
      </w:r>
      <w:proofErr w:type="spellStart"/>
      <w:r>
        <w:rPr>
          <w:rFonts w:ascii="Palatino Linotype" w:hAnsi="Palatino Linotype"/>
          <w:sz w:val="22"/>
          <w:szCs w:val="22"/>
        </w:rPr>
        <w:t>m</w:t>
      </w:r>
      <w:r w:rsidRPr="00E47BAE">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color w:val="auto"/>
          <w:sz w:val="22"/>
          <w:szCs w:val="22"/>
        </w:rPr>
      </w:pPr>
      <w:r>
        <w:rPr>
          <w:rFonts w:ascii="Palatino Linotype" w:hAnsi="Palatino Linotype"/>
          <w:b/>
          <w:color w:val="auto"/>
          <w:sz w:val="22"/>
          <w:szCs w:val="22"/>
        </w:rPr>
        <w:t>Á</w:t>
      </w:r>
      <w:r w:rsidRPr="00E47BAE">
        <w:rPr>
          <w:rFonts w:ascii="Palatino Linotype" w:hAnsi="Palatino Linotype"/>
          <w:b/>
          <w:color w:val="auto"/>
          <w:sz w:val="22"/>
          <w:szCs w:val="22"/>
        </w:rPr>
        <w:t>rea verde p</w:t>
      </w:r>
      <w:r>
        <w:rPr>
          <w:rFonts w:ascii="Palatino Linotype" w:hAnsi="Palatino Linotype"/>
          <w:b/>
          <w:color w:val="auto"/>
          <w:sz w:val="22"/>
          <w:szCs w:val="22"/>
        </w:rPr>
        <w:t>ú</w:t>
      </w:r>
      <w:r w:rsidRPr="00E47BAE">
        <w:rPr>
          <w:rFonts w:ascii="Palatino Linotype" w:hAnsi="Palatino Linotype"/>
          <w:b/>
          <w:color w:val="auto"/>
          <w:sz w:val="22"/>
          <w:szCs w:val="22"/>
        </w:rPr>
        <w:t>blica:</w:t>
      </w:r>
      <w:r w:rsidRPr="00E47BAE">
        <w:rPr>
          <w:rFonts w:ascii="Palatino Linotype" w:hAnsi="Palatino Linotype"/>
          <w:color w:val="auto"/>
          <w:sz w:val="22"/>
          <w:szCs w:val="22"/>
        </w:rPr>
        <w:tab/>
      </w:r>
      <w:r>
        <w:rPr>
          <w:rFonts w:ascii="Palatino Linotype" w:hAnsi="Palatino Linotype"/>
          <w:color w:val="auto"/>
          <w:sz w:val="22"/>
          <w:szCs w:val="22"/>
        </w:rPr>
        <w:tab/>
      </w:r>
      <w:r>
        <w:rPr>
          <w:rFonts w:ascii="Palatino Linotype" w:hAnsi="Palatino Linotype"/>
          <w:color w:val="auto"/>
          <w:sz w:val="22"/>
          <w:szCs w:val="22"/>
        </w:rPr>
        <w:tab/>
      </w:r>
      <w:r w:rsidRPr="00E47BAE">
        <w:rPr>
          <w:rFonts w:ascii="Palatino Linotype" w:hAnsi="Palatino Linotype"/>
          <w:color w:val="auto"/>
          <w:sz w:val="22"/>
          <w:szCs w:val="22"/>
        </w:rPr>
        <w:t xml:space="preserve">6.757,77 </w:t>
      </w:r>
      <w:proofErr w:type="spellStart"/>
      <w:r>
        <w:rPr>
          <w:rFonts w:ascii="Palatino Linotype" w:hAnsi="Palatino Linotype"/>
          <w:sz w:val="22"/>
          <w:szCs w:val="22"/>
        </w:rPr>
        <w:t>m</w:t>
      </w:r>
      <w:r w:rsidRPr="00E47BAE">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color w:val="FF0000"/>
          <w:sz w:val="22"/>
          <w:szCs w:val="22"/>
        </w:rPr>
      </w:pPr>
      <w:r w:rsidRPr="00E47BAE">
        <w:rPr>
          <w:rFonts w:ascii="Palatino Linotype" w:hAnsi="Palatino Linotype"/>
          <w:b/>
          <w:color w:val="auto"/>
          <w:sz w:val="22"/>
          <w:szCs w:val="22"/>
        </w:rPr>
        <w:t>Área de equipamiento p</w:t>
      </w:r>
      <w:r>
        <w:rPr>
          <w:rFonts w:ascii="Palatino Linotype" w:hAnsi="Palatino Linotype"/>
          <w:b/>
          <w:color w:val="auto"/>
          <w:sz w:val="22"/>
          <w:szCs w:val="22"/>
        </w:rPr>
        <w:t>ú</w:t>
      </w:r>
      <w:r w:rsidRPr="00E47BAE">
        <w:rPr>
          <w:rFonts w:ascii="Palatino Linotype" w:hAnsi="Palatino Linotype"/>
          <w:b/>
          <w:color w:val="auto"/>
          <w:sz w:val="22"/>
          <w:szCs w:val="22"/>
        </w:rPr>
        <w:t>blico:</w:t>
      </w:r>
      <w:r w:rsidRPr="00E47BAE">
        <w:rPr>
          <w:rFonts w:ascii="Palatino Linotype" w:hAnsi="Palatino Linotype"/>
          <w:color w:val="auto"/>
          <w:sz w:val="22"/>
          <w:szCs w:val="22"/>
        </w:rPr>
        <w:tab/>
        <w:t xml:space="preserve">1.927,66 </w:t>
      </w:r>
      <w:proofErr w:type="spellStart"/>
      <w:r>
        <w:rPr>
          <w:rFonts w:ascii="Palatino Linotype" w:hAnsi="Palatino Linotype"/>
          <w:sz w:val="22"/>
          <w:szCs w:val="22"/>
        </w:rPr>
        <w:t>m</w:t>
      </w:r>
      <w:r w:rsidRPr="00E47BAE">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Art</w:t>
      </w:r>
      <w:r w:rsidR="00196262">
        <w:rPr>
          <w:rFonts w:ascii="Palatino Linotype" w:hAnsi="Palatino Linotype"/>
          <w:b/>
          <w:sz w:val="22"/>
          <w:szCs w:val="22"/>
        </w:rPr>
        <w:t>ículo</w:t>
      </w:r>
      <w:r w:rsidRPr="00E47BAE">
        <w:rPr>
          <w:rFonts w:ascii="Palatino Linotype" w:hAnsi="Palatino Linotype"/>
          <w:b/>
          <w:sz w:val="22"/>
          <w:szCs w:val="22"/>
        </w:rPr>
        <w:t xml:space="preserve"> 2.- </w:t>
      </w:r>
      <w:r w:rsidR="00196262">
        <w:rPr>
          <w:rFonts w:ascii="Palatino Linotype" w:hAnsi="Palatino Linotype"/>
          <w:b/>
          <w:sz w:val="22"/>
          <w:szCs w:val="22"/>
        </w:rPr>
        <w:t>A</w:t>
      </w:r>
      <w:r w:rsidR="00196262" w:rsidRPr="00196262">
        <w:rPr>
          <w:rFonts w:ascii="Palatino Linotype" w:hAnsi="Palatino Linotype"/>
          <w:b/>
          <w:sz w:val="22"/>
          <w:szCs w:val="22"/>
        </w:rPr>
        <w:t>porte de áreas verde y de equipamiento</w:t>
      </w:r>
      <w:r w:rsidRPr="00196262">
        <w:rPr>
          <w:rFonts w:ascii="Palatino Linotype" w:hAnsi="Palatino Linotype"/>
          <w:b/>
          <w:sz w:val="22"/>
          <w:szCs w:val="22"/>
        </w:rPr>
        <w:t>.-</w:t>
      </w:r>
      <w:r w:rsidRPr="00E47BAE">
        <w:rPr>
          <w:rFonts w:ascii="Palatino Linotype" w:hAnsi="Palatino Linotype"/>
          <w:sz w:val="22"/>
          <w:szCs w:val="22"/>
        </w:rPr>
        <w:t xml:space="preserve"> La Urbanización cumple con el área verde y comunal requerida por el Código Orgánico de Organización Territorial, Autonomía y Descentralización, artículo 424. </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sz w:val="22"/>
          <w:szCs w:val="22"/>
        </w:rPr>
        <w:t xml:space="preserve">En tal virtud, los propietarios de la urbanización, transfieren como aporte de áreas verde y equipamiento públicos a favor del Municipio del Distrito Metropolitano de Quito, la superficie de 8.685,44 </w:t>
      </w:r>
      <w:proofErr w:type="spellStart"/>
      <w:r w:rsidRPr="00E47BAE">
        <w:rPr>
          <w:rFonts w:ascii="Palatino Linotype" w:hAnsi="Palatino Linotype"/>
          <w:sz w:val="22"/>
          <w:szCs w:val="22"/>
        </w:rPr>
        <w:t>m2</w:t>
      </w:r>
      <w:proofErr w:type="spellEnd"/>
      <w:r w:rsidRPr="00E47BAE">
        <w:rPr>
          <w:rFonts w:ascii="Palatino Linotype" w:hAnsi="Palatino Linotype"/>
          <w:sz w:val="22"/>
          <w:szCs w:val="22"/>
        </w:rPr>
        <w:t>, de acuerdo al Informe Técnico (Referencia 2014-769294-01 de 21 de enero de 2015) de la Dirección Metropolitana de Catastro, áreas que tienen los siguientes datos técnicos:</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bCs/>
          <w:sz w:val="22"/>
          <w:szCs w:val="22"/>
        </w:rPr>
        <w:t xml:space="preserve">Área </w:t>
      </w:r>
      <w:r>
        <w:rPr>
          <w:rFonts w:ascii="Palatino Linotype" w:hAnsi="Palatino Linotype"/>
          <w:b/>
          <w:bCs/>
          <w:sz w:val="22"/>
          <w:szCs w:val="22"/>
        </w:rPr>
        <w:t>v</w:t>
      </w:r>
      <w:r w:rsidRPr="00E47BAE">
        <w:rPr>
          <w:rFonts w:ascii="Palatino Linotype" w:hAnsi="Palatino Linotype"/>
          <w:b/>
          <w:bCs/>
          <w:sz w:val="22"/>
          <w:szCs w:val="22"/>
        </w:rPr>
        <w:t xml:space="preserve">erde </w:t>
      </w:r>
      <w:r w:rsidR="00407DAE">
        <w:rPr>
          <w:rFonts w:ascii="Palatino Linotype" w:hAnsi="Palatino Linotype"/>
          <w:b/>
          <w:bCs/>
          <w:sz w:val="22"/>
          <w:szCs w:val="22"/>
        </w:rPr>
        <w:t>p</w:t>
      </w:r>
      <w:r w:rsidRPr="00E47BAE">
        <w:rPr>
          <w:rFonts w:ascii="Palatino Linotype" w:hAnsi="Palatino Linotype"/>
          <w:b/>
          <w:bCs/>
          <w:sz w:val="22"/>
          <w:szCs w:val="22"/>
        </w:rPr>
        <w:t>ública I</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Ubicación:</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 xml:space="preserve">Calle "A" </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Superficie:</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 xml:space="preserve">3.376,28 </w:t>
      </w:r>
      <w:proofErr w:type="spellStart"/>
      <w:r w:rsidRPr="00E47BAE">
        <w:rPr>
          <w:rFonts w:ascii="Palatino Linotype" w:hAnsi="Palatino Linotype"/>
          <w:sz w:val="22"/>
          <w:szCs w:val="22"/>
        </w:rPr>
        <w:t>m</w:t>
      </w:r>
      <w:r w:rsidRPr="00250352">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Pendiente:</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3°</w:t>
      </w:r>
    </w:p>
    <w:p w:rsidR="00E47BAE" w:rsidRPr="00250352" w:rsidRDefault="00250352" w:rsidP="00E47BAE">
      <w:pPr>
        <w:pStyle w:val="Textopredeterminado"/>
        <w:spacing w:after="120" w:line="276" w:lineRule="auto"/>
        <w:jc w:val="both"/>
        <w:rPr>
          <w:rFonts w:ascii="Palatino Linotype" w:hAnsi="Palatino Linotype"/>
          <w:b/>
          <w:sz w:val="22"/>
          <w:szCs w:val="22"/>
        </w:rPr>
      </w:pPr>
      <w:r w:rsidRPr="00250352">
        <w:rPr>
          <w:rFonts w:ascii="Palatino Linotype" w:hAnsi="Palatino Linotype"/>
          <w:b/>
          <w:sz w:val="22"/>
          <w:szCs w:val="22"/>
        </w:rPr>
        <w:t>Linderos</w:t>
      </w:r>
      <w:r>
        <w:rPr>
          <w:rFonts w:ascii="Palatino Linotype" w:hAnsi="Palatino Linotype"/>
          <w:b/>
          <w:sz w:val="22"/>
          <w:szCs w:val="22"/>
        </w:rPr>
        <w:t>:</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lastRenderedPageBreak/>
        <w:t>Norte:</w:t>
      </w:r>
      <w:r w:rsidR="00E47BAE" w:rsidRPr="00E47BAE">
        <w:rPr>
          <w:rFonts w:ascii="Palatino Linotype" w:hAnsi="Palatino Linotype"/>
          <w:sz w:val="22"/>
          <w:szCs w:val="22"/>
        </w:rPr>
        <w:t xml:space="preserve"> </w:t>
      </w:r>
      <w:r>
        <w:rPr>
          <w:rFonts w:ascii="Palatino Linotype" w:hAnsi="Palatino Linotype"/>
          <w:sz w:val="22"/>
          <w:szCs w:val="22"/>
        </w:rPr>
        <w:tab/>
      </w:r>
      <w:r>
        <w:rPr>
          <w:rFonts w:ascii="Palatino Linotype" w:hAnsi="Palatino Linotype"/>
          <w:sz w:val="22"/>
          <w:szCs w:val="22"/>
        </w:rPr>
        <w:tab/>
      </w:r>
      <w:r w:rsidR="00E47BAE" w:rsidRPr="00E47BAE">
        <w:rPr>
          <w:rFonts w:ascii="Palatino Linotype" w:hAnsi="Palatino Linotype"/>
          <w:sz w:val="22"/>
          <w:szCs w:val="22"/>
        </w:rPr>
        <w:tab/>
        <w:t>Calle "A" en 101,75 m.</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Sur:</w:t>
      </w:r>
      <w:r w:rsidR="00E47BAE" w:rsidRPr="00E47BAE">
        <w:rPr>
          <w:rFonts w:ascii="Palatino Linotype" w:hAnsi="Palatino Linotype"/>
          <w:sz w:val="22"/>
          <w:szCs w:val="22"/>
        </w:rPr>
        <w:t>  </w:t>
      </w:r>
      <w:r w:rsidR="00E47BAE"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47BAE" w:rsidRPr="00E47BAE">
        <w:rPr>
          <w:rFonts w:ascii="Palatino Linotype" w:hAnsi="Palatino Linotype"/>
          <w:sz w:val="22"/>
          <w:szCs w:val="22"/>
        </w:rPr>
        <w:t>Calle “1” en 72,07 m.</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Este:</w:t>
      </w:r>
      <w:r w:rsidR="00E47BAE" w:rsidRPr="00E47BAE">
        <w:rPr>
          <w:rFonts w:ascii="Palatino Linotype" w:hAnsi="Palatino Linotype"/>
          <w:sz w:val="22"/>
          <w:szCs w:val="22"/>
        </w:rPr>
        <w:t> </w:t>
      </w:r>
      <w:r w:rsidR="00E47BAE"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47BAE" w:rsidRPr="00E47BAE">
        <w:rPr>
          <w:rFonts w:ascii="Palatino Linotype" w:hAnsi="Palatino Linotype"/>
          <w:sz w:val="22"/>
          <w:szCs w:val="22"/>
        </w:rPr>
        <w:t xml:space="preserve">Lotes </w:t>
      </w:r>
      <w:r>
        <w:rPr>
          <w:rFonts w:ascii="Palatino Linotype" w:hAnsi="Palatino Linotype"/>
          <w:sz w:val="22"/>
          <w:szCs w:val="22"/>
        </w:rPr>
        <w:t xml:space="preserve">Nos. </w:t>
      </w:r>
      <w:r w:rsidR="00E47BAE" w:rsidRPr="00E47BAE">
        <w:rPr>
          <w:rFonts w:ascii="Palatino Linotype" w:hAnsi="Palatino Linotype"/>
          <w:sz w:val="22"/>
          <w:szCs w:val="22"/>
        </w:rPr>
        <w:t>50 y 49 en 61,30 m.</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O</w:t>
      </w:r>
      <w:r w:rsidR="00250352" w:rsidRPr="00250352">
        <w:rPr>
          <w:rFonts w:ascii="Palatino Linotype" w:hAnsi="Palatino Linotype"/>
          <w:b/>
          <w:sz w:val="22"/>
          <w:szCs w:val="22"/>
        </w:rPr>
        <w:t>este</w:t>
      </w:r>
      <w:r w:rsidRPr="00250352">
        <w:rPr>
          <w:rFonts w:ascii="Palatino Linotype" w:hAnsi="Palatino Linotype"/>
          <w:b/>
          <w:sz w:val="22"/>
          <w:szCs w:val="22"/>
        </w:rPr>
        <w:t>:</w:t>
      </w:r>
      <w:r w:rsidRPr="00E47BAE">
        <w:rPr>
          <w:rFonts w:ascii="Palatino Linotype" w:hAnsi="Palatino Linotype"/>
          <w:sz w:val="22"/>
          <w:szCs w:val="22"/>
        </w:rPr>
        <w:t> </w:t>
      </w:r>
      <w:r w:rsidR="00250352">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ab/>
        <w:t>Vértice de las calles “A” y “1”</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bCs/>
          <w:sz w:val="22"/>
          <w:szCs w:val="22"/>
        </w:rPr>
        <w:t>Á</w:t>
      </w:r>
      <w:r w:rsidR="00250352" w:rsidRPr="00E47BAE">
        <w:rPr>
          <w:rFonts w:ascii="Palatino Linotype" w:hAnsi="Palatino Linotype"/>
          <w:b/>
          <w:bCs/>
          <w:sz w:val="22"/>
          <w:szCs w:val="22"/>
        </w:rPr>
        <w:t>rea verde pública</w:t>
      </w:r>
      <w:r w:rsidRPr="00E47BAE">
        <w:rPr>
          <w:rFonts w:ascii="Palatino Linotype" w:hAnsi="Palatino Linotype"/>
          <w:b/>
          <w:bCs/>
          <w:sz w:val="22"/>
          <w:szCs w:val="22"/>
        </w:rPr>
        <w:t xml:space="preserve"> II</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Ubicación:</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 xml:space="preserve">Prolongación de la calle Juan de Dios Morales </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Superficie:</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 xml:space="preserve">3.381,49 </w:t>
      </w:r>
      <w:proofErr w:type="spellStart"/>
      <w:r w:rsidRPr="00E47BAE">
        <w:rPr>
          <w:rFonts w:ascii="Palatino Linotype" w:hAnsi="Palatino Linotype"/>
          <w:sz w:val="22"/>
          <w:szCs w:val="22"/>
        </w:rPr>
        <w:t>m</w:t>
      </w:r>
      <w:r w:rsidRPr="00250352">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Pendiente:</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3°</w:t>
      </w:r>
    </w:p>
    <w:p w:rsidR="00E47BAE" w:rsidRPr="00250352" w:rsidRDefault="00250352" w:rsidP="00E47BAE">
      <w:pPr>
        <w:pStyle w:val="Textopredeterminado"/>
        <w:spacing w:after="120" w:line="276" w:lineRule="auto"/>
        <w:jc w:val="both"/>
        <w:rPr>
          <w:rFonts w:ascii="Palatino Linotype" w:hAnsi="Palatino Linotype"/>
          <w:b/>
          <w:sz w:val="22"/>
          <w:szCs w:val="22"/>
        </w:rPr>
      </w:pPr>
      <w:r w:rsidRPr="00250352">
        <w:rPr>
          <w:rFonts w:ascii="Palatino Linotype" w:hAnsi="Palatino Linotype"/>
          <w:b/>
          <w:sz w:val="22"/>
          <w:szCs w:val="22"/>
        </w:rPr>
        <w:t>Linderos:</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Norte</w:t>
      </w:r>
      <w:r w:rsidR="00E47BAE" w:rsidRPr="00250352">
        <w:rPr>
          <w:rFonts w:ascii="Palatino Linotype" w:hAnsi="Palatino Linotype"/>
          <w:b/>
          <w:sz w:val="22"/>
          <w:szCs w:val="22"/>
        </w:rPr>
        <w:t>:</w:t>
      </w:r>
      <w:r w:rsidR="00E47BAE" w:rsidRPr="00E47BAE">
        <w:rPr>
          <w:rFonts w:ascii="Palatino Linotype" w:hAnsi="Palatino Linotype"/>
          <w:sz w:val="22"/>
          <w:szCs w:val="22"/>
        </w:rPr>
        <w:t xml:space="preserve"> </w:t>
      </w:r>
      <w:r w:rsidR="00E47BAE"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47BAE" w:rsidRPr="00E47BAE">
        <w:rPr>
          <w:rFonts w:ascii="Palatino Linotype" w:hAnsi="Palatino Linotype"/>
          <w:sz w:val="22"/>
          <w:szCs w:val="22"/>
        </w:rPr>
        <w:t>Propiedad Municipal, Unidad de Policía Ambiental en 98,66 m.</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Sur</w:t>
      </w:r>
      <w:r w:rsidR="00E47BAE" w:rsidRPr="00250352">
        <w:rPr>
          <w:rFonts w:ascii="Palatino Linotype" w:hAnsi="Palatino Linotype"/>
          <w:b/>
          <w:sz w:val="22"/>
          <w:szCs w:val="22"/>
        </w:rPr>
        <w:t>:</w:t>
      </w:r>
      <w:r w:rsidR="00E47BAE" w:rsidRPr="00E47BAE">
        <w:rPr>
          <w:rFonts w:ascii="Palatino Linotype" w:hAnsi="Palatino Linotype"/>
          <w:sz w:val="22"/>
          <w:szCs w:val="22"/>
        </w:rPr>
        <w:t> </w:t>
      </w:r>
      <w:r w:rsidR="00E47BAE"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47BAE" w:rsidRPr="00E47BAE">
        <w:rPr>
          <w:rFonts w:ascii="Palatino Linotype" w:hAnsi="Palatino Linotype"/>
          <w:sz w:val="22"/>
          <w:szCs w:val="22"/>
        </w:rPr>
        <w:t>Calle “3” en 51,28  m. y Área de Equipamiento público en 53,44 m.</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Este</w:t>
      </w:r>
      <w:r w:rsidR="00E47BAE" w:rsidRPr="00250352">
        <w:rPr>
          <w:rFonts w:ascii="Palatino Linotype" w:hAnsi="Palatino Linotype"/>
          <w:b/>
          <w:sz w:val="22"/>
          <w:szCs w:val="22"/>
        </w:rPr>
        <w:t>:</w:t>
      </w:r>
      <w:r w:rsidR="00E47BAE" w:rsidRPr="00E47BAE">
        <w:rPr>
          <w:rFonts w:ascii="Palatino Linotype" w:hAnsi="Palatino Linotype"/>
          <w:sz w:val="22"/>
          <w:szCs w:val="22"/>
        </w:rPr>
        <w:t>  </w:t>
      </w:r>
      <w:r w:rsidR="00E47BAE" w:rsidRPr="00E47BAE">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sidR="00E47BAE" w:rsidRPr="00E47BAE">
        <w:rPr>
          <w:rFonts w:ascii="Palatino Linotype" w:hAnsi="Palatino Linotype"/>
          <w:sz w:val="22"/>
          <w:szCs w:val="22"/>
        </w:rPr>
        <w:t>Calle “3” en 20,00 m. y  Lote No. 74 en 27,57 m.</w:t>
      </w:r>
    </w:p>
    <w:p w:rsidR="00E47BAE" w:rsidRPr="00E47BAE" w:rsidRDefault="00250352"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Oeste</w:t>
      </w:r>
      <w:r w:rsidR="00E47BAE" w:rsidRPr="00250352">
        <w:rPr>
          <w:rFonts w:ascii="Palatino Linotype" w:hAnsi="Palatino Linotype"/>
          <w:b/>
          <w:sz w:val="22"/>
          <w:szCs w:val="22"/>
        </w:rPr>
        <w:t>:</w:t>
      </w:r>
      <w:r w:rsidR="00E47BAE" w:rsidRPr="00E47BAE">
        <w:rPr>
          <w:rFonts w:ascii="Palatino Linotype" w:hAnsi="Palatino Linotype"/>
          <w:sz w:val="22"/>
          <w:szCs w:val="22"/>
        </w:rPr>
        <w:t> </w:t>
      </w:r>
      <w:r>
        <w:rPr>
          <w:rFonts w:ascii="Palatino Linotype" w:hAnsi="Palatino Linotype"/>
          <w:sz w:val="22"/>
          <w:szCs w:val="22"/>
        </w:rPr>
        <w:tab/>
      </w:r>
      <w:r>
        <w:rPr>
          <w:rFonts w:ascii="Palatino Linotype" w:hAnsi="Palatino Linotype"/>
          <w:sz w:val="22"/>
          <w:szCs w:val="22"/>
        </w:rPr>
        <w:tab/>
      </w:r>
      <w:r w:rsidR="00E47BAE" w:rsidRPr="00E47BAE">
        <w:rPr>
          <w:rFonts w:ascii="Palatino Linotype" w:hAnsi="Palatino Linotype"/>
          <w:sz w:val="22"/>
          <w:szCs w:val="22"/>
        </w:rPr>
        <w:tab/>
        <w:t>Calle S/N en 41,67 m.</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bCs/>
          <w:sz w:val="22"/>
          <w:szCs w:val="22"/>
        </w:rPr>
        <w:t>Á</w:t>
      </w:r>
      <w:r w:rsidR="00250352" w:rsidRPr="00E47BAE">
        <w:rPr>
          <w:rFonts w:ascii="Palatino Linotype" w:hAnsi="Palatino Linotype"/>
          <w:b/>
          <w:bCs/>
          <w:sz w:val="22"/>
          <w:szCs w:val="22"/>
        </w:rPr>
        <w:t>rea de equipamiento público</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Ubicación:</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Prolongación de la calle Juan de Dios Morales</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Superficie:</w:t>
      </w:r>
      <w:r w:rsidRPr="00E47BAE">
        <w:rPr>
          <w:rFonts w:ascii="Palatino Linotype" w:hAnsi="Palatino Linotype"/>
          <w:sz w:val="22"/>
          <w:szCs w:val="22"/>
        </w:rPr>
        <w:t xml:space="preserve"> </w:t>
      </w:r>
      <w:r w:rsidRPr="00E47BAE">
        <w:rPr>
          <w:rFonts w:ascii="Palatino Linotype" w:hAnsi="Palatino Linotype"/>
          <w:sz w:val="22"/>
          <w:szCs w:val="22"/>
        </w:rPr>
        <w:tab/>
      </w:r>
      <w:r w:rsidR="00250352">
        <w:rPr>
          <w:rFonts w:ascii="Palatino Linotype" w:hAnsi="Palatino Linotype"/>
          <w:sz w:val="22"/>
          <w:szCs w:val="22"/>
        </w:rPr>
        <w:tab/>
      </w:r>
      <w:r w:rsidRPr="00E47BAE">
        <w:rPr>
          <w:rFonts w:ascii="Palatino Linotype" w:hAnsi="Palatino Linotype"/>
          <w:sz w:val="22"/>
          <w:szCs w:val="22"/>
        </w:rPr>
        <w:t xml:space="preserve">1.927,66 </w:t>
      </w:r>
      <w:proofErr w:type="spellStart"/>
      <w:r w:rsidRPr="00E47BAE">
        <w:rPr>
          <w:rFonts w:ascii="Palatino Linotype" w:hAnsi="Palatino Linotype"/>
          <w:sz w:val="22"/>
          <w:szCs w:val="22"/>
        </w:rPr>
        <w:t>m</w:t>
      </w:r>
      <w:r w:rsidRPr="00250352">
        <w:rPr>
          <w:rFonts w:ascii="Palatino Linotype" w:hAnsi="Palatino Linotype"/>
          <w:sz w:val="22"/>
          <w:szCs w:val="22"/>
          <w:vertAlign w:val="superscript"/>
        </w:rPr>
        <w:t>2</w:t>
      </w:r>
      <w:proofErr w:type="spellEnd"/>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Pendiente:</w:t>
      </w:r>
      <w:r w:rsidRPr="00E47BAE">
        <w:rPr>
          <w:rFonts w:ascii="Palatino Linotype" w:hAnsi="Palatino Linotype"/>
          <w:sz w:val="22"/>
          <w:szCs w:val="22"/>
        </w:rPr>
        <w:tab/>
        <w:t xml:space="preserve"> </w:t>
      </w:r>
      <w:r w:rsidR="00250352">
        <w:rPr>
          <w:rFonts w:ascii="Palatino Linotype" w:hAnsi="Palatino Linotype"/>
          <w:sz w:val="22"/>
          <w:szCs w:val="22"/>
        </w:rPr>
        <w:tab/>
      </w:r>
      <w:r w:rsidRPr="00E47BAE">
        <w:rPr>
          <w:rFonts w:ascii="Palatino Linotype" w:hAnsi="Palatino Linotype"/>
          <w:sz w:val="22"/>
          <w:szCs w:val="22"/>
        </w:rPr>
        <w:t>3°</w:t>
      </w:r>
    </w:p>
    <w:p w:rsidR="00E47BAE" w:rsidRPr="00250352" w:rsidRDefault="00E47BAE" w:rsidP="00E47BAE">
      <w:pPr>
        <w:pStyle w:val="Textopredeterminado"/>
        <w:spacing w:after="120" w:line="276" w:lineRule="auto"/>
        <w:jc w:val="both"/>
        <w:rPr>
          <w:rFonts w:ascii="Palatino Linotype" w:hAnsi="Palatino Linotype"/>
          <w:b/>
          <w:sz w:val="22"/>
          <w:szCs w:val="22"/>
        </w:rPr>
      </w:pPr>
      <w:r w:rsidRPr="00250352">
        <w:rPr>
          <w:rFonts w:ascii="Palatino Linotype" w:hAnsi="Palatino Linotype"/>
          <w:b/>
          <w:sz w:val="22"/>
          <w:szCs w:val="22"/>
        </w:rPr>
        <w:t>L</w:t>
      </w:r>
      <w:r w:rsidR="00250352" w:rsidRPr="00250352">
        <w:rPr>
          <w:rFonts w:ascii="Palatino Linotype" w:hAnsi="Palatino Linotype"/>
          <w:b/>
          <w:sz w:val="22"/>
          <w:szCs w:val="22"/>
        </w:rPr>
        <w:t>inderos:</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N</w:t>
      </w:r>
      <w:r w:rsidR="00250352">
        <w:rPr>
          <w:rFonts w:ascii="Palatino Linotype" w:hAnsi="Palatino Linotype"/>
          <w:b/>
          <w:sz w:val="22"/>
          <w:szCs w:val="22"/>
        </w:rPr>
        <w:t>orte</w:t>
      </w:r>
      <w:r w:rsidRPr="00250352">
        <w:rPr>
          <w:rFonts w:ascii="Palatino Linotype" w:hAnsi="Palatino Linotype"/>
          <w:b/>
          <w:sz w:val="22"/>
          <w:szCs w:val="22"/>
        </w:rPr>
        <w:t xml:space="preserve">: </w:t>
      </w:r>
      <w:r w:rsidRPr="00250352">
        <w:rPr>
          <w:rFonts w:ascii="Palatino Linotype" w:hAnsi="Palatino Linotype"/>
          <w:b/>
          <w:sz w:val="22"/>
          <w:szCs w:val="22"/>
        </w:rPr>
        <w:tab/>
      </w:r>
      <w:r w:rsidR="00250352" w:rsidRPr="00250352">
        <w:rPr>
          <w:rFonts w:ascii="Palatino Linotype" w:hAnsi="Palatino Linotype"/>
          <w:b/>
          <w:sz w:val="22"/>
          <w:szCs w:val="22"/>
        </w:rPr>
        <w:tab/>
      </w:r>
      <w:r w:rsidR="00250352">
        <w:rPr>
          <w:rFonts w:ascii="Palatino Linotype" w:hAnsi="Palatino Linotype"/>
          <w:b/>
          <w:sz w:val="22"/>
          <w:szCs w:val="22"/>
        </w:rPr>
        <w:tab/>
      </w:r>
      <w:r w:rsidRPr="00E47BAE">
        <w:rPr>
          <w:rFonts w:ascii="Palatino Linotype" w:hAnsi="Palatino Linotype"/>
          <w:sz w:val="22"/>
          <w:szCs w:val="22"/>
        </w:rPr>
        <w:t>Calle "3" en 19,75 m. y Área Verde II en 53,44 m.</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S</w:t>
      </w:r>
      <w:r w:rsidR="00250352">
        <w:rPr>
          <w:rFonts w:ascii="Palatino Linotype" w:hAnsi="Palatino Linotype"/>
          <w:b/>
          <w:sz w:val="22"/>
          <w:szCs w:val="22"/>
        </w:rPr>
        <w:t>ur</w:t>
      </w:r>
      <w:r w:rsidRPr="00250352">
        <w:rPr>
          <w:rFonts w:ascii="Palatino Linotype" w:hAnsi="Palatino Linotype"/>
          <w:b/>
          <w:sz w:val="22"/>
          <w:szCs w:val="22"/>
        </w:rPr>
        <w:t>:</w:t>
      </w:r>
      <w:r w:rsidRPr="00250352">
        <w:rPr>
          <w:rFonts w:ascii="Palatino Linotype" w:hAnsi="Palatino Linotype"/>
          <w:b/>
          <w:sz w:val="22"/>
          <w:szCs w:val="22"/>
        </w:rPr>
        <w:tab/>
      </w:r>
      <w:r w:rsidR="00250352" w:rsidRPr="00250352">
        <w:rPr>
          <w:rFonts w:ascii="Palatino Linotype" w:hAnsi="Palatino Linotype"/>
          <w:b/>
          <w:sz w:val="22"/>
          <w:szCs w:val="22"/>
        </w:rPr>
        <w:tab/>
      </w:r>
      <w:r w:rsidR="00250352" w:rsidRPr="00250352">
        <w:rPr>
          <w:rFonts w:ascii="Palatino Linotype" w:hAnsi="Palatino Linotype"/>
          <w:b/>
          <w:sz w:val="22"/>
          <w:szCs w:val="22"/>
        </w:rPr>
        <w:tab/>
      </w:r>
      <w:r w:rsidRPr="00E47BAE">
        <w:rPr>
          <w:rFonts w:ascii="Palatino Linotype" w:hAnsi="Palatino Linotype"/>
          <w:sz w:val="22"/>
          <w:szCs w:val="22"/>
        </w:rPr>
        <w:t>Calle  Manuel  Abad en 73,42 m.</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E</w:t>
      </w:r>
      <w:r w:rsidR="00250352">
        <w:rPr>
          <w:rFonts w:ascii="Palatino Linotype" w:hAnsi="Palatino Linotype"/>
          <w:b/>
          <w:sz w:val="22"/>
          <w:szCs w:val="22"/>
        </w:rPr>
        <w:t>ste</w:t>
      </w:r>
      <w:r w:rsidRPr="00250352">
        <w:rPr>
          <w:rFonts w:ascii="Palatino Linotype" w:hAnsi="Palatino Linotype"/>
          <w:b/>
          <w:sz w:val="22"/>
          <w:szCs w:val="22"/>
        </w:rPr>
        <w:t>:  </w:t>
      </w:r>
      <w:r w:rsidRPr="00250352">
        <w:rPr>
          <w:rFonts w:ascii="Palatino Linotype" w:hAnsi="Palatino Linotype"/>
          <w:b/>
          <w:sz w:val="22"/>
          <w:szCs w:val="22"/>
        </w:rPr>
        <w:tab/>
      </w:r>
      <w:r w:rsidR="00250352" w:rsidRPr="00250352">
        <w:rPr>
          <w:rFonts w:ascii="Palatino Linotype" w:hAnsi="Palatino Linotype"/>
          <w:b/>
          <w:sz w:val="22"/>
          <w:szCs w:val="22"/>
        </w:rPr>
        <w:tab/>
      </w:r>
      <w:r w:rsidR="00250352">
        <w:rPr>
          <w:rFonts w:ascii="Palatino Linotype" w:hAnsi="Palatino Linotype"/>
          <w:b/>
          <w:sz w:val="22"/>
          <w:szCs w:val="22"/>
        </w:rPr>
        <w:tab/>
      </w:r>
      <w:r w:rsidRPr="00E47BAE">
        <w:rPr>
          <w:rFonts w:ascii="Palatino Linotype" w:hAnsi="Palatino Linotype"/>
          <w:sz w:val="22"/>
          <w:szCs w:val="22"/>
        </w:rPr>
        <w:t xml:space="preserve">Lote No. 68 en 29,50 m. </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O</w:t>
      </w:r>
      <w:r w:rsidR="00250352">
        <w:rPr>
          <w:rFonts w:ascii="Palatino Linotype" w:hAnsi="Palatino Linotype"/>
          <w:b/>
          <w:sz w:val="22"/>
          <w:szCs w:val="22"/>
        </w:rPr>
        <w:t>este</w:t>
      </w:r>
      <w:r w:rsidRPr="00250352">
        <w:rPr>
          <w:rFonts w:ascii="Palatino Linotype" w:hAnsi="Palatino Linotype"/>
          <w:b/>
          <w:sz w:val="22"/>
          <w:szCs w:val="22"/>
        </w:rPr>
        <w:t>:</w:t>
      </w:r>
      <w:r w:rsidRPr="00250352">
        <w:rPr>
          <w:rFonts w:ascii="Palatino Linotype" w:hAnsi="Palatino Linotype"/>
          <w:b/>
          <w:sz w:val="22"/>
          <w:szCs w:val="22"/>
        </w:rPr>
        <w:tab/>
      </w:r>
      <w:r w:rsidR="00250352" w:rsidRPr="00250352">
        <w:rPr>
          <w:rFonts w:ascii="Palatino Linotype" w:hAnsi="Palatino Linotype"/>
          <w:b/>
          <w:sz w:val="22"/>
          <w:szCs w:val="22"/>
        </w:rPr>
        <w:tab/>
      </w:r>
      <w:r w:rsidR="00250352">
        <w:rPr>
          <w:rFonts w:ascii="Palatino Linotype" w:hAnsi="Palatino Linotype"/>
          <w:b/>
          <w:sz w:val="22"/>
          <w:szCs w:val="22"/>
        </w:rPr>
        <w:tab/>
      </w:r>
      <w:r w:rsidRPr="00E47BAE">
        <w:rPr>
          <w:rFonts w:ascii="Palatino Linotype" w:hAnsi="Palatino Linotype"/>
          <w:sz w:val="22"/>
          <w:szCs w:val="22"/>
        </w:rPr>
        <w:t>Calle S/N en 25,48 m.</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Art</w:t>
      </w:r>
      <w:r w:rsidR="00250352">
        <w:rPr>
          <w:rFonts w:ascii="Palatino Linotype" w:hAnsi="Palatino Linotype"/>
          <w:b/>
          <w:sz w:val="22"/>
          <w:szCs w:val="22"/>
        </w:rPr>
        <w:t>ículo</w:t>
      </w:r>
      <w:r w:rsidRPr="00E47BAE">
        <w:rPr>
          <w:rFonts w:ascii="Palatino Linotype" w:hAnsi="Palatino Linotype"/>
          <w:b/>
          <w:sz w:val="22"/>
          <w:szCs w:val="22"/>
        </w:rPr>
        <w:t xml:space="preserve"> 3.- </w:t>
      </w:r>
      <w:r w:rsidRPr="00250352">
        <w:rPr>
          <w:rFonts w:ascii="Palatino Linotype" w:hAnsi="Palatino Linotype"/>
          <w:b/>
          <w:sz w:val="22"/>
          <w:szCs w:val="22"/>
        </w:rPr>
        <w:t>D</w:t>
      </w:r>
      <w:r w:rsidR="00250352" w:rsidRPr="00250352">
        <w:rPr>
          <w:rFonts w:ascii="Palatino Linotype" w:hAnsi="Palatino Linotype"/>
          <w:b/>
          <w:sz w:val="22"/>
          <w:szCs w:val="22"/>
        </w:rPr>
        <w:t>e las vías</w:t>
      </w:r>
      <w:r w:rsidR="00250352">
        <w:rPr>
          <w:rFonts w:ascii="Palatino Linotype" w:hAnsi="Palatino Linotype"/>
          <w:b/>
          <w:sz w:val="22"/>
          <w:szCs w:val="22"/>
        </w:rPr>
        <w:t>.-</w:t>
      </w:r>
      <w:r w:rsidRPr="00E47BAE">
        <w:rPr>
          <w:rFonts w:ascii="Palatino Linotype" w:hAnsi="Palatino Linotype"/>
          <w:sz w:val="22"/>
          <w:szCs w:val="22"/>
        </w:rPr>
        <w:t xml:space="preserve"> Las vías planificadas en la urbanización cumple con lo </w:t>
      </w:r>
      <w:r w:rsidR="00250352">
        <w:rPr>
          <w:rFonts w:ascii="Palatino Linotype" w:hAnsi="Palatino Linotype"/>
          <w:sz w:val="22"/>
          <w:szCs w:val="22"/>
        </w:rPr>
        <w:t>previsto</w:t>
      </w:r>
      <w:r w:rsidRPr="00E47BAE">
        <w:rPr>
          <w:rFonts w:ascii="Palatino Linotype" w:hAnsi="Palatino Linotype"/>
          <w:sz w:val="22"/>
          <w:szCs w:val="22"/>
        </w:rPr>
        <w:t xml:space="preserve"> en el cuadro de especificaciones mínimas para vías urbanas del Anexo Único que contiene </w:t>
      </w:r>
      <w:r w:rsidRPr="00E47BAE">
        <w:rPr>
          <w:rFonts w:ascii="Palatino Linotype" w:hAnsi="Palatino Linotype"/>
          <w:sz w:val="22"/>
          <w:szCs w:val="22"/>
        </w:rPr>
        <w:lastRenderedPageBreak/>
        <w:t>las Reglas Técnicas de Arquitectura y Urbanismo de la Ordenanza Metropolitana No. 172 que establece el Régimen Administrativo del Suelo en el Distrito Metropolitano de Quito.</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Art</w:t>
      </w:r>
      <w:r w:rsidR="00250352" w:rsidRPr="00250352">
        <w:rPr>
          <w:rFonts w:ascii="Palatino Linotype" w:hAnsi="Palatino Linotype"/>
          <w:b/>
          <w:sz w:val="22"/>
          <w:szCs w:val="22"/>
        </w:rPr>
        <w:t>ículo</w:t>
      </w:r>
      <w:r w:rsidRPr="00250352">
        <w:rPr>
          <w:rFonts w:ascii="Palatino Linotype" w:hAnsi="Palatino Linotype"/>
          <w:b/>
          <w:sz w:val="22"/>
          <w:szCs w:val="22"/>
        </w:rPr>
        <w:t xml:space="preserve"> 4.- G</w:t>
      </w:r>
      <w:r w:rsidR="00250352" w:rsidRPr="00250352">
        <w:rPr>
          <w:rFonts w:ascii="Palatino Linotype" w:hAnsi="Palatino Linotype"/>
          <w:b/>
          <w:sz w:val="22"/>
          <w:szCs w:val="22"/>
        </w:rPr>
        <w:t>arantía para ejecución de obras.-</w:t>
      </w:r>
      <w:r w:rsidRPr="00E47BAE">
        <w:rPr>
          <w:rFonts w:ascii="Palatino Linotype" w:hAnsi="Palatino Linotype"/>
          <w:sz w:val="22"/>
          <w:szCs w:val="22"/>
        </w:rPr>
        <w:t xml:space="preserve"> La Secretaría de Territorio, Hábitat y Vivienda, emite el </w:t>
      </w:r>
      <w:r w:rsidRPr="00E47BAE">
        <w:rPr>
          <w:rFonts w:ascii="Palatino Linotype" w:hAnsi="Palatino Linotype"/>
          <w:color w:val="auto"/>
          <w:sz w:val="22"/>
          <w:szCs w:val="22"/>
        </w:rPr>
        <w:t>Informe Técnico de Urbanización de Reglamentación General 2014-</w:t>
      </w:r>
      <w:proofErr w:type="spellStart"/>
      <w:r w:rsidRPr="00E47BAE">
        <w:rPr>
          <w:rFonts w:ascii="Palatino Linotype" w:hAnsi="Palatino Linotype"/>
          <w:color w:val="auto"/>
          <w:sz w:val="22"/>
          <w:szCs w:val="22"/>
        </w:rPr>
        <w:t>769294E</w:t>
      </w:r>
      <w:proofErr w:type="spellEnd"/>
      <w:r w:rsidRPr="00E47BAE">
        <w:rPr>
          <w:rFonts w:ascii="Palatino Linotype" w:hAnsi="Palatino Linotype"/>
          <w:color w:val="auto"/>
          <w:sz w:val="22"/>
          <w:szCs w:val="22"/>
        </w:rPr>
        <w:t>-01 de 2016-10-24 del Proyecto de Urbanización “Cooperativa de Vivienda La Primavera de los Servidores del Ministerio de Ambiente</w:t>
      </w:r>
      <w:r w:rsidRPr="00E47BAE">
        <w:rPr>
          <w:rFonts w:ascii="Palatino Linotype" w:hAnsi="Palatino Linotype"/>
          <w:sz w:val="22"/>
          <w:szCs w:val="22"/>
        </w:rPr>
        <w:t>, en el que se determina que el valor de las obras de urbanización es de USD</w:t>
      </w:r>
      <w:r w:rsidR="00250352">
        <w:rPr>
          <w:rFonts w:ascii="Palatino Linotype" w:hAnsi="Palatino Linotype"/>
          <w:sz w:val="22"/>
          <w:szCs w:val="22"/>
        </w:rPr>
        <w:t>.</w:t>
      </w:r>
      <w:r w:rsidRPr="00E47BAE">
        <w:rPr>
          <w:rFonts w:ascii="Palatino Linotype" w:hAnsi="Palatino Linotype"/>
          <w:sz w:val="22"/>
          <w:szCs w:val="22"/>
        </w:rPr>
        <w:t xml:space="preserve"> 744.570,82 (</w:t>
      </w:r>
      <w:r w:rsidR="00250352" w:rsidRPr="00E47BAE">
        <w:rPr>
          <w:rFonts w:ascii="Palatino Linotype" w:hAnsi="Palatino Linotype"/>
          <w:sz w:val="22"/>
          <w:szCs w:val="22"/>
        </w:rPr>
        <w:t>setecientos cuarenta y cuatro mil quinientos setenta d</w:t>
      </w:r>
      <w:r w:rsidR="00250352">
        <w:rPr>
          <w:rFonts w:ascii="Palatino Linotype" w:hAnsi="Palatino Linotype"/>
          <w:sz w:val="22"/>
          <w:szCs w:val="22"/>
        </w:rPr>
        <w:t>ó</w:t>
      </w:r>
      <w:r w:rsidR="00250352" w:rsidRPr="00E47BAE">
        <w:rPr>
          <w:rFonts w:ascii="Palatino Linotype" w:hAnsi="Palatino Linotype"/>
          <w:sz w:val="22"/>
          <w:szCs w:val="22"/>
        </w:rPr>
        <w:t>lares norteamericanos</w:t>
      </w:r>
      <w:r w:rsidR="00250352">
        <w:rPr>
          <w:rFonts w:ascii="Palatino Linotype" w:hAnsi="Palatino Linotype"/>
          <w:sz w:val="22"/>
          <w:szCs w:val="22"/>
        </w:rPr>
        <w:t>,</w:t>
      </w:r>
      <w:r w:rsidR="00250352" w:rsidRPr="00E47BAE">
        <w:rPr>
          <w:rFonts w:ascii="Palatino Linotype" w:hAnsi="Palatino Linotype"/>
          <w:sz w:val="22"/>
          <w:szCs w:val="22"/>
        </w:rPr>
        <w:t xml:space="preserve"> con ochenta y dos centavos</w:t>
      </w:r>
      <w:r w:rsidRPr="00E47BAE">
        <w:rPr>
          <w:rFonts w:ascii="Palatino Linotype" w:hAnsi="Palatino Linotype"/>
          <w:sz w:val="22"/>
          <w:szCs w:val="22"/>
        </w:rPr>
        <w:t xml:space="preserve">), por lo que los urbanizadores deberán rendir garantía en la forma y condiciones establecidas en el artículo 33 de la Ordenanza Metropolitana No. 156 (que establece el Régimen Administrativo del Suelo en el Distrito Metropolitano de Quito: De las Licencias Metropolitanas Urbanísticas), a favor de la Municipalidad, en garantía de la ejecución de las obras de la urbanización. </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250352">
        <w:rPr>
          <w:rFonts w:ascii="Palatino Linotype" w:hAnsi="Palatino Linotype"/>
          <w:b/>
          <w:sz w:val="22"/>
          <w:szCs w:val="22"/>
        </w:rPr>
        <w:t>Art</w:t>
      </w:r>
      <w:r w:rsidR="00250352" w:rsidRPr="00250352">
        <w:rPr>
          <w:rFonts w:ascii="Palatino Linotype" w:hAnsi="Palatino Linotype"/>
          <w:b/>
          <w:sz w:val="22"/>
          <w:szCs w:val="22"/>
        </w:rPr>
        <w:t>ículo</w:t>
      </w:r>
      <w:r w:rsidRPr="00250352">
        <w:rPr>
          <w:rFonts w:ascii="Palatino Linotype" w:hAnsi="Palatino Linotype"/>
          <w:b/>
          <w:sz w:val="22"/>
          <w:szCs w:val="22"/>
        </w:rPr>
        <w:t xml:space="preserve"> 5.- P</w:t>
      </w:r>
      <w:r w:rsidR="00250352" w:rsidRPr="00250352">
        <w:rPr>
          <w:rFonts w:ascii="Palatino Linotype" w:hAnsi="Palatino Linotype"/>
          <w:b/>
          <w:sz w:val="22"/>
          <w:szCs w:val="22"/>
        </w:rPr>
        <w:t>lazo de ejecución de obras.-</w:t>
      </w:r>
      <w:r w:rsidRPr="00E47BAE">
        <w:rPr>
          <w:rFonts w:ascii="Palatino Linotype" w:hAnsi="Palatino Linotype"/>
          <w:sz w:val="22"/>
          <w:szCs w:val="22"/>
        </w:rPr>
        <w:t xml:space="preserve"> Es obligación de los urbanizadores, en el plazo de tres años, contados a partir de la sanción de la presente ordenanza, realizar las obras detalladas en el cronograma valorado de obras conforme plano adjunto que contiene la implantación del proyecto.</w:t>
      </w:r>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sz w:val="22"/>
          <w:szCs w:val="22"/>
        </w:rPr>
        <w:t>De las obras de urbanización, se deberán pagar las contribuciones de ley; y, deberá cancelarse la tasa retributiva por gastos administrativos correspondientes al registro de la Urbanización, de conformidad con la normativa vigente.</w:t>
      </w:r>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t>Art</w:t>
      </w:r>
      <w:r w:rsidR="00250352">
        <w:rPr>
          <w:rFonts w:ascii="Palatino Linotype" w:hAnsi="Palatino Linotype"/>
          <w:b/>
          <w:sz w:val="22"/>
          <w:szCs w:val="22"/>
        </w:rPr>
        <w:t>ículo</w:t>
      </w:r>
      <w:r w:rsidRPr="00E47BAE">
        <w:rPr>
          <w:rFonts w:ascii="Palatino Linotype" w:hAnsi="Palatino Linotype"/>
          <w:b/>
          <w:sz w:val="22"/>
          <w:szCs w:val="22"/>
        </w:rPr>
        <w:t xml:space="preserve"> 6.- </w:t>
      </w:r>
      <w:r w:rsidRPr="00250352">
        <w:rPr>
          <w:rFonts w:ascii="Palatino Linotype" w:hAnsi="Palatino Linotype"/>
          <w:b/>
          <w:sz w:val="22"/>
          <w:szCs w:val="22"/>
        </w:rPr>
        <w:t>D</w:t>
      </w:r>
      <w:r w:rsidR="00250352" w:rsidRPr="00250352">
        <w:rPr>
          <w:rFonts w:ascii="Palatino Linotype" w:hAnsi="Palatino Linotype"/>
          <w:b/>
          <w:sz w:val="22"/>
          <w:szCs w:val="22"/>
        </w:rPr>
        <w:t>el control de ejecuci</w:t>
      </w:r>
      <w:r w:rsidR="00250352">
        <w:rPr>
          <w:rFonts w:ascii="Palatino Linotype" w:hAnsi="Palatino Linotype"/>
          <w:b/>
          <w:sz w:val="22"/>
          <w:szCs w:val="22"/>
        </w:rPr>
        <w:t>ó</w:t>
      </w:r>
      <w:r w:rsidR="00250352" w:rsidRPr="00250352">
        <w:rPr>
          <w:rFonts w:ascii="Palatino Linotype" w:hAnsi="Palatino Linotype"/>
          <w:b/>
          <w:sz w:val="22"/>
          <w:szCs w:val="22"/>
        </w:rPr>
        <w:t>n de las obras</w:t>
      </w:r>
      <w:r w:rsidRPr="00250352">
        <w:rPr>
          <w:rFonts w:ascii="Palatino Linotype" w:hAnsi="Palatino Linotype"/>
          <w:b/>
          <w:sz w:val="22"/>
          <w:szCs w:val="22"/>
        </w:rPr>
        <w:t>.-</w:t>
      </w:r>
      <w:r w:rsidRPr="00E47BAE">
        <w:rPr>
          <w:rFonts w:ascii="Palatino Linotype" w:hAnsi="Palatino Linotype"/>
          <w:sz w:val="22"/>
          <w:szCs w:val="22"/>
        </w:rPr>
        <w:t xml:space="preserve"> La Administración Zonal Los Chillos realizará el control y seguimiento de la ejecución de las obras de urbanización hasta la terminación de las mismas. </w:t>
      </w:r>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t>Art</w:t>
      </w:r>
      <w:r w:rsidR="00250352">
        <w:rPr>
          <w:rFonts w:ascii="Palatino Linotype" w:hAnsi="Palatino Linotype"/>
          <w:b/>
          <w:sz w:val="22"/>
          <w:szCs w:val="22"/>
        </w:rPr>
        <w:t>ículo</w:t>
      </w:r>
      <w:r w:rsidRPr="00E47BAE">
        <w:rPr>
          <w:rFonts w:ascii="Palatino Linotype" w:hAnsi="Palatino Linotype"/>
          <w:b/>
          <w:sz w:val="22"/>
          <w:szCs w:val="22"/>
        </w:rPr>
        <w:t xml:space="preserve"> 7.- </w:t>
      </w:r>
      <w:r w:rsidRPr="00250352">
        <w:rPr>
          <w:rFonts w:ascii="Palatino Linotype" w:hAnsi="Palatino Linotype"/>
          <w:b/>
          <w:sz w:val="22"/>
          <w:szCs w:val="22"/>
        </w:rPr>
        <w:t>D</w:t>
      </w:r>
      <w:r w:rsidR="00250352" w:rsidRPr="00250352">
        <w:rPr>
          <w:rFonts w:ascii="Palatino Linotype" w:hAnsi="Palatino Linotype"/>
          <w:b/>
          <w:sz w:val="22"/>
          <w:szCs w:val="22"/>
        </w:rPr>
        <w:t>el retraso en la ejecuci</w:t>
      </w:r>
      <w:r w:rsidR="00250352">
        <w:rPr>
          <w:rFonts w:ascii="Palatino Linotype" w:hAnsi="Palatino Linotype"/>
          <w:b/>
          <w:sz w:val="22"/>
          <w:szCs w:val="22"/>
        </w:rPr>
        <w:t>ó</w:t>
      </w:r>
      <w:r w:rsidR="00250352" w:rsidRPr="00250352">
        <w:rPr>
          <w:rFonts w:ascii="Palatino Linotype" w:hAnsi="Palatino Linotype"/>
          <w:b/>
          <w:sz w:val="22"/>
          <w:szCs w:val="22"/>
        </w:rPr>
        <w:t>n de las obras</w:t>
      </w:r>
      <w:r w:rsidRPr="00250352">
        <w:rPr>
          <w:rFonts w:ascii="Palatino Linotype" w:hAnsi="Palatino Linotype"/>
          <w:b/>
          <w:sz w:val="22"/>
          <w:szCs w:val="22"/>
        </w:rPr>
        <w:t>.-</w:t>
      </w:r>
      <w:r w:rsidRPr="00E47BAE">
        <w:rPr>
          <w:rFonts w:ascii="Palatino Linotype" w:hAnsi="Palatino Linotype"/>
          <w:sz w:val="22"/>
          <w:szCs w:val="22"/>
        </w:rPr>
        <w:t xml:space="preserve"> En caso de retraso en la ejecución de las obras de urbanización, los propietarios pagarán a la Municipalidad en calidad de multa el uno por mil por cada día de retraso, calculado del costo de las obras no ejecutadas, cuyo monto se establecerá previo los informes técnicos correspondientes, por incumplimiento de las obras de urbanización, y a su vez se notificará a la Dirección Metropolitana Financiera para que se emita el título de crédito respectivo y proceder a su cobro, incluso por la vía coactiva. </w:t>
      </w:r>
    </w:p>
    <w:p w:rsidR="00E47BAE" w:rsidRPr="00E47BAE" w:rsidRDefault="00E47BAE" w:rsidP="00E47BAE">
      <w:pPr>
        <w:pStyle w:val="Textopredeterminado"/>
        <w:spacing w:after="120" w:line="276" w:lineRule="auto"/>
        <w:jc w:val="both"/>
        <w:rPr>
          <w:rFonts w:ascii="Palatino Linotype" w:hAnsi="Palatino Linotype"/>
          <w:b/>
          <w:sz w:val="22"/>
          <w:szCs w:val="22"/>
        </w:rPr>
      </w:pPr>
      <w:r w:rsidRPr="00E47BAE">
        <w:rPr>
          <w:rFonts w:ascii="Palatino Linotype" w:hAnsi="Palatino Linotype"/>
          <w:b/>
          <w:sz w:val="22"/>
          <w:szCs w:val="22"/>
        </w:rPr>
        <w:lastRenderedPageBreak/>
        <w:t>Art</w:t>
      </w:r>
      <w:r w:rsidR="00250352">
        <w:rPr>
          <w:rFonts w:ascii="Palatino Linotype" w:hAnsi="Palatino Linotype"/>
          <w:b/>
          <w:sz w:val="22"/>
          <w:szCs w:val="22"/>
        </w:rPr>
        <w:t>ículo</w:t>
      </w:r>
      <w:r w:rsidRPr="00E47BAE">
        <w:rPr>
          <w:rFonts w:ascii="Palatino Linotype" w:hAnsi="Palatino Linotype"/>
          <w:b/>
          <w:sz w:val="22"/>
          <w:szCs w:val="22"/>
        </w:rPr>
        <w:t xml:space="preserve"> 8.- </w:t>
      </w:r>
      <w:r w:rsidRPr="00E47BAE">
        <w:rPr>
          <w:rFonts w:ascii="Palatino Linotype" w:hAnsi="Palatino Linotype"/>
          <w:sz w:val="22"/>
          <w:szCs w:val="22"/>
        </w:rPr>
        <w:t>En caso de comprobarse ocultamiento o falsedad en los datos, planos o de existir reclamos de terceros afectados, o de no presentarse la garantía para ejecución de obras de infraestructura de la urbanización, el Concejo Metropolitano revocará la presente ordenanza bajo exclusiva responsabilidad de los propietarios y proyectista de la urbanización, mismos que no podrán alegar a su favor que se encuentran ejecutadas las obras de urbanización o celebradas escrituras de transferencia de dominio a favor de terceros.</w:t>
      </w:r>
    </w:p>
    <w:p w:rsidR="00E47BAE" w:rsidRPr="00E47BAE" w:rsidRDefault="00E47BAE" w:rsidP="00E47BAE">
      <w:pPr>
        <w:pStyle w:val="Textopredeterminado"/>
        <w:spacing w:after="120" w:line="276" w:lineRule="auto"/>
        <w:jc w:val="both"/>
        <w:rPr>
          <w:rFonts w:ascii="Palatino Linotype" w:hAnsi="Palatino Linotype"/>
          <w:sz w:val="22"/>
          <w:szCs w:val="22"/>
        </w:rPr>
      </w:pPr>
      <w:r w:rsidRPr="00E47BAE">
        <w:rPr>
          <w:rFonts w:ascii="Palatino Linotype" w:hAnsi="Palatino Linotype"/>
          <w:b/>
          <w:sz w:val="22"/>
          <w:szCs w:val="22"/>
        </w:rPr>
        <w:t>Art</w:t>
      </w:r>
      <w:r w:rsidR="00E661C3">
        <w:rPr>
          <w:rFonts w:ascii="Palatino Linotype" w:hAnsi="Palatino Linotype"/>
          <w:b/>
          <w:sz w:val="22"/>
          <w:szCs w:val="22"/>
        </w:rPr>
        <w:t>ículo</w:t>
      </w:r>
      <w:r w:rsidRPr="00E47BAE">
        <w:rPr>
          <w:rFonts w:ascii="Palatino Linotype" w:hAnsi="Palatino Linotype"/>
          <w:b/>
          <w:sz w:val="22"/>
          <w:szCs w:val="22"/>
        </w:rPr>
        <w:t xml:space="preserve"> 9.- </w:t>
      </w:r>
      <w:r w:rsidRPr="00E47BAE">
        <w:rPr>
          <w:rFonts w:ascii="Palatino Linotype" w:hAnsi="Palatino Linotype"/>
          <w:sz w:val="22"/>
          <w:szCs w:val="22"/>
        </w:rPr>
        <w:t xml:space="preserve">Los urbanizadores se comprometen en el plazo de 120 días, contados a partir de la notificación con la presente ordenanza a protocolizarla con todos sus documentos habilitantes en una notaría e inscribirla en el Registro de la Propiedad, para que constituya título de transferencia de dominio de las áreas de uso público, verdes y comunales a favor del Municipio del Distrito Metropolitano de Quito, caso contrario el Concejo Metropolitano revocará la presente ordenanza, notificándose del particular a la Agencia de Control para que inicie las acciones legales pertinentes. </w:t>
      </w:r>
    </w:p>
    <w:p w:rsidR="003C15E1" w:rsidRPr="003C15E1" w:rsidRDefault="003C15E1" w:rsidP="00E47BAE">
      <w:pPr>
        <w:spacing w:after="120" w:line="276" w:lineRule="auto"/>
        <w:jc w:val="both"/>
        <w:rPr>
          <w:rFonts w:ascii="Palatino Linotype" w:hAnsi="Palatino Linotype" w:cs="Arial"/>
          <w:sz w:val="22"/>
          <w:szCs w:val="22"/>
        </w:rPr>
      </w:pPr>
      <w:r w:rsidRPr="00E47BAE">
        <w:rPr>
          <w:rFonts w:ascii="Palatino Linotype" w:hAnsi="Palatino Linotype" w:cs="Arial"/>
          <w:b/>
          <w:color w:val="000000"/>
          <w:sz w:val="22"/>
          <w:szCs w:val="22"/>
        </w:rPr>
        <w:t>Disposición final.-</w:t>
      </w:r>
      <w:r w:rsidRPr="00E47BAE">
        <w:rPr>
          <w:rFonts w:ascii="Palatino Linotype" w:hAnsi="Palatino Linotype" w:cs="Arial"/>
          <w:color w:val="000000"/>
          <w:sz w:val="22"/>
          <w:szCs w:val="22"/>
        </w:rPr>
        <w:t xml:space="preserve">  La presente ordenanza entrará en vigencia a partir</w:t>
      </w:r>
      <w:r w:rsidRPr="003C15E1">
        <w:rPr>
          <w:rFonts w:ascii="Palatino Linotype" w:hAnsi="Palatino Linotype" w:cs="Arial"/>
          <w:color w:val="000000"/>
          <w:sz w:val="22"/>
          <w:szCs w:val="22"/>
        </w:rPr>
        <w:t xml:space="preserve"> de su sanción, sin perjuicio de su publicación en la página web institucional de la Municipalidad.</w:t>
      </w:r>
    </w:p>
    <w:p w:rsidR="003C15E1" w:rsidRDefault="003C15E1" w:rsidP="003C15E1">
      <w:pPr>
        <w:pStyle w:val="Cuadrculaclara-nfasis31"/>
        <w:tabs>
          <w:tab w:val="left" w:pos="2410"/>
        </w:tabs>
        <w:suppressAutoHyphens w:val="0"/>
        <w:spacing w:after="120" w:line="276" w:lineRule="auto"/>
        <w:ind w:left="0"/>
        <w:jc w:val="both"/>
        <w:rPr>
          <w:rFonts w:ascii="Palatino Linotype" w:hAnsi="Palatino Linotype"/>
          <w:sz w:val="22"/>
          <w:szCs w:val="22"/>
        </w:rPr>
      </w:pPr>
      <w:r>
        <w:rPr>
          <w:rFonts w:ascii="Palatino Linotype" w:hAnsi="Palatino Linotype"/>
          <w:sz w:val="22"/>
          <w:szCs w:val="22"/>
        </w:rPr>
        <w:t xml:space="preserve">Dada, en la Sala de Sesiones del Concejo Metropolitano de Quito, el </w:t>
      </w:r>
      <w:r w:rsidR="00407DAE">
        <w:rPr>
          <w:rFonts w:ascii="Palatino Linotype" w:hAnsi="Palatino Linotype"/>
          <w:sz w:val="22"/>
          <w:szCs w:val="22"/>
        </w:rPr>
        <w:t>6</w:t>
      </w:r>
      <w:r>
        <w:rPr>
          <w:rFonts w:ascii="Palatino Linotype" w:hAnsi="Palatino Linotype"/>
          <w:sz w:val="22"/>
          <w:szCs w:val="22"/>
        </w:rPr>
        <w:t xml:space="preserve"> de </w:t>
      </w:r>
      <w:r w:rsidR="00407DAE">
        <w:rPr>
          <w:rFonts w:ascii="Palatino Linotype" w:hAnsi="Palatino Linotype"/>
          <w:sz w:val="22"/>
          <w:szCs w:val="22"/>
        </w:rPr>
        <w:t xml:space="preserve">abril </w:t>
      </w:r>
      <w:r>
        <w:rPr>
          <w:rFonts w:ascii="Palatino Linotype" w:hAnsi="Palatino Linotype"/>
          <w:sz w:val="22"/>
          <w:szCs w:val="22"/>
        </w:rPr>
        <w:t>de 201</w:t>
      </w:r>
      <w:r w:rsidR="00023ADA">
        <w:rPr>
          <w:rFonts w:ascii="Palatino Linotype" w:hAnsi="Palatino Linotype"/>
          <w:sz w:val="22"/>
          <w:szCs w:val="22"/>
        </w:rPr>
        <w:t>7</w:t>
      </w:r>
      <w:r>
        <w:rPr>
          <w:rFonts w:ascii="Palatino Linotype" w:hAnsi="Palatino Linotype"/>
          <w:sz w:val="22"/>
          <w:szCs w:val="22"/>
        </w:rPr>
        <w:t>.</w:t>
      </w:r>
    </w:p>
    <w:p w:rsidR="003C15E1" w:rsidRDefault="003C15E1" w:rsidP="003C15E1">
      <w:pPr>
        <w:pStyle w:val="Textopredeterminado"/>
        <w:shd w:val="clear" w:color="auto" w:fill="FFFFFF"/>
        <w:jc w:val="both"/>
        <w:rPr>
          <w:rFonts w:ascii="Palatino Linotype" w:hAnsi="Palatino Linotype"/>
          <w:sz w:val="22"/>
          <w:szCs w:val="22"/>
        </w:rPr>
      </w:pPr>
    </w:p>
    <w:p w:rsidR="00407DAE" w:rsidRDefault="00407DAE" w:rsidP="003C15E1">
      <w:pPr>
        <w:pStyle w:val="Textopredeterminado"/>
        <w:shd w:val="clear" w:color="auto" w:fill="FFFFFF"/>
        <w:jc w:val="both"/>
        <w:rPr>
          <w:rFonts w:ascii="Palatino Linotype" w:hAnsi="Palatino Linotype"/>
          <w:sz w:val="22"/>
          <w:szCs w:val="22"/>
        </w:rPr>
      </w:pPr>
      <w:bookmarkStart w:id="0" w:name="_GoBack"/>
      <w:bookmarkEnd w:id="0"/>
    </w:p>
    <w:p w:rsidR="003C15E1" w:rsidRDefault="003C15E1" w:rsidP="003C15E1">
      <w:pPr>
        <w:pStyle w:val="Textopredeterminado"/>
        <w:shd w:val="clear" w:color="auto" w:fill="FFFFFF"/>
        <w:jc w:val="both"/>
        <w:rPr>
          <w:rFonts w:ascii="Palatino Linotype" w:hAnsi="Palatino Linotype"/>
          <w:sz w:val="22"/>
          <w:szCs w:val="22"/>
        </w:rPr>
      </w:pPr>
    </w:p>
    <w:tbl>
      <w:tblPr>
        <w:tblW w:w="10899" w:type="dxa"/>
        <w:jc w:val="center"/>
        <w:tblInd w:w="-885" w:type="dxa"/>
        <w:tblLook w:val="04A0" w:firstRow="1" w:lastRow="0" w:firstColumn="1" w:lastColumn="0" w:noHBand="0" w:noVBand="1"/>
      </w:tblPr>
      <w:tblGrid>
        <w:gridCol w:w="5575"/>
        <w:gridCol w:w="5324"/>
      </w:tblGrid>
      <w:tr w:rsidR="003C15E1" w:rsidRPr="003C15E1" w:rsidTr="00695941">
        <w:trPr>
          <w:jc w:val="center"/>
        </w:trPr>
        <w:tc>
          <w:tcPr>
            <w:tcW w:w="5575"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Abg. Eduardo Del Pozo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Primer Vicepresidente del Concejo Metropolitano de Quito</w:t>
            </w:r>
          </w:p>
        </w:tc>
        <w:tc>
          <w:tcPr>
            <w:tcW w:w="5324" w:type="dxa"/>
            <w:hideMark/>
          </w:tcPr>
          <w:p w:rsidR="003C15E1" w:rsidRPr="003C15E1" w:rsidRDefault="003C15E1" w:rsidP="00695941">
            <w:pPr>
              <w:pStyle w:val="Textopredeterminado"/>
              <w:jc w:val="center"/>
              <w:rPr>
                <w:rFonts w:ascii="Palatino Linotype" w:hAnsi="Palatino Linotype" w:cs="Arial"/>
                <w:sz w:val="19"/>
                <w:szCs w:val="19"/>
              </w:rPr>
            </w:pPr>
            <w:r w:rsidRPr="003C15E1">
              <w:rPr>
                <w:rFonts w:ascii="Palatino Linotype" w:hAnsi="Palatino Linotype" w:cs="Arial"/>
                <w:sz w:val="19"/>
                <w:szCs w:val="19"/>
              </w:rPr>
              <w:t xml:space="preserve">Abg. </w:t>
            </w:r>
            <w:r w:rsidR="00023ADA">
              <w:rPr>
                <w:rFonts w:ascii="Palatino Linotype" w:hAnsi="Palatino Linotype" w:cs="Arial"/>
                <w:sz w:val="19"/>
                <w:szCs w:val="19"/>
              </w:rPr>
              <w:t>Diego Cevallos Salgado</w:t>
            </w:r>
          </w:p>
          <w:p w:rsidR="003C15E1" w:rsidRPr="003C15E1" w:rsidRDefault="003C15E1" w:rsidP="00695941">
            <w:pPr>
              <w:pStyle w:val="Textopredeterminado"/>
              <w:jc w:val="center"/>
              <w:rPr>
                <w:rFonts w:ascii="Palatino Linotype" w:hAnsi="Palatino Linotype" w:cs="Arial"/>
                <w:b/>
                <w:sz w:val="19"/>
                <w:szCs w:val="19"/>
              </w:rPr>
            </w:pPr>
            <w:r w:rsidRPr="003C15E1">
              <w:rPr>
                <w:rFonts w:ascii="Palatino Linotype" w:hAnsi="Palatino Linotype" w:cs="Arial"/>
                <w:b/>
                <w:sz w:val="19"/>
                <w:szCs w:val="19"/>
              </w:rPr>
              <w:t>Secretari</w:t>
            </w:r>
            <w:r w:rsidR="00023ADA">
              <w:rPr>
                <w:rFonts w:ascii="Palatino Linotype" w:hAnsi="Palatino Linotype" w:cs="Arial"/>
                <w:b/>
                <w:sz w:val="19"/>
                <w:szCs w:val="19"/>
              </w:rPr>
              <w:t>o</w:t>
            </w:r>
            <w:r w:rsidRPr="003C15E1">
              <w:rPr>
                <w:rFonts w:ascii="Palatino Linotype" w:hAnsi="Palatino Linotype" w:cs="Arial"/>
                <w:b/>
                <w:sz w:val="19"/>
                <w:szCs w:val="19"/>
              </w:rPr>
              <w:t xml:space="preserve"> General del Concejo Metropolitano de Quito</w:t>
            </w:r>
          </w:p>
          <w:p w:rsidR="00023ADA" w:rsidRPr="003C15E1" w:rsidRDefault="00023ADA" w:rsidP="00695941">
            <w:pPr>
              <w:pStyle w:val="Textopredeterminado"/>
              <w:rPr>
                <w:rFonts w:ascii="Palatino Linotype" w:hAnsi="Palatino Linotype" w:cs="Arial"/>
                <w:b/>
                <w:sz w:val="19"/>
                <w:szCs w:val="19"/>
              </w:rPr>
            </w:pPr>
          </w:p>
        </w:tc>
      </w:tr>
    </w:tbl>
    <w:p w:rsidR="003C15E1" w:rsidRPr="006336FA" w:rsidRDefault="003C15E1" w:rsidP="003C15E1">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CERTIFICADO DE DISCUSIÓN</w:t>
      </w:r>
    </w:p>
    <w:p w:rsidR="003C15E1" w:rsidRPr="006336FA" w:rsidRDefault="003C15E1" w:rsidP="003C15E1">
      <w:pPr>
        <w:pStyle w:val="Textosinformato"/>
        <w:jc w:val="both"/>
        <w:rPr>
          <w:rFonts w:ascii="Palatino Linotype" w:eastAsia="MS Mincho" w:hAnsi="Palatino Linotype" w:cs="Arial"/>
          <w:sz w:val="22"/>
          <w:szCs w:val="22"/>
        </w:rPr>
      </w:pPr>
    </w:p>
    <w:p w:rsidR="003C15E1" w:rsidRPr="006336FA" w:rsidRDefault="00023ADA" w:rsidP="003C15E1">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003C15E1" w:rsidRPr="006336F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003C15E1">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003C15E1" w:rsidRPr="006336F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407DAE">
        <w:rPr>
          <w:rFonts w:ascii="Palatino Linotype" w:eastAsia="MS Mincho" w:hAnsi="Palatino Linotype" w:cs="Arial"/>
          <w:sz w:val="22"/>
          <w:szCs w:val="22"/>
        </w:rPr>
        <w:t>23</w:t>
      </w:r>
      <w:r w:rsidR="003C15E1">
        <w:rPr>
          <w:rFonts w:ascii="Palatino Linotype" w:eastAsia="MS Mincho" w:hAnsi="Palatino Linotype" w:cs="Arial"/>
          <w:sz w:val="22"/>
          <w:szCs w:val="22"/>
        </w:rPr>
        <w:t xml:space="preserve"> de </w:t>
      </w:r>
      <w:r w:rsidR="00407DAE">
        <w:rPr>
          <w:rFonts w:ascii="Palatino Linotype" w:eastAsia="MS Mincho" w:hAnsi="Palatino Linotype" w:cs="Arial"/>
          <w:sz w:val="22"/>
          <w:szCs w:val="22"/>
        </w:rPr>
        <w:t xml:space="preserve">marzo </w:t>
      </w:r>
      <w:r w:rsidR="003C15E1" w:rsidRPr="006336FA">
        <w:rPr>
          <w:rFonts w:ascii="Palatino Linotype" w:eastAsia="MS Mincho" w:hAnsi="Palatino Linotype" w:cs="Arial"/>
          <w:sz w:val="22"/>
          <w:szCs w:val="22"/>
        </w:rPr>
        <w:t xml:space="preserve">y </w:t>
      </w:r>
      <w:r w:rsidR="00407DAE">
        <w:rPr>
          <w:rFonts w:ascii="Palatino Linotype" w:eastAsia="MS Mincho" w:hAnsi="Palatino Linotype" w:cs="Arial"/>
          <w:sz w:val="22"/>
          <w:szCs w:val="22"/>
        </w:rPr>
        <w:t>6</w:t>
      </w:r>
      <w:r w:rsidR="003C15E1" w:rsidRPr="006336FA">
        <w:rPr>
          <w:rFonts w:ascii="Palatino Linotype" w:eastAsia="MS Mincho" w:hAnsi="Palatino Linotype" w:cs="Arial"/>
          <w:sz w:val="22"/>
          <w:szCs w:val="22"/>
        </w:rPr>
        <w:t xml:space="preserve"> de </w:t>
      </w:r>
      <w:r w:rsidR="00407DAE">
        <w:rPr>
          <w:rFonts w:ascii="Palatino Linotype" w:eastAsia="MS Mincho" w:hAnsi="Palatino Linotype" w:cs="Arial"/>
          <w:sz w:val="22"/>
          <w:szCs w:val="22"/>
        </w:rPr>
        <w:t xml:space="preserve">abril </w:t>
      </w:r>
      <w:r w:rsidR="003C15E1" w:rsidRPr="006336FA">
        <w:rPr>
          <w:rFonts w:ascii="Palatino Linotype" w:eastAsia="MS Mincho" w:hAnsi="Palatino Linotype" w:cs="Arial"/>
          <w:sz w:val="22"/>
          <w:szCs w:val="22"/>
        </w:rPr>
        <w:t>de 201</w:t>
      </w:r>
      <w:r>
        <w:rPr>
          <w:rFonts w:ascii="Palatino Linotype" w:eastAsia="MS Mincho" w:hAnsi="Palatino Linotype" w:cs="Arial"/>
          <w:sz w:val="22"/>
          <w:szCs w:val="22"/>
        </w:rPr>
        <w:t>7</w:t>
      </w:r>
      <w:r w:rsidR="003C15E1" w:rsidRPr="006336FA">
        <w:rPr>
          <w:rFonts w:ascii="Palatino Linotype" w:eastAsia="MS Mincho" w:hAnsi="Palatino Linotype" w:cs="Arial"/>
          <w:sz w:val="22"/>
          <w:szCs w:val="22"/>
        </w:rPr>
        <w:t>.- Quito,</w:t>
      </w:r>
    </w:p>
    <w:p w:rsidR="003C15E1" w:rsidRDefault="003C15E1" w:rsidP="003C15E1">
      <w:pPr>
        <w:pStyle w:val="Textosinformato"/>
        <w:jc w:val="center"/>
        <w:rPr>
          <w:rFonts w:ascii="Palatino Linotype" w:eastAsia="MS Mincho" w:hAnsi="Palatino Linotype" w:cs="Arial"/>
          <w:sz w:val="22"/>
          <w:szCs w:val="22"/>
        </w:rPr>
      </w:pPr>
    </w:p>
    <w:p w:rsidR="00E661C3" w:rsidRDefault="00E661C3" w:rsidP="003C15E1">
      <w:pPr>
        <w:pStyle w:val="Textosinformato"/>
        <w:jc w:val="center"/>
        <w:rPr>
          <w:rFonts w:ascii="Palatino Linotype" w:eastAsia="MS Mincho" w:hAnsi="Palatino Linotype" w:cs="Arial"/>
          <w:sz w:val="22"/>
          <w:szCs w:val="22"/>
        </w:rPr>
      </w:pPr>
    </w:p>
    <w:p w:rsidR="00E661C3" w:rsidRDefault="00E661C3"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 xml:space="preserve">Abg. </w:t>
      </w:r>
      <w:r w:rsidR="00023ADA">
        <w:rPr>
          <w:rFonts w:ascii="Palatino Linotype" w:eastAsia="MS Mincho" w:hAnsi="Palatino Linotype" w:cs="Arial"/>
          <w:sz w:val="22"/>
          <w:szCs w:val="22"/>
        </w:rPr>
        <w:t>Diego Cevallos Salgado</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sidR="00023ADA">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3C15E1" w:rsidRDefault="003C15E1" w:rsidP="003C15E1">
      <w:pPr>
        <w:pStyle w:val="Textosinformato"/>
        <w:jc w:val="center"/>
        <w:rPr>
          <w:rFonts w:ascii="Palatino Linotype" w:eastAsia="MS Mincho" w:hAnsi="Palatino Linotype" w:cs="Arial"/>
          <w:sz w:val="22"/>
          <w:szCs w:val="22"/>
        </w:rPr>
      </w:pPr>
    </w:p>
    <w:p w:rsidR="00E661C3" w:rsidRDefault="00E661C3" w:rsidP="003C15E1">
      <w:pPr>
        <w:pStyle w:val="Textosinformato"/>
        <w:jc w:val="center"/>
        <w:rPr>
          <w:rFonts w:ascii="Palatino Linotype" w:eastAsia="MS Mincho" w:hAnsi="Palatino Linotype" w:cs="Arial"/>
          <w:sz w:val="22"/>
          <w:szCs w:val="22"/>
        </w:rPr>
      </w:pPr>
    </w:p>
    <w:p w:rsidR="00E661C3" w:rsidRDefault="00E661C3"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b/>
          <w:bCs/>
          <w:sz w:val="22"/>
          <w:szCs w:val="22"/>
        </w:rPr>
        <w:t>ALCALDÍA DEL DISTRITO METROPOLITANO.-</w:t>
      </w:r>
      <w:r w:rsidRPr="006336FA">
        <w:rPr>
          <w:rFonts w:ascii="Palatino Linotype" w:eastAsia="MS Mincho" w:hAnsi="Palatino Linotype" w:cs="Arial"/>
          <w:sz w:val="22"/>
          <w:szCs w:val="22"/>
        </w:rPr>
        <w:t xml:space="preserve">  Distrito Metropolitano de Quito,</w:t>
      </w:r>
    </w:p>
    <w:p w:rsidR="003C15E1" w:rsidRPr="006336FA" w:rsidRDefault="003C15E1" w:rsidP="003C15E1">
      <w:pPr>
        <w:pStyle w:val="Textosinformato"/>
        <w:jc w:val="center"/>
        <w:rPr>
          <w:rFonts w:ascii="Palatino Linotype" w:eastAsia="MS Mincho" w:hAnsi="Palatino Linotype" w:cs="Arial"/>
          <w:b/>
          <w:sz w:val="22"/>
          <w:szCs w:val="22"/>
        </w:rPr>
      </w:pPr>
    </w:p>
    <w:p w:rsidR="003C15E1" w:rsidRPr="006336FA" w:rsidRDefault="003C15E1" w:rsidP="003C15E1">
      <w:pPr>
        <w:pStyle w:val="Textosinformato"/>
        <w:jc w:val="center"/>
        <w:rPr>
          <w:rFonts w:ascii="Palatino Linotype" w:eastAsia="MS Mincho" w:hAnsi="Palatino Linotype" w:cs="Arial"/>
          <w:b/>
          <w:sz w:val="22"/>
          <w:szCs w:val="22"/>
        </w:rPr>
      </w:pPr>
      <w:r w:rsidRPr="006336FA">
        <w:rPr>
          <w:rFonts w:ascii="Palatino Linotype" w:eastAsia="MS Mincho" w:hAnsi="Palatino Linotype" w:cs="Arial"/>
          <w:b/>
          <w:sz w:val="22"/>
          <w:szCs w:val="22"/>
        </w:rPr>
        <w:t>EJECÚTESE:</w:t>
      </w:r>
    </w:p>
    <w:p w:rsidR="003C15E1" w:rsidRDefault="003C15E1" w:rsidP="003C15E1">
      <w:pPr>
        <w:pStyle w:val="Textosinformato"/>
        <w:jc w:val="center"/>
        <w:rPr>
          <w:rFonts w:ascii="Palatino Linotype" w:eastAsia="MS Mincho" w:hAnsi="Palatino Linotype" w:cs="Arial"/>
          <w:sz w:val="22"/>
          <w:szCs w:val="22"/>
        </w:rPr>
      </w:pPr>
    </w:p>
    <w:p w:rsidR="00407DAE" w:rsidRPr="006336FA" w:rsidRDefault="00407DAE"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jc w:val="center"/>
        <w:rPr>
          <w:rFonts w:ascii="Palatino Linotype" w:eastAsia="MS Mincho" w:hAnsi="Palatino Linotype" w:cs="Arial"/>
          <w:sz w:val="22"/>
          <w:szCs w:val="22"/>
        </w:rPr>
      </w:pPr>
      <w:r w:rsidRPr="006336FA">
        <w:rPr>
          <w:rFonts w:ascii="Palatino Linotype" w:eastAsia="MS Mincho" w:hAnsi="Palatino Linotype" w:cs="Arial"/>
          <w:sz w:val="22"/>
          <w:szCs w:val="22"/>
        </w:rPr>
        <w:t>Dr. Mauricio Rodas Espinel</w:t>
      </w:r>
    </w:p>
    <w:p w:rsidR="003C15E1" w:rsidRPr="006336FA" w:rsidRDefault="003C15E1" w:rsidP="003C15E1">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ALCALDE DEL DISTRITO METROPOLITANO DE QUITO</w:t>
      </w:r>
    </w:p>
    <w:p w:rsidR="003C15E1" w:rsidRPr="006336FA" w:rsidRDefault="003C15E1" w:rsidP="003C15E1">
      <w:pPr>
        <w:pStyle w:val="Textosinformato"/>
        <w:jc w:val="center"/>
        <w:rPr>
          <w:rFonts w:ascii="Palatino Linotype" w:eastAsia="MS Mincho" w:hAnsi="Palatino Linotype" w:cs="Arial"/>
          <w:sz w:val="22"/>
          <w:szCs w:val="22"/>
        </w:rPr>
      </w:pPr>
    </w:p>
    <w:p w:rsidR="003C15E1" w:rsidRPr="006336FA" w:rsidRDefault="003C15E1" w:rsidP="003C15E1">
      <w:pPr>
        <w:pStyle w:val="Textosinformato"/>
        <w:spacing w:line="276" w:lineRule="auto"/>
        <w:jc w:val="both"/>
        <w:rPr>
          <w:rFonts w:ascii="Palatino Linotype" w:eastAsia="MS Mincho" w:hAnsi="Palatino Linotype" w:cs="Arial"/>
          <w:sz w:val="22"/>
          <w:szCs w:val="22"/>
        </w:rPr>
      </w:pPr>
      <w:r w:rsidRPr="006336FA">
        <w:rPr>
          <w:rFonts w:ascii="Palatino Linotype" w:eastAsia="MS Mincho" w:hAnsi="Palatino Linotype" w:cs="Arial"/>
          <w:b/>
          <w:bCs/>
          <w:sz w:val="22"/>
          <w:szCs w:val="22"/>
        </w:rPr>
        <w:t>CERTIFICO,</w:t>
      </w:r>
      <w:r w:rsidRPr="006336FA">
        <w:rPr>
          <w:rFonts w:ascii="Palatino Linotype" w:eastAsia="MS Mincho" w:hAnsi="Palatino Linotype" w:cs="Arial"/>
          <w:sz w:val="22"/>
          <w:szCs w:val="22"/>
        </w:rPr>
        <w:t xml:space="preserve"> que la presente ordenanza fue sancionada por el Dr. Mauricio Rodas Espinel, Alcalde  del Distrito Metropolitano de Quito, el</w:t>
      </w:r>
    </w:p>
    <w:p w:rsidR="003C15E1" w:rsidRPr="006336FA" w:rsidRDefault="003C15E1" w:rsidP="003C15E1">
      <w:pPr>
        <w:pStyle w:val="Textosinformato"/>
        <w:tabs>
          <w:tab w:val="right" w:pos="8504"/>
        </w:tabs>
        <w:spacing w:line="276" w:lineRule="auto"/>
        <w:jc w:val="both"/>
        <w:rPr>
          <w:rFonts w:ascii="Palatino Linotype" w:eastAsia="MS Mincho" w:hAnsi="Palatino Linotype" w:cs="Arial"/>
          <w:sz w:val="22"/>
          <w:szCs w:val="22"/>
        </w:rPr>
      </w:pPr>
      <w:r w:rsidRPr="006336FA">
        <w:rPr>
          <w:rFonts w:ascii="Palatino Linotype" w:eastAsia="MS Mincho" w:hAnsi="Palatino Linotype" w:cs="Arial"/>
          <w:sz w:val="22"/>
          <w:szCs w:val="22"/>
        </w:rPr>
        <w:t>.- Distrito Metropolitano de Quito,</w:t>
      </w:r>
    </w:p>
    <w:p w:rsidR="003C15E1" w:rsidRDefault="003C15E1" w:rsidP="003C15E1">
      <w:pPr>
        <w:pStyle w:val="Textosinformato"/>
        <w:jc w:val="center"/>
        <w:rPr>
          <w:rFonts w:ascii="Palatino Linotype" w:eastAsia="MS Mincho" w:hAnsi="Palatino Linotype" w:cs="Arial"/>
          <w:sz w:val="22"/>
          <w:szCs w:val="22"/>
        </w:rPr>
      </w:pPr>
    </w:p>
    <w:p w:rsidR="00407DAE" w:rsidRDefault="00407DAE" w:rsidP="003C15E1">
      <w:pPr>
        <w:pStyle w:val="Textosinformato"/>
        <w:jc w:val="center"/>
        <w:rPr>
          <w:rFonts w:ascii="Palatino Linotype" w:eastAsia="MS Mincho" w:hAnsi="Palatino Linotype" w:cs="Arial"/>
          <w:sz w:val="22"/>
          <w:szCs w:val="22"/>
        </w:rPr>
      </w:pPr>
    </w:p>
    <w:p w:rsidR="003C15E1" w:rsidRDefault="003C15E1" w:rsidP="003C15E1">
      <w:pPr>
        <w:pStyle w:val="Textosinformato"/>
        <w:jc w:val="center"/>
        <w:rPr>
          <w:rFonts w:ascii="Palatino Linotype" w:eastAsia="MS Mincho" w:hAnsi="Palatino Linotype" w:cs="Arial"/>
          <w:sz w:val="22"/>
          <w:szCs w:val="22"/>
        </w:rPr>
      </w:pPr>
    </w:p>
    <w:p w:rsidR="00023ADA" w:rsidRPr="006336FA" w:rsidRDefault="00023ADA" w:rsidP="00023ADA">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Abg. Diego Cevallos Salgado</w:t>
      </w:r>
    </w:p>
    <w:p w:rsidR="00023ADA" w:rsidRPr="006336FA" w:rsidRDefault="00023ADA" w:rsidP="00023ADA">
      <w:pPr>
        <w:pStyle w:val="Textosinformato"/>
        <w:jc w:val="center"/>
        <w:rPr>
          <w:rFonts w:ascii="Palatino Linotype" w:eastAsia="MS Mincho" w:hAnsi="Palatino Linotype" w:cs="Arial"/>
          <w:b/>
          <w:bCs/>
          <w:sz w:val="22"/>
          <w:szCs w:val="22"/>
        </w:rPr>
      </w:pPr>
      <w:r w:rsidRPr="006336F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6336FA">
        <w:rPr>
          <w:rFonts w:ascii="Palatino Linotype" w:eastAsia="MS Mincho" w:hAnsi="Palatino Linotype" w:cs="Arial"/>
          <w:b/>
          <w:bCs/>
          <w:sz w:val="22"/>
          <w:szCs w:val="22"/>
        </w:rPr>
        <w:t xml:space="preserve"> GENERAL DEL CONCEJO METROPOLITANO DE QUITO</w:t>
      </w:r>
    </w:p>
    <w:p w:rsidR="00E83D58" w:rsidRPr="00E83D58" w:rsidRDefault="003C15E1" w:rsidP="00052A86">
      <w:pPr>
        <w:pStyle w:val="Textopredeterminado"/>
        <w:spacing w:after="120" w:line="276" w:lineRule="auto"/>
        <w:jc w:val="both"/>
        <w:rPr>
          <w:rFonts w:ascii="Palatino Linotype" w:hAnsi="Palatino Linotype"/>
          <w:sz w:val="22"/>
          <w:szCs w:val="22"/>
        </w:rPr>
      </w:pPr>
      <w:proofErr w:type="spellStart"/>
      <w:r w:rsidRPr="003C15E1">
        <w:rPr>
          <w:rFonts w:ascii="Palatino Linotype" w:hAnsi="Palatino Linotype"/>
          <w:sz w:val="14"/>
          <w:szCs w:val="14"/>
          <w:lang w:val="es-ES"/>
        </w:rPr>
        <w:t>DSCS</w:t>
      </w:r>
      <w:proofErr w:type="spellEnd"/>
    </w:p>
    <w:sectPr w:rsidR="00E83D58" w:rsidRPr="00E83D58" w:rsidSect="004D0305">
      <w:headerReference w:type="default" r:id="rId10"/>
      <w:footerReference w:type="default" r:id="rId11"/>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CA9" w:rsidRDefault="00C13CA9" w:rsidP="00C6095F">
      <w:r>
        <w:separator/>
      </w:r>
    </w:p>
  </w:endnote>
  <w:endnote w:type="continuationSeparator" w:id="0">
    <w:p w:rsidR="00C13CA9" w:rsidRDefault="00C13CA9" w:rsidP="00C60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260383"/>
      <w:docPartObj>
        <w:docPartGallery w:val="Page Numbers (Bottom of Page)"/>
        <w:docPartUnique/>
      </w:docPartObj>
    </w:sdtPr>
    <w:sdtEndPr/>
    <w:sdtContent>
      <w:sdt>
        <w:sdtPr>
          <w:id w:val="860082579"/>
          <w:docPartObj>
            <w:docPartGallery w:val="Page Numbers (Top of Page)"/>
            <w:docPartUnique/>
          </w:docPartObj>
        </w:sdtPr>
        <w:sdtEndPr/>
        <w:sdtContent>
          <w:p w:rsidR="004D0305" w:rsidRDefault="004D0305">
            <w:pPr>
              <w:pStyle w:val="Piedepgina"/>
              <w:jc w:val="right"/>
            </w:pPr>
            <w:r w:rsidRPr="004D0305">
              <w:rPr>
                <w:rFonts w:ascii="Palatino Linotype" w:hAnsi="Palatino Linotype"/>
                <w:sz w:val="22"/>
                <w:szCs w:val="22"/>
              </w:rPr>
              <w:t xml:space="preserve">Página </w:t>
            </w:r>
            <w:r w:rsidRPr="004D0305">
              <w:rPr>
                <w:rFonts w:ascii="Palatino Linotype" w:hAnsi="Palatino Linotype"/>
                <w:b/>
                <w:bCs/>
                <w:sz w:val="22"/>
                <w:szCs w:val="22"/>
              </w:rPr>
              <w:fldChar w:fldCharType="begin"/>
            </w:r>
            <w:r w:rsidRPr="004D0305">
              <w:rPr>
                <w:rFonts w:ascii="Palatino Linotype" w:hAnsi="Palatino Linotype"/>
                <w:b/>
                <w:bCs/>
                <w:sz w:val="22"/>
                <w:szCs w:val="22"/>
              </w:rPr>
              <w:instrText>PAGE</w:instrText>
            </w:r>
            <w:r w:rsidRPr="004D0305">
              <w:rPr>
                <w:rFonts w:ascii="Palatino Linotype" w:hAnsi="Palatino Linotype"/>
                <w:b/>
                <w:bCs/>
                <w:sz w:val="22"/>
                <w:szCs w:val="22"/>
              </w:rPr>
              <w:fldChar w:fldCharType="separate"/>
            </w:r>
            <w:r w:rsidR="00407DAE">
              <w:rPr>
                <w:rFonts w:ascii="Palatino Linotype" w:hAnsi="Palatino Linotype"/>
                <w:b/>
                <w:bCs/>
                <w:noProof/>
                <w:sz w:val="22"/>
                <w:szCs w:val="22"/>
              </w:rPr>
              <w:t>1</w:t>
            </w:r>
            <w:r w:rsidRPr="004D0305">
              <w:rPr>
                <w:rFonts w:ascii="Palatino Linotype" w:hAnsi="Palatino Linotype"/>
                <w:b/>
                <w:bCs/>
                <w:sz w:val="22"/>
                <w:szCs w:val="22"/>
              </w:rPr>
              <w:fldChar w:fldCharType="end"/>
            </w:r>
            <w:r w:rsidRPr="004D0305">
              <w:rPr>
                <w:rFonts w:ascii="Palatino Linotype" w:hAnsi="Palatino Linotype"/>
                <w:sz w:val="22"/>
                <w:szCs w:val="22"/>
              </w:rPr>
              <w:t xml:space="preserve"> de </w:t>
            </w:r>
            <w:r w:rsidR="00E661C3">
              <w:rPr>
                <w:rFonts w:ascii="Palatino Linotype" w:hAnsi="Palatino Linotype"/>
                <w:b/>
                <w:bCs/>
                <w:sz w:val="22"/>
                <w:szCs w:val="22"/>
              </w:rPr>
              <w:t>8</w:t>
            </w:r>
          </w:p>
        </w:sdtContent>
      </w:sdt>
    </w:sdtContent>
  </w:sdt>
  <w:p w:rsidR="004D0305" w:rsidRDefault="004D03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CA9" w:rsidRDefault="00C13CA9" w:rsidP="00C6095F">
      <w:r>
        <w:separator/>
      </w:r>
    </w:p>
  </w:footnote>
  <w:footnote w:type="continuationSeparator" w:id="0">
    <w:p w:rsidR="00C13CA9" w:rsidRDefault="00C13CA9" w:rsidP="00C60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095F" w:rsidRDefault="00C6095F">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pPr>
      <w:pStyle w:val="Encabezado"/>
      <w:rPr>
        <w:lang w:val="es-EC"/>
      </w:rPr>
    </w:pPr>
  </w:p>
  <w:p w:rsidR="00E83D58" w:rsidRDefault="00E83D58" w:rsidP="00E83D58">
    <w:pPr>
      <w:spacing w:after="120" w:line="276" w:lineRule="auto"/>
      <w:jc w:val="center"/>
      <w:rPr>
        <w:rFonts w:ascii="Palatino Linotype" w:hAnsi="Palatino Linotype" w:cs="Arial"/>
        <w:b/>
        <w:bCs/>
        <w:sz w:val="22"/>
        <w:szCs w:val="22"/>
      </w:rPr>
    </w:pPr>
  </w:p>
  <w:p w:rsidR="00E83D58" w:rsidRPr="00E83D58" w:rsidRDefault="00E83D58"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pPr>
      <w:pStyle w:val="Encabezado"/>
      <w:rPr>
        <w:lang w:val="es-EC"/>
      </w:rPr>
    </w:pPr>
  </w:p>
  <w:p w:rsidR="004D0305" w:rsidRDefault="004D0305" w:rsidP="00E83D58">
    <w:pPr>
      <w:spacing w:after="120" w:line="276" w:lineRule="auto"/>
      <w:jc w:val="center"/>
      <w:rPr>
        <w:rFonts w:ascii="Palatino Linotype" w:hAnsi="Palatino Linotype" w:cs="Arial"/>
        <w:b/>
        <w:bCs/>
        <w:sz w:val="22"/>
        <w:szCs w:val="22"/>
      </w:rPr>
    </w:pPr>
  </w:p>
  <w:p w:rsidR="004D0305" w:rsidRPr="00E83D58" w:rsidRDefault="004D0305" w:rsidP="00E83D58">
    <w:pPr>
      <w:spacing w:after="120" w:line="276" w:lineRule="auto"/>
      <w:jc w:val="center"/>
      <w:rPr>
        <w:rFonts w:ascii="Palatino Linotype" w:hAnsi="Palatino Linotype" w:cs="Arial"/>
        <w:b/>
        <w:bCs/>
        <w:sz w:val="22"/>
        <w:szCs w:val="22"/>
      </w:rPr>
    </w:pPr>
    <w:r>
      <w:rPr>
        <w:rFonts w:ascii="Palatino Linotype" w:hAnsi="Palatino Linotype" w:cs="Arial"/>
        <w:b/>
        <w:bCs/>
        <w:sz w:val="22"/>
        <w:szCs w:val="22"/>
      </w:rPr>
      <w:t>ORDENANZA 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97E"/>
    <w:multiLevelType w:val="hybridMultilevel"/>
    <w:tmpl w:val="5476BA3A"/>
    <w:lvl w:ilvl="0" w:tplc="3042DC06">
      <w:numFmt w:val="bullet"/>
      <w:lvlText w:val="-"/>
      <w:lvlJc w:val="left"/>
      <w:pPr>
        <w:tabs>
          <w:tab w:val="num" w:pos="720"/>
        </w:tabs>
        <w:ind w:left="720" w:hanging="360"/>
      </w:pPr>
      <w:rPr>
        <w:rFonts w:ascii="Garamond" w:eastAsia="Times New Roman" w:hAnsi="Garamond"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CAB"/>
    <w:rsid w:val="000061BE"/>
    <w:rsid w:val="00023ADA"/>
    <w:rsid w:val="00036CF3"/>
    <w:rsid w:val="00052A86"/>
    <w:rsid w:val="00056205"/>
    <w:rsid w:val="00097E08"/>
    <w:rsid w:val="000B083D"/>
    <w:rsid w:val="000F7C7A"/>
    <w:rsid w:val="001031AE"/>
    <w:rsid w:val="00196262"/>
    <w:rsid w:val="00250352"/>
    <w:rsid w:val="00266262"/>
    <w:rsid w:val="00282130"/>
    <w:rsid w:val="002A6E6F"/>
    <w:rsid w:val="003A3DC3"/>
    <w:rsid w:val="003C15E1"/>
    <w:rsid w:val="00407DAE"/>
    <w:rsid w:val="0045115D"/>
    <w:rsid w:val="004B2137"/>
    <w:rsid w:val="004D0305"/>
    <w:rsid w:val="004F5443"/>
    <w:rsid w:val="005B416F"/>
    <w:rsid w:val="006E4DEE"/>
    <w:rsid w:val="00742D95"/>
    <w:rsid w:val="007A4BB6"/>
    <w:rsid w:val="008159EB"/>
    <w:rsid w:val="009A1892"/>
    <w:rsid w:val="00AA5076"/>
    <w:rsid w:val="00AE4362"/>
    <w:rsid w:val="00B70BEC"/>
    <w:rsid w:val="00C13CA9"/>
    <w:rsid w:val="00C6095F"/>
    <w:rsid w:val="00D8242F"/>
    <w:rsid w:val="00E47BAE"/>
    <w:rsid w:val="00E661C3"/>
    <w:rsid w:val="00E83D58"/>
    <w:rsid w:val="00EF442E"/>
    <w:rsid w:val="00F15719"/>
    <w:rsid w:val="00F81990"/>
    <w:rsid w:val="00FA6CAB"/>
    <w:rsid w:val="00FC4831"/>
    <w:rsid w:val="00FD0C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CAB"/>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442E"/>
    <w:pPr>
      <w:widowControl w:val="0"/>
      <w:autoSpaceDE w:val="0"/>
      <w:autoSpaceDN w:val="0"/>
      <w:adjustRightInd w:val="0"/>
      <w:spacing w:after="0" w:line="240" w:lineRule="auto"/>
    </w:pPr>
    <w:rPr>
      <w:rFonts w:ascii="Arial" w:eastAsiaTheme="minorEastAsia" w:hAnsi="Arial" w:cs="Arial"/>
      <w:sz w:val="20"/>
      <w:szCs w:val="20"/>
      <w:lang w:val="es-ES" w:eastAsia="es-ES"/>
    </w:rPr>
  </w:style>
  <w:style w:type="paragraph" w:customStyle="1" w:styleId="Textopredeterminado">
    <w:name w:val="Texto predeterminado"/>
    <w:basedOn w:val="Normal"/>
    <w:rsid w:val="00EF442E"/>
    <w:pPr>
      <w:overflowPunct w:val="0"/>
      <w:autoSpaceDE w:val="0"/>
      <w:autoSpaceDN w:val="0"/>
      <w:adjustRightInd w:val="0"/>
      <w:textAlignment w:val="baseline"/>
    </w:pPr>
    <w:rPr>
      <w:color w:val="000000"/>
      <w:sz w:val="24"/>
      <w:lang w:val="es-EC"/>
    </w:rPr>
  </w:style>
  <w:style w:type="paragraph" w:styleId="Encabezado">
    <w:name w:val="header"/>
    <w:basedOn w:val="Normal"/>
    <w:link w:val="EncabezadoCar"/>
    <w:uiPriority w:val="99"/>
    <w:unhideWhenUsed/>
    <w:rsid w:val="00C6095F"/>
    <w:pPr>
      <w:tabs>
        <w:tab w:val="center" w:pos="4419"/>
        <w:tab w:val="right" w:pos="8838"/>
      </w:tabs>
    </w:pPr>
  </w:style>
  <w:style w:type="character" w:customStyle="1" w:styleId="EncabezadoCar">
    <w:name w:val="Encabezado Car"/>
    <w:basedOn w:val="Fuentedeprrafopredeter"/>
    <w:link w:val="Encabezado"/>
    <w:uiPriority w:val="99"/>
    <w:rsid w:val="00C6095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C6095F"/>
    <w:pPr>
      <w:tabs>
        <w:tab w:val="center" w:pos="4419"/>
        <w:tab w:val="right" w:pos="8838"/>
      </w:tabs>
    </w:pPr>
  </w:style>
  <w:style w:type="character" w:customStyle="1" w:styleId="PiedepginaCar">
    <w:name w:val="Pie de página Car"/>
    <w:basedOn w:val="Fuentedeprrafopredeter"/>
    <w:link w:val="Piedepgina"/>
    <w:uiPriority w:val="99"/>
    <w:rsid w:val="00C6095F"/>
    <w:rPr>
      <w:rFonts w:ascii="Times New Roman" w:eastAsia="Times New Roman" w:hAnsi="Times New Roman" w:cs="Times New Roman"/>
      <w:sz w:val="20"/>
      <w:szCs w:val="20"/>
      <w:lang w:val="es-ES" w:eastAsia="es-ES"/>
    </w:rPr>
  </w:style>
  <w:style w:type="paragraph" w:customStyle="1" w:styleId="Cuadrculaclara-nfasis31">
    <w:name w:val="Cuadrícula clara - Énfasis 31"/>
    <w:basedOn w:val="Normal"/>
    <w:link w:val="Cuadrculaclara-nfasis3Car"/>
    <w:uiPriority w:val="34"/>
    <w:qFormat/>
    <w:rsid w:val="003C15E1"/>
    <w:pPr>
      <w:suppressAutoHyphens/>
      <w:spacing w:line="100" w:lineRule="atLeast"/>
      <w:ind w:left="708"/>
    </w:pPr>
    <w:rPr>
      <w:rFonts w:eastAsia="Arial Unicode MS"/>
      <w:kern w:val="1"/>
      <w:sz w:val="24"/>
      <w:szCs w:val="24"/>
      <w:lang w:val="es-ES_tradnl" w:eastAsia="ar-SA"/>
    </w:rPr>
  </w:style>
  <w:style w:type="character" w:customStyle="1" w:styleId="Cuadrculaclara-nfasis3Car">
    <w:name w:val="Cuadrícula clara - Énfasis 3 Car"/>
    <w:link w:val="Cuadrculaclara-nfasis31"/>
    <w:uiPriority w:val="34"/>
    <w:rsid w:val="003C15E1"/>
    <w:rPr>
      <w:rFonts w:ascii="Times New Roman" w:eastAsia="Arial Unicode MS" w:hAnsi="Times New Roman" w:cs="Times New Roman"/>
      <w:kern w:val="1"/>
      <w:sz w:val="24"/>
      <w:szCs w:val="24"/>
      <w:lang w:val="es-ES_tradnl" w:eastAsia="ar-SA"/>
    </w:rPr>
  </w:style>
  <w:style w:type="paragraph" w:styleId="Textosinformato">
    <w:name w:val="Plain Text"/>
    <w:basedOn w:val="Normal"/>
    <w:link w:val="TextosinformatoCar"/>
    <w:rsid w:val="003C15E1"/>
    <w:rPr>
      <w:rFonts w:ascii="Courier New" w:hAnsi="Courier New"/>
    </w:rPr>
  </w:style>
  <w:style w:type="character" w:customStyle="1" w:styleId="TextosinformatoCar">
    <w:name w:val="Texto sin formato Car"/>
    <w:basedOn w:val="Fuentedeprrafopredeter"/>
    <w:link w:val="Textosinformato"/>
    <w:rsid w:val="003C15E1"/>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F81990"/>
    <w:rPr>
      <w:rFonts w:ascii="Tahoma" w:hAnsi="Tahoma" w:cs="Tahoma"/>
      <w:sz w:val="16"/>
      <w:szCs w:val="16"/>
    </w:rPr>
  </w:style>
  <w:style w:type="character" w:customStyle="1" w:styleId="TextodegloboCar">
    <w:name w:val="Texto de globo Car"/>
    <w:basedOn w:val="Fuentedeprrafopredeter"/>
    <w:link w:val="Textodeglobo"/>
    <w:uiPriority w:val="99"/>
    <w:semiHidden/>
    <w:rsid w:val="00F81990"/>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441FC-5BFD-4B90-9C64-EE88BF40F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2224</Words>
  <Characters>12232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cachavezc</dc:creator>
  <cp:lastModifiedBy>Diego Sebastian Cevallos Salgado</cp:lastModifiedBy>
  <cp:revision>6</cp:revision>
  <cp:lastPrinted>2017-04-03T17:44:00Z</cp:lastPrinted>
  <dcterms:created xsi:type="dcterms:W3CDTF">2017-03-20T18:15:00Z</dcterms:created>
  <dcterms:modified xsi:type="dcterms:W3CDTF">2017-04-06T17:13:00Z</dcterms:modified>
</cp:coreProperties>
</file>