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CAB" w:rsidRPr="00E83D58" w:rsidRDefault="00FA6CAB" w:rsidP="00E83D58">
      <w:pPr>
        <w:spacing w:after="120" w:line="276" w:lineRule="auto"/>
        <w:jc w:val="center"/>
        <w:rPr>
          <w:rFonts w:ascii="Palatino Linotype" w:hAnsi="Palatino Linotype" w:cs="Arial"/>
          <w:b/>
          <w:bCs/>
          <w:sz w:val="22"/>
          <w:szCs w:val="22"/>
        </w:rPr>
      </w:pPr>
      <w:r w:rsidRPr="00E83D58">
        <w:rPr>
          <w:rFonts w:ascii="Palatino Linotype" w:hAnsi="Palatino Linotype" w:cs="Arial"/>
          <w:b/>
          <w:bCs/>
          <w:sz w:val="22"/>
          <w:szCs w:val="22"/>
        </w:rPr>
        <w:t>EXPOSICIÓN DE MOTIVOS</w:t>
      </w:r>
    </w:p>
    <w:p w:rsidR="00FA6CAB" w:rsidRPr="00E83D58" w:rsidRDefault="00FA6CAB" w:rsidP="00E83D58">
      <w:pPr>
        <w:spacing w:after="120" w:line="276" w:lineRule="auto"/>
        <w:ind w:firstLine="708"/>
        <w:jc w:val="both"/>
        <w:rPr>
          <w:rFonts w:ascii="Palatino Linotype" w:hAnsi="Palatino Linotype" w:cs="Arial"/>
          <w:bCs/>
          <w:sz w:val="22"/>
          <w:szCs w:val="22"/>
        </w:rPr>
      </w:pPr>
      <w:r w:rsidRPr="00E83D58">
        <w:rPr>
          <w:rFonts w:ascii="Palatino Linotype" w:hAnsi="Palatino Linotype" w:cs="Arial"/>
          <w:bCs/>
          <w:sz w:val="22"/>
          <w:szCs w:val="22"/>
        </w:rPr>
        <w:t xml:space="preserve">La Constitución de la República del Ecuador, en su artículo 264, numeral 1,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 </w:t>
      </w:r>
    </w:p>
    <w:p w:rsidR="00FA6CAB" w:rsidRPr="00E83D58" w:rsidRDefault="00FA6CAB" w:rsidP="00E83D58">
      <w:pPr>
        <w:spacing w:after="120" w:line="276" w:lineRule="auto"/>
        <w:ind w:firstLine="708"/>
        <w:jc w:val="both"/>
        <w:rPr>
          <w:rFonts w:ascii="Palatino Linotype" w:hAnsi="Palatino Linotype" w:cs="Arial"/>
          <w:bCs/>
          <w:sz w:val="22"/>
          <w:szCs w:val="22"/>
        </w:rPr>
      </w:pPr>
      <w:r w:rsidRPr="00E83D58">
        <w:rPr>
          <w:rFonts w:ascii="Palatino Linotype" w:hAnsi="Palatino Linotype" w:cs="Arial"/>
          <w:bCs/>
          <w:sz w:val="22"/>
          <w:szCs w:val="22"/>
        </w:rPr>
        <w:t>El literal v) del artículo 87, del Código Orgánico de Organización Territorial, Autonomía y Descentralización, en lo que respecta de las atribuciones del Concejo Metropolitano prevé la de regular y controlar el uso de suelo en el territorio del Distrito Metropolitano, de conformidad con las leyes sobre la materia, y establecer el régimen urbanístico de la tierra.</w:t>
      </w:r>
    </w:p>
    <w:p w:rsidR="00E83D58" w:rsidRDefault="00FA6CAB" w:rsidP="00E83D58">
      <w:pPr>
        <w:spacing w:after="120" w:line="276" w:lineRule="auto"/>
        <w:ind w:firstLine="708"/>
        <w:jc w:val="both"/>
        <w:rPr>
          <w:rFonts w:ascii="Palatino Linotype" w:hAnsi="Palatino Linotype" w:cs="Arial"/>
          <w:bCs/>
          <w:sz w:val="22"/>
          <w:szCs w:val="22"/>
        </w:rPr>
        <w:sectPr w:rsidR="00E83D58" w:rsidSect="000B083D">
          <w:headerReference w:type="default" r:id="rId9"/>
          <w:pgSz w:w="12240" w:h="15840"/>
          <w:pgMar w:top="1417" w:right="1701" w:bottom="1417" w:left="1701" w:header="708" w:footer="708" w:gutter="0"/>
          <w:cols w:space="708"/>
          <w:docGrid w:linePitch="360"/>
        </w:sectPr>
      </w:pPr>
      <w:r w:rsidRPr="00E83D58">
        <w:rPr>
          <w:rFonts w:ascii="Palatino Linotype" w:hAnsi="Palatino Linotype" w:cs="Arial"/>
          <w:bCs/>
          <w:sz w:val="22"/>
          <w:szCs w:val="22"/>
        </w:rPr>
        <w:t xml:space="preserve">La Municipalidad, a través de la Secretaría de Territorio, Hábitat y Vivienda, ha recibido la petición para la aprobación de la Urbanización </w:t>
      </w:r>
      <w:r w:rsidR="003A3DC3">
        <w:rPr>
          <w:rFonts w:ascii="Palatino Linotype" w:hAnsi="Palatino Linotype" w:cs="Arial"/>
          <w:bCs/>
          <w:sz w:val="22"/>
          <w:szCs w:val="22"/>
        </w:rPr>
        <w:t>Marianita de Jesús</w:t>
      </w:r>
      <w:r w:rsidRPr="00E83D58">
        <w:rPr>
          <w:rFonts w:ascii="Palatino Linotype" w:hAnsi="Palatino Linotype" w:cs="Arial"/>
          <w:bCs/>
          <w:sz w:val="22"/>
          <w:szCs w:val="22"/>
        </w:rPr>
        <w:t xml:space="preserve">, en el predio No. </w:t>
      </w:r>
      <w:r w:rsidR="003A3DC3">
        <w:rPr>
          <w:rFonts w:ascii="Palatino Linotype" w:hAnsi="Palatino Linotype" w:cs="Arial"/>
          <w:bCs/>
          <w:sz w:val="22"/>
          <w:szCs w:val="22"/>
        </w:rPr>
        <w:t>184711</w:t>
      </w:r>
      <w:r w:rsidRPr="00E83D58">
        <w:rPr>
          <w:rFonts w:ascii="Palatino Linotype" w:hAnsi="Palatino Linotype" w:cs="Arial"/>
          <w:bCs/>
          <w:sz w:val="22"/>
          <w:szCs w:val="22"/>
        </w:rPr>
        <w:t xml:space="preserve">, clave catastral No. </w:t>
      </w:r>
      <w:r w:rsidR="003A3DC3">
        <w:rPr>
          <w:rFonts w:ascii="Palatino Linotype" w:hAnsi="Palatino Linotype" w:cs="Arial"/>
          <w:bCs/>
          <w:sz w:val="22"/>
          <w:szCs w:val="22"/>
        </w:rPr>
        <w:t>32811-03-001</w:t>
      </w:r>
      <w:r w:rsidRPr="00E83D58">
        <w:rPr>
          <w:rFonts w:ascii="Palatino Linotype" w:hAnsi="Palatino Linotype" w:cs="Arial"/>
          <w:bCs/>
          <w:sz w:val="22"/>
          <w:szCs w:val="22"/>
        </w:rPr>
        <w:t xml:space="preserve">, ubicado en la parroquia </w:t>
      </w:r>
      <w:proofErr w:type="spellStart"/>
      <w:r w:rsidR="003A3DC3">
        <w:rPr>
          <w:rFonts w:ascii="Palatino Linotype" w:hAnsi="Palatino Linotype" w:cs="Arial"/>
          <w:bCs/>
          <w:sz w:val="22"/>
          <w:szCs w:val="22"/>
        </w:rPr>
        <w:t>G</w:t>
      </w:r>
      <w:r w:rsidR="00056205">
        <w:rPr>
          <w:rFonts w:ascii="Palatino Linotype" w:hAnsi="Palatino Linotype" w:cs="Arial"/>
          <w:bCs/>
          <w:sz w:val="22"/>
          <w:szCs w:val="22"/>
        </w:rPr>
        <w:t>uamaní</w:t>
      </w:r>
      <w:proofErr w:type="spellEnd"/>
      <w:r w:rsidRPr="00E83D58">
        <w:rPr>
          <w:rFonts w:ascii="Palatino Linotype" w:hAnsi="Palatino Linotype" w:cs="Arial"/>
          <w:bCs/>
          <w:sz w:val="22"/>
          <w:szCs w:val="22"/>
        </w:rPr>
        <w:t xml:space="preserve">, de propiedad de </w:t>
      </w:r>
      <w:r w:rsidR="00056205">
        <w:rPr>
          <w:rFonts w:ascii="Palatino Linotype" w:hAnsi="Palatino Linotype" w:cs="Arial"/>
          <w:bCs/>
          <w:sz w:val="22"/>
          <w:szCs w:val="22"/>
        </w:rPr>
        <w:t>Mariana de Calderón Mullo</w:t>
      </w:r>
      <w:r w:rsidRPr="00E83D58">
        <w:rPr>
          <w:rFonts w:ascii="Palatino Linotype" w:hAnsi="Palatino Linotype" w:cs="Arial"/>
          <w:bCs/>
          <w:sz w:val="22"/>
          <w:szCs w:val="22"/>
        </w:rPr>
        <w:t xml:space="preserve">. El proyecto en referencia prevé el desarrollo de </w:t>
      </w:r>
      <w:r w:rsidR="00056205">
        <w:rPr>
          <w:rFonts w:ascii="Palatino Linotype" w:hAnsi="Palatino Linotype" w:cs="Arial"/>
          <w:bCs/>
          <w:sz w:val="22"/>
          <w:szCs w:val="22"/>
        </w:rPr>
        <w:t>89</w:t>
      </w:r>
      <w:r w:rsidRPr="00E83D58">
        <w:rPr>
          <w:rFonts w:ascii="Palatino Linotype" w:hAnsi="Palatino Linotype" w:cs="Arial"/>
          <w:bCs/>
          <w:sz w:val="22"/>
          <w:szCs w:val="22"/>
        </w:rPr>
        <w:t xml:space="preserve"> lotes, con un área total a subdividir de </w:t>
      </w:r>
      <w:r w:rsidR="00056205">
        <w:rPr>
          <w:rFonts w:ascii="Palatino Linotype" w:hAnsi="Palatino Linotype" w:cs="Arial"/>
          <w:bCs/>
          <w:sz w:val="22"/>
          <w:szCs w:val="22"/>
        </w:rPr>
        <w:t>26</w:t>
      </w:r>
      <w:r w:rsidRPr="00E83D58">
        <w:rPr>
          <w:rFonts w:ascii="Palatino Linotype" w:hAnsi="Palatino Linotype" w:cs="Arial"/>
          <w:bCs/>
          <w:sz w:val="22"/>
          <w:szCs w:val="22"/>
        </w:rPr>
        <w:t>.</w:t>
      </w:r>
      <w:r w:rsidR="00056205">
        <w:rPr>
          <w:rFonts w:ascii="Palatino Linotype" w:hAnsi="Palatino Linotype" w:cs="Arial"/>
          <w:bCs/>
          <w:sz w:val="22"/>
          <w:szCs w:val="22"/>
        </w:rPr>
        <w:t>945</w:t>
      </w:r>
      <w:r w:rsidRPr="00E83D58">
        <w:rPr>
          <w:rFonts w:ascii="Palatino Linotype" w:hAnsi="Palatino Linotype" w:cs="Arial"/>
          <w:bCs/>
          <w:sz w:val="22"/>
          <w:szCs w:val="22"/>
        </w:rPr>
        <w:t>,</w:t>
      </w:r>
      <w:r w:rsidR="00056205">
        <w:rPr>
          <w:rFonts w:ascii="Palatino Linotype" w:hAnsi="Palatino Linotype" w:cs="Arial"/>
          <w:bCs/>
          <w:sz w:val="22"/>
          <w:szCs w:val="22"/>
        </w:rPr>
        <w:t>26</w:t>
      </w:r>
      <w:r w:rsidRPr="00E83D58">
        <w:rPr>
          <w:rFonts w:ascii="Palatino Linotype" w:hAnsi="Palatino Linotype" w:cs="Arial"/>
          <w:bCs/>
          <w:sz w:val="22"/>
          <w:szCs w:val="22"/>
        </w:rPr>
        <w:t xml:space="preserve"> m</w:t>
      </w:r>
      <w:r w:rsidRPr="00E83D58">
        <w:rPr>
          <w:rFonts w:ascii="Palatino Linotype" w:hAnsi="Palatino Linotype" w:cs="Arial"/>
          <w:bCs/>
          <w:sz w:val="22"/>
          <w:szCs w:val="22"/>
          <w:vertAlign w:val="superscript"/>
        </w:rPr>
        <w:t>2</w:t>
      </w:r>
      <w:r w:rsidRPr="00E83D58">
        <w:rPr>
          <w:rFonts w:ascii="Palatino Linotype" w:hAnsi="Palatino Linotype" w:cs="Arial"/>
          <w:bCs/>
          <w:sz w:val="22"/>
          <w:szCs w:val="22"/>
        </w:rPr>
        <w:t xml:space="preserve">, área de vías de </w:t>
      </w:r>
      <w:r w:rsidR="00056205">
        <w:rPr>
          <w:rFonts w:ascii="Palatino Linotype" w:hAnsi="Palatino Linotype" w:cs="Arial"/>
          <w:bCs/>
          <w:sz w:val="22"/>
          <w:szCs w:val="22"/>
        </w:rPr>
        <w:t>4</w:t>
      </w:r>
      <w:r w:rsidRPr="00E83D58">
        <w:rPr>
          <w:rFonts w:ascii="Palatino Linotype" w:hAnsi="Palatino Linotype" w:cs="Arial"/>
          <w:bCs/>
          <w:sz w:val="22"/>
          <w:szCs w:val="22"/>
        </w:rPr>
        <w:t>.</w:t>
      </w:r>
      <w:r w:rsidR="00056205">
        <w:rPr>
          <w:rFonts w:ascii="Palatino Linotype" w:hAnsi="Palatino Linotype" w:cs="Arial"/>
          <w:bCs/>
          <w:sz w:val="22"/>
          <w:szCs w:val="22"/>
        </w:rPr>
        <w:t>949</w:t>
      </w:r>
      <w:r w:rsidRPr="00E83D58">
        <w:rPr>
          <w:rFonts w:ascii="Palatino Linotype" w:hAnsi="Palatino Linotype" w:cs="Arial"/>
          <w:bCs/>
          <w:sz w:val="22"/>
          <w:szCs w:val="22"/>
        </w:rPr>
        <w:t>,</w:t>
      </w:r>
      <w:r w:rsidR="00056205">
        <w:rPr>
          <w:rFonts w:ascii="Palatino Linotype" w:hAnsi="Palatino Linotype" w:cs="Arial"/>
          <w:bCs/>
          <w:sz w:val="22"/>
          <w:szCs w:val="22"/>
        </w:rPr>
        <w:t>22</w:t>
      </w:r>
      <w:r w:rsidRPr="00E83D58">
        <w:rPr>
          <w:rFonts w:ascii="Palatino Linotype" w:hAnsi="Palatino Linotype" w:cs="Arial"/>
          <w:bCs/>
          <w:sz w:val="22"/>
          <w:szCs w:val="22"/>
        </w:rPr>
        <w:t xml:space="preserve"> m</w:t>
      </w:r>
      <w:r w:rsidRPr="00E83D58">
        <w:rPr>
          <w:rFonts w:ascii="Palatino Linotype" w:hAnsi="Palatino Linotype" w:cs="Arial"/>
          <w:bCs/>
          <w:sz w:val="22"/>
          <w:szCs w:val="22"/>
          <w:vertAlign w:val="superscript"/>
        </w:rPr>
        <w:t>2</w:t>
      </w:r>
      <w:r w:rsidRPr="00E83D58">
        <w:rPr>
          <w:rFonts w:ascii="Palatino Linotype" w:hAnsi="Palatino Linotype" w:cs="Arial"/>
          <w:bCs/>
          <w:sz w:val="22"/>
          <w:szCs w:val="22"/>
        </w:rPr>
        <w:t xml:space="preserve">, área verde pública de </w:t>
      </w:r>
      <w:r w:rsidR="00056205">
        <w:rPr>
          <w:rFonts w:ascii="Palatino Linotype" w:hAnsi="Palatino Linotype" w:cs="Arial"/>
          <w:bCs/>
          <w:sz w:val="22"/>
          <w:szCs w:val="22"/>
        </w:rPr>
        <w:t>2</w:t>
      </w:r>
      <w:r w:rsidRPr="00E83D58">
        <w:rPr>
          <w:rFonts w:ascii="Palatino Linotype" w:hAnsi="Palatino Linotype" w:cs="Arial"/>
          <w:bCs/>
          <w:sz w:val="22"/>
          <w:szCs w:val="22"/>
        </w:rPr>
        <w:t>.</w:t>
      </w:r>
      <w:r w:rsidR="00056205">
        <w:rPr>
          <w:rFonts w:ascii="Palatino Linotype" w:hAnsi="Palatino Linotype" w:cs="Arial"/>
          <w:bCs/>
          <w:sz w:val="22"/>
          <w:szCs w:val="22"/>
        </w:rPr>
        <w:t>639</w:t>
      </w:r>
      <w:r w:rsidRPr="00E83D58">
        <w:rPr>
          <w:rFonts w:ascii="Palatino Linotype" w:hAnsi="Palatino Linotype" w:cs="Arial"/>
          <w:bCs/>
          <w:sz w:val="22"/>
          <w:szCs w:val="22"/>
        </w:rPr>
        <w:t>,</w:t>
      </w:r>
      <w:r w:rsidR="00056205">
        <w:rPr>
          <w:rFonts w:ascii="Palatino Linotype" w:hAnsi="Palatino Linotype" w:cs="Arial"/>
          <w:bCs/>
          <w:sz w:val="22"/>
          <w:szCs w:val="22"/>
        </w:rPr>
        <w:t>61</w:t>
      </w:r>
      <w:r w:rsidRPr="00E83D58">
        <w:rPr>
          <w:rFonts w:ascii="Palatino Linotype" w:hAnsi="Palatino Linotype" w:cs="Arial"/>
          <w:bCs/>
          <w:sz w:val="22"/>
          <w:szCs w:val="22"/>
        </w:rPr>
        <w:t xml:space="preserve"> m</w:t>
      </w:r>
      <w:r w:rsidRPr="00E83D58">
        <w:rPr>
          <w:rFonts w:ascii="Palatino Linotype" w:hAnsi="Palatino Linotype" w:cs="Arial"/>
          <w:bCs/>
          <w:sz w:val="22"/>
          <w:szCs w:val="22"/>
          <w:vertAlign w:val="superscript"/>
        </w:rPr>
        <w:t>2</w:t>
      </w:r>
      <w:r w:rsidRPr="00E83D58">
        <w:rPr>
          <w:rFonts w:ascii="Palatino Linotype" w:hAnsi="Palatino Linotype" w:cs="Arial"/>
          <w:bCs/>
          <w:sz w:val="22"/>
          <w:szCs w:val="22"/>
        </w:rPr>
        <w:t xml:space="preserve">, y un área de equipamiento público de </w:t>
      </w:r>
      <w:r w:rsidR="00056205">
        <w:rPr>
          <w:rFonts w:ascii="Palatino Linotype" w:hAnsi="Palatino Linotype" w:cs="Arial"/>
          <w:bCs/>
          <w:sz w:val="22"/>
          <w:szCs w:val="22"/>
        </w:rPr>
        <w:t>659</w:t>
      </w:r>
      <w:r w:rsidRPr="00E83D58">
        <w:rPr>
          <w:rFonts w:ascii="Palatino Linotype" w:hAnsi="Palatino Linotype" w:cs="Arial"/>
          <w:bCs/>
          <w:sz w:val="22"/>
          <w:szCs w:val="22"/>
        </w:rPr>
        <w:t>,</w:t>
      </w:r>
      <w:r w:rsidR="00056205">
        <w:rPr>
          <w:rFonts w:ascii="Palatino Linotype" w:hAnsi="Palatino Linotype" w:cs="Arial"/>
          <w:bCs/>
          <w:sz w:val="22"/>
          <w:szCs w:val="22"/>
        </w:rPr>
        <w:t xml:space="preserve">90 </w:t>
      </w:r>
      <w:r w:rsidRPr="00E83D58">
        <w:rPr>
          <w:rFonts w:ascii="Palatino Linotype" w:hAnsi="Palatino Linotype" w:cs="Arial"/>
          <w:bCs/>
          <w:sz w:val="22"/>
          <w:szCs w:val="22"/>
        </w:rPr>
        <w:t>m</w:t>
      </w:r>
      <w:r w:rsidRPr="00E83D58">
        <w:rPr>
          <w:rFonts w:ascii="Palatino Linotype" w:hAnsi="Palatino Linotype" w:cs="Arial"/>
          <w:bCs/>
          <w:sz w:val="22"/>
          <w:szCs w:val="22"/>
          <w:vertAlign w:val="superscript"/>
        </w:rPr>
        <w:t>2</w:t>
      </w:r>
      <w:r w:rsidRPr="00E83D58">
        <w:rPr>
          <w:rFonts w:ascii="Palatino Linotype" w:hAnsi="Palatino Linotype" w:cs="Arial"/>
          <w:bCs/>
          <w:sz w:val="22"/>
          <w:szCs w:val="22"/>
        </w:rPr>
        <w:t xml:space="preserve">. El proyecto que se plantea cumple con el área verde y comunal requerida de conformidad con lo previsto en el artículo 424 del Código Orgánico de Organización Territorial Autonomía y Descentralización. </w:t>
      </w:r>
    </w:p>
    <w:p w:rsidR="00EF442E" w:rsidRPr="00E83D58" w:rsidRDefault="00EF442E" w:rsidP="00E83D58">
      <w:pPr>
        <w:pStyle w:val="Textopredeterminado"/>
        <w:spacing w:after="120" w:line="276" w:lineRule="auto"/>
        <w:jc w:val="center"/>
        <w:rPr>
          <w:rFonts w:ascii="Palatino Linotype" w:hAnsi="Palatino Linotype"/>
          <w:sz w:val="22"/>
          <w:szCs w:val="22"/>
        </w:rPr>
      </w:pPr>
      <w:r w:rsidRPr="00E83D58">
        <w:rPr>
          <w:rFonts w:ascii="Palatino Linotype" w:hAnsi="Palatino Linotype"/>
          <w:b/>
          <w:sz w:val="22"/>
          <w:szCs w:val="22"/>
        </w:rPr>
        <w:lastRenderedPageBreak/>
        <w:t>EL CONCEJO METROPOLITANO DE QUITO</w:t>
      </w:r>
    </w:p>
    <w:p w:rsidR="00EF442E" w:rsidRPr="00E83D58" w:rsidRDefault="00EF442E" w:rsidP="00E83D58">
      <w:pPr>
        <w:pStyle w:val="Textopredeterminado"/>
        <w:spacing w:after="120" w:line="276" w:lineRule="auto"/>
        <w:jc w:val="both"/>
        <w:rPr>
          <w:rFonts w:ascii="Palatino Linotype" w:hAnsi="Palatino Linotype"/>
          <w:sz w:val="22"/>
          <w:szCs w:val="22"/>
        </w:rPr>
      </w:pPr>
      <w:r w:rsidRPr="00E83D58">
        <w:rPr>
          <w:rFonts w:ascii="Palatino Linotype" w:hAnsi="Palatino Linotype"/>
          <w:sz w:val="22"/>
          <w:szCs w:val="22"/>
        </w:rPr>
        <w:t xml:space="preserve">Visto </w:t>
      </w:r>
      <w:r w:rsidR="00056205">
        <w:rPr>
          <w:rFonts w:ascii="Palatino Linotype" w:hAnsi="Palatino Linotype"/>
          <w:sz w:val="22"/>
          <w:szCs w:val="22"/>
        </w:rPr>
        <w:t>e</w:t>
      </w:r>
      <w:r w:rsidR="00E83D58" w:rsidRPr="00E83D58">
        <w:rPr>
          <w:rFonts w:ascii="Palatino Linotype" w:hAnsi="Palatino Linotype"/>
          <w:sz w:val="22"/>
          <w:szCs w:val="22"/>
        </w:rPr>
        <w:t>l</w:t>
      </w:r>
      <w:r w:rsidRPr="00E83D58">
        <w:rPr>
          <w:rFonts w:ascii="Palatino Linotype" w:hAnsi="Palatino Linotype"/>
          <w:sz w:val="22"/>
          <w:szCs w:val="22"/>
        </w:rPr>
        <w:t xml:space="preserve"> Informe No. IC-O-2016-</w:t>
      </w:r>
      <w:r w:rsidR="00056205">
        <w:rPr>
          <w:rFonts w:ascii="Palatino Linotype" w:hAnsi="Palatino Linotype"/>
          <w:sz w:val="22"/>
          <w:szCs w:val="22"/>
        </w:rPr>
        <w:t>241</w:t>
      </w:r>
      <w:r w:rsidR="00E83D58" w:rsidRPr="00E83D58">
        <w:rPr>
          <w:rFonts w:ascii="Palatino Linotype" w:hAnsi="Palatino Linotype"/>
          <w:sz w:val="22"/>
          <w:szCs w:val="22"/>
        </w:rPr>
        <w:t>,</w:t>
      </w:r>
      <w:r w:rsidRPr="00E83D58">
        <w:rPr>
          <w:rFonts w:ascii="Palatino Linotype" w:hAnsi="Palatino Linotype"/>
          <w:sz w:val="22"/>
          <w:szCs w:val="22"/>
        </w:rPr>
        <w:t xml:space="preserve"> de </w:t>
      </w:r>
      <w:r w:rsidR="00056205">
        <w:rPr>
          <w:rFonts w:ascii="Palatino Linotype" w:hAnsi="Palatino Linotype"/>
          <w:sz w:val="22"/>
          <w:szCs w:val="22"/>
        </w:rPr>
        <w:t>24</w:t>
      </w:r>
      <w:r w:rsidR="00E83D58" w:rsidRPr="00E83D58">
        <w:rPr>
          <w:rFonts w:ascii="Palatino Linotype" w:hAnsi="Palatino Linotype"/>
          <w:sz w:val="22"/>
          <w:szCs w:val="22"/>
        </w:rPr>
        <w:t xml:space="preserve"> de </w:t>
      </w:r>
      <w:r w:rsidR="00056205">
        <w:rPr>
          <w:rFonts w:ascii="Palatino Linotype" w:hAnsi="Palatino Linotype"/>
          <w:sz w:val="22"/>
          <w:szCs w:val="22"/>
        </w:rPr>
        <w:t xml:space="preserve">octubre </w:t>
      </w:r>
      <w:r w:rsidRPr="00E83D58">
        <w:rPr>
          <w:rFonts w:ascii="Palatino Linotype" w:hAnsi="Palatino Linotype"/>
          <w:sz w:val="22"/>
          <w:szCs w:val="22"/>
        </w:rPr>
        <w:t>de 2016,</w:t>
      </w:r>
      <w:r w:rsidR="00E83D58" w:rsidRPr="00E83D58">
        <w:rPr>
          <w:rFonts w:ascii="Palatino Linotype" w:hAnsi="Palatino Linotype"/>
          <w:sz w:val="22"/>
          <w:szCs w:val="22"/>
        </w:rPr>
        <w:t xml:space="preserve"> </w:t>
      </w:r>
      <w:r w:rsidRPr="00E83D58">
        <w:rPr>
          <w:rFonts w:ascii="Palatino Linotype" w:hAnsi="Palatino Linotype"/>
          <w:sz w:val="22"/>
          <w:szCs w:val="22"/>
        </w:rPr>
        <w:t xml:space="preserve">emitido por la Comisión de Uso de Suelo. </w:t>
      </w:r>
    </w:p>
    <w:p w:rsidR="00EF442E" w:rsidRPr="00E83D58" w:rsidRDefault="00EF442E" w:rsidP="00E83D58">
      <w:pPr>
        <w:pStyle w:val="Textopredeterminado"/>
        <w:spacing w:after="120" w:line="276" w:lineRule="auto"/>
        <w:jc w:val="center"/>
        <w:rPr>
          <w:rFonts w:ascii="Palatino Linotype" w:hAnsi="Palatino Linotype"/>
          <w:b/>
          <w:sz w:val="22"/>
          <w:szCs w:val="22"/>
        </w:rPr>
      </w:pPr>
      <w:r w:rsidRPr="00E83D58">
        <w:rPr>
          <w:rFonts w:ascii="Palatino Linotype" w:hAnsi="Palatino Linotype"/>
          <w:b/>
          <w:sz w:val="22"/>
          <w:szCs w:val="22"/>
        </w:rPr>
        <w:t>CONSIDERANDO:</w:t>
      </w:r>
    </w:p>
    <w:p w:rsidR="00EF442E" w:rsidRPr="00E83D58" w:rsidRDefault="00EF442E" w:rsidP="00E83D58">
      <w:pPr>
        <w:pStyle w:val="Sinespaciado"/>
        <w:spacing w:after="120" w:line="276" w:lineRule="auto"/>
        <w:ind w:left="709" w:hanging="709"/>
        <w:jc w:val="both"/>
        <w:rPr>
          <w:rFonts w:ascii="Palatino Linotype" w:hAnsi="Palatino Linotype" w:cs="Times New Roman"/>
          <w:i/>
          <w:sz w:val="22"/>
          <w:szCs w:val="22"/>
        </w:rPr>
      </w:pPr>
      <w:r w:rsidRPr="00E83D58">
        <w:rPr>
          <w:rFonts w:ascii="Palatino Linotype" w:hAnsi="Palatino Linotype" w:cs="Times New Roman"/>
          <w:b/>
          <w:sz w:val="22"/>
          <w:szCs w:val="22"/>
        </w:rPr>
        <w:t xml:space="preserve">Que, </w:t>
      </w:r>
      <w:r w:rsidRPr="00E83D58">
        <w:rPr>
          <w:rFonts w:ascii="Palatino Linotype" w:hAnsi="Palatino Linotype" w:cs="Times New Roman"/>
          <w:b/>
          <w:sz w:val="22"/>
          <w:szCs w:val="22"/>
        </w:rPr>
        <w:tab/>
      </w:r>
      <w:r w:rsidRPr="00E83D58">
        <w:rPr>
          <w:rFonts w:ascii="Palatino Linotype" w:hAnsi="Palatino Linotype" w:cs="Times New Roman"/>
          <w:sz w:val="22"/>
          <w:szCs w:val="22"/>
        </w:rPr>
        <w:t xml:space="preserve">el artículo 240 de la Constitución de la República del Ecuador establece que: </w:t>
      </w:r>
      <w:r w:rsidRPr="00E83D58">
        <w:rPr>
          <w:rFonts w:ascii="Palatino Linotype" w:hAnsi="Palatino Linotype" w:cs="Times New Roman"/>
          <w:i/>
          <w:sz w:val="22"/>
          <w:szCs w:val="22"/>
        </w:rPr>
        <w:t>“Los gobiernos autónomos descentralizados de las regiones, distritos metropolitanos, provincias y cantones, tendrán facultades legislativas en el ámbito de sus competencias y jurisdicciones territoriales (…)”</w:t>
      </w:r>
      <w:r w:rsidRPr="00E83D58">
        <w:rPr>
          <w:rFonts w:ascii="Palatino Linotype" w:hAnsi="Palatino Linotype" w:cs="Times New Roman"/>
          <w:sz w:val="22"/>
          <w:szCs w:val="22"/>
        </w:rPr>
        <w:t>;</w:t>
      </w:r>
      <w:r w:rsidRPr="00E83D58">
        <w:rPr>
          <w:rFonts w:ascii="Palatino Linotype" w:hAnsi="Palatino Linotype" w:cs="Times New Roman"/>
          <w:i/>
          <w:sz w:val="22"/>
          <w:szCs w:val="22"/>
        </w:rPr>
        <w:t xml:space="preserve"> </w:t>
      </w:r>
    </w:p>
    <w:p w:rsidR="00EF442E" w:rsidRPr="00E83D58" w:rsidRDefault="00EF442E" w:rsidP="00E83D58">
      <w:pPr>
        <w:pStyle w:val="Sinespaciado"/>
        <w:spacing w:after="120" w:line="276" w:lineRule="auto"/>
        <w:ind w:left="709" w:hanging="709"/>
        <w:jc w:val="both"/>
        <w:rPr>
          <w:rFonts w:ascii="Palatino Linotype" w:hAnsi="Palatino Linotype" w:cs="Times New Roman"/>
          <w:sz w:val="22"/>
          <w:szCs w:val="22"/>
        </w:rPr>
      </w:pPr>
      <w:r w:rsidRPr="00E83D58">
        <w:rPr>
          <w:rFonts w:ascii="Palatino Linotype" w:hAnsi="Palatino Linotype" w:cs="Times New Roman"/>
          <w:b/>
          <w:sz w:val="22"/>
          <w:szCs w:val="22"/>
        </w:rPr>
        <w:t>Que,</w:t>
      </w:r>
      <w:r w:rsidRPr="00E83D58">
        <w:rPr>
          <w:rFonts w:ascii="Palatino Linotype" w:hAnsi="Palatino Linotype" w:cs="Times New Roman"/>
          <w:b/>
          <w:sz w:val="22"/>
          <w:szCs w:val="22"/>
        </w:rPr>
        <w:tab/>
      </w:r>
      <w:r w:rsidRPr="00E83D58">
        <w:rPr>
          <w:rFonts w:ascii="Palatino Linotype" w:hAnsi="Palatino Linotype" w:cs="Times New Roman"/>
          <w:sz w:val="22"/>
          <w:szCs w:val="22"/>
        </w:rPr>
        <w:t>el numeral 1 del artículo 264 ibídem,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EF442E" w:rsidRPr="00E83D58" w:rsidRDefault="00EF442E" w:rsidP="00E83D58">
      <w:pPr>
        <w:pStyle w:val="Sinespaciado"/>
        <w:spacing w:after="120" w:line="276" w:lineRule="auto"/>
        <w:ind w:left="709" w:hanging="709"/>
        <w:jc w:val="both"/>
        <w:rPr>
          <w:rFonts w:ascii="Palatino Linotype" w:hAnsi="Palatino Linotype" w:cs="Times New Roman"/>
          <w:sz w:val="22"/>
          <w:szCs w:val="22"/>
        </w:rPr>
      </w:pPr>
      <w:r w:rsidRPr="00E83D58">
        <w:rPr>
          <w:rFonts w:ascii="Palatino Linotype" w:hAnsi="Palatino Linotype" w:cs="Times New Roman"/>
          <w:b/>
          <w:sz w:val="22"/>
          <w:szCs w:val="22"/>
        </w:rPr>
        <w:t xml:space="preserve">Que, </w:t>
      </w:r>
      <w:r w:rsidRPr="00E83D58">
        <w:rPr>
          <w:rFonts w:ascii="Palatino Linotype" w:hAnsi="Palatino Linotype" w:cs="Times New Roman"/>
          <w:b/>
          <w:sz w:val="22"/>
          <w:szCs w:val="22"/>
        </w:rPr>
        <w:tab/>
      </w:r>
      <w:r w:rsidRPr="00E83D58">
        <w:rPr>
          <w:rFonts w:ascii="Palatino Linotype" w:hAnsi="Palatino Linotype" w:cs="Times New Roman"/>
          <w:sz w:val="22"/>
          <w:szCs w:val="22"/>
        </w:rPr>
        <w:t>el literal c) del artículo 54 del Código Orgánico de Organización Territorial, Autono</w:t>
      </w:r>
      <w:r w:rsidR="00E83D58">
        <w:rPr>
          <w:rFonts w:ascii="Palatino Linotype" w:hAnsi="Palatino Linotype" w:cs="Times New Roman"/>
          <w:sz w:val="22"/>
          <w:szCs w:val="22"/>
        </w:rPr>
        <w:t>mía y Descentralización -COOTAD</w:t>
      </w:r>
      <w:r w:rsidRPr="00E83D58">
        <w:rPr>
          <w:rFonts w:ascii="Palatino Linotype" w:hAnsi="Palatino Linotype" w:cs="Times New Roman"/>
          <w:sz w:val="22"/>
          <w:szCs w:val="22"/>
        </w:rPr>
        <w:t>, prevé como función del Gobierno Autónomo Descentralizado Municipal la de establece</w:t>
      </w:r>
      <w:r w:rsidR="00E83D58">
        <w:rPr>
          <w:rFonts w:ascii="Palatino Linotype" w:hAnsi="Palatino Linotype" w:cs="Times New Roman"/>
          <w:sz w:val="22"/>
          <w:szCs w:val="22"/>
        </w:rPr>
        <w:t>r</w:t>
      </w:r>
      <w:r w:rsidRPr="00E83D58">
        <w:rPr>
          <w:rFonts w:ascii="Palatino Linotype" w:hAnsi="Palatino Linotype" w:cs="Times New Roman"/>
          <w:sz w:val="22"/>
          <w:szCs w:val="22"/>
        </w:rPr>
        <w:t xml:space="preserve"> el régimen de uso del suelo y urbanístico, parcelación, lotización, división o cualquier otra forma de fraccionamiento de conformidad con la planificación cantonal, asegurando porcentajes para zonas verdes y áreas comunales;</w:t>
      </w:r>
    </w:p>
    <w:p w:rsidR="00EF442E" w:rsidRPr="00E83D58" w:rsidRDefault="00EF442E" w:rsidP="00E83D58">
      <w:pPr>
        <w:pStyle w:val="Sinespaciado"/>
        <w:spacing w:after="120" w:line="276" w:lineRule="auto"/>
        <w:ind w:left="709" w:hanging="709"/>
        <w:jc w:val="both"/>
        <w:rPr>
          <w:rFonts w:ascii="Palatino Linotype" w:hAnsi="Palatino Linotype" w:cs="Times New Roman"/>
          <w:i/>
          <w:sz w:val="22"/>
          <w:szCs w:val="22"/>
        </w:rPr>
      </w:pPr>
      <w:r w:rsidRPr="00E83D58">
        <w:rPr>
          <w:rFonts w:ascii="Palatino Linotype" w:hAnsi="Palatino Linotype" w:cs="Times New Roman"/>
          <w:b/>
          <w:sz w:val="22"/>
          <w:szCs w:val="22"/>
        </w:rPr>
        <w:t>Que,</w:t>
      </w:r>
      <w:r w:rsidRPr="00E83D58">
        <w:rPr>
          <w:rFonts w:ascii="Palatino Linotype" w:hAnsi="Palatino Linotype" w:cs="Times New Roman"/>
          <w:b/>
          <w:sz w:val="22"/>
          <w:szCs w:val="22"/>
        </w:rPr>
        <w:tab/>
      </w:r>
      <w:r w:rsidRPr="00E83D58">
        <w:rPr>
          <w:rFonts w:ascii="Palatino Linotype" w:hAnsi="Palatino Linotype" w:cs="Times New Roman"/>
          <w:sz w:val="22"/>
          <w:szCs w:val="22"/>
        </w:rPr>
        <w:t>los literales a) y x) del artículo 57 del mismo Código, respecto de las atribuciones del Concejo Metropolitano señala</w:t>
      </w:r>
      <w:r w:rsidRPr="00E83D58">
        <w:rPr>
          <w:rFonts w:ascii="Palatino Linotype" w:hAnsi="Palatino Linotype" w:cs="Times New Roman"/>
          <w:i/>
          <w:sz w:val="22"/>
          <w:szCs w:val="22"/>
        </w:rPr>
        <w:t>: “</w:t>
      </w:r>
      <w:r w:rsidR="00E83D58" w:rsidRPr="00E83D58">
        <w:rPr>
          <w:rFonts w:ascii="Palatino Linotype" w:hAnsi="Palatino Linotype" w:cs="Times New Roman"/>
          <w:i/>
          <w:sz w:val="22"/>
          <w:szCs w:val="22"/>
        </w:rPr>
        <w:t>(…)</w:t>
      </w:r>
      <w:r w:rsidR="00E83D58">
        <w:rPr>
          <w:rFonts w:ascii="Palatino Linotype" w:hAnsi="Palatino Linotype" w:cs="Times New Roman"/>
          <w:i/>
          <w:sz w:val="22"/>
          <w:szCs w:val="22"/>
        </w:rPr>
        <w:t xml:space="preserve"> </w:t>
      </w:r>
      <w:r w:rsidRPr="00E83D58">
        <w:rPr>
          <w:rFonts w:ascii="Palatino Linotype" w:hAnsi="Palatino Linotype" w:cs="Times New Roman"/>
          <w:i/>
          <w:sz w:val="22"/>
          <w:szCs w:val="22"/>
        </w:rPr>
        <w:t>a) El ejercicio de la facultad normativa en las materias de competencia del gobierno autónomo descentralizado municipal, mediante la expedición de ordenanzas cantonales, acuerdos y resoluciones; (…) x) Regular y controlar, mediante la normativa cantonal correspondiente, el uso del suelo en el territorio del cantón, de conformidad con las leyes sobre la materia y establecer el régimen urbanístico de la tierra”</w:t>
      </w:r>
      <w:r w:rsidRPr="00E83D58">
        <w:rPr>
          <w:rFonts w:ascii="Palatino Linotype" w:hAnsi="Palatino Linotype" w:cs="Times New Roman"/>
          <w:sz w:val="22"/>
          <w:szCs w:val="22"/>
        </w:rPr>
        <w:t>;</w:t>
      </w:r>
    </w:p>
    <w:p w:rsidR="00EF442E" w:rsidRPr="00E83D58" w:rsidRDefault="00EF442E" w:rsidP="00E83D58">
      <w:pPr>
        <w:pStyle w:val="Sinespaciado"/>
        <w:spacing w:after="120" w:line="276" w:lineRule="auto"/>
        <w:ind w:left="709" w:hanging="709"/>
        <w:jc w:val="both"/>
        <w:rPr>
          <w:rFonts w:ascii="Palatino Linotype" w:hAnsi="Palatino Linotype" w:cs="Times New Roman"/>
          <w:sz w:val="22"/>
          <w:szCs w:val="22"/>
        </w:rPr>
      </w:pPr>
      <w:r w:rsidRPr="00E83D58">
        <w:rPr>
          <w:rFonts w:ascii="Palatino Linotype" w:hAnsi="Palatino Linotype" w:cs="Times New Roman"/>
          <w:b/>
          <w:sz w:val="22"/>
          <w:szCs w:val="22"/>
        </w:rPr>
        <w:t>Que,</w:t>
      </w:r>
      <w:r w:rsidRPr="00E83D58">
        <w:rPr>
          <w:rFonts w:ascii="Palatino Linotype" w:hAnsi="Palatino Linotype" w:cs="Times New Roman"/>
          <w:b/>
          <w:sz w:val="22"/>
          <w:szCs w:val="22"/>
        </w:rPr>
        <w:tab/>
      </w:r>
      <w:r w:rsidRPr="00E83D58">
        <w:rPr>
          <w:rFonts w:ascii="Palatino Linotype" w:hAnsi="Palatino Linotype" w:cs="Times New Roman"/>
          <w:sz w:val="22"/>
          <w:szCs w:val="22"/>
        </w:rPr>
        <w:t>el artículo 2, numeral 1 de la Ley Orgánica de Régimen para el Distrito Metropolitano de Quito, tiene la competencia exclusiva y privativa de regular el uso y la adecuada ocupación del suelo, ejerciendo el control sobre el mismo;</w:t>
      </w:r>
    </w:p>
    <w:p w:rsidR="00EF442E" w:rsidRPr="00E83D58" w:rsidRDefault="00EF442E" w:rsidP="00E83D58">
      <w:pPr>
        <w:pStyle w:val="Sinespaciado"/>
        <w:spacing w:after="120" w:line="276" w:lineRule="auto"/>
        <w:ind w:left="709" w:hanging="709"/>
        <w:jc w:val="both"/>
        <w:rPr>
          <w:rFonts w:ascii="Palatino Linotype" w:hAnsi="Palatino Linotype" w:cs="Times New Roman"/>
          <w:sz w:val="22"/>
          <w:szCs w:val="22"/>
        </w:rPr>
      </w:pPr>
      <w:r w:rsidRPr="00E83D58">
        <w:rPr>
          <w:rFonts w:ascii="Palatino Linotype" w:hAnsi="Palatino Linotype" w:cs="Times New Roman"/>
          <w:b/>
          <w:sz w:val="22"/>
          <w:szCs w:val="22"/>
        </w:rPr>
        <w:t>Que,</w:t>
      </w:r>
      <w:r w:rsidRPr="00E83D58">
        <w:rPr>
          <w:rFonts w:ascii="Palatino Linotype" w:hAnsi="Palatino Linotype" w:cs="Times New Roman"/>
          <w:b/>
          <w:sz w:val="22"/>
          <w:szCs w:val="22"/>
        </w:rPr>
        <w:tab/>
      </w:r>
      <w:r w:rsidRPr="00E83D58">
        <w:rPr>
          <w:rFonts w:ascii="Palatino Linotype" w:hAnsi="Palatino Linotype" w:cs="Times New Roman"/>
          <w:sz w:val="22"/>
          <w:szCs w:val="22"/>
        </w:rPr>
        <w:t xml:space="preserve">el artículo 8, numeral 1 del mismo cuerpo normativo establece que le corresponde </w:t>
      </w:r>
      <w:r w:rsidRPr="00E83D58">
        <w:rPr>
          <w:rFonts w:ascii="Palatino Linotype" w:hAnsi="Palatino Linotype" w:cs="Times New Roman"/>
          <w:sz w:val="22"/>
          <w:szCs w:val="22"/>
        </w:rPr>
        <w:lastRenderedPageBreak/>
        <w:t>al Concejo Metropolitano, decidir mediante ordenanza, sobre los asuntos de interés general, relativos al desarrollo integral y a la ordenación urbanística del Distrito;</w:t>
      </w:r>
    </w:p>
    <w:p w:rsidR="00EF442E" w:rsidRPr="00E83D58" w:rsidRDefault="00EF442E" w:rsidP="00E83D58">
      <w:pPr>
        <w:pStyle w:val="Sinespaciado"/>
        <w:spacing w:after="120" w:line="276" w:lineRule="auto"/>
        <w:ind w:left="709" w:hanging="709"/>
        <w:jc w:val="both"/>
        <w:rPr>
          <w:rFonts w:ascii="Palatino Linotype" w:hAnsi="Palatino Linotype" w:cs="Times New Roman"/>
          <w:sz w:val="22"/>
          <w:szCs w:val="22"/>
        </w:rPr>
      </w:pPr>
      <w:r w:rsidRPr="00E83D58">
        <w:rPr>
          <w:rFonts w:ascii="Palatino Linotype" w:hAnsi="Palatino Linotype" w:cs="Times New Roman"/>
          <w:b/>
          <w:sz w:val="22"/>
          <w:szCs w:val="22"/>
        </w:rPr>
        <w:t>Que,</w:t>
      </w:r>
      <w:r w:rsidRPr="00E83D58">
        <w:rPr>
          <w:rFonts w:ascii="Palatino Linotype" w:hAnsi="Palatino Linotype" w:cs="Times New Roman"/>
          <w:b/>
          <w:sz w:val="22"/>
          <w:szCs w:val="22"/>
        </w:rPr>
        <w:tab/>
      </w:r>
      <w:r w:rsidRPr="00E83D58">
        <w:rPr>
          <w:rFonts w:ascii="Palatino Linotype" w:hAnsi="Palatino Linotype" w:cs="Times New Roman"/>
          <w:sz w:val="22"/>
          <w:szCs w:val="22"/>
        </w:rPr>
        <w:t>el numeral 1 del artículo 69 de la Ordenanza Metropolitana N</w:t>
      </w:r>
      <w:r w:rsidR="00E83D58">
        <w:rPr>
          <w:rFonts w:ascii="Palatino Linotype" w:hAnsi="Palatino Linotype" w:cs="Times New Roman"/>
          <w:sz w:val="22"/>
          <w:szCs w:val="22"/>
        </w:rPr>
        <w:t>o.</w:t>
      </w:r>
      <w:r w:rsidRPr="00E83D58">
        <w:rPr>
          <w:rFonts w:ascii="Palatino Linotype" w:hAnsi="Palatino Linotype" w:cs="Times New Roman"/>
          <w:sz w:val="22"/>
          <w:szCs w:val="22"/>
        </w:rPr>
        <w:t xml:space="preserve"> 0172, que establece el Régimen Administrativo de Suelo en el Distrito Metropolitano de Quito, establece que los proyectos de urbanización son propuestos de iniciativa municipal o privada que tienen por finalidad la división y habilitación de suelo en áreas de la circunscripción territorial del Distrito Metropolitano de Quito, calificadas exclusivamente como suelo urbano por el P</w:t>
      </w:r>
      <w:r w:rsidR="00E83D58">
        <w:rPr>
          <w:rFonts w:ascii="Palatino Linotype" w:hAnsi="Palatino Linotype" w:cs="Times New Roman"/>
          <w:sz w:val="22"/>
          <w:szCs w:val="22"/>
        </w:rPr>
        <w:t xml:space="preserve">lan </w:t>
      </w:r>
      <w:r w:rsidRPr="00E83D58">
        <w:rPr>
          <w:rFonts w:ascii="Palatino Linotype" w:hAnsi="Palatino Linotype" w:cs="Times New Roman"/>
          <w:sz w:val="22"/>
          <w:szCs w:val="22"/>
        </w:rPr>
        <w:t>M</w:t>
      </w:r>
      <w:r w:rsidR="00E83D58">
        <w:rPr>
          <w:rFonts w:ascii="Palatino Linotype" w:hAnsi="Palatino Linotype" w:cs="Times New Roman"/>
          <w:sz w:val="22"/>
          <w:szCs w:val="22"/>
        </w:rPr>
        <w:t xml:space="preserve">etropolitano de </w:t>
      </w:r>
      <w:r w:rsidRPr="00E83D58">
        <w:rPr>
          <w:rFonts w:ascii="Palatino Linotype" w:hAnsi="Palatino Linotype" w:cs="Times New Roman"/>
          <w:sz w:val="22"/>
          <w:szCs w:val="22"/>
        </w:rPr>
        <w:t>O</w:t>
      </w:r>
      <w:r w:rsidR="00E83D58">
        <w:rPr>
          <w:rFonts w:ascii="Palatino Linotype" w:hAnsi="Palatino Linotype" w:cs="Times New Roman"/>
          <w:sz w:val="22"/>
          <w:szCs w:val="22"/>
        </w:rPr>
        <w:t xml:space="preserve">rdenamiento </w:t>
      </w:r>
      <w:r w:rsidRPr="00E83D58">
        <w:rPr>
          <w:rFonts w:ascii="Palatino Linotype" w:hAnsi="Palatino Linotype" w:cs="Times New Roman"/>
          <w:sz w:val="22"/>
          <w:szCs w:val="22"/>
        </w:rPr>
        <w:t>T</w:t>
      </w:r>
      <w:r w:rsidR="00E83D58">
        <w:rPr>
          <w:rFonts w:ascii="Palatino Linotype" w:hAnsi="Palatino Linotype" w:cs="Times New Roman"/>
          <w:sz w:val="22"/>
          <w:szCs w:val="22"/>
        </w:rPr>
        <w:t>erritorial</w:t>
      </w:r>
      <w:r w:rsidRPr="00E83D58">
        <w:rPr>
          <w:rFonts w:ascii="Palatino Linotype" w:hAnsi="Palatino Linotype" w:cs="Times New Roman"/>
          <w:sz w:val="22"/>
          <w:szCs w:val="22"/>
        </w:rPr>
        <w:t xml:space="preserve"> u otros instrumentos de planificación.  En urbanizaciones, la división del suelo contemplará más de diez lotes, además del correspondiente al de áreas de equipamiento comunal y áreas verdes;  </w:t>
      </w:r>
    </w:p>
    <w:p w:rsidR="00EF442E" w:rsidRPr="00E83D58" w:rsidRDefault="00EF442E" w:rsidP="00E83D58">
      <w:pPr>
        <w:pStyle w:val="Textopredeterminado"/>
        <w:spacing w:after="120" w:line="276" w:lineRule="auto"/>
        <w:ind w:left="709" w:hanging="709"/>
        <w:jc w:val="both"/>
        <w:rPr>
          <w:rFonts w:ascii="Palatino Linotype" w:hAnsi="Palatino Linotype"/>
          <w:i/>
          <w:sz w:val="22"/>
          <w:szCs w:val="22"/>
        </w:rPr>
      </w:pPr>
      <w:r w:rsidRPr="00E83D58">
        <w:rPr>
          <w:rFonts w:ascii="Palatino Linotype" w:hAnsi="Palatino Linotype"/>
          <w:b/>
          <w:sz w:val="22"/>
          <w:szCs w:val="22"/>
        </w:rPr>
        <w:t xml:space="preserve">Que, </w:t>
      </w:r>
      <w:r w:rsidRPr="00E83D58">
        <w:rPr>
          <w:rFonts w:ascii="Palatino Linotype" w:hAnsi="Palatino Linotype"/>
          <w:b/>
          <w:sz w:val="22"/>
          <w:szCs w:val="22"/>
        </w:rPr>
        <w:tab/>
      </w:r>
      <w:r w:rsidRPr="00E83D58">
        <w:rPr>
          <w:rFonts w:ascii="Palatino Linotype" w:hAnsi="Palatino Linotype"/>
          <w:sz w:val="22"/>
          <w:szCs w:val="22"/>
        </w:rPr>
        <w:t>el artículo … (36), letra a), de la Ordenanza Metropolitana N</w:t>
      </w:r>
      <w:r w:rsidR="00E83D58">
        <w:rPr>
          <w:rFonts w:ascii="Palatino Linotype" w:hAnsi="Palatino Linotype"/>
          <w:sz w:val="22"/>
          <w:szCs w:val="22"/>
        </w:rPr>
        <w:t>o.</w:t>
      </w:r>
      <w:r w:rsidRPr="00E83D58">
        <w:rPr>
          <w:rFonts w:ascii="Palatino Linotype" w:hAnsi="Palatino Linotype"/>
          <w:sz w:val="22"/>
          <w:szCs w:val="22"/>
        </w:rPr>
        <w:t xml:space="preserve"> 0156, manifiesta: </w:t>
      </w:r>
      <w:r w:rsidRPr="00E83D58">
        <w:rPr>
          <w:rFonts w:ascii="Palatino Linotype" w:hAnsi="Palatino Linotype"/>
          <w:i/>
          <w:sz w:val="22"/>
          <w:szCs w:val="22"/>
        </w:rPr>
        <w:t>“La Secretaría de Territorio, Hábitat y Vivienda es el órgano competente en materia de LMU (10) dentro del procedimiento especial, para el caso de Urbanizaciones, Subdivisiones Especiales y Reestructuraciones Parcelarias Especiales.  Emitirá el informe para el Concejo Metropolitano de Quito, efectuando las recomendaciones técnicas que se consideren aplicables al caso, previa la expedi</w:t>
      </w:r>
      <w:r w:rsidR="00E83D58">
        <w:rPr>
          <w:rFonts w:ascii="Palatino Linotype" w:hAnsi="Palatino Linotype"/>
          <w:i/>
          <w:sz w:val="22"/>
          <w:szCs w:val="22"/>
        </w:rPr>
        <w:t>ción de la Ordenanza respectiva</w:t>
      </w:r>
      <w:r w:rsidRPr="00E83D58">
        <w:rPr>
          <w:rFonts w:ascii="Palatino Linotype" w:hAnsi="Palatino Linotype"/>
          <w:i/>
          <w:sz w:val="22"/>
          <w:szCs w:val="22"/>
        </w:rPr>
        <w:t>”</w:t>
      </w:r>
      <w:r w:rsidRPr="00E83D58">
        <w:rPr>
          <w:rFonts w:ascii="Palatino Linotype" w:hAnsi="Palatino Linotype"/>
          <w:sz w:val="22"/>
          <w:szCs w:val="22"/>
        </w:rPr>
        <w:t>;</w:t>
      </w:r>
      <w:r w:rsidR="00E83D58">
        <w:rPr>
          <w:rFonts w:ascii="Palatino Linotype" w:hAnsi="Palatino Linotype"/>
          <w:sz w:val="22"/>
          <w:szCs w:val="22"/>
        </w:rPr>
        <w:t xml:space="preserve"> </w:t>
      </w:r>
    </w:p>
    <w:p w:rsidR="00EF442E" w:rsidRPr="00E83D58" w:rsidRDefault="00EF442E" w:rsidP="00E83D58">
      <w:pPr>
        <w:pStyle w:val="Textopredeterminado"/>
        <w:spacing w:after="120" w:line="276" w:lineRule="auto"/>
        <w:ind w:left="709" w:hanging="709"/>
        <w:jc w:val="both"/>
        <w:rPr>
          <w:rFonts w:ascii="Palatino Linotype" w:hAnsi="Palatino Linotype"/>
          <w:sz w:val="22"/>
          <w:szCs w:val="22"/>
        </w:rPr>
      </w:pPr>
      <w:r w:rsidRPr="00E83D58">
        <w:rPr>
          <w:rFonts w:ascii="Palatino Linotype" w:hAnsi="Palatino Linotype"/>
          <w:b/>
          <w:sz w:val="22"/>
          <w:szCs w:val="22"/>
        </w:rPr>
        <w:t>Que</w:t>
      </w:r>
      <w:r w:rsidRPr="00E83D58">
        <w:rPr>
          <w:rFonts w:ascii="Palatino Linotype" w:hAnsi="Palatino Linotype"/>
          <w:b/>
          <w:sz w:val="22"/>
          <w:szCs w:val="22"/>
        </w:rPr>
        <w:tab/>
        <w:t>e</w:t>
      </w:r>
      <w:r w:rsidRPr="00E83D58">
        <w:rPr>
          <w:rFonts w:ascii="Palatino Linotype" w:hAnsi="Palatino Linotype"/>
          <w:sz w:val="22"/>
          <w:szCs w:val="22"/>
        </w:rPr>
        <w:t xml:space="preserve">l </w:t>
      </w:r>
      <w:proofErr w:type="gramStart"/>
      <w:r w:rsidRPr="00E83D58">
        <w:rPr>
          <w:rFonts w:ascii="Palatino Linotype" w:hAnsi="Palatino Linotype"/>
          <w:sz w:val="22"/>
          <w:szCs w:val="22"/>
        </w:rPr>
        <w:t>artículo …</w:t>
      </w:r>
      <w:proofErr w:type="gramEnd"/>
      <w:r w:rsidRPr="00E83D58">
        <w:rPr>
          <w:rFonts w:ascii="Palatino Linotype" w:hAnsi="Palatino Linotype"/>
          <w:sz w:val="22"/>
          <w:szCs w:val="22"/>
        </w:rPr>
        <w:t xml:space="preserve"> (33), No. 3, ibídem, dispone: </w:t>
      </w:r>
      <w:r w:rsidRPr="00E83D58">
        <w:rPr>
          <w:rFonts w:ascii="Palatino Linotype" w:hAnsi="Palatino Linotype"/>
          <w:i/>
          <w:sz w:val="22"/>
          <w:szCs w:val="22"/>
        </w:rPr>
        <w:t xml:space="preserve">“En las urbanizaciones de interés social de desarrollo progresivo efectuadas por organizaciones sociales aprobadas por el Ministerio sectorial competente únicamente servirán como garantía de ejecución de las </w:t>
      </w:r>
      <w:r w:rsidR="00E83D58">
        <w:rPr>
          <w:rFonts w:ascii="Palatino Linotype" w:hAnsi="Palatino Linotype"/>
          <w:i/>
          <w:sz w:val="22"/>
          <w:szCs w:val="22"/>
        </w:rPr>
        <w:t>obras la hipoteca de los lotes”</w:t>
      </w:r>
      <w:r w:rsidR="00E83D58">
        <w:rPr>
          <w:rFonts w:ascii="Palatino Linotype" w:hAnsi="Palatino Linotype"/>
          <w:sz w:val="22"/>
          <w:szCs w:val="22"/>
        </w:rPr>
        <w:t>;</w:t>
      </w:r>
      <w:r w:rsidR="00056205">
        <w:rPr>
          <w:rFonts w:ascii="Palatino Linotype" w:hAnsi="Palatino Linotype"/>
          <w:sz w:val="22"/>
          <w:szCs w:val="22"/>
        </w:rPr>
        <w:t xml:space="preserve"> y,</w:t>
      </w:r>
    </w:p>
    <w:p w:rsidR="00EF442E" w:rsidRPr="00E83D58" w:rsidRDefault="00EF442E" w:rsidP="00E83D58">
      <w:pPr>
        <w:pStyle w:val="Textopredeterminado"/>
        <w:spacing w:after="120" w:line="276" w:lineRule="auto"/>
        <w:ind w:left="709" w:hanging="709"/>
        <w:jc w:val="both"/>
        <w:rPr>
          <w:rFonts w:ascii="Palatino Linotype" w:hAnsi="Palatino Linotype"/>
          <w:sz w:val="22"/>
          <w:szCs w:val="22"/>
        </w:rPr>
      </w:pPr>
      <w:r w:rsidRPr="00E83D58">
        <w:rPr>
          <w:rFonts w:ascii="Palatino Linotype" w:hAnsi="Palatino Linotype"/>
          <w:b/>
          <w:sz w:val="22"/>
          <w:szCs w:val="22"/>
        </w:rPr>
        <w:t xml:space="preserve">Que </w:t>
      </w:r>
      <w:r w:rsidRPr="00E83D58">
        <w:rPr>
          <w:rFonts w:ascii="Palatino Linotype" w:hAnsi="Palatino Linotype"/>
          <w:b/>
          <w:sz w:val="22"/>
          <w:szCs w:val="22"/>
        </w:rPr>
        <w:tab/>
      </w:r>
      <w:r w:rsidRPr="00E83D58">
        <w:rPr>
          <w:rFonts w:ascii="Palatino Linotype" w:hAnsi="Palatino Linotype"/>
          <w:sz w:val="22"/>
          <w:szCs w:val="22"/>
        </w:rPr>
        <w:t xml:space="preserve">los delegados de la Secretaría de Territorio, Hábitat y Vivienda, Dirección Metropolitana de Catastro y Procuraduría Metropolitana, que conforman la Mesa de Trabajo, mediante Acta No. </w:t>
      </w:r>
      <w:r w:rsidR="00056205">
        <w:rPr>
          <w:rFonts w:ascii="Palatino Linotype" w:hAnsi="Palatino Linotype"/>
          <w:sz w:val="22"/>
          <w:szCs w:val="22"/>
        </w:rPr>
        <w:t>3</w:t>
      </w:r>
      <w:r w:rsidRPr="00E83D58">
        <w:rPr>
          <w:rFonts w:ascii="Palatino Linotype" w:hAnsi="Palatino Linotype"/>
          <w:sz w:val="22"/>
          <w:szCs w:val="22"/>
        </w:rPr>
        <w:t xml:space="preserve"> de </w:t>
      </w:r>
      <w:r w:rsidR="00056205">
        <w:rPr>
          <w:rFonts w:ascii="Palatino Linotype" w:hAnsi="Palatino Linotype"/>
          <w:sz w:val="22"/>
          <w:szCs w:val="22"/>
        </w:rPr>
        <w:t>21</w:t>
      </w:r>
      <w:r w:rsidRPr="00E83D58">
        <w:rPr>
          <w:rFonts w:ascii="Palatino Linotype" w:hAnsi="Palatino Linotype"/>
          <w:sz w:val="22"/>
          <w:szCs w:val="22"/>
        </w:rPr>
        <w:t xml:space="preserve"> de </w:t>
      </w:r>
      <w:r w:rsidR="00056205">
        <w:rPr>
          <w:rFonts w:ascii="Palatino Linotype" w:hAnsi="Palatino Linotype"/>
          <w:sz w:val="22"/>
          <w:szCs w:val="22"/>
        </w:rPr>
        <w:t xml:space="preserve">julio </w:t>
      </w:r>
      <w:r w:rsidRPr="00E83D58">
        <w:rPr>
          <w:rFonts w:ascii="Palatino Linotype" w:hAnsi="Palatino Linotype"/>
          <w:sz w:val="22"/>
          <w:szCs w:val="22"/>
        </w:rPr>
        <w:t>de 2016, han presentado la recomendaci</w:t>
      </w:r>
      <w:r w:rsidR="00056205">
        <w:rPr>
          <w:rFonts w:ascii="Palatino Linotype" w:hAnsi="Palatino Linotype"/>
          <w:sz w:val="22"/>
          <w:szCs w:val="22"/>
        </w:rPr>
        <w:t>ón de continuar con el</w:t>
      </w:r>
      <w:r w:rsidRPr="00E83D58">
        <w:rPr>
          <w:rFonts w:ascii="Palatino Linotype" w:hAnsi="Palatino Linotype"/>
          <w:sz w:val="22"/>
          <w:szCs w:val="22"/>
        </w:rPr>
        <w:t xml:space="preserve"> presente proyecto de urbanización; </w:t>
      </w:r>
    </w:p>
    <w:p w:rsidR="00EF442E" w:rsidRPr="00E83D58" w:rsidRDefault="00EF442E" w:rsidP="00E83D58">
      <w:pPr>
        <w:pStyle w:val="Textopredeterminado"/>
        <w:spacing w:after="120" w:line="276" w:lineRule="auto"/>
        <w:jc w:val="both"/>
        <w:rPr>
          <w:rFonts w:ascii="Palatino Linotype" w:hAnsi="Palatino Linotype"/>
          <w:b/>
          <w:sz w:val="22"/>
          <w:szCs w:val="22"/>
          <w:lang w:val="es-ES"/>
        </w:rPr>
      </w:pPr>
      <w:r w:rsidRPr="00E83D58">
        <w:rPr>
          <w:rFonts w:ascii="Palatino Linotype" w:hAnsi="Palatino Linotype"/>
          <w:b/>
          <w:sz w:val="22"/>
          <w:szCs w:val="22"/>
          <w:lang w:val="es-ES"/>
        </w:rPr>
        <w:t>En ejercicio de sus atribuciones legales constantes en los artículos 240 y 264 numerales 1 y 2 de la Constitución de la República; 54 literal c), 57 literales a), x) y 322 del Código Orgánico de Organización Territorial, Autonomía y Descentralización; 2 numeral 1, 8 numeral 1 de la Ley Orgánica de Régimen para el Distrito Metropolitano de Quito; 36 de la Ordenanza Metropolitana No. 156; y, 69 de la Ordenanza Metropolitana No. 172,</w:t>
      </w:r>
    </w:p>
    <w:p w:rsidR="00056205" w:rsidRDefault="00056205" w:rsidP="00E83D58">
      <w:pPr>
        <w:pStyle w:val="Textopredeterminado"/>
        <w:spacing w:after="120" w:line="276" w:lineRule="auto"/>
        <w:jc w:val="center"/>
        <w:rPr>
          <w:rFonts w:ascii="Palatino Linotype" w:hAnsi="Palatino Linotype"/>
          <w:b/>
          <w:sz w:val="22"/>
          <w:szCs w:val="22"/>
          <w:lang w:val="es-ES"/>
        </w:rPr>
      </w:pPr>
    </w:p>
    <w:p w:rsidR="00EF442E" w:rsidRPr="00E83D58" w:rsidRDefault="00EF442E" w:rsidP="00E83D58">
      <w:pPr>
        <w:pStyle w:val="Textopredeterminado"/>
        <w:spacing w:after="120" w:line="276" w:lineRule="auto"/>
        <w:jc w:val="center"/>
        <w:rPr>
          <w:rFonts w:ascii="Palatino Linotype" w:hAnsi="Palatino Linotype"/>
          <w:b/>
          <w:sz w:val="22"/>
          <w:szCs w:val="22"/>
          <w:lang w:val="es-ES"/>
        </w:rPr>
      </w:pPr>
      <w:r w:rsidRPr="00E83D58">
        <w:rPr>
          <w:rFonts w:ascii="Palatino Linotype" w:hAnsi="Palatino Linotype"/>
          <w:b/>
          <w:sz w:val="22"/>
          <w:szCs w:val="22"/>
          <w:lang w:val="es-ES"/>
        </w:rPr>
        <w:lastRenderedPageBreak/>
        <w:t>EXPIDE LA SIGUIENTE:</w:t>
      </w:r>
    </w:p>
    <w:p w:rsidR="00056205" w:rsidRPr="00056205" w:rsidRDefault="00056205" w:rsidP="00056205">
      <w:pPr>
        <w:pStyle w:val="Textopredeterminado"/>
        <w:spacing w:after="120" w:line="276" w:lineRule="auto"/>
        <w:jc w:val="center"/>
        <w:rPr>
          <w:rFonts w:ascii="Palatino Linotype" w:hAnsi="Palatino Linotype"/>
          <w:b/>
          <w:sz w:val="22"/>
          <w:szCs w:val="22"/>
        </w:rPr>
      </w:pPr>
      <w:r w:rsidRPr="00056205">
        <w:rPr>
          <w:rFonts w:ascii="Palatino Linotype" w:hAnsi="Palatino Linotype"/>
          <w:b/>
          <w:sz w:val="22"/>
          <w:szCs w:val="22"/>
        </w:rPr>
        <w:t>ORDENANZA DE APROBACION DE LA URBANIZACION “MARIANITA DE JESUS”</w:t>
      </w:r>
    </w:p>
    <w:p w:rsidR="00056205" w:rsidRPr="00056205" w:rsidRDefault="00056205" w:rsidP="00056205">
      <w:pPr>
        <w:pStyle w:val="Textopredeterminado"/>
        <w:spacing w:after="120" w:line="276" w:lineRule="auto"/>
        <w:jc w:val="both"/>
        <w:rPr>
          <w:rFonts w:ascii="Palatino Linotype" w:hAnsi="Palatino Linotype"/>
          <w:b/>
          <w:sz w:val="22"/>
          <w:szCs w:val="22"/>
        </w:rPr>
      </w:pPr>
      <w:r w:rsidRPr="00056205">
        <w:rPr>
          <w:rFonts w:ascii="Palatino Linotype" w:hAnsi="Palatino Linotype"/>
          <w:b/>
          <w:sz w:val="22"/>
          <w:szCs w:val="22"/>
        </w:rPr>
        <w:t>Art</w:t>
      </w:r>
      <w:r>
        <w:rPr>
          <w:rFonts w:ascii="Palatino Linotype" w:hAnsi="Palatino Linotype"/>
          <w:b/>
          <w:sz w:val="22"/>
          <w:szCs w:val="22"/>
        </w:rPr>
        <w:t>ículo</w:t>
      </w:r>
      <w:r w:rsidRPr="00056205">
        <w:rPr>
          <w:rFonts w:ascii="Palatino Linotype" w:hAnsi="Palatino Linotype"/>
          <w:b/>
          <w:sz w:val="22"/>
          <w:szCs w:val="22"/>
        </w:rPr>
        <w:t xml:space="preserve"> 1.- </w:t>
      </w:r>
      <w:r w:rsidRPr="00056205">
        <w:rPr>
          <w:rFonts w:ascii="Palatino Linotype" w:hAnsi="Palatino Linotype"/>
          <w:sz w:val="22"/>
          <w:szCs w:val="22"/>
        </w:rPr>
        <w:t>La Urbanización “</w:t>
      </w:r>
      <w:r>
        <w:rPr>
          <w:rFonts w:ascii="Palatino Linotype" w:hAnsi="Palatino Linotype"/>
          <w:sz w:val="22"/>
          <w:szCs w:val="22"/>
        </w:rPr>
        <w:t>Marianita de Jesús</w:t>
      </w:r>
      <w:r w:rsidRPr="00056205">
        <w:rPr>
          <w:rFonts w:ascii="Palatino Linotype" w:hAnsi="Palatino Linotype"/>
          <w:sz w:val="22"/>
          <w:szCs w:val="22"/>
        </w:rPr>
        <w:t>”, se regirá por los siguientes datos y especificaciones técnicas:</w:t>
      </w:r>
    </w:p>
    <w:p w:rsidR="00056205" w:rsidRPr="00056205" w:rsidRDefault="00056205" w:rsidP="00056205">
      <w:pPr>
        <w:pStyle w:val="Textopredeterminado"/>
        <w:spacing w:after="120" w:line="276" w:lineRule="auto"/>
        <w:jc w:val="both"/>
        <w:rPr>
          <w:rFonts w:ascii="Palatino Linotype" w:hAnsi="Palatino Linotype"/>
          <w:sz w:val="22"/>
          <w:szCs w:val="22"/>
        </w:rPr>
      </w:pPr>
      <w:r w:rsidRPr="00056205">
        <w:rPr>
          <w:rFonts w:ascii="Palatino Linotype" w:hAnsi="Palatino Linotype"/>
          <w:b/>
          <w:sz w:val="22"/>
          <w:szCs w:val="22"/>
        </w:rPr>
        <w:t>Propietaria:</w:t>
      </w:r>
      <w:r w:rsidRPr="00056205">
        <w:rPr>
          <w:rFonts w:ascii="Palatino Linotype" w:hAnsi="Palatino Linotype"/>
          <w:b/>
          <w:sz w:val="22"/>
          <w:szCs w:val="22"/>
        </w:rPr>
        <w:tab/>
      </w:r>
      <w:r w:rsidRPr="00056205">
        <w:rPr>
          <w:rFonts w:ascii="Palatino Linotype" w:hAnsi="Palatino Linotype"/>
          <w:b/>
          <w:sz w:val="22"/>
          <w:szCs w:val="22"/>
        </w:rPr>
        <w:tab/>
      </w:r>
      <w:r w:rsidRPr="00056205">
        <w:rPr>
          <w:rFonts w:ascii="Palatino Linotype" w:hAnsi="Palatino Linotype"/>
          <w:b/>
          <w:sz w:val="22"/>
          <w:szCs w:val="22"/>
        </w:rPr>
        <w:tab/>
      </w:r>
      <w:r>
        <w:rPr>
          <w:rFonts w:ascii="Palatino Linotype" w:hAnsi="Palatino Linotype"/>
          <w:sz w:val="22"/>
          <w:szCs w:val="22"/>
        </w:rPr>
        <w:tab/>
      </w:r>
      <w:r w:rsidRPr="00056205">
        <w:rPr>
          <w:rFonts w:ascii="Palatino Linotype" w:hAnsi="Palatino Linotype"/>
          <w:sz w:val="22"/>
          <w:szCs w:val="22"/>
        </w:rPr>
        <w:t>Mariana de Calderón Mullo</w:t>
      </w:r>
    </w:p>
    <w:p w:rsidR="00056205" w:rsidRPr="00056205" w:rsidRDefault="00056205" w:rsidP="00056205">
      <w:pPr>
        <w:pStyle w:val="Textopredeterminado"/>
        <w:spacing w:after="120" w:line="276" w:lineRule="auto"/>
        <w:jc w:val="both"/>
        <w:rPr>
          <w:rFonts w:ascii="Palatino Linotype" w:hAnsi="Palatino Linotype"/>
          <w:sz w:val="22"/>
          <w:szCs w:val="22"/>
        </w:rPr>
      </w:pPr>
      <w:r w:rsidRPr="00056205">
        <w:rPr>
          <w:rFonts w:ascii="Palatino Linotype" w:hAnsi="Palatino Linotype"/>
          <w:b/>
          <w:sz w:val="22"/>
          <w:szCs w:val="22"/>
        </w:rPr>
        <w:t>Predio No.:</w:t>
      </w:r>
      <w:r w:rsidRPr="00056205">
        <w:rPr>
          <w:rFonts w:ascii="Palatino Linotype" w:hAnsi="Palatino Linotype"/>
          <w:b/>
          <w:sz w:val="22"/>
          <w:szCs w:val="22"/>
        </w:rPr>
        <w:tab/>
      </w:r>
      <w:r w:rsidRPr="00056205">
        <w:rPr>
          <w:rFonts w:ascii="Palatino Linotype" w:hAnsi="Palatino Linotype"/>
          <w:b/>
          <w:sz w:val="22"/>
          <w:szCs w:val="22"/>
        </w:rPr>
        <w:tab/>
      </w:r>
      <w:r w:rsidRPr="00056205">
        <w:rPr>
          <w:rFonts w:ascii="Palatino Linotype" w:hAnsi="Palatino Linotype"/>
          <w:b/>
          <w:sz w:val="22"/>
          <w:szCs w:val="22"/>
        </w:rPr>
        <w:tab/>
      </w:r>
      <w:r>
        <w:rPr>
          <w:rFonts w:ascii="Palatino Linotype" w:hAnsi="Palatino Linotype"/>
          <w:sz w:val="22"/>
          <w:szCs w:val="22"/>
        </w:rPr>
        <w:tab/>
      </w:r>
      <w:r w:rsidRPr="00056205">
        <w:rPr>
          <w:rFonts w:ascii="Palatino Linotype" w:hAnsi="Palatino Linotype"/>
          <w:sz w:val="22"/>
          <w:szCs w:val="22"/>
        </w:rPr>
        <w:t>184711</w:t>
      </w:r>
    </w:p>
    <w:p w:rsidR="00056205" w:rsidRPr="00056205" w:rsidRDefault="00056205" w:rsidP="00056205">
      <w:pPr>
        <w:pStyle w:val="Textopredeterminado"/>
        <w:spacing w:after="120" w:line="276" w:lineRule="auto"/>
        <w:jc w:val="both"/>
        <w:rPr>
          <w:rFonts w:ascii="Palatino Linotype" w:hAnsi="Palatino Linotype"/>
          <w:sz w:val="22"/>
          <w:szCs w:val="22"/>
        </w:rPr>
      </w:pPr>
      <w:r w:rsidRPr="00056205">
        <w:rPr>
          <w:rFonts w:ascii="Palatino Linotype" w:hAnsi="Palatino Linotype"/>
          <w:b/>
          <w:sz w:val="22"/>
          <w:szCs w:val="22"/>
        </w:rPr>
        <w:t>Clave Catastral:</w:t>
      </w:r>
      <w:r w:rsidRPr="00056205">
        <w:rPr>
          <w:rFonts w:ascii="Palatino Linotype" w:hAnsi="Palatino Linotype"/>
          <w:b/>
          <w:sz w:val="22"/>
          <w:szCs w:val="22"/>
        </w:rPr>
        <w:tab/>
      </w:r>
      <w:r w:rsidRPr="00056205">
        <w:rPr>
          <w:rFonts w:ascii="Palatino Linotype" w:hAnsi="Palatino Linotype"/>
          <w:b/>
          <w:sz w:val="22"/>
          <w:szCs w:val="22"/>
        </w:rPr>
        <w:tab/>
      </w:r>
      <w:r>
        <w:rPr>
          <w:rFonts w:ascii="Palatino Linotype" w:hAnsi="Palatino Linotype"/>
          <w:sz w:val="22"/>
          <w:szCs w:val="22"/>
        </w:rPr>
        <w:tab/>
      </w:r>
      <w:r w:rsidRPr="00056205">
        <w:rPr>
          <w:rFonts w:ascii="Palatino Linotype" w:hAnsi="Palatino Linotype"/>
          <w:sz w:val="22"/>
          <w:szCs w:val="22"/>
        </w:rPr>
        <w:t>3281103001</w:t>
      </w:r>
    </w:p>
    <w:p w:rsidR="00056205" w:rsidRPr="00056205" w:rsidRDefault="00056205" w:rsidP="00056205">
      <w:pPr>
        <w:pStyle w:val="Textopredeterminado"/>
        <w:spacing w:after="120" w:line="276" w:lineRule="auto"/>
        <w:jc w:val="both"/>
        <w:rPr>
          <w:rFonts w:ascii="Palatino Linotype" w:hAnsi="Palatino Linotype"/>
          <w:b/>
          <w:sz w:val="22"/>
          <w:szCs w:val="22"/>
        </w:rPr>
      </w:pPr>
      <w:r w:rsidRPr="00056205">
        <w:rPr>
          <w:rFonts w:ascii="Palatino Linotype" w:hAnsi="Palatino Linotype"/>
          <w:b/>
          <w:sz w:val="22"/>
          <w:szCs w:val="22"/>
        </w:rPr>
        <w:t>Ubicación</w:t>
      </w:r>
      <w:r w:rsidRPr="00056205">
        <w:rPr>
          <w:rFonts w:ascii="Palatino Linotype" w:hAnsi="Palatino Linotype"/>
          <w:b/>
          <w:sz w:val="22"/>
          <w:szCs w:val="22"/>
        </w:rPr>
        <w:tab/>
      </w:r>
      <w:r w:rsidRPr="00056205">
        <w:rPr>
          <w:rFonts w:ascii="Palatino Linotype" w:hAnsi="Palatino Linotype"/>
          <w:b/>
          <w:sz w:val="22"/>
          <w:szCs w:val="22"/>
        </w:rPr>
        <w:tab/>
      </w:r>
      <w:r w:rsidRPr="00056205">
        <w:rPr>
          <w:rFonts w:ascii="Palatino Linotype" w:hAnsi="Palatino Linotype"/>
          <w:b/>
          <w:sz w:val="22"/>
          <w:szCs w:val="22"/>
        </w:rPr>
        <w:tab/>
      </w:r>
    </w:p>
    <w:p w:rsidR="00056205" w:rsidRPr="00056205" w:rsidRDefault="00056205" w:rsidP="00056205">
      <w:pPr>
        <w:pStyle w:val="Textopredeterminado"/>
        <w:spacing w:after="120" w:line="276" w:lineRule="auto"/>
        <w:jc w:val="both"/>
        <w:rPr>
          <w:rFonts w:ascii="Palatino Linotype" w:hAnsi="Palatino Linotype"/>
          <w:sz w:val="22"/>
          <w:szCs w:val="22"/>
        </w:rPr>
      </w:pPr>
      <w:r w:rsidRPr="00056205">
        <w:rPr>
          <w:rFonts w:ascii="Palatino Linotype" w:hAnsi="Palatino Linotype"/>
          <w:b/>
          <w:sz w:val="22"/>
          <w:szCs w:val="22"/>
        </w:rPr>
        <w:t>Barrio:</w:t>
      </w:r>
      <w:r w:rsidRPr="00056205">
        <w:rPr>
          <w:rFonts w:ascii="Palatino Linotype" w:hAnsi="Palatino Linotype"/>
          <w:b/>
          <w:sz w:val="22"/>
          <w:szCs w:val="22"/>
        </w:rPr>
        <w:tab/>
      </w:r>
      <w:r w:rsidRPr="00056205">
        <w:rPr>
          <w:rFonts w:ascii="Palatino Linotype" w:hAnsi="Palatino Linotype"/>
          <w:b/>
          <w:sz w:val="22"/>
          <w:szCs w:val="22"/>
        </w:rPr>
        <w:tab/>
      </w:r>
      <w:r w:rsidRPr="00056205">
        <w:rPr>
          <w:rFonts w:ascii="Palatino Linotype" w:hAnsi="Palatino Linotype"/>
          <w:b/>
          <w:sz w:val="22"/>
          <w:szCs w:val="22"/>
        </w:rPr>
        <w:tab/>
      </w:r>
      <w:r w:rsidRPr="00056205">
        <w:rPr>
          <w:rFonts w:ascii="Palatino Linotype" w:hAnsi="Palatino Linotype"/>
          <w:b/>
          <w:sz w:val="22"/>
          <w:szCs w:val="22"/>
        </w:rPr>
        <w:tab/>
      </w:r>
      <w:r w:rsidRPr="00056205">
        <w:rPr>
          <w:rFonts w:ascii="Palatino Linotype" w:hAnsi="Palatino Linotype"/>
          <w:b/>
          <w:sz w:val="22"/>
          <w:szCs w:val="22"/>
        </w:rPr>
        <w:tab/>
      </w:r>
      <w:r w:rsidRPr="00056205">
        <w:rPr>
          <w:rFonts w:ascii="Palatino Linotype" w:hAnsi="Palatino Linotype"/>
          <w:sz w:val="22"/>
          <w:szCs w:val="22"/>
        </w:rPr>
        <w:t>Hemisferio Sur</w:t>
      </w:r>
    </w:p>
    <w:p w:rsidR="00056205" w:rsidRPr="00056205" w:rsidRDefault="00056205" w:rsidP="00056205">
      <w:pPr>
        <w:pStyle w:val="Textopredeterminado"/>
        <w:spacing w:after="120" w:line="276" w:lineRule="auto"/>
        <w:jc w:val="both"/>
        <w:rPr>
          <w:rFonts w:ascii="Palatino Linotype" w:hAnsi="Palatino Linotype"/>
          <w:sz w:val="22"/>
          <w:szCs w:val="22"/>
        </w:rPr>
      </w:pPr>
      <w:r w:rsidRPr="00056205">
        <w:rPr>
          <w:rFonts w:ascii="Palatino Linotype" w:hAnsi="Palatino Linotype"/>
          <w:b/>
          <w:sz w:val="22"/>
          <w:szCs w:val="22"/>
        </w:rPr>
        <w:t>P</w:t>
      </w:r>
      <w:r>
        <w:rPr>
          <w:rFonts w:ascii="Palatino Linotype" w:hAnsi="Palatino Linotype"/>
          <w:b/>
          <w:sz w:val="22"/>
          <w:szCs w:val="22"/>
        </w:rPr>
        <w:t>arroquia</w:t>
      </w:r>
      <w:r w:rsidRPr="00056205">
        <w:rPr>
          <w:rFonts w:ascii="Palatino Linotype" w:hAnsi="Palatino Linotype"/>
          <w:b/>
          <w:sz w:val="22"/>
          <w:szCs w:val="22"/>
        </w:rPr>
        <w:t>:</w:t>
      </w:r>
      <w:r w:rsidRPr="00056205">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proofErr w:type="spellStart"/>
      <w:r w:rsidRPr="00056205">
        <w:rPr>
          <w:rFonts w:ascii="Palatino Linotype" w:hAnsi="Palatino Linotype"/>
          <w:sz w:val="22"/>
          <w:szCs w:val="22"/>
        </w:rPr>
        <w:t>Guamaní</w:t>
      </w:r>
      <w:proofErr w:type="spellEnd"/>
    </w:p>
    <w:p w:rsidR="00056205" w:rsidRPr="00056205" w:rsidRDefault="00056205" w:rsidP="00056205">
      <w:pPr>
        <w:pStyle w:val="Textopredeterminado"/>
        <w:spacing w:after="120" w:line="276" w:lineRule="auto"/>
        <w:jc w:val="both"/>
        <w:rPr>
          <w:rFonts w:ascii="Palatino Linotype" w:hAnsi="Palatino Linotype"/>
          <w:sz w:val="22"/>
          <w:szCs w:val="22"/>
        </w:rPr>
      </w:pPr>
      <w:r w:rsidRPr="00056205">
        <w:rPr>
          <w:rFonts w:ascii="Palatino Linotype" w:hAnsi="Palatino Linotype"/>
          <w:b/>
          <w:sz w:val="22"/>
          <w:szCs w:val="22"/>
        </w:rPr>
        <w:t>Calle:</w:t>
      </w:r>
      <w:r w:rsidRPr="00056205">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056205">
        <w:rPr>
          <w:rFonts w:ascii="Palatino Linotype" w:hAnsi="Palatino Linotype"/>
          <w:sz w:val="22"/>
          <w:szCs w:val="22"/>
        </w:rPr>
        <w:t>S51, lote 13, Galpón Alto 13</w:t>
      </w:r>
    </w:p>
    <w:p w:rsidR="00056205" w:rsidRPr="00056205" w:rsidRDefault="00056205" w:rsidP="00056205">
      <w:pPr>
        <w:pStyle w:val="Textopredeterminado"/>
        <w:spacing w:after="120" w:line="276" w:lineRule="auto"/>
        <w:jc w:val="both"/>
        <w:rPr>
          <w:rFonts w:ascii="Palatino Linotype" w:hAnsi="Palatino Linotype"/>
          <w:sz w:val="22"/>
          <w:szCs w:val="22"/>
        </w:rPr>
      </w:pPr>
      <w:r w:rsidRPr="00056205">
        <w:rPr>
          <w:rFonts w:ascii="Palatino Linotype" w:hAnsi="Palatino Linotype"/>
          <w:b/>
          <w:sz w:val="22"/>
          <w:szCs w:val="22"/>
        </w:rPr>
        <w:t>Área del terreno:</w:t>
      </w:r>
      <w:r w:rsidRPr="00056205">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056205">
        <w:rPr>
          <w:rFonts w:ascii="Palatino Linotype" w:hAnsi="Palatino Linotype"/>
          <w:sz w:val="22"/>
          <w:szCs w:val="22"/>
        </w:rPr>
        <w:t>26.945,26</w:t>
      </w:r>
    </w:p>
    <w:p w:rsidR="00056205" w:rsidRPr="00056205" w:rsidRDefault="00056205" w:rsidP="00056205">
      <w:pPr>
        <w:pStyle w:val="Textopredeterminado"/>
        <w:spacing w:after="120" w:line="276" w:lineRule="auto"/>
        <w:jc w:val="both"/>
        <w:rPr>
          <w:rFonts w:ascii="Palatino Linotype" w:hAnsi="Palatino Linotype"/>
          <w:b/>
          <w:sz w:val="22"/>
          <w:szCs w:val="22"/>
        </w:rPr>
      </w:pPr>
      <w:r w:rsidRPr="00056205">
        <w:rPr>
          <w:rFonts w:ascii="Palatino Linotype" w:hAnsi="Palatino Linotype"/>
          <w:b/>
          <w:sz w:val="22"/>
          <w:szCs w:val="22"/>
        </w:rPr>
        <w:t>Responsable Técnico</w:t>
      </w:r>
      <w:r w:rsidRPr="00056205">
        <w:rPr>
          <w:rFonts w:ascii="Palatino Linotype" w:hAnsi="Palatino Linotype"/>
          <w:b/>
          <w:sz w:val="22"/>
          <w:szCs w:val="22"/>
        </w:rPr>
        <w:tab/>
      </w:r>
    </w:p>
    <w:p w:rsidR="00056205" w:rsidRPr="00056205" w:rsidRDefault="00056205" w:rsidP="00056205">
      <w:pPr>
        <w:pStyle w:val="Textopredeterminado"/>
        <w:spacing w:after="120" w:line="276" w:lineRule="auto"/>
        <w:jc w:val="both"/>
        <w:rPr>
          <w:rFonts w:ascii="Palatino Linotype" w:hAnsi="Palatino Linotype"/>
          <w:sz w:val="22"/>
          <w:szCs w:val="22"/>
        </w:rPr>
      </w:pPr>
      <w:r w:rsidRPr="00056205">
        <w:rPr>
          <w:rFonts w:ascii="Palatino Linotype" w:hAnsi="Palatino Linotype"/>
          <w:b/>
          <w:sz w:val="22"/>
          <w:szCs w:val="22"/>
        </w:rPr>
        <w:t>Nombre:</w:t>
      </w:r>
      <w:r w:rsidRPr="00056205">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056205">
        <w:rPr>
          <w:rFonts w:ascii="Palatino Linotype" w:hAnsi="Palatino Linotype"/>
          <w:sz w:val="22"/>
          <w:szCs w:val="22"/>
        </w:rPr>
        <w:t xml:space="preserve">Angel Alcívar </w:t>
      </w:r>
      <w:proofErr w:type="spellStart"/>
      <w:r w:rsidRPr="00056205">
        <w:rPr>
          <w:rFonts w:ascii="Palatino Linotype" w:hAnsi="Palatino Linotype"/>
          <w:sz w:val="22"/>
          <w:szCs w:val="22"/>
        </w:rPr>
        <w:t>Amay</w:t>
      </w:r>
      <w:proofErr w:type="spellEnd"/>
      <w:r w:rsidRPr="00056205">
        <w:rPr>
          <w:rFonts w:ascii="Palatino Linotype" w:hAnsi="Palatino Linotype"/>
          <w:sz w:val="22"/>
          <w:szCs w:val="22"/>
        </w:rPr>
        <w:t xml:space="preserve"> Armijos</w:t>
      </w:r>
    </w:p>
    <w:p w:rsidR="00056205" w:rsidRPr="00056205" w:rsidRDefault="00056205" w:rsidP="00056205">
      <w:pPr>
        <w:pStyle w:val="Textopredeterminado"/>
        <w:spacing w:after="120" w:line="276" w:lineRule="auto"/>
        <w:jc w:val="both"/>
        <w:rPr>
          <w:rFonts w:ascii="Palatino Linotype" w:hAnsi="Palatino Linotype"/>
          <w:sz w:val="22"/>
          <w:szCs w:val="22"/>
        </w:rPr>
      </w:pPr>
      <w:r w:rsidRPr="00056205">
        <w:rPr>
          <w:rFonts w:ascii="Palatino Linotype" w:hAnsi="Palatino Linotype"/>
          <w:b/>
          <w:sz w:val="22"/>
          <w:szCs w:val="22"/>
        </w:rPr>
        <w:t>Registro SENESCYT:</w:t>
      </w:r>
      <w:r>
        <w:rPr>
          <w:rFonts w:ascii="Palatino Linotype" w:hAnsi="Palatino Linotype"/>
          <w:sz w:val="22"/>
          <w:szCs w:val="22"/>
        </w:rPr>
        <w:tab/>
      </w:r>
      <w:r>
        <w:rPr>
          <w:rFonts w:ascii="Palatino Linotype" w:hAnsi="Palatino Linotype"/>
          <w:sz w:val="22"/>
          <w:szCs w:val="22"/>
        </w:rPr>
        <w:tab/>
      </w:r>
      <w:r w:rsidRPr="00056205">
        <w:rPr>
          <w:rFonts w:ascii="Palatino Linotype" w:hAnsi="Palatino Linotype"/>
          <w:sz w:val="22"/>
          <w:szCs w:val="22"/>
        </w:rPr>
        <w:tab/>
        <w:t>1005-04-550949</w:t>
      </w:r>
    </w:p>
    <w:p w:rsidR="00056205" w:rsidRPr="00056205" w:rsidRDefault="00056205" w:rsidP="00056205">
      <w:pPr>
        <w:pStyle w:val="Textopredeterminado"/>
        <w:spacing w:after="120" w:line="276" w:lineRule="auto"/>
        <w:jc w:val="both"/>
        <w:rPr>
          <w:rFonts w:ascii="Palatino Linotype" w:hAnsi="Palatino Linotype"/>
          <w:sz w:val="22"/>
          <w:szCs w:val="22"/>
        </w:rPr>
      </w:pPr>
      <w:r w:rsidRPr="00056205">
        <w:rPr>
          <w:rFonts w:ascii="Palatino Linotype" w:hAnsi="Palatino Linotype"/>
          <w:b/>
          <w:sz w:val="22"/>
          <w:szCs w:val="22"/>
        </w:rPr>
        <w:t>Licencia Municipal:</w:t>
      </w:r>
      <w:r w:rsidRPr="00056205">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056205">
        <w:rPr>
          <w:rFonts w:ascii="Palatino Linotype" w:hAnsi="Palatino Linotype"/>
          <w:sz w:val="22"/>
          <w:szCs w:val="22"/>
        </w:rPr>
        <w:t>6765</w:t>
      </w:r>
    </w:p>
    <w:p w:rsidR="00056205" w:rsidRPr="00056205" w:rsidRDefault="00056205" w:rsidP="00056205">
      <w:pPr>
        <w:pStyle w:val="Textopredeterminado"/>
        <w:spacing w:after="120" w:line="276" w:lineRule="auto"/>
        <w:jc w:val="both"/>
        <w:rPr>
          <w:rFonts w:ascii="Palatino Linotype" w:hAnsi="Palatino Linotype"/>
          <w:b/>
          <w:sz w:val="22"/>
          <w:szCs w:val="22"/>
        </w:rPr>
      </w:pPr>
      <w:r w:rsidRPr="00056205">
        <w:rPr>
          <w:rFonts w:ascii="Palatino Linotype" w:hAnsi="Palatino Linotype"/>
          <w:b/>
          <w:sz w:val="22"/>
          <w:szCs w:val="22"/>
        </w:rPr>
        <w:t>Especificaciones Técnicas</w:t>
      </w:r>
    </w:p>
    <w:p w:rsidR="00056205" w:rsidRPr="00056205" w:rsidRDefault="00056205" w:rsidP="00056205">
      <w:pPr>
        <w:pStyle w:val="Textopredeterminado"/>
        <w:spacing w:after="120" w:line="276" w:lineRule="auto"/>
        <w:jc w:val="both"/>
        <w:rPr>
          <w:rFonts w:ascii="Palatino Linotype" w:hAnsi="Palatino Linotype"/>
          <w:sz w:val="22"/>
          <w:szCs w:val="22"/>
        </w:rPr>
      </w:pPr>
      <w:r w:rsidRPr="00056205">
        <w:rPr>
          <w:rFonts w:ascii="Palatino Linotype" w:hAnsi="Palatino Linotype"/>
          <w:b/>
          <w:sz w:val="22"/>
          <w:szCs w:val="22"/>
        </w:rPr>
        <w:t>Zonificación:</w:t>
      </w:r>
      <w:r w:rsidRPr="00056205">
        <w:rPr>
          <w:rFonts w:ascii="Palatino Linotype" w:hAnsi="Palatino Linotype"/>
          <w:b/>
          <w:sz w:val="22"/>
          <w:szCs w:val="22"/>
        </w:rPr>
        <w:tab/>
      </w:r>
      <w:r w:rsidRPr="00056205">
        <w:rPr>
          <w:rFonts w:ascii="Palatino Linotype" w:hAnsi="Palatino Linotype"/>
          <w:b/>
          <w:sz w:val="22"/>
          <w:szCs w:val="22"/>
        </w:rPr>
        <w:tab/>
      </w:r>
      <w:r w:rsidRPr="00056205">
        <w:rPr>
          <w:rFonts w:ascii="Palatino Linotype" w:hAnsi="Palatino Linotype"/>
          <w:b/>
          <w:sz w:val="22"/>
          <w:szCs w:val="22"/>
        </w:rPr>
        <w:tab/>
      </w:r>
      <w:r w:rsidRPr="00056205">
        <w:rPr>
          <w:rFonts w:ascii="Palatino Linotype" w:hAnsi="Palatino Linotype"/>
          <w:b/>
          <w:sz w:val="22"/>
          <w:szCs w:val="22"/>
        </w:rPr>
        <w:tab/>
      </w:r>
      <w:r w:rsidRPr="00056205">
        <w:rPr>
          <w:rFonts w:ascii="Palatino Linotype" w:hAnsi="Palatino Linotype"/>
          <w:sz w:val="22"/>
          <w:szCs w:val="22"/>
        </w:rPr>
        <w:t>D3 (D203-80)</w:t>
      </w:r>
    </w:p>
    <w:p w:rsidR="00056205" w:rsidRPr="00056205" w:rsidRDefault="00056205" w:rsidP="00056205">
      <w:pPr>
        <w:pStyle w:val="Textopredeterminado"/>
        <w:spacing w:after="120" w:line="276" w:lineRule="auto"/>
        <w:jc w:val="both"/>
        <w:rPr>
          <w:rFonts w:ascii="Palatino Linotype" w:hAnsi="Palatino Linotype"/>
          <w:sz w:val="22"/>
          <w:szCs w:val="22"/>
        </w:rPr>
      </w:pPr>
      <w:r w:rsidRPr="00056205">
        <w:rPr>
          <w:rFonts w:ascii="Palatino Linotype" w:hAnsi="Palatino Linotype"/>
          <w:b/>
          <w:sz w:val="22"/>
          <w:szCs w:val="22"/>
        </w:rPr>
        <w:t>Lote Mínimo:</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056205">
        <w:rPr>
          <w:rFonts w:ascii="Palatino Linotype" w:hAnsi="Palatino Linotype"/>
          <w:sz w:val="22"/>
          <w:szCs w:val="22"/>
        </w:rPr>
        <w:tab/>
        <w:t>200</w:t>
      </w:r>
    </w:p>
    <w:p w:rsidR="00056205" w:rsidRPr="00056205" w:rsidRDefault="00056205" w:rsidP="00056205">
      <w:pPr>
        <w:pStyle w:val="Textopredeterminado"/>
        <w:spacing w:after="120" w:line="276" w:lineRule="auto"/>
        <w:jc w:val="both"/>
        <w:rPr>
          <w:rFonts w:ascii="Palatino Linotype" w:hAnsi="Palatino Linotype"/>
          <w:sz w:val="22"/>
          <w:szCs w:val="22"/>
        </w:rPr>
      </w:pPr>
      <w:r w:rsidRPr="00056205">
        <w:rPr>
          <w:rFonts w:ascii="Palatino Linotype" w:hAnsi="Palatino Linotype"/>
          <w:b/>
          <w:sz w:val="22"/>
          <w:szCs w:val="22"/>
        </w:rPr>
        <w:t>Uso Principal:</w:t>
      </w:r>
      <w:r w:rsidRPr="00056205">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056205">
        <w:rPr>
          <w:rFonts w:ascii="Palatino Linotype" w:hAnsi="Palatino Linotype"/>
          <w:sz w:val="22"/>
          <w:szCs w:val="22"/>
        </w:rPr>
        <w:t>(R2) Residencial Mediana Densidad</w:t>
      </w:r>
    </w:p>
    <w:p w:rsidR="00056205" w:rsidRPr="00056205" w:rsidRDefault="00056205" w:rsidP="00056205">
      <w:pPr>
        <w:pStyle w:val="Textopredeterminado"/>
        <w:spacing w:after="120" w:line="276" w:lineRule="auto"/>
        <w:jc w:val="both"/>
        <w:rPr>
          <w:rFonts w:ascii="Palatino Linotype" w:hAnsi="Palatino Linotype"/>
          <w:sz w:val="22"/>
          <w:szCs w:val="22"/>
        </w:rPr>
      </w:pPr>
      <w:r w:rsidRPr="00056205">
        <w:rPr>
          <w:rFonts w:ascii="Palatino Linotype" w:hAnsi="Palatino Linotype"/>
          <w:b/>
          <w:sz w:val="22"/>
          <w:szCs w:val="22"/>
        </w:rPr>
        <w:t>Clasificaci</w:t>
      </w:r>
      <w:r>
        <w:rPr>
          <w:rFonts w:ascii="Palatino Linotype" w:hAnsi="Palatino Linotype"/>
          <w:b/>
          <w:sz w:val="22"/>
          <w:szCs w:val="22"/>
        </w:rPr>
        <w:t>ó</w:t>
      </w:r>
      <w:r w:rsidRPr="00056205">
        <w:rPr>
          <w:rFonts w:ascii="Palatino Linotype" w:hAnsi="Palatino Linotype"/>
          <w:b/>
          <w:sz w:val="22"/>
          <w:szCs w:val="22"/>
        </w:rPr>
        <w:t xml:space="preserve">n </w:t>
      </w:r>
      <w:r>
        <w:rPr>
          <w:rFonts w:ascii="Palatino Linotype" w:hAnsi="Palatino Linotype"/>
          <w:b/>
          <w:sz w:val="22"/>
          <w:szCs w:val="22"/>
        </w:rPr>
        <w:t>d</w:t>
      </w:r>
      <w:r w:rsidRPr="00056205">
        <w:rPr>
          <w:rFonts w:ascii="Palatino Linotype" w:hAnsi="Palatino Linotype"/>
          <w:b/>
          <w:sz w:val="22"/>
          <w:szCs w:val="22"/>
        </w:rPr>
        <w:t>e Suelo</w:t>
      </w:r>
      <w:r w:rsidRPr="00056205">
        <w:rPr>
          <w:rFonts w:ascii="Palatino Linotype" w:hAnsi="Palatino Linotype"/>
          <w:sz w:val="22"/>
          <w:szCs w:val="22"/>
        </w:rPr>
        <w:t>:</w:t>
      </w:r>
      <w:r w:rsidRPr="00056205">
        <w:rPr>
          <w:rFonts w:ascii="Palatino Linotype" w:hAnsi="Palatino Linotype"/>
          <w:sz w:val="22"/>
          <w:szCs w:val="22"/>
        </w:rPr>
        <w:tab/>
      </w:r>
      <w:r>
        <w:rPr>
          <w:rFonts w:ascii="Palatino Linotype" w:hAnsi="Palatino Linotype"/>
          <w:sz w:val="22"/>
          <w:szCs w:val="22"/>
        </w:rPr>
        <w:tab/>
      </w:r>
      <w:r w:rsidRPr="00056205">
        <w:rPr>
          <w:rFonts w:ascii="Palatino Linotype" w:hAnsi="Palatino Linotype"/>
          <w:sz w:val="22"/>
          <w:szCs w:val="22"/>
        </w:rPr>
        <w:t>(SU) Suelo Urbano</w:t>
      </w:r>
    </w:p>
    <w:p w:rsidR="00056205" w:rsidRPr="00056205" w:rsidRDefault="00056205" w:rsidP="00056205">
      <w:pPr>
        <w:pStyle w:val="Textopredeterminado"/>
        <w:spacing w:after="120" w:line="276" w:lineRule="auto"/>
        <w:jc w:val="both"/>
        <w:rPr>
          <w:rFonts w:ascii="Palatino Linotype" w:hAnsi="Palatino Linotype"/>
          <w:sz w:val="22"/>
          <w:szCs w:val="22"/>
        </w:rPr>
      </w:pPr>
      <w:r w:rsidRPr="00056205">
        <w:rPr>
          <w:rFonts w:ascii="Palatino Linotype" w:hAnsi="Palatino Linotype"/>
          <w:b/>
          <w:sz w:val="22"/>
          <w:szCs w:val="22"/>
        </w:rPr>
        <w:t>No. de lotes:</w:t>
      </w:r>
      <w:r w:rsidRPr="00056205">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056205">
        <w:rPr>
          <w:rFonts w:ascii="Palatino Linotype" w:hAnsi="Palatino Linotype"/>
          <w:sz w:val="22"/>
          <w:szCs w:val="22"/>
        </w:rPr>
        <w:t>89</w:t>
      </w:r>
    </w:p>
    <w:p w:rsidR="00056205" w:rsidRPr="00056205" w:rsidRDefault="00056205" w:rsidP="00056205">
      <w:pPr>
        <w:pStyle w:val="Textopredeterminado"/>
        <w:spacing w:after="120" w:line="276" w:lineRule="auto"/>
        <w:jc w:val="both"/>
        <w:rPr>
          <w:rFonts w:ascii="Palatino Linotype" w:hAnsi="Palatino Linotype"/>
          <w:sz w:val="22"/>
          <w:szCs w:val="22"/>
        </w:rPr>
      </w:pPr>
      <w:r w:rsidRPr="00056205">
        <w:rPr>
          <w:rFonts w:ascii="Palatino Linotype" w:hAnsi="Palatino Linotype"/>
          <w:b/>
          <w:sz w:val="22"/>
          <w:szCs w:val="22"/>
        </w:rPr>
        <w:t>Área Útil Total:</w:t>
      </w:r>
      <w:r w:rsidRPr="00056205">
        <w:rPr>
          <w:rFonts w:ascii="Palatino Linotype" w:hAnsi="Palatino Linotype"/>
          <w:b/>
          <w:sz w:val="22"/>
          <w:szCs w:val="22"/>
        </w:rPr>
        <w:tab/>
      </w:r>
      <w:r>
        <w:rPr>
          <w:rFonts w:ascii="Palatino Linotype" w:hAnsi="Palatino Linotype"/>
          <w:sz w:val="22"/>
          <w:szCs w:val="22"/>
        </w:rPr>
        <w:tab/>
      </w:r>
      <w:r w:rsidRPr="00056205">
        <w:rPr>
          <w:rFonts w:ascii="Palatino Linotype" w:hAnsi="Palatino Linotype"/>
          <w:sz w:val="22"/>
          <w:szCs w:val="22"/>
        </w:rPr>
        <w:tab/>
        <w:t xml:space="preserve">21.996,04 </w:t>
      </w:r>
      <w:r>
        <w:rPr>
          <w:rFonts w:ascii="Palatino Linotype" w:hAnsi="Palatino Linotype"/>
          <w:sz w:val="22"/>
          <w:szCs w:val="22"/>
        </w:rPr>
        <w:t>m</w:t>
      </w:r>
      <w:r>
        <w:rPr>
          <w:rFonts w:ascii="Palatino Linotype" w:hAnsi="Palatino Linotype"/>
          <w:sz w:val="22"/>
          <w:szCs w:val="22"/>
          <w:vertAlign w:val="superscript"/>
        </w:rPr>
        <w:t>2</w:t>
      </w:r>
    </w:p>
    <w:p w:rsidR="00056205" w:rsidRPr="00056205" w:rsidRDefault="00056205" w:rsidP="00056205">
      <w:pPr>
        <w:pStyle w:val="Textopredeterminado"/>
        <w:spacing w:after="120" w:line="276" w:lineRule="auto"/>
        <w:jc w:val="both"/>
        <w:rPr>
          <w:rFonts w:ascii="Palatino Linotype" w:hAnsi="Palatino Linotype"/>
          <w:sz w:val="22"/>
          <w:szCs w:val="22"/>
        </w:rPr>
      </w:pPr>
      <w:r w:rsidRPr="00056205">
        <w:rPr>
          <w:rFonts w:ascii="Palatino Linotype" w:hAnsi="Palatino Linotype"/>
          <w:b/>
          <w:sz w:val="22"/>
          <w:szCs w:val="22"/>
        </w:rPr>
        <w:t xml:space="preserve">Área </w:t>
      </w:r>
      <w:r>
        <w:rPr>
          <w:rFonts w:ascii="Palatino Linotype" w:hAnsi="Palatino Linotype"/>
          <w:b/>
          <w:sz w:val="22"/>
          <w:szCs w:val="22"/>
        </w:rPr>
        <w:t>d</w:t>
      </w:r>
      <w:r w:rsidRPr="00056205">
        <w:rPr>
          <w:rFonts w:ascii="Palatino Linotype" w:hAnsi="Palatino Linotype"/>
          <w:b/>
          <w:sz w:val="22"/>
          <w:szCs w:val="22"/>
        </w:rPr>
        <w:t xml:space="preserve">e Lotes </w:t>
      </w:r>
      <w:r>
        <w:rPr>
          <w:rFonts w:ascii="Palatino Linotype" w:hAnsi="Palatino Linotype"/>
          <w:b/>
          <w:sz w:val="22"/>
          <w:szCs w:val="22"/>
        </w:rPr>
        <w:t>a</w:t>
      </w:r>
      <w:r w:rsidRPr="00056205">
        <w:rPr>
          <w:rFonts w:ascii="Palatino Linotype" w:hAnsi="Palatino Linotype"/>
          <w:b/>
          <w:sz w:val="22"/>
          <w:szCs w:val="22"/>
        </w:rPr>
        <w:t xml:space="preserve"> Subdividir:</w:t>
      </w:r>
      <w:r>
        <w:rPr>
          <w:rFonts w:ascii="Palatino Linotype" w:hAnsi="Palatino Linotype"/>
          <w:b/>
          <w:sz w:val="22"/>
          <w:szCs w:val="22"/>
        </w:rPr>
        <w:tab/>
      </w:r>
      <w:r>
        <w:rPr>
          <w:rFonts w:ascii="Palatino Linotype" w:hAnsi="Palatino Linotype"/>
          <w:b/>
          <w:sz w:val="22"/>
          <w:szCs w:val="22"/>
        </w:rPr>
        <w:tab/>
      </w:r>
      <w:r w:rsidRPr="00056205">
        <w:rPr>
          <w:rFonts w:ascii="Palatino Linotype" w:hAnsi="Palatino Linotype"/>
          <w:sz w:val="22"/>
          <w:szCs w:val="22"/>
        </w:rPr>
        <w:t>18.696,53</w:t>
      </w:r>
      <w:r>
        <w:rPr>
          <w:rFonts w:ascii="Palatino Linotype" w:hAnsi="Palatino Linotype"/>
          <w:sz w:val="22"/>
          <w:szCs w:val="22"/>
        </w:rPr>
        <w:t xml:space="preserve"> m</w:t>
      </w:r>
      <w:r w:rsidRPr="00056205">
        <w:rPr>
          <w:rFonts w:ascii="Palatino Linotype" w:hAnsi="Palatino Linotype"/>
          <w:sz w:val="22"/>
          <w:szCs w:val="22"/>
          <w:vertAlign w:val="superscript"/>
        </w:rPr>
        <w:t>2</w:t>
      </w:r>
    </w:p>
    <w:p w:rsidR="00056205" w:rsidRPr="00056205" w:rsidRDefault="00056205" w:rsidP="00056205">
      <w:pPr>
        <w:pStyle w:val="Textopredeterminado"/>
        <w:spacing w:after="120" w:line="276" w:lineRule="auto"/>
        <w:jc w:val="both"/>
        <w:rPr>
          <w:rFonts w:ascii="Palatino Linotype" w:hAnsi="Palatino Linotype"/>
          <w:sz w:val="22"/>
          <w:szCs w:val="22"/>
        </w:rPr>
      </w:pPr>
      <w:r w:rsidRPr="00056205">
        <w:rPr>
          <w:rFonts w:ascii="Palatino Linotype" w:hAnsi="Palatino Linotype"/>
          <w:b/>
          <w:sz w:val="22"/>
          <w:szCs w:val="22"/>
        </w:rPr>
        <w:lastRenderedPageBreak/>
        <w:t>Área de Vías:</w:t>
      </w:r>
      <w:r w:rsidRPr="00056205">
        <w:rPr>
          <w:rFonts w:ascii="Palatino Linotype" w:hAnsi="Palatino Linotype"/>
          <w:b/>
          <w:sz w:val="22"/>
          <w:szCs w:val="22"/>
        </w:rPr>
        <w:tab/>
      </w:r>
      <w:r w:rsidRPr="00056205">
        <w:rPr>
          <w:rFonts w:ascii="Palatino Linotype" w:hAnsi="Palatino Linotype"/>
          <w:b/>
          <w:sz w:val="22"/>
          <w:szCs w:val="22"/>
        </w:rPr>
        <w:tab/>
      </w:r>
      <w:r>
        <w:rPr>
          <w:rFonts w:ascii="Palatino Linotype" w:hAnsi="Palatino Linotype"/>
          <w:sz w:val="22"/>
          <w:szCs w:val="22"/>
        </w:rPr>
        <w:tab/>
      </w:r>
      <w:r>
        <w:rPr>
          <w:rFonts w:ascii="Palatino Linotype" w:hAnsi="Palatino Linotype"/>
          <w:sz w:val="22"/>
          <w:szCs w:val="22"/>
        </w:rPr>
        <w:tab/>
      </w:r>
      <w:r w:rsidRPr="00056205">
        <w:rPr>
          <w:rFonts w:ascii="Palatino Linotype" w:hAnsi="Palatino Linotype"/>
          <w:sz w:val="22"/>
          <w:szCs w:val="22"/>
        </w:rPr>
        <w:t>4.949,22 m</w:t>
      </w:r>
      <w:r w:rsidRPr="00056205">
        <w:rPr>
          <w:rFonts w:ascii="Palatino Linotype" w:hAnsi="Palatino Linotype"/>
          <w:sz w:val="22"/>
          <w:szCs w:val="22"/>
          <w:vertAlign w:val="superscript"/>
        </w:rPr>
        <w:t>2</w:t>
      </w:r>
    </w:p>
    <w:p w:rsidR="00056205" w:rsidRPr="00056205" w:rsidRDefault="00056205" w:rsidP="00056205">
      <w:pPr>
        <w:pStyle w:val="Textopredeterminado"/>
        <w:spacing w:after="120" w:line="276" w:lineRule="auto"/>
        <w:jc w:val="both"/>
        <w:rPr>
          <w:rFonts w:ascii="Palatino Linotype" w:hAnsi="Palatino Linotype"/>
          <w:color w:val="auto"/>
          <w:sz w:val="22"/>
          <w:szCs w:val="22"/>
        </w:rPr>
      </w:pPr>
      <w:r w:rsidRPr="00056205">
        <w:rPr>
          <w:rFonts w:ascii="Palatino Linotype" w:hAnsi="Palatino Linotype"/>
          <w:b/>
          <w:color w:val="auto"/>
          <w:sz w:val="22"/>
          <w:szCs w:val="22"/>
        </w:rPr>
        <w:t>Área Verde P</w:t>
      </w:r>
      <w:r>
        <w:rPr>
          <w:rFonts w:ascii="Palatino Linotype" w:hAnsi="Palatino Linotype"/>
          <w:b/>
          <w:color w:val="auto"/>
          <w:sz w:val="22"/>
          <w:szCs w:val="22"/>
        </w:rPr>
        <w:t>ú</w:t>
      </w:r>
      <w:r w:rsidRPr="00056205">
        <w:rPr>
          <w:rFonts w:ascii="Palatino Linotype" w:hAnsi="Palatino Linotype"/>
          <w:b/>
          <w:color w:val="auto"/>
          <w:sz w:val="22"/>
          <w:szCs w:val="22"/>
        </w:rPr>
        <w:t>blica (12%):</w:t>
      </w:r>
      <w:r w:rsidRPr="00056205">
        <w:rPr>
          <w:rFonts w:ascii="Palatino Linotype" w:hAnsi="Palatino Linotype"/>
          <w:color w:val="auto"/>
          <w:sz w:val="22"/>
          <w:szCs w:val="22"/>
        </w:rPr>
        <w:tab/>
      </w:r>
      <w:r>
        <w:rPr>
          <w:rFonts w:ascii="Palatino Linotype" w:hAnsi="Palatino Linotype"/>
          <w:color w:val="auto"/>
          <w:sz w:val="22"/>
          <w:szCs w:val="22"/>
        </w:rPr>
        <w:tab/>
      </w:r>
      <w:r w:rsidRPr="00056205">
        <w:rPr>
          <w:rFonts w:ascii="Palatino Linotype" w:hAnsi="Palatino Linotype"/>
          <w:color w:val="auto"/>
          <w:sz w:val="22"/>
          <w:szCs w:val="22"/>
        </w:rPr>
        <w:t>2.639,61 m</w:t>
      </w:r>
      <w:r w:rsidRPr="00056205">
        <w:rPr>
          <w:rFonts w:ascii="Palatino Linotype" w:hAnsi="Palatino Linotype"/>
          <w:sz w:val="22"/>
          <w:szCs w:val="22"/>
          <w:vertAlign w:val="superscript"/>
        </w:rPr>
        <w:t>2</w:t>
      </w:r>
      <w:r w:rsidRPr="00056205">
        <w:rPr>
          <w:rFonts w:ascii="Palatino Linotype" w:hAnsi="Palatino Linotype"/>
          <w:color w:val="auto"/>
          <w:sz w:val="22"/>
          <w:szCs w:val="22"/>
        </w:rPr>
        <w:t xml:space="preserve"> </w:t>
      </w:r>
    </w:p>
    <w:p w:rsidR="00056205" w:rsidRDefault="00056205" w:rsidP="00056205">
      <w:pPr>
        <w:pStyle w:val="Textopredeterminado"/>
        <w:spacing w:after="120" w:line="276" w:lineRule="auto"/>
        <w:jc w:val="both"/>
        <w:rPr>
          <w:rFonts w:ascii="Palatino Linotype" w:hAnsi="Palatino Linotype"/>
          <w:b/>
          <w:color w:val="auto"/>
          <w:sz w:val="22"/>
          <w:szCs w:val="22"/>
        </w:rPr>
      </w:pPr>
      <w:r w:rsidRPr="00056205">
        <w:rPr>
          <w:rFonts w:ascii="Palatino Linotype" w:hAnsi="Palatino Linotype"/>
          <w:b/>
          <w:color w:val="auto"/>
          <w:sz w:val="22"/>
          <w:szCs w:val="22"/>
        </w:rPr>
        <w:t xml:space="preserve">Área </w:t>
      </w:r>
      <w:r>
        <w:rPr>
          <w:rFonts w:ascii="Palatino Linotype" w:hAnsi="Palatino Linotype"/>
          <w:b/>
          <w:color w:val="auto"/>
          <w:sz w:val="22"/>
          <w:szCs w:val="22"/>
        </w:rPr>
        <w:t>d</w:t>
      </w:r>
      <w:r w:rsidRPr="00056205">
        <w:rPr>
          <w:rFonts w:ascii="Palatino Linotype" w:hAnsi="Palatino Linotype"/>
          <w:b/>
          <w:color w:val="auto"/>
          <w:sz w:val="22"/>
          <w:szCs w:val="22"/>
        </w:rPr>
        <w:t xml:space="preserve">e Equipamiento </w:t>
      </w:r>
    </w:p>
    <w:p w:rsidR="00056205" w:rsidRPr="00056205" w:rsidRDefault="00056205" w:rsidP="00056205">
      <w:pPr>
        <w:pStyle w:val="Textopredeterminado"/>
        <w:spacing w:after="120" w:line="276" w:lineRule="auto"/>
        <w:jc w:val="both"/>
        <w:rPr>
          <w:rFonts w:ascii="Palatino Linotype" w:hAnsi="Palatino Linotype"/>
          <w:color w:val="auto"/>
          <w:sz w:val="22"/>
          <w:szCs w:val="22"/>
        </w:rPr>
      </w:pPr>
      <w:r w:rsidRPr="00056205">
        <w:rPr>
          <w:rFonts w:ascii="Palatino Linotype" w:hAnsi="Palatino Linotype"/>
          <w:b/>
          <w:color w:val="auto"/>
          <w:sz w:val="22"/>
          <w:szCs w:val="22"/>
        </w:rPr>
        <w:t>P</w:t>
      </w:r>
      <w:r>
        <w:rPr>
          <w:rFonts w:ascii="Palatino Linotype" w:hAnsi="Palatino Linotype"/>
          <w:b/>
          <w:color w:val="auto"/>
          <w:sz w:val="22"/>
          <w:szCs w:val="22"/>
        </w:rPr>
        <w:t>ú</w:t>
      </w:r>
      <w:r w:rsidRPr="00056205">
        <w:rPr>
          <w:rFonts w:ascii="Palatino Linotype" w:hAnsi="Palatino Linotype"/>
          <w:b/>
          <w:color w:val="auto"/>
          <w:sz w:val="22"/>
          <w:szCs w:val="22"/>
        </w:rPr>
        <w:t>blico (3%):</w:t>
      </w:r>
      <w:r w:rsidRPr="00056205">
        <w:rPr>
          <w:rFonts w:ascii="Palatino Linotype" w:hAnsi="Palatino Linotype"/>
          <w:color w:val="auto"/>
          <w:sz w:val="22"/>
          <w:szCs w:val="22"/>
        </w:rPr>
        <w:tab/>
      </w:r>
      <w:r>
        <w:rPr>
          <w:rFonts w:ascii="Palatino Linotype" w:hAnsi="Palatino Linotype"/>
          <w:color w:val="auto"/>
          <w:sz w:val="22"/>
          <w:szCs w:val="22"/>
        </w:rPr>
        <w:tab/>
      </w:r>
      <w:r>
        <w:rPr>
          <w:rFonts w:ascii="Palatino Linotype" w:hAnsi="Palatino Linotype"/>
          <w:color w:val="auto"/>
          <w:sz w:val="22"/>
          <w:szCs w:val="22"/>
        </w:rPr>
        <w:tab/>
      </w:r>
      <w:r>
        <w:rPr>
          <w:rFonts w:ascii="Palatino Linotype" w:hAnsi="Palatino Linotype"/>
          <w:color w:val="auto"/>
          <w:sz w:val="22"/>
          <w:szCs w:val="22"/>
        </w:rPr>
        <w:tab/>
      </w:r>
      <w:r w:rsidRPr="00056205">
        <w:rPr>
          <w:rFonts w:ascii="Palatino Linotype" w:hAnsi="Palatino Linotype"/>
          <w:color w:val="auto"/>
          <w:sz w:val="22"/>
          <w:szCs w:val="22"/>
        </w:rPr>
        <w:t>659,90 m</w:t>
      </w:r>
      <w:r w:rsidRPr="00056205">
        <w:rPr>
          <w:rFonts w:ascii="Palatino Linotype" w:hAnsi="Palatino Linotype"/>
          <w:sz w:val="22"/>
          <w:szCs w:val="22"/>
          <w:vertAlign w:val="superscript"/>
        </w:rPr>
        <w:t>2</w:t>
      </w:r>
    </w:p>
    <w:p w:rsidR="00056205" w:rsidRPr="00056205" w:rsidRDefault="00056205" w:rsidP="00056205">
      <w:pPr>
        <w:pStyle w:val="Textopredeterminado"/>
        <w:spacing w:after="120" w:line="276" w:lineRule="auto"/>
        <w:jc w:val="both"/>
        <w:rPr>
          <w:rFonts w:ascii="Palatino Linotype" w:hAnsi="Palatino Linotype"/>
          <w:sz w:val="22"/>
          <w:szCs w:val="22"/>
        </w:rPr>
      </w:pPr>
      <w:r w:rsidRPr="00056205">
        <w:rPr>
          <w:rFonts w:ascii="Palatino Linotype" w:hAnsi="Palatino Linotype"/>
          <w:b/>
          <w:sz w:val="22"/>
          <w:szCs w:val="22"/>
        </w:rPr>
        <w:t>Art</w:t>
      </w:r>
      <w:r>
        <w:rPr>
          <w:rFonts w:ascii="Palatino Linotype" w:hAnsi="Palatino Linotype"/>
          <w:b/>
          <w:sz w:val="22"/>
          <w:szCs w:val="22"/>
        </w:rPr>
        <w:t>ículo</w:t>
      </w:r>
      <w:r w:rsidRPr="00056205">
        <w:rPr>
          <w:rFonts w:ascii="Palatino Linotype" w:hAnsi="Palatino Linotype"/>
          <w:b/>
          <w:sz w:val="22"/>
          <w:szCs w:val="22"/>
        </w:rPr>
        <w:t xml:space="preserve"> 2.- </w:t>
      </w:r>
      <w:r>
        <w:rPr>
          <w:rFonts w:ascii="Palatino Linotype" w:hAnsi="Palatino Linotype"/>
          <w:b/>
          <w:sz w:val="22"/>
          <w:szCs w:val="22"/>
        </w:rPr>
        <w:t>A</w:t>
      </w:r>
      <w:r w:rsidRPr="00056205">
        <w:rPr>
          <w:rFonts w:ascii="Palatino Linotype" w:hAnsi="Palatino Linotype"/>
          <w:b/>
          <w:sz w:val="22"/>
          <w:szCs w:val="22"/>
        </w:rPr>
        <w:t>porte de áreas verde y comunal</w:t>
      </w:r>
      <w:r w:rsidRPr="00056205">
        <w:rPr>
          <w:rFonts w:ascii="Palatino Linotype" w:hAnsi="Palatino Linotype"/>
          <w:sz w:val="22"/>
          <w:szCs w:val="22"/>
        </w:rPr>
        <w:t xml:space="preserve">.- La Urbanización cumple con el área verde y comunal requerida por el Código Orgánico de Organización Territorial, Autonomía y Descentralización, artículo 424. </w:t>
      </w:r>
    </w:p>
    <w:p w:rsidR="00056205" w:rsidRPr="00056205" w:rsidRDefault="00056205" w:rsidP="00056205">
      <w:pPr>
        <w:pStyle w:val="Textopredeterminado"/>
        <w:spacing w:after="120" w:line="276" w:lineRule="auto"/>
        <w:jc w:val="both"/>
        <w:rPr>
          <w:rFonts w:ascii="Palatino Linotype" w:hAnsi="Palatino Linotype"/>
          <w:sz w:val="22"/>
          <w:szCs w:val="22"/>
        </w:rPr>
      </w:pPr>
      <w:r w:rsidRPr="00056205">
        <w:rPr>
          <w:rFonts w:ascii="Palatino Linotype" w:hAnsi="Palatino Linotype"/>
          <w:sz w:val="22"/>
          <w:szCs w:val="22"/>
        </w:rPr>
        <w:t>En tal virtud, los propietarios de la urbanización, transfieren como aporte de áreas verde y equipamiento públicos a favor del Municipio Metropolitano de Quito, la superficie de 3.299,51 m2, de acuerdo al Informe Técnico (Referencia SLUM 2015-184711E-01), de la Dirección Metropolitana de Catastro, áreas que tienen los siguientes datos técnicos:</w:t>
      </w:r>
    </w:p>
    <w:p w:rsidR="00056205" w:rsidRPr="00056205" w:rsidRDefault="00056205" w:rsidP="00056205">
      <w:pPr>
        <w:pStyle w:val="Textopredeterminado"/>
        <w:spacing w:after="120" w:line="276" w:lineRule="auto"/>
        <w:jc w:val="both"/>
        <w:rPr>
          <w:rFonts w:ascii="Palatino Linotype" w:hAnsi="Palatino Linotype"/>
          <w:b/>
          <w:color w:val="auto"/>
          <w:sz w:val="22"/>
          <w:szCs w:val="22"/>
        </w:rPr>
      </w:pPr>
      <w:r w:rsidRPr="00056205">
        <w:rPr>
          <w:rFonts w:ascii="Palatino Linotype" w:hAnsi="Palatino Linotype"/>
          <w:b/>
          <w:color w:val="auto"/>
          <w:sz w:val="22"/>
          <w:szCs w:val="22"/>
        </w:rPr>
        <w:t>Área Verde P</w:t>
      </w:r>
      <w:r w:rsidR="009B25D4">
        <w:rPr>
          <w:rFonts w:ascii="Palatino Linotype" w:hAnsi="Palatino Linotype"/>
          <w:b/>
          <w:color w:val="auto"/>
          <w:sz w:val="22"/>
          <w:szCs w:val="22"/>
        </w:rPr>
        <w:t>ú</w:t>
      </w:r>
      <w:r w:rsidRPr="00056205">
        <w:rPr>
          <w:rFonts w:ascii="Palatino Linotype" w:hAnsi="Palatino Linotype"/>
          <w:b/>
          <w:color w:val="auto"/>
          <w:sz w:val="22"/>
          <w:szCs w:val="22"/>
        </w:rPr>
        <w:t>blica</w:t>
      </w:r>
    </w:p>
    <w:p w:rsidR="00056205" w:rsidRPr="00056205" w:rsidRDefault="00056205" w:rsidP="00056205">
      <w:pPr>
        <w:pStyle w:val="Textopredeterminado"/>
        <w:spacing w:after="120" w:line="276" w:lineRule="auto"/>
        <w:ind w:left="2160" w:hanging="2160"/>
        <w:jc w:val="both"/>
        <w:rPr>
          <w:rFonts w:ascii="Palatino Linotype" w:hAnsi="Palatino Linotype"/>
          <w:color w:val="auto"/>
          <w:sz w:val="22"/>
          <w:szCs w:val="22"/>
        </w:rPr>
      </w:pPr>
      <w:r w:rsidRPr="00056205">
        <w:rPr>
          <w:rFonts w:ascii="Palatino Linotype" w:hAnsi="Palatino Linotype"/>
          <w:b/>
          <w:color w:val="auto"/>
          <w:sz w:val="22"/>
          <w:szCs w:val="22"/>
        </w:rPr>
        <w:t>Ubicación:</w:t>
      </w:r>
      <w:r w:rsidRPr="00056205">
        <w:rPr>
          <w:rFonts w:ascii="Palatino Linotype" w:hAnsi="Palatino Linotype"/>
          <w:color w:val="auto"/>
          <w:sz w:val="22"/>
          <w:szCs w:val="22"/>
        </w:rPr>
        <w:tab/>
        <w:t>Calle 1, entre calles “4” y “5”</w:t>
      </w:r>
    </w:p>
    <w:p w:rsidR="00056205" w:rsidRPr="00056205" w:rsidRDefault="00056205" w:rsidP="00056205">
      <w:pPr>
        <w:pStyle w:val="Textopredeterminado"/>
        <w:spacing w:after="120" w:line="276" w:lineRule="auto"/>
        <w:jc w:val="both"/>
        <w:rPr>
          <w:rFonts w:ascii="Palatino Linotype" w:hAnsi="Palatino Linotype"/>
          <w:color w:val="auto"/>
          <w:sz w:val="22"/>
          <w:szCs w:val="22"/>
        </w:rPr>
      </w:pPr>
      <w:r w:rsidRPr="00056205">
        <w:rPr>
          <w:rFonts w:ascii="Palatino Linotype" w:hAnsi="Palatino Linotype"/>
          <w:b/>
          <w:color w:val="auto"/>
          <w:sz w:val="22"/>
          <w:szCs w:val="22"/>
        </w:rPr>
        <w:t>Superficie:</w:t>
      </w:r>
      <w:r w:rsidRPr="00056205">
        <w:rPr>
          <w:rFonts w:ascii="Palatino Linotype" w:hAnsi="Palatino Linotype"/>
          <w:color w:val="auto"/>
          <w:sz w:val="22"/>
          <w:szCs w:val="22"/>
        </w:rPr>
        <w:tab/>
      </w:r>
      <w:r>
        <w:rPr>
          <w:rFonts w:ascii="Palatino Linotype" w:hAnsi="Palatino Linotype"/>
          <w:color w:val="auto"/>
          <w:sz w:val="22"/>
          <w:szCs w:val="22"/>
        </w:rPr>
        <w:tab/>
      </w:r>
      <w:r w:rsidRPr="00056205">
        <w:rPr>
          <w:rFonts w:ascii="Palatino Linotype" w:hAnsi="Palatino Linotype"/>
          <w:color w:val="auto"/>
          <w:sz w:val="22"/>
          <w:szCs w:val="22"/>
        </w:rPr>
        <w:t>2.639,61 m</w:t>
      </w:r>
      <w:r w:rsidRPr="00056205">
        <w:rPr>
          <w:rFonts w:ascii="Palatino Linotype" w:hAnsi="Palatino Linotype"/>
          <w:sz w:val="22"/>
          <w:szCs w:val="22"/>
          <w:vertAlign w:val="superscript"/>
        </w:rPr>
        <w:t>2</w:t>
      </w:r>
      <w:r w:rsidRPr="00056205">
        <w:rPr>
          <w:rFonts w:ascii="Palatino Linotype" w:hAnsi="Palatino Linotype"/>
          <w:color w:val="auto"/>
          <w:sz w:val="22"/>
          <w:szCs w:val="22"/>
        </w:rPr>
        <w:t xml:space="preserve"> </w:t>
      </w:r>
    </w:p>
    <w:p w:rsidR="00056205" w:rsidRPr="00056205" w:rsidRDefault="00056205" w:rsidP="00056205">
      <w:pPr>
        <w:pStyle w:val="Textopredeterminado"/>
        <w:spacing w:after="120" w:line="276" w:lineRule="auto"/>
        <w:jc w:val="both"/>
        <w:rPr>
          <w:rFonts w:ascii="Palatino Linotype" w:hAnsi="Palatino Linotype"/>
          <w:b/>
          <w:color w:val="auto"/>
          <w:sz w:val="22"/>
          <w:szCs w:val="22"/>
        </w:rPr>
      </w:pPr>
      <w:r w:rsidRPr="00056205">
        <w:rPr>
          <w:rFonts w:ascii="Palatino Linotype" w:hAnsi="Palatino Linotype"/>
          <w:b/>
          <w:color w:val="auto"/>
          <w:sz w:val="22"/>
          <w:szCs w:val="22"/>
        </w:rPr>
        <w:t>Linderos</w:t>
      </w:r>
      <w:r w:rsidR="009B25D4">
        <w:rPr>
          <w:rFonts w:ascii="Palatino Linotype" w:hAnsi="Palatino Linotype"/>
          <w:b/>
          <w:color w:val="auto"/>
          <w:sz w:val="22"/>
          <w:szCs w:val="22"/>
        </w:rPr>
        <w:t>:</w:t>
      </w:r>
      <w:r w:rsidRPr="00056205">
        <w:rPr>
          <w:rFonts w:ascii="Palatino Linotype" w:hAnsi="Palatino Linotype"/>
          <w:b/>
          <w:color w:val="auto"/>
          <w:sz w:val="22"/>
          <w:szCs w:val="22"/>
        </w:rPr>
        <w:tab/>
      </w:r>
    </w:p>
    <w:p w:rsidR="00056205" w:rsidRPr="00056205" w:rsidRDefault="00056205" w:rsidP="00056205">
      <w:pPr>
        <w:pStyle w:val="Textopredeterminado"/>
        <w:spacing w:after="120" w:line="276" w:lineRule="auto"/>
        <w:jc w:val="both"/>
        <w:rPr>
          <w:rFonts w:ascii="Palatino Linotype" w:hAnsi="Palatino Linotype"/>
          <w:color w:val="auto"/>
          <w:sz w:val="22"/>
          <w:szCs w:val="22"/>
        </w:rPr>
      </w:pPr>
      <w:r w:rsidRPr="00056205">
        <w:rPr>
          <w:rFonts w:ascii="Palatino Linotype" w:hAnsi="Palatino Linotype"/>
          <w:b/>
          <w:color w:val="auto"/>
          <w:sz w:val="22"/>
          <w:szCs w:val="22"/>
        </w:rPr>
        <w:t>Norte:</w:t>
      </w:r>
      <w:r w:rsidRPr="00056205">
        <w:rPr>
          <w:rFonts w:ascii="Palatino Linotype" w:hAnsi="Palatino Linotype"/>
          <w:color w:val="auto"/>
          <w:sz w:val="22"/>
          <w:szCs w:val="22"/>
        </w:rPr>
        <w:tab/>
      </w:r>
      <w:r>
        <w:rPr>
          <w:rFonts w:ascii="Palatino Linotype" w:hAnsi="Palatino Linotype"/>
          <w:color w:val="auto"/>
          <w:sz w:val="22"/>
          <w:szCs w:val="22"/>
        </w:rPr>
        <w:tab/>
      </w:r>
      <w:r>
        <w:rPr>
          <w:rFonts w:ascii="Palatino Linotype" w:hAnsi="Palatino Linotype"/>
          <w:color w:val="auto"/>
          <w:sz w:val="22"/>
          <w:szCs w:val="22"/>
        </w:rPr>
        <w:tab/>
      </w:r>
      <w:r w:rsidRPr="00056205">
        <w:rPr>
          <w:rFonts w:ascii="Palatino Linotype" w:hAnsi="Palatino Linotype"/>
          <w:color w:val="auto"/>
          <w:sz w:val="22"/>
          <w:szCs w:val="22"/>
        </w:rPr>
        <w:t>Calle “4” en 64,47 m</w:t>
      </w:r>
    </w:p>
    <w:p w:rsidR="00056205" w:rsidRPr="00056205" w:rsidRDefault="00056205" w:rsidP="00056205">
      <w:pPr>
        <w:pStyle w:val="Textopredeterminado"/>
        <w:spacing w:after="120" w:line="276" w:lineRule="auto"/>
        <w:jc w:val="both"/>
        <w:rPr>
          <w:rFonts w:ascii="Palatino Linotype" w:hAnsi="Palatino Linotype"/>
          <w:color w:val="auto"/>
          <w:sz w:val="22"/>
          <w:szCs w:val="22"/>
        </w:rPr>
      </w:pPr>
      <w:r w:rsidRPr="00056205">
        <w:rPr>
          <w:rFonts w:ascii="Palatino Linotype" w:hAnsi="Palatino Linotype"/>
          <w:b/>
          <w:color w:val="auto"/>
          <w:sz w:val="22"/>
          <w:szCs w:val="22"/>
        </w:rPr>
        <w:t>Sur:</w:t>
      </w:r>
      <w:r w:rsidRPr="00056205">
        <w:rPr>
          <w:rFonts w:ascii="Palatino Linotype" w:hAnsi="Palatino Linotype"/>
          <w:color w:val="auto"/>
          <w:sz w:val="22"/>
          <w:szCs w:val="22"/>
        </w:rPr>
        <w:tab/>
      </w:r>
      <w:r>
        <w:rPr>
          <w:rFonts w:ascii="Palatino Linotype" w:hAnsi="Palatino Linotype"/>
          <w:color w:val="auto"/>
          <w:sz w:val="22"/>
          <w:szCs w:val="22"/>
        </w:rPr>
        <w:tab/>
      </w:r>
      <w:r>
        <w:rPr>
          <w:rFonts w:ascii="Palatino Linotype" w:hAnsi="Palatino Linotype"/>
          <w:color w:val="auto"/>
          <w:sz w:val="22"/>
          <w:szCs w:val="22"/>
        </w:rPr>
        <w:tab/>
      </w:r>
      <w:r w:rsidRPr="00056205">
        <w:rPr>
          <w:rFonts w:ascii="Palatino Linotype" w:hAnsi="Palatino Linotype"/>
          <w:color w:val="auto"/>
          <w:sz w:val="22"/>
          <w:szCs w:val="22"/>
        </w:rPr>
        <w:t>Calle “5” en 64,47 m</w:t>
      </w:r>
    </w:p>
    <w:p w:rsidR="00056205" w:rsidRPr="00056205" w:rsidRDefault="00056205" w:rsidP="00056205">
      <w:pPr>
        <w:pStyle w:val="Textopredeterminado"/>
        <w:spacing w:after="120" w:line="276" w:lineRule="auto"/>
        <w:jc w:val="both"/>
        <w:rPr>
          <w:rFonts w:ascii="Palatino Linotype" w:hAnsi="Palatino Linotype"/>
          <w:color w:val="auto"/>
          <w:sz w:val="22"/>
          <w:szCs w:val="22"/>
        </w:rPr>
      </w:pPr>
      <w:r w:rsidRPr="00056205">
        <w:rPr>
          <w:rFonts w:ascii="Palatino Linotype" w:hAnsi="Palatino Linotype"/>
          <w:b/>
          <w:color w:val="auto"/>
          <w:sz w:val="22"/>
          <w:szCs w:val="22"/>
        </w:rPr>
        <w:t>Este:</w:t>
      </w:r>
      <w:r w:rsidRPr="00056205">
        <w:rPr>
          <w:rFonts w:ascii="Palatino Linotype" w:hAnsi="Palatino Linotype"/>
          <w:color w:val="auto"/>
          <w:sz w:val="22"/>
          <w:szCs w:val="22"/>
        </w:rPr>
        <w:tab/>
      </w:r>
      <w:r>
        <w:rPr>
          <w:rFonts w:ascii="Palatino Linotype" w:hAnsi="Palatino Linotype"/>
          <w:color w:val="auto"/>
          <w:sz w:val="22"/>
          <w:szCs w:val="22"/>
        </w:rPr>
        <w:tab/>
      </w:r>
      <w:r>
        <w:rPr>
          <w:rFonts w:ascii="Palatino Linotype" w:hAnsi="Palatino Linotype"/>
          <w:color w:val="auto"/>
          <w:sz w:val="22"/>
          <w:szCs w:val="22"/>
        </w:rPr>
        <w:tab/>
        <w:t>Á</w:t>
      </w:r>
      <w:r w:rsidRPr="00056205">
        <w:rPr>
          <w:rFonts w:ascii="Palatino Linotype" w:hAnsi="Palatino Linotype"/>
          <w:color w:val="auto"/>
          <w:sz w:val="22"/>
          <w:szCs w:val="22"/>
        </w:rPr>
        <w:t>reas de equipamiento público en 41,00 m</w:t>
      </w:r>
    </w:p>
    <w:p w:rsidR="00056205" w:rsidRPr="00056205" w:rsidRDefault="00056205" w:rsidP="00056205">
      <w:pPr>
        <w:pStyle w:val="Textopredeterminado"/>
        <w:spacing w:after="120" w:line="276" w:lineRule="auto"/>
        <w:jc w:val="both"/>
        <w:rPr>
          <w:rFonts w:ascii="Palatino Linotype" w:hAnsi="Palatino Linotype"/>
          <w:color w:val="auto"/>
          <w:sz w:val="22"/>
          <w:szCs w:val="22"/>
        </w:rPr>
      </w:pPr>
      <w:r w:rsidRPr="00056205">
        <w:rPr>
          <w:rFonts w:ascii="Palatino Linotype" w:hAnsi="Palatino Linotype"/>
          <w:b/>
          <w:color w:val="auto"/>
          <w:sz w:val="22"/>
          <w:szCs w:val="22"/>
        </w:rPr>
        <w:t>Oeste:</w:t>
      </w:r>
      <w:r w:rsidRPr="00056205">
        <w:rPr>
          <w:rFonts w:ascii="Palatino Linotype" w:hAnsi="Palatino Linotype"/>
          <w:color w:val="auto"/>
          <w:sz w:val="22"/>
          <w:szCs w:val="22"/>
        </w:rPr>
        <w:tab/>
      </w:r>
      <w:r>
        <w:rPr>
          <w:rFonts w:ascii="Palatino Linotype" w:hAnsi="Palatino Linotype"/>
          <w:color w:val="auto"/>
          <w:sz w:val="22"/>
          <w:szCs w:val="22"/>
        </w:rPr>
        <w:tab/>
      </w:r>
      <w:r>
        <w:rPr>
          <w:rFonts w:ascii="Palatino Linotype" w:hAnsi="Palatino Linotype"/>
          <w:color w:val="auto"/>
          <w:sz w:val="22"/>
          <w:szCs w:val="22"/>
        </w:rPr>
        <w:tab/>
      </w:r>
      <w:r w:rsidRPr="00056205">
        <w:rPr>
          <w:rFonts w:ascii="Palatino Linotype" w:hAnsi="Palatino Linotype"/>
          <w:color w:val="auto"/>
          <w:sz w:val="22"/>
          <w:szCs w:val="22"/>
        </w:rPr>
        <w:t xml:space="preserve">Calle “1” en 41,00 m </w:t>
      </w:r>
    </w:p>
    <w:p w:rsidR="00056205" w:rsidRPr="00056205" w:rsidRDefault="00056205" w:rsidP="00056205">
      <w:pPr>
        <w:pStyle w:val="Textopredeterminado"/>
        <w:spacing w:after="120" w:line="276" w:lineRule="auto"/>
        <w:jc w:val="both"/>
        <w:rPr>
          <w:rFonts w:ascii="Palatino Linotype" w:hAnsi="Palatino Linotype"/>
          <w:b/>
          <w:color w:val="auto"/>
          <w:sz w:val="22"/>
          <w:szCs w:val="22"/>
        </w:rPr>
      </w:pPr>
      <w:r>
        <w:rPr>
          <w:rFonts w:ascii="Palatino Linotype" w:hAnsi="Palatino Linotype"/>
          <w:b/>
          <w:color w:val="auto"/>
          <w:sz w:val="22"/>
          <w:szCs w:val="22"/>
        </w:rPr>
        <w:t>Á</w:t>
      </w:r>
      <w:r w:rsidRPr="00056205">
        <w:rPr>
          <w:rFonts w:ascii="Palatino Linotype" w:hAnsi="Palatino Linotype"/>
          <w:b/>
          <w:color w:val="auto"/>
          <w:sz w:val="22"/>
          <w:szCs w:val="22"/>
        </w:rPr>
        <w:t xml:space="preserve">rea </w:t>
      </w:r>
      <w:r>
        <w:rPr>
          <w:rFonts w:ascii="Palatino Linotype" w:hAnsi="Palatino Linotype"/>
          <w:b/>
          <w:color w:val="auto"/>
          <w:sz w:val="22"/>
          <w:szCs w:val="22"/>
        </w:rPr>
        <w:t>d</w:t>
      </w:r>
      <w:r w:rsidRPr="00056205">
        <w:rPr>
          <w:rFonts w:ascii="Palatino Linotype" w:hAnsi="Palatino Linotype"/>
          <w:b/>
          <w:color w:val="auto"/>
          <w:sz w:val="22"/>
          <w:szCs w:val="22"/>
        </w:rPr>
        <w:t>e Equipamiento P</w:t>
      </w:r>
      <w:r>
        <w:rPr>
          <w:rFonts w:ascii="Palatino Linotype" w:hAnsi="Palatino Linotype"/>
          <w:b/>
          <w:color w:val="auto"/>
          <w:sz w:val="22"/>
          <w:szCs w:val="22"/>
        </w:rPr>
        <w:t>ú</w:t>
      </w:r>
      <w:r w:rsidRPr="00056205">
        <w:rPr>
          <w:rFonts w:ascii="Palatino Linotype" w:hAnsi="Palatino Linotype"/>
          <w:b/>
          <w:color w:val="auto"/>
          <w:sz w:val="22"/>
          <w:szCs w:val="22"/>
        </w:rPr>
        <w:t>blico</w:t>
      </w:r>
    </w:p>
    <w:p w:rsidR="00056205" w:rsidRPr="00056205" w:rsidRDefault="00056205" w:rsidP="00056205">
      <w:pPr>
        <w:pStyle w:val="Textopredeterminado"/>
        <w:spacing w:after="120" w:line="276" w:lineRule="auto"/>
        <w:ind w:left="2127" w:hanging="2127"/>
        <w:jc w:val="both"/>
        <w:rPr>
          <w:rFonts w:ascii="Palatino Linotype" w:hAnsi="Palatino Linotype"/>
          <w:color w:val="auto"/>
          <w:sz w:val="22"/>
          <w:szCs w:val="22"/>
        </w:rPr>
      </w:pPr>
      <w:r w:rsidRPr="00056205">
        <w:rPr>
          <w:rFonts w:ascii="Palatino Linotype" w:hAnsi="Palatino Linotype"/>
          <w:b/>
          <w:color w:val="auto"/>
          <w:sz w:val="22"/>
          <w:szCs w:val="22"/>
        </w:rPr>
        <w:t>Ubicación:</w:t>
      </w:r>
      <w:r w:rsidRPr="00056205">
        <w:rPr>
          <w:rFonts w:ascii="Palatino Linotype" w:hAnsi="Palatino Linotype"/>
          <w:color w:val="auto"/>
          <w:sz w:val="22"/>
          <w:szCs w:val="22"/>
        </w:rPr>
        <w:tab/>
        <w:t>Calle “4” y Calle “5”</w:t>
      </w:r>
    </w:p>
    <w:p w:rsidR="00056205" w:rsidRPr="00056205" w:rsidRDefault="00056205" w:rsidP="00056205">
      <w:pPr>
        <w:pStyle w:val="Textopredeterminado"/>
        <w:spacing w:after="120" w:line="276" w:lineRule="auto"/>
        <w:jc w:val="both"/>
        <w:rPr>
          <w:rFonts w:ascii="Palatino Linotype" w:hAnsi="Palatino Linotype"/>
          <w:color w:val="auto"/>
          <w:sz w:val="22"/>
          <w:szCs w:val="22"/>
        </w:rPr>
      </w:pPr>
      <w:r w:rsidRPr="00056205">
        <w:rPr>
          <w:rFonts w:ascii="Palatino Linotype" w:hAnsi="Palatino Linotype"/>
          <w:b/>
          <w:color w:val="auto"/>
          <w:sz w:val="22"/>
          <w:szCs w:val="22"/>
        </w:rPr>
        <w:t>Superficie:</w:t>
      </w:r>
      <w:r w:rsidRPr="00056205">
        <w:rPr>
          <w:rFonts w:ascii="Palatino Linotype" w:hAnsi="Palatino Linotype"/>
          <w:color w:val="auto"/>
          <w:sz w:val="22"/>
          <w:szCs w:val="22"/>
        </w:rPr>
        <w:tab/>
      </w:r>
      <w:r>
        <w:rPr>
          <w:rFonts w:ascii="Palatino Linotype" w:hAnsi="Palatino Linotype"/>
          <w:color w:val="auto"/>
          <w:sz w:val="22"/>
          <w:szCs w:val="22"/>
        </w:rPr>
        <w:tab/>
      </w:r>
      <w:r w:rsidRPr="00056205">
        <w:rPr>
          <w:rFonts w:ascii="Palatino Linotype" w:hAnsi="Palatino Linotype"/>
          <w:color w:val="auto"/>
          <w:sz w:val="22"/>
          <w:szCs w:val="22"/>
        </w:rPr>
        <w:t>659,90 m</w:t>
      </w:r>
      <w:r w:rsidRPr="00056205">
        <w:rPr>
          <w:rFonts w:ascii="Palatino Linotype" w:hAnsi="Palatino Linotype"/>
          <w:color w:val="auto"/>
          <w:sz w:val="22"/>
          <w:szCs w:val="22"/>
          <w:vertAlign w:val="superscript"/>
        </w:rPr>
        <w:t>2</w:t>
      </w:r>
    </w:p>
    <w:p w:rsidR="00056205" w:rsidRPr="00056205" w:rsidRDefault="00056205" w:rsidP="00056205">
      <w:pPr>
        <w:pStyle w:val="Textopredeterminado"/>
        <w:spacing w:after="120" w:line="276" w:lineRule="auto"/>
        <w:jc w:val="both"/>
        <w:rPr>
          <w:rFonts w:ascii="Palatino Linotype" w:hAnsi="Palatino Linotype"/>
          <w:b/>
          <w:color w:val="auto"/>
          <w:sz w:val="22"/>
          <w:szCs w:val="22"/>
        </w:rPr>
      </w:pPr>
      <w:r w:rsidRPr="00056205">
        <w:rPr>
          <w:rFonts w:ascii="Palatino Linotype" w:hAnsi="Palatino Linotype"/>
          <w:b/>
          <w:color w:val="auto"/>
          <w:sz w:val="22"/>
          <w:szCs w:val="22"/>
        </w:rPr>
        <w:t>Linderos</w:t>
      </w:r>
      <w:r w:rsidR="009B25D4">
        <w:rPr>
          <w:rFonts w:ascii="Palatino Linotype" w:hAnsi="Palatino Linotype"/>
          <w:b/>
          <w:color w:val="auto"/>
          <w:sz w:val="22"/>
          <w:szCs w:val="22"/>
        </w:rPr>
        <w:t>:</w:t>
      </w:r>
    </w:p>
    <w:p w:rsidR="00056205" w:rsidRPr="00056205" w:rsidRDefault="00056205" w:rsidP="00056205">
      <w:pPr>
        <w:pStyle w:val="Textopredeterminado"/>
        <w:spacing w:after="120" w:line="276" w:lineRule="auto"/>
        <w:jc w:val="both"/>
        <w:rPr>
          <w:rFonts w:ascii="Palatino Linotype" w:hAnsi="Palatino Linotype"/>
          <w:color w:val="auto"/>
          <w:sz w:val="22"/>
          <w:szCs w:val="22"/>
        </w:rPr>
      </w:pPr>
      <w:r w:rsidRPr="00056205">
        <w:rPr>
          <w:rFonts w:ascii="Palatino Linotype" w:hAnsi="Palatino Linotype"/>
          <w:b/>
          <w:color w:val="auto"/>
          <w:sz w:val="22"/>
          <w:szCs w:val="22"/>
        </w:rPr>
        <w:t>Norte:</w:t>
      </w:r>
      <w:r w:rsidRPr="00056205">
        <w:rPr>
          <w:rFonts w:ascii="Palatino Linotype" w:hAnsi="Palatino Linotype"/>
          <w:color w:val="auto"/>
          <w:sz w:val="22"/>
          <w:szCs w:val="22"/>
        </w:rPr>
        <w:tab/>
      </w:r>
      <w:r>
        <w:rPr>
          <w:rFonts w:ascii="Palatino Linotype" w:hAnsi="Palatino Linotype"/>
          <w:color w:val="auto"/>
          <w:sz w:val="22"/>
          <w:szCs w:val="22"/>
        </w:rPr>
        <w:tab/>
      </w:r>
      <w:r>
        <w:rPr>
          <w:rFonts w:ascii="Palatino Linotype" w:hAnsi="Palatino Linotype"/>
          <w:color w:val="auto"/>
          <w:sz w:val="22"/>
          <w:szCs w:val="22"/>
        </w:rPr>
        <w:tab/>
      </w:r>
      <w:r w:rsidRPr="00056205">
        <w:rPr>
          <w:rFonts w:ascii="Palatino Linotype" w:hAnsi="Palatino Linotype"/>
          <w:color w:val="auto"/>
          <w:sz w:val="22"/>
          <w:szCs w:val="22"/>
        </w:rPr>
        <w:t xml:space="preserve">Calle “4” en 16,10 m </w:t>
      </w:r>
    </w:p>
    <w:p w:rsidR="00056205" w:rsidRPr="00056205" w:rsidRDefault="00056205" w:rsidP="00056205">
      <w:pPr>
        <w:pStyle w:val="Textopredeterminado"/>
        <w:spacing w:after="120" w:line="276" w:lineRule="auto"/>
        <w:jc w:val="both"/>
        <w:rPr>
          <w:rFonts w:ascii="Palatino Linotype" w:hAnsi="Palatino Linotype"/>
          <w:color w:val="auto"/>
          <w:sz w:val="22"/>
          <w:szCs w:val="22"/>
        </w:rPr>
      </w:pPr>
      <w:r w:rsidRPr="00056205">
        <w:rPr>
          <w:rFonts w:ascii="Palatino Linotype" w:hAnsi="Palatino Linotype"/>
          <w:b/>
          <w:color w:val="auto"/>
          <w:sz w:val="22"/>
          <w:szCs w:val="22"/>
        </w:rPr>
        <w:t>S</w:t>
      </w:r>
      <w:r>
        <w:rPr>
          <w:rFonts w:ascii="Palatino Linotype" w:hAnsi="Palatino Linotype"/>
          <w:b/>
          <w:color w:val="auto"/>
          <w:sz w:val="22"/>
          <w:szCs w:val="22"/>
        </w:rPr>
        <w:t>ur</w:t>
      </w:r>
      <w:r w:rsidRPr="00056205">
        <w:rPr>
          <w:rFonts w:ascii="Palatino Linotype" w:hAnsi="Palatino Linotype"/>
          <w:b/>
          <w:color w:val="auto"/>
          <w:sz w:val="22"/>
          <w:szCs w:val="22"/>
        </w:rPr>
        <w:t>:</w:t>
      </w:r>
      <w:r w:rsidRPr="00056205">
        <w:rPr>
          <w:rFonts w:ascii="Palatino Linotype" w:hAnsi="Palatino Linotype"/>
          <w:color w:val="auto"/>
          <w:sz w:val="22"/>
          <w:szCs w:val="22"/>
        </w:rPr>
        <w:tab/>
      </w:r>
      <w:r>
        <w:rPr>
          <w:rFonts w:ascii="Palatino Linotype" w:hAnsi="Palatino Linotype"/>
          <w:color w:val="auto"/>
          <w:sz w:val="22"/>
          <w:szCs w:val="22"/>
        </w:rPr>
        <w:tab/>
      </w:r>
      <w:r>
        <w:rPr>
          <w:rFonts w:ascii="Palatino Linotype" w:hAnsi="Palatino Linotype"/>
          <w:color w:val="auto"/>
          <w:sz w:val="22"/>
          <w:szCs w:val="22"/>
        </w:rPr>
        <w:tab/>
      </w:r>
      <w:r w:rsidRPr="00056205">
        <w:rPr>
          <w:rFonts w:ascii="Palatino Linotype" w:hAnsi="Palatino Linotype"/>
          <w:color w:val="auto"/>
          <w:sz w:val="22"/>
          <w:szCs w:val="22"/>
        </w:rPr>
        <w:t>Calle “5” en 16,10 m</w:t>
      </w:r>
    </w:p>
    <w:p w:rsidR="00056205" w:rsidRPr="00056205" w:rsidRDefault="00056205" w:rsidP="00056205">
      <w:pPr>
        <w:pStyle w:val="Textopredeterminado"/>
        <w:spacing w:after="120" w:line="276" w:lineRule="auto"/>
        <w:jc w:val="both"/>
        <w:rPr>
          <w:rFonts w:ascii="Palatino Linotype" w:hAnsi="Palatino Linotype"/>
          <w:color w:val="auto"/>
          <w:sz w:val="22"/>
          <w:szCs w:val="22"/>
        </w:rPr>
      </w:pPr>
      <w:r w:rsidRPr="00056205">
        <w:rPr>
          <w:rFonts w:ascii="Palatino Linotype" w:hAnsi="Palatino Linotype"/>
          <w:b/>
          <w:color w:val="auto"/>
          <w:sz w:val="22"/>
          <w:szCs w:val="22"/>
        </w:rPr>
        <w:t>Este:</w:t>
      </w:r>
      <w:r w:rsidRPr="00056205">
        <w:rPr>
          <w:rFonts w:ascii="Palatino Linotype" w:hAnsi="Palatino Linotype"/>
          <w:color w:val="auto"/>
          <w:sz w:val="22"/>
          <w:szCs w:val="22"/>
        </w:rPr>
        <w:tab/>
      </w:r>
      <w:r>
        <w:rPr>
          <w:rFonts w:ascii="Palatino Linotype" w:hAnsi="Palatino Linotype"/>
          <w:color w:val="auto"/>
          <w:sz w:val="22"/>
          <w:szCs w:val="22"/>
        </w:rPr>
        <w:tab/>
      </w:r>
      <w:r>
        <w:rPr>
          <w:rFonts w:ascii="Palatino Linotype" w:hAnsi="Palatino Linotype"/>
          <w:color w:val="auto"/>
          <w:sz w:val="22"/>
          <w:szCs w:val="22"/>
        </w:rPr>
        <w:tab/>
      </w:r>
      <w:r w:rsidRPr="00056205">
        <w:rPr>
          <w:rFonts w:ascii="Palatino Linotype" w:hAnsi="Palatino Linotype"/>
          <w:color w:val="auto"/>
          <w:sz w:val="22"/>
          <w:szCs w:val="22"/>
        </w:rPr>
        <w:t xml:space="preserve">Lote No. 46 en 10,45, lote No. 47 en 10,05 m, lote No. 48 en </w:t>
      </w:r>
    </w:p>
    <w:p w:rsidR="00056205" w:rsidRPr="00056205" w:rsidRDefault="00056205" w:rsidP="00056205">
      <w:pPr>
        <w:pStyle w:val="Textopredeterminado"/>
        <w:spacing w:after="120" w:line="276" w:lineRule="auto"/>
        <w:jc w:val="both"/>
        <w:rPr>
          <w:rFonts w:ascii="Palatino Linotype" w:hAnsi="Palatino Linotype"/>
          <w:color w:val="auto"/>
          <w:sz w:val="22"/>
          <w:szCs w:val="22"/>
        </w:rPr>
      </w:pPr>
      <w:r w:rsidRPr="00056205">
        <w:rPr>
          <w:rFonts w:ascii="Palatino Linotype" w:hAnsi="Palatino Linotype"/>
          <w:color w:val="auto"/>
          <w:sz w:val="22"/>
          <w:szCs w:val="22"/>
        </w:rPr>
        <w:lastRenderedPageBreak/>
        <w:tab/>
      </w:r>
      <w:r w:rsidRPr="00056205">
        <w:rPr>
          <w:rFonts w:ascii="Palatino Linotype" w:hAnsi="Palatino Linotype"/>
          <w:color w:val="auto"/>
          <w:sz w:val="22"/>
          <w:szCs w:val="22"/>
        </w:rPr>
        <w:tab/>
      </w:r>
      <w:r w:rsidRPr="00056205">
        <w:rPr>
          <w:rFonts w:ascii="Palatino Linotype" w:hAnsi="Palatino Linotype"/>
          <w:color w:val="auto"/>
          <w:sz w:val="22"/>
          <w:szCs w:val="22"/>
        </w:rPr>
        <w:tab/>
        <w:t xml:space="preserve">10,05 m, lote No. 49 en 10,45 m, total 41,00 </w:t>
      </w:r>
    </w:p>
    <w:p w:rsidR="00056205" w:rsidRPr="00056205" w:rsidRDefault="00056205" w:rsidP="00056205">
      <w:pPr>
        <w:pStyle w:val="Textopredeterminado"/>
        <w:spacing w:after="120" w:line="276" w:lineRule="auto"/>
        <w:jc w:val="both"/>
        <w:rPr>
          <w:rFonts w:ascii="Palatino Linotype" w:hAnsi="Palatino Linotype"/>
          <w:color w:val="auto"/>
          <w:sz w:val="22"/>
          <w:szCs w:val="22"/>
        </w:rPr>
      </w:pPr>
      <w:r w:rsidRPr="00056205">
        <w:rPr>
          <w:rFonts w:ascii="Palatino Linotype" w:hAnsi="Palatino Linotype"/>
          <w:b/>
          <w:color w:val="auto"/>
          <w:sz w:val="22"/>
          <w:szCs w:val="22"/>
        </w:rPr>
        <w:t>Oeste:</w:t>
      </w:r>
      <w:r w:rsidRPr="00056205">
        <w:rPr>
          <w:rFonts w:ascii="Palatino Linotype" w:hAnsi="Palatino Linotype"/>
          <w:color w:val="auto"/>
          <w:sz w:val="22"/>
          <w:szCs w:val="22"/>
        </w:rPr>
        <w:tab/>
      </w:r>
      <w:r>
        <w:rPr>
          <w:rFonts w:ascii="Palatino Linotype" w:hAnsi="Palatino Linotype"/>
          <w:color w:val="auto"/>
          <w:sz w:val="22"/>
          <w:szCs w:val="22"/>
        </w:rPr>
        <w:tab/>
      </w:r>
      <w:r>
        <w:rPr>
          <w:rFonts w:ascii="Palatino Linotype" w:hAnsi="Palatino Linotype"/>
          <w:color w:val="auto"/>
          <w:sz w:val="22"/>
          <w:szCs w:val="22"/>
        </w:rPr>
        <w:tab/>
        <w:t>Á</w:t>
      </w:r>
      <w:r w:rsidRPr="00056205">
        <w:rPr>
          <w:rFonts w:ascii="Palatino Linotype" w:hAnsi="Palatino Linotype"/>
          <w:color w:val="auto"/>
          <w:sz w:val="22"/>
          <w:szCs w:val="22"/>
        </w:rPr>
        <w:t>rea verde en 41,00 m</w:t>
      </w:r>
    </w:p>
    <w:p w:rsidR="00056205" w:rsidRPr="00056205" w:rsidRDefault="00056205" w:rsidP="00056205">
      <w:pPr>
        <w:pStyle w:val="Textopredeterminado"/>
        <w:spacing w:after="120" w:line="276" w:lineRule="auto"/>
        <w:jc w:val="both"/>
        <w:rPr>
          <w:rFonts w:ascii="Palatino Linotype" w:hAnsi="Palatino Linotype"/>
          <w:sz w:val="22"/>
          <w:szCs w:val="22"/>
        </w:rPr>
      </w:pPr>
      <w:r w:rsidRPr="00056205">
        <w:rPr>
          <w:rFonts w:ascii="Palatino Linotype" w:hAnsi="Palatino Linotype"/>
          <w:b/>
          <w:sz w:val="22"/>
          <w:szCs w:val="22"/>
        </w:rPr>
        <w:t>Art</w:t>
      </w:r>
      <w:r>
        <w:rPr>
          <w:rFonts w:ascii="Palatino Linotype" w:hAnsi="Palatino Linotype"/>
          <w:b/>
          <w:sz w:val="22"/>
          <w:szCs w:val="22"/>
        </w:rPr>
        <w:t>ículo</w:t>
      </w:r>
      <w:r w:rsidRPr="00056205">
        <w:rPr>
          <w:rFonts w:ascii="Palatino Linotype" w:hAnsi="Palatino Linotype"/>
          <w:b/>
          <w:sz w:val="22"/>
          <w:szCs w:val="22"/>
        </w:rPr>
        <w:t xml:space="preserve"> 3.- De las vías.-</w:t>
      </w:r>
      <w:r w:rsidRPr="00056205">
        <w:rPr>
          <w:rFonts w:ascii="Palatino Linotype" w:hAnsi="Palatino Linotype"/>
          <w:sz w:val="22"/>
          <w:szCs w:val="22"/>
        </w:rPr>
        <w:t xml:space="preserve"> Las vías planifi</w:t>
      </w:r>
      <w:r w:rsidR="00AE2094">
        <w:rPr>
          <w:rFonts w:ascii="Palatino Linotype" w:hAnsi="Palatino Linotype"/>
          <w:sz w:val="22"/>
          <w:szCs w:val="22"/>
        </w:rPr>
        <w:t>cadas en la urbanización cumplen</w:t>
      </w:r>
      <w:r w:rsidRPr="00056205">
        <w:rPr>
          <w:rFonts w:ascii="Palatino Linotype" w:hAnsi="Palatino Linotype"/>
          <w:sz w:val="22"/>
          <w:szCs w:val="22"/>
        </w:rPr>
        <w:t xml:space="preserve"> con lo estipulado en el cuadro de especificaciones mínimas para vías urbanas del Anexo Único que contiene las Reglas Técnicas de Arquitectura y Urbanismo de la Ordenanza Metropolitana No. 172</w:t>
      </w:r>
      <w:r w:rsidR="009B25D4">
        <w:rPr>
          <w:rFonts w:ascii="Palatino Linotype" w:hAnsi="Palatino Linotype"/>
          <w:sz w:val="22"/>
          <w:szCs w:val="22"/>
        </w:rPr>
        <w:t>,</w:t>
      </w:r>
      <w:r w:rsidRPr="00056205">
        <w:rPr>
          <w:rFonts w:ascii="Palatino Linotype" w:hAnsi="Palatino Linotype"/>
          <w:sz w:val="22"/>
          <w:szCs w:val="22"/>
        </w:rPr>
        <w:t xml:space="preserve"> que establece el Régimen Administrativo del Suelo en el Distrito Metropolitano de Quito, siendo estas:</w:t>
      </w:r>
      <w:bookmarkStart w:id="0" w:name="_GoBack"/>
      <w:bookmarkEnd w:id="0"/>
    </w:p>
    <w:p w:rsidR="00056205" w:rsidRPr="00056205" w:rsidRDefault="00056205" w:rsidP="00056205">
      <w:pPr>
        <w:pStyle w:val="Textopredeterminado"/>
        <w:numPr>
          <w:ilvl w:val="0"/>
          <w:numId w:val="1"/>
        </w:numPr>
        <w:spacing w:after="120" w:line="276" w:lineRule="auto"/>
        <w:jc w:val="both"/>
        <w:textAlignment w:val="auto"/>
        <w:rPr>
          <w:rFonts w:ascii="Palatino Linotype" w:hAnsi="Palatino Linotype"/>
          <w:sz w:val="22"/>
          <w:szCs w:val="22"/>
        </w:rPr>
      </w:pPr>
      <w:r w:rsidRPr="00056205">
        <w:rPr>
          <w:rFonts w:ascii="Palatino Linotype" w:hAnsi="Palatino Linotype"/>
          <w:sz w:val="22"/>
          <w:szCs w:val="22"/>
        </w:rPr>
        <w:t>Calle “1” de 10,00 m. de ancho.</w:t>
      </w:r>
    </w:p>
    <w:p w:rsidR="00056205" w:rsidRPr="00056205" w:rsidRDefault="00056205" w:rsidP="00056205">
      <w:pPr>
        <w:pStyle w:val="Textopredeterminado"/>
        <w:numPr>
          <w:ilvl w:val="0"/>
          <w:numId w:val="1"/>
        </w:numPr>
        <w:spacing w:after="120" w:line="276" w:lineRule="auto"/>
        <w:jc w:val="both"/>
        <w:textAlignment w:val="auto"/>
        <w:rPr>
          <w:rFonts w:ascii="Palatino Linotype" w:hAnsi="Palatino Linotype"/>
          <w:sz w:val="22"/>
          <w:szCs w:val="22"/>
        </w:rPr>
      </w:pPr>
      <w:r w:rsidRPr="00056205">
        <w:rPr>
          <w:rFonts w:ascii="Palatino Linotype" w:hAnsi="Palatino Linotype"/>
          <w:sz w:val="22"/>
          <w:szCs w:val="22"/>
        </w:rPr>
        <w:t>Calles “2”, “3”, “4” y “5” de 8,00 m de ancho.</w:t>
      </w:r>
    </w:p>
    <w:p w:rsidR="00056205" w:rsidRPr="00056205" w:rsidRDefault="00056205" w:rsidP="00056205">
      <w:pPr>
        <w:pStyle w:val="Textopredeterminado"/>
        <w:spacing w:after="120" w:line="276" w:lineRule="auto"/>
        <w:jc w:val="both"/>
        <w:rPr>
          <w:rFonts w:ascii="Palatino Linotype" w:hAnsi="Palatino Linotype"/>
          <w:sz w:val="22"/>
          <w:szCs w:val="22"/>
        </w:rPr>
      </w:pPr>
      <w:r w:rsidRPr="00056205">
        <w:rPr>
          <w:rFonts w:ascii="Palatino Linotype" w:hAnsi="Palatino Linotype"/>
          <w:b/>
          <w:sz w:val="22"/>
          <w:szCs w:val="22"/>
        </w:rPr>
        <w:t>Artículo 4.- Garantía para ejecución de obras.-</w:t>
      </w:r>
      <w:r w:rsidRPr="00056205">
        <w:rPr>
          <w:rFonts w:ascii="Palatino Linotype" w:hAnsi="Palatino Linotype"/>
          <w:sz w:val="22"/>
          <w:szCs w:val="22"/>
        </w:rPr>
        <w:t xml:space="preserve"> La Secretaría de Territorio, Hábitat y Vivienda, emite el Informe Técnico 2015-184711E-01 de 2016-05-30 del Proyecto Técnico de Urbanización de Reglamentación General “Marianita de Jesús”, en el que se determina que el valor de las obras de urbanización es de USD $ 245.535,75 (doscientos cuarenta y cinco mil quinientos treinta y cinco dólares norteamericanos con setenta y cinco centavos), por lo que el urbanizador deberá rendir garantía en la forma y condiciones establecidas en el artículo 33 de la Ordenanza Metropolitana No. 156 (que establece el Régimen Administrativo del Suelo en el Distrito Metropolitano de Quito: De las Licencias Metropolitanas Urbanísticas), a favor de la Municipalidad, en garantía de la ejecución de las obras de la urbanización. </w:t>
      </w:r>
    </w:p>
    <w:p w:rsidR="00056205" w:rsidRPr="00056205" w:rsidRDefault="00056205" w:rsidP="00056205">
      <w:pPr>
        <w:pStyle w:val="Textopredeterminado"/>
        <w:spacing w:after="120" w:line="276" w:lineRule="auto"/>
        <w:jc w:val="both"/>
        <w:rPr>
          <w:rFonts w:ascii="Palatino Linotype" w:hAnsi="Palatino Linotype"/>
          <w:sz w:val="22"/>
          <w:szCs w:val="22"/>
        </w:rPr>
      </w:pPr>
      <w:r w:rsidRPr="00023ADA">
        <w:rPr>
          <w:rFonts w:ascii="Palatino Linotype" w:hAnsi="Palatino Linotype"/>
          <w:b/>
          <w:sz w:val="22"/>
          <w:szCs w:val="22"/>
        </w:rPr>
        <w:t>Art</w:t>
      </w:r>
      <w:r w:rsidR="00023ADA" w:rsidRPr="00023ADA">
        <w:rPr>
          <w:rFonts w:ascii="Palatino Linotype" w:hAnsi="Palatino Linotype"/>
          <w:b/>
          <w:sz w:val="22"/>
          <w:szCs w:val="22"/>
        </w:rPr>
        <w:t>ículo</w:t>
      </w:r>
      <w:r w:rsidRPr="00023ADA">
        <w:rPr>
          <w:rFonts w:ascii="Palatino Linotype" w:hAnsi="Palatino Linotype"/>
          <w:b/>
          <w:sz w:val="22"/>
          <w:szCs w:val="22"/>
        </w:rPr>
        <w:t xml:space="preserve"> 5.- P</w:t>
      </w:r>
      <w:r w:rsidR="00023ADA" w:rsidRPr="00023ADA">
        <w:rPr>
          <w:rFonts w:ascii="Palatino Linotype" w:hAnsi="Palatino Linotype"/>
          <w:b/>
          <w:sz w:val="22"/>
          <w:szCs w:val="22"/>
        </w:rPr>
        <w:t>lazo de ejecución de obras</w:t>
      </w:r>
      <w:r w:rsidR="00023ADA">
        <w:rPr>
          <w:rFonts w:ascii="Palatino Linotype" w:hAnsi="Palatino Linotype"/>
          <w:b/>
          <w:sz w:val="22"/>
          <w:szCs w:val="22"/>
        </w:rPr>
        <w:t>.-</w:t>
      </w:r>
      <w:r w:rsidRPr="00056205">
        <w:rPr>
          <w:rFonts w:ascii="Palatino Linotype" w:hAnsi="Palatino Linotype"/>
          <w:sz w:val="22"/>
          <w:szCs w:val="22"/>
        </w:rPr>
        <w:t xml:space="preserve"> Es obligación del urbanizador, en el plazo de tres años, contados a partir de la sanción de la presente ordenanza, realizar las obras detalladas en el cronograma valorado de obras conforme plano adjunto que contiene la implantación del proyecto.</w:t>
      </w:r>
    </w:p>
    <w:p w:rsidR="00056205" w:rsidRPr="00056205" w:rsidRDefault="00056205" w:rsidP="00056205">
      <w:pPr>
        <w:pStyle w:val="Textopredeterminado"/>
        <w:spacing w:after="120" w:line="276" w:lineRule="auto"/>
        <w:jc w:val="both"/>
        <w:rPr>
          <w:rFonts w:ascii="Palatino Linotype" w:hAnsi="Palatino Linotype"/>
          <w:b/>
          <w:sz w:val="22"/>
          <w:szCs w:val="22"/>
        </w:rPr>
      </w:pPr>
      <w:r w:rsidRPr="00056205">
        <w:rPr>
          <w:rFonts w:ascii="Palatino Linotype" w:hAnsi="Palatino Linotype"/>
          <w:sz w:val="22"/>
          <w:szCs w:val="22"/>
        </w:rPr>
        <w:t>De las obras de urbanización, se deberán pagar la contribución especial de mejoras; y, deberá cancelarse la tasa retributiva por gastos administrativos correspondientes al registro de la Urbanización, de conformidad con la normativa vigente.</w:t>
      </w:r>
    </w:p>
    <w:p w:rsidR="00056205" w:rsidRPr="00056205" w:rsidRDefault="00056205" w:rsidP="00056205">
      <w:pPr>
        <w:pStyle w:val="Textopredeterminado"/>
        <w:spacing w:after="120" w:line="276" w:lineRule="auto"/>
        <w:jc w:val="both"/>
        <w:rPr>
          <w:rFonts w:ascii="Palatino Linotype" w:hAnsi="Palatino Linotype"/>
          <w:b/>
          <w:sz w:val="22"/>
          <w:szCs w:val="22"/>
        </w:rPr>
      </w:pPr>
      <w:r w:rsidRPr="00056205">
        <w:rPr>
          <w:rFonts w:ascii="Palatino Linotype" w:hAnsi="Palatino Linotype"/>
          <w:b/>
          <w:sz w:val="22"/>
          <w:szCs w:val="22"/>
        </w:rPr>
        <w:t>Art</w:t>
      </w:r>
      <w:r w:rsidR="00023ADA">
        <w:rPr>
          <w:rFonts w:ascii="Palatino Linotype" w:hAnsi="Palatino Linotype"/>
          <w:b/>
          <w:sz w:val="22"/>
          <w:szCs w:val="22"/>
        </w:rPr>
        <w:t>ículo</w:t>
      </w:r>
      <w:r w:rsidRPr="00056205">
        <w:rPr>
          <w:rFonts w:ascii="Palatino Linotype" w:hAnsi="Palatino Linotype"/>
          <w:b/>
          <w:sz w:val="22"/>
          <w:szCs w:val="22"/>
        </w:rPr>
        <w:t xml:space="preserve"> 6.- </w:t>
      </w:r>
      <w:r w:rsidRPr="00023ADA">
        <w:rPr>
          <w:rFonts w:ascii="Palatino Linotype" w:hAnsi="Palatino Linotype"/>
          <w:b/>
          <w:sz w:val="22"/>
          <w:szCs w:val="22"/>
        </w:rPr>
        <w:t>D</w:t>
      </w:r>
      <w:r w:rsidR="00023ADA" w:rsidRPr="00023ADA">
        <w:rPr>
          <w:rFonts w:ascii="Palatino Linotype" w:hAnsi="Palatino Linotype"/>
          <w:b/>
          <w:sz w:val="22"/>
          <w:szCs w:val="22"/>
        </w:rPr>
        <w:t>el control de ejecuci</w:t>
      </w:r>
      <w:r w:rsidR="00023ADA">
        <w:rPr>
          <w:rFonts w:ascii="Palatino Linotype" w:hAnsi="Palatino Linotype"/>
          <w:b/>
          <w:sz w:val="22"/>
          <w:szCs w:val="22"/>
        </w:rPr>
        <w:t>ó</w:t>
      </w:r>
      <w:r w:rsidR="00023ADA" w:rsidRPr="00023ADA">
        <w:rPr>
          <w:rFonts w:ascii="Palatino Linotype" w:hAnsi="Palatino Linotype"/>
          <w:b/>
          <w:sz w:val="22"/>
          <w:szCs w:val="22"/>
        </w:rPr>
        <w:t>n de las obras</w:t>
      </w:r>
      <w:r w:rsidRPr="00023ADA">
        <w:rPr>
          <w:rFonts w:ascii="Palatino Linotype" w:hAnsi="Palatino Linotype"/>
          <w:b/>
          <w:sz w:val="22"/>
          <w:szCs w:val="22"/>
        </w:rPr>
        <w:t>.-</w:t>
      </w:r>
      <w:r w:rsidRPr="00056205">
        <w:rPr>
          <w:rFonts w:ascii="Palatino Linotype" w:hAnsi="Palatino Linotype"/>
          <w:sz w:val="22"/>
          <w:szCs w:val="22"/>
        </w:rPr>
        <w:t xml:space="preserve"> La Administración Zonal </w:t>
      </w:r>
      <w:proofErr w:type="spellStart"/>
      <w:r w:rsidRPr="00056205">
        <w:rPr>
          <w:rFonts w:ascii="Palatino Linotype" w:hAnsi="Palatino Linotype"/>
          <w:sz w:val="22"/>
          <w:szCs w:val="22"/>
        </w:rPr>
        <w:t>Quitumbe</w:t>
      </w:r>
      <w:proofErr w:type="spellEnd"/>
      <w:r w:rsidRPr="00056205">
        <w:rPr>
          <w:rFonts w:ascii="Palatino Linotype" w:hAnsi="Palatino Linotype"/>
          <w:sz w:val="22"/>
          <w:szCs w:val="22"/>
        </w:rPr>
        <w:t xml:space="preserve"> realizará el control y seguimiento de la ejecución de las obras de urbanización hasta la terminación de las mismas. </w:t>
      </w:r>
    </w:p>
    <w:p w:rsidR="00056205" w:rsidRPr="00056205" w:rsidRDefault="00056205" w:rsidP="00056205">
      <w:pPr>
        <w:pStyle w:val="Textopredeterminado"/>
        <w:spacing w:after="120" w:line="276" w:lineRule="auto"/>
        <w:jc w:val="both"/>
        <w:rPr>
          <w:rFonts w:ascii="Palatino Linotype" w:hAnsi="Palatino Linotype"/>
          <w:sz w:val="22"/>
          <w:szCs w:val="22"/>
        </w:rPr>
      </w:pPr>
    </w:p>
    <w:p w:rsidR="00056205" w:rsidRPr="00056205" w:rsidRDefault="00056205" w:rsidP="00056205">
      <w:pPr>
        <w:pStyle w:val="Textopredeterminado"/>
        <w:spacing w:after="120" w:line="276" w:lineRule="auto"/>
        <w:jc w:val="both"/>
        <w:rPr>
          <w:rFonts w:ascii="Palatino Linotype" w:hAnsi="Palatino Linotype"/>
          <w:b/>
          <w:sz w:val="22"/>
          <w:szCs w:val="22"/>
        </w:rPr>
      </w:pPr>
      <w:r w:rsidRPr="00056205">
        <w:rPr>
          <w:rFonts w:ascii="Palatino Linotype" w:hAnsi="Palatino Linotype"/>
          <w:b/>
          <w:sz w:val="22"/>
          <w:szCs w:val="22"/>
        </w:rPr>
        <w:lastRenderedPageBreak/>
        <w:t>Art</w:t>
      </w:r>
      <w:r w:rsidR="00023ADA">
        <w:rPr>
          <w:rFonts w:ascii="Palatino Linotype" w:hAnsi="Palatino Linotype"/>
          <w:b/>
          <w:sz w:val="22"/>
          <w:szCs w:val="22"/>
        </w:rPr>
        <w:t>ículo</w:t>
      </w:r>
      <w:r w:rsidRPr="00056205">
        <w:rPr>
          <w:rFonts w:ascii="Palatino Linotype" w:hAnsi="Palatino Linotype"/>
          <w:b/>
          <w:sz w:val="22"/>
          <w:szCs w:val="22"/>
        </w:rPr>
        <w:t xml:space="preserve"> 7.- </w:t>
      </w:r>
      <w:r w:rsidRPr="00023ADA">
        <w:rPr>
          <w:rFonts w:ascii="Palatino Linotype" w:hAnsi="Palatino Linotype"/>
          <w:b/>
          <w:sz w:val="22"/>
          <w:szCs w:val="22"/>
        </w:rPr>
        <w:t>D</w:t>
      </w:r>
      <w:r w:rsidR="00023ADA" w:rsidRPr="00023ADA">
        <w:rPr>
          <w:rFonts w:ascii="Palatino Linotype" w:hAnsi="Palatino Linotype"/>
          <w:b/>
          <w:sz w:val="22"/>
          <w:szCs w:val="22"/>
        </w:rPr>
        <w:t>el retraso en la ejecuci</w:t>
      </w:r>
      <w:r w:rsidR="00023ADA">
        <w:rPr>
          <w:rFonts w:ascii="Palatino Linotype" w:hAnsi="Palatino Linotype"/>
          <w:b/>
          <w:sz w:val="22"/>
          <w:szCs w:val="22"/>
        </w:rPr>
        <w:t>ó</w:t>
      </w:r>
      <w:r w:rsidR="00023ADA" w:rsidRPr="00023ADA">
        <w:rPr>
          <w:rFonts w:ascii="Palatino Linotype" w:hAnsi="Palatino Linotype"/>
          <w:b/>
          <w:sz w:val="22"/>
          <w:szCs w:val="22"/>
        </w:rPr>
        <w:t>n de las obras</w:t>
      </w:r>
      <w:r w:rsidRPr="00023ADA">
        <w:rPr>
          <w:rFonts w:ascii="Palatino Linotype" w:hAnsi="Palatino Linotype"/>
          <w:b/>
          <w:sz w:val="22"/>
          <w:szCs w:val="22"/>
        </w:rPr>
        <w:t>.-</w:t>
      </w:r>
      <w:r w:rsidRPr="00056205">
        <w:rPr>
          <w:rFonts w:ascii="Palatino Linotype" w:hAnsi="Palatino Linotype"/>
          <w:sz w:val="22"/>
          <w:szCs w:val="22"/>
        </w:rPr>
        <w:t xml:space="preserve"> En caso de retraso en la ejecución de las obras de urbanización, el propietario pagará a la Municipalidad en calidad de multa el uno por mil por cada día de retraso, calculado del costo de las obras no ejecutadas, cuyo monto se establecerá previo los informes técnicos correspondientes, por incumplimiento de las obras de urbanización, y a su vez se notificará a la Dirección Metropolitana Financiera para que se emita el título de crédito respectivo y proceder a su cobro, incluso por la vía coactiva. </w:t>
      </w:r>
    </w:p>
    <w:p w:rsidR="00056205" w:rsidRPr="00056205" w:rsidRDefault="00056205" w:rsidP="00056205">
      <w:pPr>
        <w:pStyle w:val="Textopredeterminado"/>
        <w:spacing w:after="120" w:line="276" w:lineRule="auto"/>
        <w:jc w:val="both"/>
        <w:rPr>
          <w:rFonts w:ascii="Palatino Linotype" w:hAnsi="Palatino Linotype"/>
          <w:b/>
          <w:sz w:val="22"/>
          <w:szCs w:val="22"/>
        </w:rPr>
      </w:pPr>
      <w:r w:rsidRPr="00056205">
        <w:rPr>
          <w:rFonts w:ascii="Palatino Linotype" w:hAnsi="Palatino Linotype"/>
          <w:b/>
          <w:sz w:val="22"/>
          <w:szCs w:val="22"/>
        </w:rPr>
        <w:t>Art</w:t>
      </w:r>
      <w:r w:rsidR="00023ADA">
        <w:rPr>
          <w:rFonts w:ascii="Palatino Linotype" w:hAnsi="Palatino Linotype"/>
          <w:b/>
          <w:sz w:val="22"/>
          <w:szCs w:val="22"/>
        </w:rPr>
        <w:t>ículo</w:t>
      </w:r>
      <w:r w:rsidRPr="00056205">
        <w:rPr>
          <w:rFonts w:ascii="Palatino Linotype" w:hAnsi="Palatino Linotype"/>
          <w:b/>
          <w:sz w:val="22"/>
          <w:szCs w:val="22"/>
        </w:rPr>
        <w:t xml:space="preserve"> 8.- </w:t>
      </w:r>
      <w:r w:rsidRPr="00056205">
        <w:rPr>
          <w:rFonts w:ascii="Palatino Linotype" w:hAnsi="Palatino Linotype"/>
          <w:sz w:val="22"/>
          <w:szCs w:val="22"/>
        </w:rPr>
        <w:t>En caso de comprobarse ocultamiento o falsedad en los datos, planos o de existir reclamos de terceros afectados, o de no presentarse la garantía para ejecución de obras de infraestructura de la urbanización, el Concejo Metropolitano revocará la presente ordenanza bajo exclusiva responsabilidad de la propietaria y proyectista de la urbanización, mismos que no podrán alegar a su favor que se encuentran ejecutadas las obras de urbanización o celebradas escrituras de transferencia de dominio a favor de terceros.</w:t>
      </w:r>
    </w:p>
    <w:p w:rsidR="00056205" w:rsidRPr="00056205" w:rsidRDefault="00056205" w:rsidP="00056205">
      <w:pPr>
        <w:pStyle w:val="Textopredeterminado"/>
        <w:spacing w:after="120" w:line="276" w:lineRule="auto"/>
        <w:jc w:val="both"/>
        <w:rPr>
          <w:rFonts w:ascii="Palatino Linotype" w:hAnsi="Palatino Linotype"/>
          <w:sz w:val="22"/>
          <w:szCs w:val="22"/>
        </w:rPr>
      </w:pPr>
      <w:r w:rsidRPr="00056205">
        <w:rPr>
          <w:rFonts w:ascii="Palatino Linotype" w:hAnsi="Palatino Linotype"/>
          <w:b/>
          <w:sz w:val="22"/>
          <w:szCs w:val="22"/>
        </w:rPr>
        <w:t>Art</w:t>
      </w:r>
      <w:r w:rsidR="00023ADA">
        <w:rPr>
          <w:rFonts w:ascii="Palatino Linotype" w:hAnsi="Palatino Linotype"/>
          <w:b/>
          <w:sz w:val="22"/>
          <w:szCs w:val="22"/>
        </w:rPr>
        <w:t>ículo</w:t>
      </w:r>
      <w:r w:rsidRPr="00056205">
        <w:rPr>
          <w:rFonts w:ascii="Palatino Linotype" w:hAnsi="Palatino Linotype"/>
          <w:b/>
          <w:sz w:val="22"/>
          <w:szCs w:val="22"/>
        </w:rPr>
        <w:t xml:space="preserve"> 9.- </w:t>
      </w:r>
      <w:r w:rsidRPr="00056205">
        <w:rPr>
          <w:rFonts w:ascii="Palatino Linotype" w:hAnsi="Palatino Linotype"/>
          <w:sz w:val="22"/>
          <w:szCs w:val="22"/>
        </w:rPr>
        <w:t xml:space="preserve">El urbanizador se compromete en el plazo de </w:t>
      </w:r>
      <w:r w:rsidR="009B25D4">
        <w:rPr>
          <w:rFonts w:ascii="Palatino Linotype" w:hAnsi="Palatino Linotype"/>
          <w:sz w:val="22"/>
          <w:szCs w:val="22"/>
        </w:rPr>
        <w:t>ciento veinte (</w:t>
      </w:r>
      <w:r w:rsidRPr="00056205">
        <w:rPr>
          <w:rFonts w:ascii="Palatino Linotype" w:hAnsi="Palatino Linotype"/>
          <w:sz w:val="22"/>
          <w:szCs w:val="22"/>
        </w:rPr>
        <w:t>120</w:t>
      </w:r>
      <w:r w:rsidR="009B25D4">
        <w:rPr>
          <w:rFonts w:ascii="Palatino Linotype" w:hAnsi="Palatino Linotype"/>
          <w:sz w:val="22"/>
          <w:szCs w:val="22"/>
        </w:rPr>
        <w:t>)</w:t>
      </w:r>
      <w:r w:rsidRPr="00056205">
        <w:rPr>
          <w:rFonts w:ascii="Palatino Linotype" w:hAnsi="Palatino Linotype"/>
          <w:sz w:val="22"/>
          <w:szCs w:val="22"/>
        </w:rPr>
        <w:t xml:space="preserve"> días, contados a partir de la notificación con la presente ordenanza a protocolizarla con todos sus documentos habilitantes en una notaría e inscribirla en el Registro de la Propiedad, para que constituya título de transferencia de dominio de las áreas de uso público, verdes y comunales a favor del Municipio del Distrito Metropolitano de Quito, caso contrario el Concejo Metropolitano revocará la presente ordenanza, notificándose del particular a la Agencia de Control para que inicie las acciones legales pertinentes. </w:t>
      </w:r>
    </w:p>
    <w:p w:rsidR="003C15E1" w:rsidRPr="003C15E1" w:rsidRDefault="003C15E1" w:rsidP="003C15E1">
      <w:pPr>
        <w:spacing w:after="120"/>
        <w:jc w:val="both"/>
        <w:rPr>
          <w:rFonts w:ascii="Palatino Linotype" w:hAnsi="Palatino Linotype" w:cs="Arial"/>
          <w:sz w:val="22"/>
          <w:szCs w:val="22"/>
        </w:rPr>
      </w:pPr>
      <w:r w:rsidRPr="003C15E1">
        <w:rPr>
          <w:rFonts w:ascii="Palatino Linotype" w:hAnsi="Palatino Linotype" w:cs="Arial"/>
          <w:b/>
          <w:color w:val="000000"/>
          <w:sz w:val="22"/>
          <w:szCs w:val="22"/>
        </w:rPr>
        <w:t>Disposición final.-</w:t>
      </w:r>
      <w:r w:rsidRPr="003C15E1">
        <w:rPr>
          <w:rFonts w:ascii="Palatino Linotype" w:hAnsi="Palatino Linotype" w:cs="Arial"/>
          <w:color w:val="000000"/>
          <w:sz w:val="22"/>
          <w:szCs w:val="22"/>
        </w:rPr>
        <w:t xml:space="preserve">  La presente ordenanza entrará en vigencia a partir de su sanción, sin perjuicio de su publicación en la página web institucional de la Municipalidad.</w:t>
      </w:r>
    </w:p>
    <w:p w:rsidR="003C15E1" w:rsidRDefault="003C15E1" w:rsidP="003C15E1">
      <w:pPr>
        <w:pStyle w:val="Cuadrculaclara-nfasis31"/>
        <w:tabs>
          <w:tab w:val="left" w:pos="2410"/>
        </w:tabs>
        <w:suppressAutoHyphens w:val="0"/>
        <w:spacing w:after="120" w:line="276" w:lineRule="auto"/>
        <w:ind w:left="0"/>
        <w:jc w:val="both"/>
        <w:rPr>
          <w:rFonts w:ascii="Palatino Linotype" w:hAnsi="Palatino Linotype"/>
          <w:sz w:val="22"/>
          <w:szCs w:val="22"/>
        </w:rPr>
      </w:pPr>
      <w:r>
        <w:rPr>
          <w:rFonts w:ascii="Palatino Linotype" w:hAnsi="Palatino Linotype"/>
          <w:sz w:val="22"/>
          <w:szCs w:val="22"/>
        </w:rPr>
        <w:t xml:space="preserve">Dada, en la Sala de Sesiones del Concejo Metropolitano de Quito, el </w:t>
      </w:r>
      <w:r w:rsidR="009B25D4">
        <w:rPr>
          <w:rFonts w:ascii="Palatino Linotype" w:hAnsi="Palatino Linotype"/>
          <w:sz w:val="22"/>
          <w:szCs w:val="22"/>
        </w:rPr>
        <w:t>26</w:t>
      </w:r>
      <w:r>
        <w:rPr>
          <w:rFonts w:ascii="Palatino Linotype" w:hAnsi="Palatino Linotype"/>
          <w:sz w:val="22"/>
          <w:szCs w:val="22"/>
        </w:rPr>
        <w:t xml:space="preserve"> de </w:t>
      </w:r>
      <w:r w:rsidR="009B25D4">
        <w:rPr>
          <w:rFonts w:ascii="Palatino Linotype" w:hAnsi="Palatino Linotype"/>
          <w:sz w:val="22"/>
          <w:szCs w:val="22"/>
        </w:rPr>
        <w:t xml:space="preserve">enero </w:t>
      </w:r>
      <w:r>
        <w:rPr>
          <w:rFonts w:ascii="Palatino Linotype" w:hAnsi="Palatino Linotype"/>
          <w:sz w:val="22"/>
          <w:szCs w:val="22"/>
        </w:rPr>
        <w:t>de 201</w:t>
      </w:r>
      <w:r w:rsidR="00023ADA">
        <w:rPr>
          <w:rFonts w:ascii="Palatino Linotype" w:hAnsi="Palatino Linotype"/>
          <w:sz w:val="22"/>
          <w:szCs w:val="22"/>
        </w:rPr>
        <w:t>7</w:t>
      </w:r>
      <w:r>
        <w:rPr>
          <w:rFonts w:ascii="Palatino Linotype" w:hAnsi="Palatino Linotype"/>
          <w:sz w:val="22"/>
          <w:szCs w:val="22"/>
        </w:rPr>
        <w:t>.</w:t>
      </w:r>
    </w:p>
    <w:p w:rsidR="003C15E1" w:rsidRPr="009B25D4" w:rsidRDefault="003C15E1" w:rsidP="003C15E1">
      <w:pPr>
        <w:pStyle w:val="Textopredeterminado"/>
        <w:shd w:val="clear" w:color="auto" w:fill="FFFFFF"/>
        <w:jc w:val="both"/>
        <w:rPr>
          <w:rFonts w:ascii="Palatino Linotype" w:hAnsi="Palatino Linotype"/>
          <w:sz w:val="22"/>
          <w:szCs w:val="22"/>
          <w:lang w:val="es-ES_tradnl"/>
        </w:rPr>
      </w:pPr>
    </w:p>
    <w:p w:rsidR="003C15E1" w:rsidRDefault="003C15E1" w:rsidP="003C15E1">
      <w:pPr>
        <w:pStyle w:val="Textopredeterminado"/>
        <w:shd w:val="clear" w:color="auto" w:fill="FFFFFF"/>
        <w:jc w:val="both"/>
        <w:rPr>
          <w:rFonts w:ascii="Palatino Linotype" w:hAnsi="Palatino Linotype"/>
          <w:sz w:val="22"/>
          <w:szCs w:val="22"/>
        </w:rPr>
      </w:pPr>
    </w:p>
    <w:p w:rsidR="00023ADA" w:rsidRDefault="00023ADA" w:rsidP="003C15E1">
      <w:pPr>
        <w:pStyle w:val="Textopredeterminado"/>
        <w:shd w:val="clear" w:color="auto" w:fill="FFFFFF"/>
        <w:jc w:val="both"/>
        <w:rPr>
          <w:rFonts w:ascii="Palatino Linotype" w:hAnsi="Palatino Linotype"/>
          <w:sz w:val="22"/>
          <w:szCs w:val="22"/>
        </w:rPr>
      </w:pPr>
    </w:p>
    <w:tbl>
      <w:tblPr>
        <w:tblW w:w="10899" w:type="dxa"/>
        <w:jc w:val="center"/>
        <w:tblInd w:w="-885" w:type="dxa"/>
        <w:tblLook w:val="04A0" w:firstRow="1" w:lastRow="0" w:firstColumn="1" w:lastColumn="0" w:noHBand="0" w:noVBand="1"/>
      </w:tblPr>
      <w:tblGrid>
        <w:gridCol w:w="5575"/>
        <w:gridCol w:w="5324"/>
      </w:tblGrid>
      <w:tr w:rsidR="003C15E1" w:rsidRPr="003C15E1" w:rsidTr="00695941">
        <w:trPr>
          <w:jc w:val="center"/>
        </w:trPr>
        <w:tc>
          <w:tcPr>
            <w:tcW w:w="5575" w:type="dxa"/>
            <w:hideMark/>
          </w:tcPr>
          <w:p w:rsidR="003C15E1" w:rsidRPr="003C15E1" w:rsidRDefault="003C15E1" w:rsidP="00695941">
            <w:pPr>
              <w:pStyle w:val="Textopredeterminado"/>
              <w:jc w:val="center"/>
              <w:rPr>
                <w:rFonts w:ascii="Palatino Linotype" w:hAnsi="Palatino Linotype" w:cs="Arial"/>
                <w:sz w:val="19"/>
                <w:szCs w:val="19"/>
              </w:rPr>
            </w:pPr>
            <w:r w:rsidRPr="003C15E1">
              <w:rPr>
                <w:rFonts w:ascii="Palatino Linotype" w:hAnsi="Palatino Linotype" w:cs="Arial"/>
                <w:sz w:val="19"/>
                <w:szCs w:val="19"/>
              </w:rPr>
              <w:t>Abg. Eduardo Del Pozo</w:t>
            </w:r>
          </w:p>
          <w:p w:rsidR="003C15E1" w:rsidRPr="003C15E1" w:rsidRDefault="003C15E1" w:rsidP="00695941">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Primer Vicepresidente del Concejo Metropolitano de Quito</w:t>
            </w:r>
          </w:p>
        </w:tc>
        <w:tc>
          <w:tcPr>
            <w:tcW w:w="5324" w:type="dxa"/>
            <w:hideMark/>
          </w:tcPr>
          <w:p w:rsidR="003C15E1" w:rsidRPr="003C15E1" w:rsidRDefault="003C15E1" w:rsidP="00695941">
            <w:pPr>
              <w:pStyle w:val="Textopredeterminado"/>
              <w:jc w:val="center"/>
              <w:rPr>
                <w:rFonts w:ascii="Palatino Linotype" w:hAnsi="Palatino Linotype" w:cs="Arial"/>
                <w:sz w:val="19"/>
                <w:szCs w:val="19"/>
              </w:rPr>
            </w:pPr>
            <w:r w:rsidRPr="003C15E1">
              <w:rPr>
                <w:rFonts w:ascii="Palatino Linotype" w:hAnsi="Palatino Linotype" w:cs="Arial"/>
                <w:sz w:val="19"/>
                <w:szCs w:val="19"/>
              </w:rPr>
              <w:t xml:space="preserve">Abg. </w:t>
            </w:r>
            <w:r w:rsidR="00023ADA">
              <w:rPr>
                <w:rFonts w:ascii="Palatino Linotype" w:hAnsi="Palatino Linotype" w:cs="Arial"/>
                <w:sz w:val="19"/>
                <w:szCs w:val="19"/>
              </w:rPr>
              <w:t>Diego Cevallos Salgado</w:t>
            </w:r>
          </w:p>
          <w:p w:rsidR="003C15E1" w:rsidRPr="003C15E1" w:rsidRDefault="003C15E1" w:rsidP="00695941">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Secretari</w:t>
            </w:r>
            <w:r w:rsidR="00023ADA">
              <w:rPr>
                <w:rFonts w:ascii="Palatino Linotype" w:hAnsi="Palatino Linotype" w:cs="Arial"/>
                <w:b/>
                <w:sz w:val="19"/>
                <w:szCs w:val="19"/>
              </w:rPr>
              <w:t>o</w:t>
            </w:r>
            <w:r w:rsidRPr="003C15E1">
              <w:rPr>
                <w:rFonts w:ascii="Palatino Linotype" w:hAnsi="Palatino Linotype" w:cs="Arial"/>
                <w:b/>
                <w:sz w:val="19"/>
                <w:szCs w:val="19"/>
              </w:rPr>
              <w:t xml:space="preserve"> General del Concejo Metropolitano de Quito</w:t>
            </w:r>
          </w:p>
          <w:p w:rsidR="003C15E1" w:rsidRDefault="003C15E1" w:rsidP="00695941">
            <w:pPr>
              <w:pStyle w:val="Textopredeterminado"/>
              <w:rPr>
                <w:rFonts w:ascii="Palatino Linotype" w:hAnsi="Palatino Linotype" w:cs="Arial"/>
                <w:b/>
                <w:sz w:val="19"/>
                <w:szCs w:val="19"/>
              </w:rPr>
            </w:pPr>
          </w:p>
          <w:p w:rsidR="00023ADA" w:rsidRDefault="00023ADA" w:rsidP="00695941">
            <w:pPr>
              <w:pStyle w:val="Textopredeterminado"/>
              <w:rPr>
                <w:rFonts w:ascii="Palatino Linotype" w:hAnsi="Palatino Linotype" w:cs="Arial"/>
                <w:b/>
                <w:sz w:val="19"/>
                <w:szCs w:val="19"/>
              </w:rPr>
            </w:pPr>
          </w:p>
          <w:p w:rsidR="00023ADA" w:rsidRDefault="00023ADA" w:rsidP="00695941">
            <w:pPr>
              <w:pStyle w:val="Textopredeterminado"/>
              <w:rPr>
                <w:rFonts w:ascii="Palatino Linotype" w:hAnsi="Palatino Linotype" w:cs="Arial"/>
                <w:b/>
                <w:sz w:val="19"/>
                <w:szCs w:val="19"/>
              </w:rPr>
            </w:pPr>
          </w:p>
          <w:p w:rsidR="00023ADA" w:rsidRPr="003C15E1" w:rsidRDefault="00023ADA" w:rsidP="00695941">
            <w:pPr>
              <w:pStyle w:val="Textopredeterminado"/>
              <w:rPr>
                <w:rFonts w:ascii="Palatino Linotype" w:hAnsi="Palatino Linotype" w:cs="Arial"/>
                <w:b/>
                <w:sz w:val="19"/>
                <w:szCs w:val="19"/>
              </w:rPr>
            </w:pPr>
          </w:p>
        </w:tc>
      </w:tr>
    </w:tbl>
    <w:p w:rsidR="003C15E1" w:rsidRPr="006336FA" w:rsidRDefault="003C15E1" w:rsidP="003C15E1">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lastRenderedPageBreak/>
        <w:t>CERTIFICADO DE DISCUSIÓN</w:t>
      </w:r>
    </w:p>
    <w:p w:rsidR="003C15E1" w:rsidRPr="006336FA" w:rsidRDefault="003C15E1" w:rsidP="003C15E1">
      <w:pPr>
        <w:pStyle w:val="Textosinformato"/>
        <w:jc w:val="both"/>
        <w:rPr>
          <w:rFonts w:ascii="Palatino Linotype" w:eastAsia="MS Mincho" w:hAnsi="Palatino Linotype" w:cs="Arial"/>
          <w:sz w:val="22"/>
          <w:szCs w:val="22"/>
        </w:rPr>
      </w:pPr>
    </w:p>
    <w:p w:rsidR="003C15E1" w:rsidRPr="006336FA" w:rsidRDefault="00023ADA" w:rsidP="003C15E1">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003C15E1"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003C15E1">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003C15E1" w:rsidRPr="006336F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9B25D4">
        <w:rPr>
          <w:rFonts w:ascii="Palatino Linotype" w:eastAsia="MS Mincho" w:hAnsi="Palatino Linotype" w:cs="Arial"/>
          <w:sz w:val="22"/>
          <w:szCs w:val="22"/>
        </w:rPr>
        <w:t>12</w:t>
      </w:r>
      <w:r>
        <w:rPr>
          <w:rFonts w:ascii="Palatino Linotype" w:eastAsia="MS Mincho" w:hAnsi="Palatino Linotype" w:cs="Arial"/>
          <w:sz w:val="22"/>
          <w:szCs w:val="22"/>
        </w:rPr>
        <w:t xml:space="preserve"> </w:t>
      </w:r>
      <w:r w:rsidR="003C15E1" w:rsidRPr="006336FA">
        <w:rPr>
          <w:rFonts w:ascii="Palatino Linotype" w:eastAsia="MS Mincho" w:hAnsi="Palatino Linotype" w:cs="Arial"/>
          <w:sz w:val="22"/>
          <w:szCs w:val="22"/>
        </w:rPr>
        <w:t xml:space="preserve">y </w:t>
      </w:r>
      <w:r w:rsidR="009B25D4">
        <w:rPr>
          <w:rFonts w:ascii="Palatino Linotype" w:eastAsia="MS Mincho" w:hAnsi="Palatino Linotype" w:cs="Arial"/>
          <w:sz w:val="22"/>
          <w:szCs w:val="22"/>
        </w:rPr>
        <w:t>26</w:t>
      </w:r>
      <w:r w:rsidR="003C15E1" w:rsidRPr="006336FA">
        <w:rPr>
          <w:rFonts w:ascii="Palatino Linotype" w:eastAsia="MS Mincho" w:hAnsi="Palatino Linotype" w:cs="Arial"/>
          <w:sz w:val="22"/>
          <w:szCs w:val="22"/>
        </w:rPr>
        <w:t xml:space="preserve"> de </w:t>
      </w:r>
      <w:r w:rsidR="009B25D4">
        <w:rPr>
          <w:rFonts w:ascii="Palatino Linotype" w:eastAsia="MS Mincho" w:hAnsi="Palatino Linotype" w:cs="Arial"/>
          <w:sz w:val="22"/>
          <w:szCs w:val="22"/>
        </w:rPr>
        <w:t xml:space="preserve">enero </w:t>
      </w:r>
      <w:r w:rsidR="003C15E1" w:rsidRPr="006336FA">
        <w:rPr>
          <w:rFonts w:ascii="Palatino Linotype" w:eastAsia="MS Mincho" w:hAnsi="Palatino Linotype" w:cs="Arial"/>
          <w:sz w:val="22"/>
          <w:szCs w:val="22"/>
        </w:rPr>
        <w:t>de 201</w:t>
      </w:r>
      <w:r>
        <w:rPr>
          <w:rFonts w:ascii="Palatino Linotype" w:eastAsia="MS Mincho" w:hAnsi="Palatino Linotype" w:cs="Arial"/>
          <w:sz w:val="22"/>
          <w:szCs w:val="22"/>
        </w:rPr>
        <w:t>7</w:t>
      </w:r>
      <w:r w:rsidR="003C15E1" w:rsidRPr="006336FA">
        <w:rPr>
          <w:rFonts w:ascii="Palatino Linotype" w:eastAsia="MS Mincho" w:hAnsi="Palatino Linotype" w:cs="Arial"/>
          <w:sz w:val="22"/>
          <w:szCs w:val="22"/>
        </w:rPr>
        <w:t>.- Quito,</w:t>
      </w:r>
    </w:p>
    <w:p w:rsidR="003C15E1" w:rsidRDefault="003C15E1" w:rsidP="003C15E1">
      <w:pPr>
        <w:pStyle w:val="Textosinformato"/>
        <w:jc w:val="center"/>
        <w:rPr>
          <w:rFonts w:ascii="Palatino Linotype" w:eastAsia="MS Mincho" w:hAnsi="Palatino Linotype" w:cs="Arial"/>
          <w:sz w:val="22"/>
          <w:szCs w:val="22"/>
        </w:rPr>
      </w:pPr>
    </w:p>
    <w:p w:rsidR="003C15E1" w:rsidRDefault="003C15E1" w:rsidP="003C15E1">
      <w:pPr>
        <w:pStyle w:val="Textosinformato"/>
        <w:jc w:val="center"/>
        <w:rPr>
          <w:rFonts w:ascii="Palatino Linotype" w:eastAsia="MS Mincho" w:hAnsi="Palatino Linotype" w:cs="Arial"/>
          <w:sz w:val="22"/>
          <w:szCs w:val="22"/>
        </w:rPr>
      </w:pPr>
    </w:p>
    <w:p w:rsidR="003C15E1" w:rsidRPr="006336FA" w:rsidRDefault="003C15E1" w:rsidP="003C15E1">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 xml:space="preserve">Abg. </w:t>
      </w:r>
      <w:r w:rsidR="00023ADA">
        <w:rPr>
          <w:rFonts w:ascii="Palatino Linotype" w:eastAsia="MS Mincho" w:hAnsi="Palatino Linotype" w:cs="Arial"/>
          <w:sz w:val="22"/>
          <w:szCs w:val="22"/>
        </w:rPr>
        <w:t>Diego Cevallos Salgado</w:t>
      </w:r>
    </w:p>
    <w:p w:rsidR="003C15E1" w:rsidRPr="006336FA" w:rsidRDefault="003C15E1" w:rsidP="003C15E1">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sidR="00023ADA">
        <w:rPr>
          <w:rFonts w:ascii="Palatino Linotype" w:eastAsia="MS Mincho" w:hAnsi="Palatino Linotype" w:cs="Arial"/>
          <w:b/>
          <w:bCs/>
          <w:sz w:val="22"/>
          <w:szCs w:val="22"/>
        </w:rPr>
        <w:t>O</w:t>
      </w:r>
      <w:r w:rsidRPr="006336FA">
        <w:rPr>
          <w:rFonts w:ascii="Palatino Linotype" w:eastAsia="MS Mincho" w:hAnsi="Palatino Linotype" w:cs="Arial"/>
          <w:b/>
          <w:bCs/>
          <w:sz w:val="22"/>
          <w:szCs w:val="22"/>
        </w:rPr>
        <w:t xml:space="preserve"> GENERAL DEL CONCEJO METROPOLITANO DE QUITO</w:t>
      </w:r>
    </w:p>
    <w:p w:rsidR="003C15E1" w:rsidRDefault="003C15E1" w:rsidP="003C15E1">
      <w:pPr>
        <w:pStyle w:val="Textosinformato"/>
        <w:jc w:val="center"/>
        <w:rPr>
          <w:rFonts w:ascii="Palatino Linotype" w:eastAsia="MS Mincho" w:hAnsi="Palatino Linotype" w:cs="Arial"/>
          <w:sz w:val="22"/>
          <w:szCs w:val="22"/>
        </w:rPr>
      </w:pPr>
    </w:p>
    <w:p w:rsidR="003C15E1" w:rsidRPr="006336FA" w:rsidRDefault="003C15E1" w:rsidP="003C15E1">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t>ALCALDÍA DEL DISTRITO METROPOLITANO.-</w:t>
      </w:r>
      <w:r w:rsidRPr="006336FA">
        <w:rPr>
          <w:rFonts w:ascii="Palatino Linotype" w:eastAsia="MS Mincho" w:hAnsi="Palatino Linotype" w:cs="Arial"/>
          <w:sz w:val="22"/>
          <w:szCs w:val="22"/>
        </w:rPr>
        <w:t xml:space="preserve">  Distrito Metropolitano de Quito,</w:t>
      </w:r>
    </w:p>
    <w:p w:rsidR="003C15E1" w:rsidRPr="006336FA" w:rsidRDefault="003C15E1" w:rsidP="003C15E1">
      <w:pPr>
        <w:pStyle w:val="Textosinformato"/>
        <w:jc w:val="center"/>
        <w:rPr>
          <w:rFonts w:ascii="Palatino Linotype" w:eastAsia="MS Mincho" w:hAnsi="Palatino Linotype" w:cs="Arial"/>
          <w:b/>
          <w:sz w:val="22"/>
          <w:szCs w:val="22"/>
        </w:rPr>
      </w:pPr>
    </w:p>
    <w:p w:rsidR="003C15E1" w:rsidRPr="006336FA" w:rsidRDefault="003C15E1" w:rsidP="003C15E1">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3C15E1" w:rsidRPr="006336FA" w:rsidRDefault="003C15E1" w:rsidP="003C15E1">
      <w:pPr>
        <w:pStyle w:val="Textosinformato"/>
        <w:jc w:val="center"/>
        <w:rPr>
          <w:rFonts w:ascii="Palatino Linotype" w:eastAsia="MS Mincho" w:hAnsi="Palatino Linotype" w:cs="Arial"/>
          <w:sz w:val="22"/>
          <w:szCs w:val="22"/>
        </w:rPr>
      </w:pPr>
    </w:p>
    <w:p w:rsidR="003C15E1" w:rsidRDefault="003C15E1" w:rsidP="003C15E1">
      <w:pPr>
        <w:pStyle w:val="Textosinformato"/>
        <w:jc w:val="center"/>
        <w:rPr>
          <w:rFonts w:ascii="Palatino Linotype" w:eastAsia="MS Mincho" w:hAnsi="Palatino Linotype" w:cs="Arial"/>
          <w:sz w:val="22"/>
          <w:szCs w:val="22"/>
        </w:rPr>
      </w:pPr>
    </w:p>
    <w:p w:rsidR="003C15E1" w:rsidRDefault="003C15E1" w:rsidP="003C15E1">
      <w:pPr>
        <w:pStyle w:val="Textosinformato"/>
        <w:jc w:val="center"/>
        <w:rPr>
          <w:rFonts w:ascii="Palatino Linotype" w:eastAsia="MS Mincho" w:hAnsi="Palatino Linotype" w:cs="Arial"/>
          <w:sz w:val="22"/>
          <w:szCs w:val="22"/>
        </w:rPr>
      </w:pPr>
    </w:p>
    <w:p w:rsidR="003C15E1" w:rsidRPr="006336FA" w:rsidRDefault="003C15E1" w:rsidP="003C15E1">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3C15E1" w:rsidRPr="006336FA" w:rsidRDefault="003C15E1" w:rsidP="003C15E1">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3C15E1" w:rsidRPr="006336FA" w:rsidRDefault="003C15E1" w:rsidP="003C15E1">
      <w:pPr>
        <w:pStyle w:val="Textosinformato"/>
        <w:jc w:val="center"/>
        <w:rPr>
          <w:rFonts w:ascii="Palatino Linotype" w:eastAsia="MS Mincho" w:hAnsi="Palatino Linotype" w:cs="Arial"/>
          <w:sz w:val="22"/>
          <w:szCs w:val="22"/>
        </w:rPr>
      </w:pPr>
    </w:p>
    <w:p w:rsidR="003C15E1" w:rsidRPr="006336FA" w:rsidRDefault="003C15E1" w:rsidP="003C15E1">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3C15E1" w:rsidRPr="006336FA" w:rsidRDefault="003C15E1" w:rsidP="003C15E1">
      <w:pPr>
        <w:pStyle w:val="Textosinformato"/>
        <w:tabs>
          <w:tab w:val="right" w:pos="8504"/>
        </w:tabs>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3C15E1" w:rsidRDefault="003C15E1" w:rsidP="003C15E1">
      <w:pPr>
        <w:pStyle w:val="Textosinformato"/>
        <w:jc w:val="center"/>
        <w:rPr>
          <w:rFonts w:ascii="Palatino Linotype" w:eastAsia="MS Mincho" w:hAnsi="Palatino Linotype" w:cs="Arial"/>
          <w:sz w:val="22"/>
          <w:szCs w:val="22"/>
        </w:rPr>
      </w:pPr>
    </w:p>
    <w:p w:rsidR="003C15E1" w:rsidRDefault="003C15E1" w:rsidP="003C15E1">
      <w:pPr>
        <w:pStyle w:val="Textosinformato"/>
        <w:jc w:val="center"/>
        <w:rPr>
          <w:rFonts w:ascii="Palatino Linotype" w:eastAsia="MS Mincho" w:hAnsi="Palatino Linotype" w:cs="Arial"/>
          <w:sz w:val="22"/>
          <w:szCs w:val="22"/>
        </w:rPr>
      </w:pPr>
    </w:p>
    <w:p w:rsidR="003C15E1" w:rsidRDefault="003C15E1" w:rsidP="003C15E1">
      <w:pPr>
        <w:pStyle w:val="Textosinformato"/>
        <w:jc w:val="center"/>
        <w:rPr>
          <w:rFonts w:ascii="Palatino Linotype" w:eastAsia="MS Mincho" w:hAnsi="Palatino Linotype" w:cs="Arial"/>
          <w:sz w:val="22"/>
          <w:szCs w:val="22"/>
        </w:rPr>
      </w:pPr>
    </w:p>
    <w:p w:rsidR="00023ADA" w:rsidRPr="006336FA" w:rsidRDefault="00023ADA" w:rsidP="00023ADA">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023ADA" w:rsidRPr="006336FA" w:rsidRDefault="00023ADA" w:rsidP="00023ADA">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6336FA">
        <w:rPr>
          <w:rFonts w:ascii="Palatino Linotype" w:eastAsia="MS Mincho" w:hAnsi="Palatino Linotype" w:cs="Arial"/>
          <w:b/>
          <w:bCs/>
          <w:sz w:val="22"/>
          <w:szCs w:val="22"/>
        </w:rPr>
        <w:t xml:space="preserve"> GENERAL DEL CONCEJO METROPOLITANO DE QUITO</w:t>
      </w:r>
    </w:p>
    <w:p w:rsidR="00EF442E" w:rsidRPr="003C15E1" w:rsidRDefault="003C15E1" w:rsidP="00E83D58">
      <w:pPr>
        <w:pStyle w:val="Textopredeterminado"/>
        <w:spacing w:after="120" w:line="276" w:lineRule="auto"/>
        <w:jc w:val="both"/>
        <w:rPr>
          <w:rFonts w:ascii="Palatino Linotype" w:hAnsi="Palatino Linotype"/>
          <w:sz w:val="14"/>
          <w:szCs w:val="14"/>
          <w:lang w:val="es-ES"/>
        </w:rPr>
      </w:pPr>
      <w:r w:rsidRPr="003C15E1">
        <w:rPr>
          <w:rFonts w:ascii="Palatino Linotype" w:hAnsi="Palatino Linotype"/>
          <w:sz w:val="14"/>
          <w:szCs w:val="14"/>
          <w:lang w:val="es-ES"/>
        </w:rPr>
        <w:t>DSCS</w:t>
      </w:r>
    </w:p>
    <w:p w:rsidR="00EF442E" w:rsidRPr="00E83D58" w:rsidRDefault="00EF442E" w:rsidP="00E83D58">
      <w:pPr>
        <w:pStyle w:val="Textopredeterminado"/>
        <w:spacing w:after="120" w:line="276" w:lineRule="auto"/>
        <w:jc w:val="both"/>
        <w:rPr>
          <w:rFonts w:ascii="Palatino Linotype" w:hAnsi="Palatino Linotype"/>
          <w:b/>
          <w:sz w:val="22"/>
          <w:szCs w:val="22"/>
        </w:rPr>
      </w:pPr>
    </w:p>
    <w:p w:rsidR="00EF442E" w:rsidRPr="00E83D58" w:rsidRDefault="00EF442E" w:rsidP="00E83D58">
      <w:pPr>
        <w:pStyle w:val="Textopredeterminado"/>
        <w:spacing w:after="120" w:line="276" w:lineRule="auto"/>
        <w:jc w:val="both"/>
        <w:rPr>
          <w:rFonts w:ascii="Palatino Linotype" w:hAnsi="Palatino Linotype"/>
          <w:sz w:val="22"/>
          <w:szCs w:val="22"/>
        </w:rPr>
      </w:pPr>
    </w:p>
    <w:p w:rsidR="00E83D58" w:rsidRPr="00E83D58" w:rsidRDefault="00E83D58">
      <w:pPr>
        <w:spacing w:after="120" w:line="276" w:lineRule="auto"/>
        <w:rPr>
          <w:rFonts w:ascii="Palatino Linotype" w:hAnsi="Palatino Linotype"/>
          <w:sz w:val="22"/>
          <w:szCs w:val="22"/>
          <w:lang w:val="es-EC"/>
        </w:rPr>
      </w:pPr>
    </w:p>
    <w:sectPr w:rsidR="00E83D58" w:rsidRPr="00E83D58" w:rsidSect="004D0305">
      <w:headerReference w:type="default" r:id="rId10"/>
      <w:footerReference w:type="default" r:id="rId11"/>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11E" w:rsidRDefault="008B611E" w:rsidP="00C6095F">
      <w:r>
        <w:separator/>
      </w:r>
    </w:p>
  </w:endnote>
  <w:endnote w:type="continuationSeparator" w:id="0">
    <w:p w:rsidR="008B611E" w:rsidRDefault="008B611E" w:rsidP="00C6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260383"/>
      <w:docPartObj>
        <w:docPartGallery w:val="Page Numbers (Bottom of Page)"/>
        <w:docPartUnique/>
      </w:docPartObj>
    </w:sdtPr>
    <w:sdtEndPr/>
    <w:sdtContent>
      <w:sdt>
        <w:sdtPr>
          <w:id w:val="860082579"/>
          <w:docPartObj>
            <w:docPartGallery w:val="Page Numbers (Top of Page)"/>
            <w:docPartUnique/>
          </w:docPartObj>
        </w:sdtPr>
        <w:sdtEndPr/>
        <w:sdtContent>
          <w:p w:rsidR="004D0305" w:rsidRDefault="004D0305">
            <w:pPr>
              <w:pStyle w:val="Piedepgina"/>
              <w:jc w:val="right"/>
            </w:pPr>
            <w:r w:rsidRPr="004D0305">
              <w:rPr>
                <w:rFonts w:ascii="Palatino Linotype" w:hAnsi="Palatino Linotype"/>
                <w:sz w:val="22"/>
                <w:szCs w:val="22"/>
              </w:rPr>
              <w:t xml:space="preserve">Página </w:t>
            </w:r>
            <w:r w:rsidRPr="004D0305">
              <w:rPr>
                <w:rFonts w:ascii="Palatino Linotype" w:hAnsi="Palatino Linotype"/>
                <w:b/>
                <w:bCs/>
                <w:sz w:val="22"/>
                <w:szCs w:val="22"/>
              </w:rPr>
              <w:fldChar w:fldCharType="begin"/>
            </w:r>
            <w:r w:rsidRPr="004D0305">
              <w:rPr>
                <w:rFonts w:ascii="Palatino Linotype" w:hAnsi="Palatino Linotype"/>
                <w:b/>
                <w:bCs/>
                <w:sz w:val="22"/>
                <w:szCs w:val="22"/>
              </w:rPr>
              <w:instrText>PAGE</w:instrText>
            </w:r>
            <w:r w:rsidRPr="004D0305">
              <w:rPr>
                <w:rFonts w:ascii="Palatino Linotype" w:hAnsi="Palatino Linotype"/>
                <w:b/>
                <w:bCs/>
                <w:sz w:val="22"/>
                <w:szCs w:val="22"/>
              </w:rPr>
              <w:fldChar w:fldCharType="separate"/>
            </w:r>
            <w:r w:rsidR="00AE2094">
              <w:rPr>
                <w:rFonts w:ascii="Palatino Linotype" w:hAnsi="Palatino Linotype"/>
                <w:b/>
                <w:bCs/>
                <w:noProof/>
                <w:sz w:val="22"/>
                <w:szCs w:val="22"/>
              </w:rPr>
              <w:t>5</w:t>
            </w:r>
            <w:r w:rsidRPr="004D0305">
              <w:rPr>
                <w:rFonts w:ascii="Palatino Linotype" w:hAnsi="Palatino Linotype"/>
                <w:b/>
                <w:bCs/>
                <w:sz w:val="22"/>
                <w:szCs w:val="22"/>
              </w:rPr>
              <w:fldChar w:fldCharType="end"/>
            </w:r>
            <w:r w:rsidRPr="004D0305">
              <w:rPr>
                <w:rFonts w:ascii="Palatino Linotype" w:hAnsi="Palatino Linotype"/>
                <w:sz w:val="22"/>
                <w:szCs w:val="22"/>
              </w:rPr>
              <w:t xml:space="preserve"> de </w:t>
            </w:r>
            <w:r w:rsidR="003C15E1">
              <w:rPr>
                <w:rFonts w:ascii="Palatino Linotype" w:hAnsi="Palatino Linotype"/>
                <w:b/>
                <w:bCs/>
                <w:sz w:val="22"/>
                <w:szCs w:val="22"/>
              </w:rPr>
              <w:t>7</w:t>
            </w:r>
          </w:p>
        </w:sdtContent>
      </w:sdt>
    </w:sdtContent>
  </w:sdt>
  <w:p w:rsidR="004D0305" w:rsidRDefault="004D03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11E" w:rsidRDefault="008B611E" w:rsidP="00C6095F">
      <w:r>
        <w:separator/>
      </w:r>
    </w:p>
  </w:footnote>
  <w:footnote w:type="continuationSeparator" w:id="0">
    <w:p w:rsidR="008B611E" w:rsidRDefault="008B611E" w:rsidP="00C60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95F" w:rsidRDefault="00C6095F">
    <w:pPr>
      <w:pStyle w:val="Encabezado"/>
      <w:rPr>
        <w:lang w:val="es-EC"/>
      </w:rPr>
    </w:pPr>
  </w:p>
  <w:p w:rsidR="00E83D58" w:rsidRDefault="00E83D58">
    <w:pPr>
      <w:pStyle w:val="Encabezado"/>
      <w:rPr>
        <w:lang w:val="es-EC"/>
      </w:rPr>
    </w:pPr>
  </w:p>
  <w:p w:rsidR="00E83D58" w:rsidRDefault="00E83D58">
    <w:pPr>
      <w:pStyle w:val="Encabezado"/>
      <w:rPr>
        <w:lang w:val="es-EC"/>
      </w:rPr>
    </w:pPr>
  </w:p>
  <w:p w:rsidR="00E83D58" w:rsidRDefault="00E83D58">
    <w:pPr>
      <w:pStyle w:val="Encabezado"/>
      <w:rPr>
        <w:lang w:val="es-EC"/>
      </w:rPr>
    </w:pPr>
  </w:p>
  <w:p w:rsidR="00E83D58" w:rsidRDefault="00E83D58">
    <w:pPr>
      <w:pStyle w:val="Encabezado"/>
      <w:rPr>
        <w:lang w:val="es-EC"/>
      </w:rPr>
    </w:pPr>
  </w:p>
  <w:p w:rsidR="00E83D58" w:rsidRDefault="00E83D58">
    <w:pPr>
      <w:pStyle w:val="Encabezado"/>
      <w:rPr>
        <w:lang w:val="es-EC"/>
      </w:rPr>
    </w:pPr>
  </w:p>
  <w:p w:rsidR="00E83D58" w:rsidRDefault="00E83D58" w:rsidP="00E83D58">
    <w:pPr>
      <w:spacing w:after="120" w:line="276" w:lineRule="auto"/>
      <w:jc w:val="center"/>
      <w:rPr>
        <w:rFonts w:ascii="Palatino Linotype" w:hAnsi="Palatino Linotype" w:cs="Arial"/>
        <w:b/>
        <w:bCs/>
        <w:sz w:val="22"/>
        <w:szCs w:val="22"/>
      </w:rPr>
    </w:pPr>
  </w:p>
  <w:p w:rsidR="00E83D58" w:rsidRPr="00E83D58" w:rsidRDefault="00E83D58" w:rsidP="00E83D58">
    <w:pPr>
      <w:spacing w:after="120" w:line="276" w:lineRule="auto"/>
      <w:jc w:val="center"/>
      <w:rPr>
        <w:rFonts w:ascii="Palatino Linotype" w:hAnsi="Palatino Linotype" w:cs="Arial"/>
        <w:b/>
        <w:bCs/>
        <w:sz w:val="22"/>
        <w:szCs w:val="22"/>
      </w:rPr>
    </w:pPr>
    <w:r>
      <w:rPr>
        <w:rFonts w:ascii="Palatino Linotype" w:hAnsi="Palatino Linotype" w:cs="Arial"/>
        <w:b/>
        <w:bCs/>
        <w:sz w:val="22"/>
        <w:szCs w:val="22"/>
      </w:rPr>
      <w:t>ORDENANZA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05" w:rsidRDefault="004D0305">
    <w:pPr>
      <w:pStyle w:val="Encabezado"/>
      <w:rPr>
        <w:lang w:val="es-EC"/>
      </w:rPr>
    </w:pPr>
  </w:p>
  <w:p w:rsidR="004D0305" w:rsidRDefault="004D0305">
    <w:pPr>
      <w:pStyle w:val="Encabezado"/>
      <w:rPr>
        <w:lang w:val="es-EC"/>
      </w:rPr>
    </w:pPr>
  </w:p>
  <w:p w:rsidR="004D0305" w:rsidRDefault="004D0305">
    <w:pPr>
      <w:pStyle w:val="Encabezado"/>
      <w:rPr>
        <w:lang w:val="es-EC"/>
      </w:rPr>
    </w:pPr>
  </w:p>
  <w:p w:rsidR="004D0305" w:rsidRDefault="004D0305">
    <w:pPr>
      <w:pStyle w:val="Encabezado"/>
      <w:rPr>
        <w:lang w:val="es-EC"/>
      </w:rPr>
    </w:pPr>
  </w:p>
  <w:p w:rsidR="004D0305" w:rsidRDefault="004D0305">
    <w:pPr>
      <w:pStyle w:val="Encabezado"/>
      <w:rPr>
        <w:lang w:val="es-EC"/>
      </w:rPr>
    </w:pPr>
  </w:p>
  <w:p w:rsidR="004D0305" w:rsidRDefault="004D0305">
    <w:pPr>
      <w:pStyle w:val="Encabezado"/>
      <w:rPr>
        <w:lang w:val="es-EC"/>
      </w:rPr>
    </w:pPr>
  </w:p>
  <w:p w:rsidR="004D0305" w:rsidRDefault="004D0305" w:rsidP="00E83D58">
    <w:pPr>
      <w:spacing w:after="120" w:line="276" w:lineRule="auto"/>
      <w:jc w:val="center"/>
      <w:rPr>
        <w:rFonts w:ascii="Palatino Linotype" w:hAnsi="Palatino Linotype" w:cs="Arial"/>
        <w:b/>
        <w:bCs/>
        <w:sz w:val="22"/>
        <w:szCs w:val="22"/>
      </w:rPr>
    </w:pPr>
  </w:p>
  <w:p w:rsidR="004D0305" w:rsidRPr="00E83D58" w:rsidRDefault="004D0305" w:rsidP="00E83D58">
    <w:pPr>
      <w:spacing w:after="120" w:line="276" w:lineRule="auto"/>
      <w:jc w:val="center"/>
      <w:rPr>
        <w:rFonts w:ascii="Palatino Linotype" w:hAnsi="Palatino Linotype" w:cs="Arial"/>
        <w:b/>
        <w:bCs/>
        <w:sz w:val="22"/>
        <w:szCs w:val="22"/>
      </w:rPr>
    </w:pPr>
    <w:r>
      <w:rPr>
        <w:rFonts w:ascii="Palatino Linotype" w:hAnsi="Palatino Linotype" w:cs="Arial"/>
        <w:b/>
        <w:bCs/>
        <w:sz w:val="22"/>
        <w:szCs w:val="22"/>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97E"/>
    <w:multiLevelType w:val="hybridMultilevel"/>
    <w:tmpl w:val="5476BA3A"/>
    <w:lvl w:ilvl="0" w:tplc="3042DC06">
      <w:numFmt w:val="bullet"/>
      <w:lvlText w:val="-"/>
      <w:lvlJc w:val="left"/>
      <w:pPr>
        <w:tabs>
          <w:tab w:val="num" w:pos="720"/>
        </w:tabs>
        <w:ind w:left="720" w:hanging="360"/>
      </w:pPr>
      <w:rPr>
        <w:rFonts w:ascii="Garamond" w:eastAsia="Times New Roman" w:hAnsi="Garamond"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AB"/>
    <w:rsid w:val="00023ADA"/>
    <w:rsid w:val="00036CF3"/>
    <w:rsid w:val="00056205"/>
    <w:rsid w:val="000B083D"/>
    <w:rsid w:val="001031AE"/>
    <w:rsid w:val="003A3DC3"/>
    <w:rsid w:val="003C15E1"/>
    <w:rsid w:val="0045115D"/>
    <w:rsid w:val="004B2137"/>
    <w:rsid w:val="004D0305"/>
    <w:rsid w:val="004F5443"/>
    <w:rsid w:val="005B416F"/>
    <w:rsid w:val="006E4DEE"/>
    <w:rsid w:val="00742D95"/>
    <w:rsid w:val="007A4BB6"/>
    <w:rsid w:val="008159EB"/>
    <w:rsid w:val="008B611E"/>
    <w:rsid w:val="009B25D4"/>
    <w:rsid w:val="00AE2094"/>
    <w:rsid w:val="00C6095F"/>
    <w:rsid w:val="00E83D58"/>
    <w:rsid w:val="00EF442E"/>
    <w:rsid w:val="00F15719"/>
    <w:rsid w:val="00F81990"/>
    <w:rsid w:val="00FA6CAB"/>
    <w:rsid w:val="00FB0BA9"/>
    <w:rsid w:val="00FC4831"/>
    <w:rsid w:val="00FD0C9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AB"/>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F442E"/>
    <w:pPr>
      <w:widowControl w:val="0"/>
      <w:autoSpaceDE w:val="0"/>
      <w:autoSpaceDN w:val="0"/>
      <w:adjustRightInd w:val="0"/>
      <w:spacing w:after="0" w:line="240" w:lineRule="auto"/>
    </w:pPr>
    <w:rPr>
      <w:rFonts w:ascii="Arial" w:eastAsiaTheme="minorEastAsia" w:hAnsi="Arial" w:cs="Arial"/>
      <w:sz w:val="20"/>
      <w:szCs w:val="20"/>
      <w:lang w:val="es-ES" w:eastAsia="es-ES"/>
    </w:rPr>
  </w:style>
  <w:style w:type="paragraph" w:customStyle="1" w:styleId="Textopredeterminado">
    <w:name w:val="Texto predeterminado"/>
    <w:basedOn w:val="Normal"/>
    <w:rsid w:val="00EF442E"/>
    <w:pPr>
      <w:overflowPunct w:val="0"/>
      <w:autoSpaceDE w:val="0"/>
      <w:autoSpaceDN w:val="0"/>
      <w:adjustRightInd w:val="0"/>
      <w:textAlignment w:val="baseline"/>
    </w:pPr>
    <w:rPr>
      <w:color w:val="000000"/>
      <w:sz w:val="24"/>
      <w:lang w:val="es-EC"/>
    </w:rPr>
  </w:style>
  <w:style w:type="paragraph" w:styleId="Encabezado">
    <w:name w:val="header"/>
    <w:basedOn w:val="Normal"/>
    <w:link w:val="EncabezadoCar"/>
    <w:uiPriority w:val="99"/>
    <w:unhideWhenUsed/>
    <w:rsid w:val="00C6095F"/>
    <w:pPr>
      <w:tabs>
        <w:tab w:val="center" w:pos="4419"/>
        <w:tab w:val="right" w:pos="8838"/>
      </w:tabs>
    </w:pPr>
  </w:style>
  <w:style w:type="character" w:customStyle="1" w:styleId="EncabezadoCar">
    <w:name w:val="Encabezado Car"/>
    <w:basedOn w:val="Fuentedeprrafopredeter"/>
    <w:link w:val="Encabezado"/>
    <w:uiPriority w:val="99"/>
    <w:rsid w:val="00C6095F"/>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C6095F"/>
    <w:pPr>
      <w:tabs>
        <w:tab w:val="center" w:pos="4419"/>
        <w:tab w:val="right" w:pos="8838"/>
      </w:tabs>
    </w:pPr>
  </w:style>
  <w:style w:type="character" w:customStyle="1" w:styleId="PiedepginaCar">
    <w:name w:val="Pie de página Car"/>
    <w:basedOn w:val="Fuentedeprrafopredeter"/>
    <w:link w:val="Piedepgina"/>
    <w:uiPriority w:val="99"/>
    <w:rsid w:val="00C6095F"/>
    <w:rPr>
      <w:rFonts w:ascii="Times New Roman" w:eastAsia="Times New Roman" w:hAnsi="Times New Roman" w:cs="Times New Roman"/>
      <w:sz w:val="20"/>
      <w:szCs w:val="20"/>
      <w:lang w:val="es-ES" w:eastAsia="es-ES"/>
    </w:rPr>
  </w:style>
  <w:style w:type="paragraph" w:customStyle="1" w:styleId="Cuadrculaclara-nfasis31">
    <w:name w:val="Cuadrícula clara - Énfasis 31"/>
    <w:basedOn w:val="Normal"/>
    <w:link w:val="Cuadrculaclara-nfasis3Car"/>
    <w:uiPriority w:val="34"/>
    <w:qFormat/>
    <w:rsid w:val="003C15E1"/>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3C15E1"/>
    <w:rPr>
      <w:rFonts w:ascii="Times New Roman" w:eastAsia="Arial Unicode MS" w:hAnsi="Times New Roman" w:cs="Times New Roman"/>
      <w:kern w:val="1"/>
      <w:sz w:val="24"/>
      <w:szCs w:val="24"/>
      <w:lang w:val="es-ES_tradnl" w:eastAsia="ar-SA"/>
    </w:rPr>
  </w:style>
  <w:style w:type="paragraph" w:styleId="Textosinformato">
    <w:name w:val="Plain Text"/>
    <w:basedOn w:val="Normal"/>
    <w:link w:val="TextosinformatoCar"/>
    <w:rsid w:val="003C15E1"/>
    <w:rPr>
      <w:rFonts w:ascii="Courier New" w:hAnsi="Courier New"/>
    </w:rPr>
  </w:style>
  <w:style w:type="character" w:customStyle="1" w:styleId="TextosinformatoCar">
    <w:name w:val="Texto sin formato Car"/>
    <w:basedOn w:val="Fuentedeprrafopredeter"/>
    <w:link w:val="Textosinformato"/>
    <w:rsid w:val="003C15E1"/>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F81990"/>
    <w:rPr>
      <w:rFonts w:ascii="Tahoma" w:hAnsi="Tahoma" w:cs="Tahoma"/>
      <w:sz w:val="16"/>
      <w:szCs w:val="16"/>
    </w:rPr>
  </w:style>
  <w:style w:type="character" w:customStyle="1" w:styleId="TextodegloboCar">
    <w:name w:val="Texto de globo Car"/>
    <w:basedOn w:val="Fuentedeprrafopredeter"/>
    <w:link w:val="Textodeglobo"/>
    <w:uiPriority w:val="99"/>
    <w:semiHidden/>
    <w:rsid w:val="00F81990"/>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AB"/>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F442E"/>
    <w:pPr>
      <w:widowControl w:val="0"/>
      <w:autoSpaceDE w:val="0"/>
      <w:autoSpaceDN w:val="0"/>
      <w:adjustRightInd w:val="0"/>
      <w:spacing w:after="0" w:line="240" w:lineRule="auto"/>
    </w:pPr>
    <w:rPr>
      <w:rFonts w:ascii="Arial" w:eastAsiaTheme="minorEastAsia" w:hAnsi="Arial" w:cs="Arial"/>
      <w:sz w:val="20"/>
      <w:szCs w:val="20"/>
      <w:lang w:val="es-ES" w:eastAsia="es-ES"/>
    </w:rPr>
  </w:style>
  <w:style w:type="paragraph" w:customStyle="1" w:styleId="Textopredeterminado">
    <w:name w:val="Texto predeterminado"/>
    <w:basedOn w:val="Normal"/>
    <w:rsid w:val="00EF442E"/>
    <w:pPr>
      <w:overflowPunct w:val="0"/>
      <w:autoSpaceDE w:val="0"/>
      <w:autoSpaceDN w:val="0"/>
      <w:adjustRightInd w:val="0"/>
      <w:textAlignment w:val="baseline"/>
    </w:pPr>
    <w:rPr>
      <w:color w:val="000000"/>
      <w:sz w:val="24"/>
      <w:lang w:val="es-EC"/>
    </w:rPr>
  </w:style>
  <w:style w:type="paragraph" w:styleId="Encabezado">
    <w:name w:val="header"/>
    <w:basedOn w:val="Normal"/>
    <w:link w:val="EncabezadoCar"/>
    <w:uiPriority w:val="99"/>
    <w:unhideWhenUsed/>
    <w:rsid w:val="00C6095F"/>
    <w:pPr>
      <w:tabs>
        <w:tab w:val="center" w:pos="4419"/>
        <w:tab w:val="right" w:pos="8838"/>
      </w:tabs>
    </w:pPr>
  </w:style>
  <w:style w:type="character" w:customStyle="1" w:styleId="EncabezadoCar">
    <w:name w:val="Encabezado Car"/>
    <w:basedOn w:val="Fuentedeprrafopredeter"/>
    <w:link w:val="Encabezado"/>
    <w:uiPriority w:val="99"/>
    <w:rsid w:val="00C6095F"/>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C6095F"/>
    <w:pPr>
      <w:tabs>
        <w:tab w:val="center" w:pos="4419"/>
        <w:tab w:val="right" w:pos="8838"/>
      </w:tabs>
    </w:pPr>
  </w:style>
  <w:style w:type="character" w:customStyle="1" w:styleId="PiedepginaCar">
    <w:name w:val="Pie de página Car"/>
    <w:basedOn w:val="Fuentedeprrafopredeter"/>
    <w:link w:val="Piedepgina"/>
    <w:uiPriority w:val="99"/>
    <w:rsid w:val="00C6095F"/>
    <w:rPr>
      <w:rFonts w:ascii="Times New Roman" w:eastAsia="Times New Roman" w:hAnsi="Times New Roman" w:cs="Times New Roman"/>
      <w:sz w:val="20"/>
      <w:szCs w:val="20"/>
      <w:lang w:val="es-ES" w:eastAsia="es-ES"/>
    </w:rPr>
  </w:style>
  <w:style w:type="paragraph" w:customStyle="1" w:styleId="Cuadrculaclara-nfasis31">
    <w:name w:val="Cuadrícula clara - Énfasis 31"/>
    <w:basedOn w:val="Normal"/>
    <w:link w:val="Cuadrculaclara-nfasis3Car"/>
    <w:uiPriority w:val="34"/>
    <w:qFormat/>
    <w:rsid w:val="003C15E1"/>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3C15E1"/>
    <w:rPr>
      <w:rFonts w:ascii="Times New Roman" w:eastAsia="Arial Unicode MS" w:hAnsi="Times New Roman" w:cs="Times New Roman"/>
      <w:kern w:val="1"/>
      <w:sz w:val="24"/>
      <w:szCs w:val="24"/>
      <w:lang w:val="es-ES_tradnl" w:eastAsia="ar-SA"/>
    </w:rPr>
  </w:style>
  <w:style w:type="paragraph" w:styleId="Textosinformato">
    <w:name w:val="Plain Text"/>
    <w:basedOn w:val="Normal"/>
    <w:link w:val="TextosinformatoCar"/>
    <w:rsid w:val="003C15E1"/>
    <w:rPr>
      <w:rFonts w:ascii="Courier New" w:hAnsi="Courier New"/>
    </w:rPr>
  </w:style>
  <w:style w:type="character" w:customStyle="1" w:styleId="TextosinformatoCar">
    <w:name w:val="Texto sin formato Car"/>
    <w:basedOn w:val="Fuentedeprrafopredeter"/>
    <w:link w:val="Textosinformato"/>
    <w:rsid w:val="003C15E1"/>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F81990"/>
    <w:rPr>
      <w:rFonts w:ascii="Tahoma" w:hAnsi="Tahoma" w:cs="Tahoma"/>
      <w:sz w:val="16"/>
      <w:szCs w:val="16"/>
    </w:rPr>
  </w:style>
  <w:style w:type="character" w:customStyle="1" w:styleId="TextodegloboCar">
    <w:name w:val="Texto de globo Car"/>
    <w:basedOn w:val="Fuentedeprrafopredeter"/>
    <w:link w:val="Textodeglobo"/>
    <w:uiPriority w:val="99"/>
    <w:semiHidden/>
    <w:rsid w:val="00F81990"/>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AC117-B63A-4AAA-9416-7F4F8E9D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1988</Words>
  <Characters>10934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cachavezc</dc:creator>
  <cp:lastModifiedBy>Diego Sebastian Cevallos Salgado</cp:lastModifiedBy>
  <cp:revision>5</cp:revision>
  <cp:lastPrinted>2017-01-09T21:28:00Z</cp:lastPrinted>
  <dcterms:created xsi:type="dcterms:W3CDTF">2017-01-09T20:26:00Z</dcterms:created>
  <dcterms:modified xsi:type="dcterms:W3CDTF">2017-01-30T15:57:00Z</dcterms:modified>
</cp:coreProperties>
</file>