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906EAD" w:rsidRPr="00906EAD" w:rsidRDefault="00906EAD" w:rsidP="00906EAD">
      <w:pPr>
        <w:spacing w:after="120" w:line="276" w:lineRule="auto"/>
        <w:ind w:firstLine="708"/>
        <w:jc w:val="both"/>
        <w:rPr>
          <w:rFonts w:ascii="Palatino Linotype" w:hAnsi="Palatino Linotype"/>
          <w:color w:val="000000"/>
          <w:sz w:val="22"/>
          <w:szCs w:val="22"/>
        </w:rPr>
      </w:pPr>
      <w:r w:rsidRPr="00906EAD">
        <w:rPr>
          <w:rFonts w:ascii="Palatino Linotype" w:hAnsi="Palatino Linotype"/>
          <w:bCs/>
          <w:color w:val="000000"/>
          <w:sz w:val="22"/>
          <w:szCs w:val="22"/>
        </w:rPr>
        <w:t>El proceso constituyente que vivió recientemente el Ecuador ha implicado entre otras cosas la reorganización del ejercicio de la gestión pública, principalmente a través del Código Orgánico de Organización Territorial Autonomía y Descentralización (COOTAD), que es la norma legal que define las competencias y ámbitos de acción de cada nivel de gobierno.  En el caso de los municipios, el COOTAD faculta a sus órg</w:t>
      </w:r>
      <w:r w:rsidRPr="00906EAD">
        <w:rPr>
          <w:rFonts w:ascii="Palatino Linotype" w:hAnsi="Palatino Linotype"/>
          <w:bCs/>
          <w:color w:val="000000"/>
          <w:sz w:val="22"/>
          <w:szCs w:val="22"/>
        </w:rPr>
        <w:t>a</w:t>
      </w:r>
      <w:r w:rsidRPr="00906EAD">
        <w:rPr>
          <w:rFonts w:ascii="Palatino Linotype" w:hAnsi="Palatino Linotype"/>
          <w:bCs/>
          <w:color w:val="000000"/>
          <w:sz w:val="22"/>
          <w:szCs w:val="22"/>
        </w:rPr>
        <w:t>nos legislativos</w:t>
      </w:r>
      <w:r w:rsidRPr="00906EAD">
        <w:rPr>
          <w:rFonts w:ascii="Palatino Linotype" w:hAnsi="Palatino Linotype"/>
          <w:color w:val="000000"/>
          <w:sz w:val="22"/>
          <w:szCs w:val="22"/>
        </w:rPr>
        <w:t xml:space="preserve"> establecer mediante ordenanza los procedimientos de regularización, t</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tularización y desarrollo de infraestructura a favor de los copropietarios de predios que carezcan de título inscrito y de acuerdo a las condiciones de uso y ocupación del suelo que rigen en cada cantón. </w:t>
      </w:r>
    </w:p>
    <w:p w:rsidR="00906EAD" w:rsidRPr="00906EAD" w:rsidRDefault="00906EAD" w:rsidP="00906EAD">
      <w:pPr>
        <w:spacing w:after="120" w:line="276" w:lineRule="auto"/>
        <w:ind w:firstLine="708"/>
        <w:jc w:val="both"/>
        <w:rPr>
          <w:rFonts w:ascii="Palatino Linotype" w:hAnsi="Palatino Linotype"/>
          <w:color w:val="000000"/>
          <w:sz w:val="22"/>
          <w:szCs w:val="22"/>
        </w:rPr>
      </w:pPr>
      <w:r w:rsidRPr="00906EAD">
        <w:rPr>
          <w:rFonts w:ascii="Palatino Linotype" w:hAnsi="Palatino Linotype"/>
          <w:color w:val="000000"/>
          <w:sz w:val="22"/>
          <w:szCs w:val="22"/>
        </w:rPr>
        <w:t>La irregularidad en la tenencia de la tierra es un problema que tiene más de 40 años en la ciudad de Quito, y pese a los esfuerzos desplegados tanto por el Gobierno Nacional como por el Municipio, todavía persisten dificultades que han provocado que miles de familias de estratos sociales pobres, se hayan asentado en barrios sin ninguna planific</w:t>
      </w:r>
      <w:r w:rsidRPr="00906EAD">
        <w:rPr>
          <w:rFonts w:ascii="Palatino Linotype" w:hAnsi="Palatino Linotype"/>
          <w:color w:val="000000"/>
          <w:sz w:val="22"/>
          <w:szCs w:val="22"/>
        </w:rPr>
        <w:t>a</w:t>
      </w:r>
      <w:r w:rsidRPr="00906EAD">
        <w:rPr>
          <w:rFonts w:ascii="Palatino Linotype" w:hAnsi="Palatino Linotype"/>
          <w:color w:val="000000"/>
          <w:sz w:val="22"/>
          <w:szCs w:val="22"/>
        </w:rPr>
        <w:t>ción, con poco o ningún tipo de infraestructura básica e inseguridad jurídica, situación que les condena a la marginalidad y cuestiona la vigencia de los derechos constitucion</w:t>
      </w:r>
      <w:r w:rsidRPr="00906EAD">
        <w:rPr>
          <w:rFonts w:ascii="Palatino Linotype" w:hAnsi="Palatino Linotype"/>
          <w:color w:val="000000"/>
          <w:sz w:val="22"/>
          <w:szCs w:val="22"/>
        </w:rPr>
        <w:t>a</w:t>
      </w:r>
      <w:r w:rsidRPr="00906EAD">
        <w:rPr>
          <w:rFonts w:ascii="Palatino Linotype" w:hAnsi="Palatino Linotype"/>
          <w:color w:val="000000"/>
          <w:sz w:val="22"/>
          <w:szCs w:val="22"/>
        </w:rPr>
        <w:t>les a un hábitat seguro y saludable y a una vivienda adecuada y digna, con independe</w:t>
      </w:r>
      <w:r w:rsidRPr="00906EAD">
        <w:rPr>
          <w:rFonts w:ascii="Palatino Linotype" w:hAnsi="Palatino Linotype"/>
          <w:color w:val="000000"/>
          <w:sz w:val="22"/>
          <w:szCs w:val="22"/>
        </w:rPr>
        <w:t>n</w:t>
      </w:r>
      <w:r w:rsidRPr="00906EAD">
        <w:rPr>
          <w:rFonts w:ascii="Palatino Linotype" w:hAnsi="Palatino Linotype"/>
          <w:color w:val="000000"/>
          <w:sz w:val="22"/>
          <w:szCs w:val="22"/>
        </w:rPr>
        <w:t>cia de la situación social y económica de los ciudadanos.</w:t>
      </w:r>
    </w:p>
    <w:p w:rsidR="00906EAD" w:rsidRPr="00906EAD" w:rsidRDefault="00906EAD" w:rsidP="00906EAD">
      <w:pPr>
        <w:spacing w:after="120" w:line="276" w:lineRule="auto"/>
        <w:ind w:firstLine="708"/>
        <w:jc w:val="both"/>
        <w:rPr>
          <w:rFonts w:ascii="Palatino Linotype" w:hAnsi="Palatino Linotype"/>
          <w:bCs/>
          <w:color w:val="000000"/>
          <w:sz w:val="22"/>
          <w:szCs w:val="22"/>
        </w:rPr>
      </w:pPr>
      <w:r w:rsidRPr="00906EAD">
        <w:rPr>
          <w:rFonts w:ascii="Palatino Linotype" w:hAnsi="Palatino Linotype"/>
          <w:bCs/>
          <w:color w:val="000000"/>
          <w:sz w:val="22"/>
          <w:szCs w:val="22"/>
        </w:rPr>
        <w:t>Para superar esta situación, en la administración municipal anterior, se hicieron impo</w:t>
      </w:r>
      <w:r w:rsidRPr="00906EAD">
        <w:rPr>
          <w:rFonts w:ascii="Palatino Linotype" w:hAnsi="Palatino Linotype"/>
          <w:bCs/>
          <w:color w:val="000000"/>
          <w:sz w:val="22"/>
          <w:szCs w:val="22"/>
        </w:rPr>
        <w:t>r</w:t>
      </w:r>
      <w:r w:rsidRPr="00906EAD">
        <w:rPr>
          <w:rFonts w:ascii="Palatino Linotype" w:hAnsi="Palatino Linotype"/>
          <w:bCs/>
          <w:color w:val="000000"/>
          <w:sz w:val="22"/>
          <w:szCs w:val="22"/>
        </w:rPr>
        <w:t>tantes avances para el reconocimiento de estos asentamientos, es así que mediante Res</w:t>
      </w:r>
      <w:r w:rsidRPr="00906EAD">
        <w:rPr>
          <w:rFonts w:ascii="Palatino Linotype" w:hAnsi="Palatino Linotype"/>
          <w:bCs/>
          <w:color w:val="000000"/>
          <w:sz w:val="22"/>
          <w:szCs w:val="22"/>
        </w:rPr>
        <w:t>o</w:t>
      </w:r>
      <w:r w:rsidRPr="00906EAD">
        <w:rPr>
          <w:rFonts w:ascii="Palatino Linotype" w:hAnsi="Palatino Linotype"/>
          <w:bCs/>
          <w:color w:val="000000"/>
          <w:sz w:val="22"/>
          <w:szCs w:val="22"/>
        </w:rPr>
        <w:t>lución No. 010, emitida el 19 de marzo del 2010, se creó la Unidad Especial “Regula tu Barrio”, con el fin de iniciar procesos de regularización cuyos beneficiarios directos s</w:t>
      </w:r>
      <w:r w:rsidRPr="00906EAD">
        <w:rPr>
          <w:rFonts w:ascii="Palatino Linotype" w:hAnsi="Palatino Linotype"/>
          <w:bCs/>
          <w:color w:val="000000"/>
          <w:sz w:val="22"/>
          <w:szCs w:val="22"/>
        </w:rPr>
        <w:t>e</w:t>
      </w:r>
      <w:r w:rsidRPr="00906EAD">
        <w:rPr>
          <w:rFonts w:ascii="Palatino Linotype" w:hAnsi="Palatino Linotype"/>
          <w:bCs/>
          <w:color w:val="000000"/>
          <w:sz w:val="22"/>
          <w:szCs w:val="22"/>
        </w:rPr>
        <w:t>rían miles de familias de escasos recursos económicos, agrupadas en 439 barrios irreg</w:t>
      </w:r>
      <w:r w:rsidRPr="00906EAD">
        <w:rPr>
          <w:rFonts w:ascii="Palatino Linotype" w:hAnsi="Palatino Linotype"/>
          <w:bCs/>
          <w:color w:val="000000"/>
          <w:sz w:val="22"/>
          <w:szCs w:val="22"/>
        </w:rPr>
        <w:t>u</w:t>
      </w:r>
      <w:r w:rsidRPr="00906EAD">
        <w:rPr>
          <w:rFonts w:ascii="Palatino Linotype" w:hAnsi="Palatino Linotype"/>
          <w:bCs/>
          <w:color w:val="000000"/>
          <w:sz w:val="22"/>
          <w:szCs w:val="22"/>
        </w:rPr>
        <w:t>lares que se determinaron inicialmente como no regularizados que se encuentran ubic</w:t>
      </w:r>
      <w:r w:rsidRPr="00906EAD">
        <w:rPr>
          <w:rFonts w:ascii="Palatino Linotype" w:hAnsi="Palatino Linotype"/>
          <w:bCs/>
          <w:color w:val="000000"/>
          <w:sz w:val="22"/>
          <w:szCs w:val="22"/>
        </w:rPr>
        <w:t>a</w:t>
      </w:r>
      <w:r w:rsidRPr="00906EAD">
        <w:rPr>
          <w:rFonts w:ascii="Palatino Linotype" w:hAnsi="Palatino Linotype"/>
          <w:bCs/>
          <w:color w:val="000000"/>
          <w:sz w:val="22"/>
          <w:szCs w:val="22"/>
        </w:rPr>
        <w:t xml:space="preserve">dos en el área urbana y rural. </w:t>
      </w:r>
      <w:r w:rsidRPr="00906EAD">
        <w:rPr>
          <w:rFonts w:ascii="Palatino Linotype" w:hAnsi="Palatino Linotype"/>
          <w:color w:val="000000"/>
          <w:sz w:val="22"/>
          <w:szCs w:val="22"/>
        </w:rPr>
        <w:t>Se iniciaron importantes cambios a los procedimientos administrativos vinculados al proceso, acompañando a los administrados hasta la in</w:t>
      </w:r>
      <w:r w:rsidRPr="00906EAD">
        <w:rPr>
          <w:rFonts w:ascii="Palatino Linotype" w:hAnsi="Palatino Linotype"/>
          <w:color w:val="000000"/>
          <w:sz w:val="22"/>
          <w:szCs w:val="22"/>
        </w:rPr>
        <w:t>s</w:t>
      </w:r>
      <w:r w:rsidRPr="00906EAD">
        <w:rPr>
          <w:rFonts w:ascii="Palatino Linotype" w:hAnsi="Palatino Linotype"/>
          <w:color w:val="000000"/>
          <w:sz w:val="22"/>
          <w:szCs w:val="22"/>
        </w:rPr>
        <w:t>cripción de la ordenanza de regularización.  También se fortaleció el proceso socio-organizativo y se levantó la información legal en los barrios que deberían regularizarse a través de expropiación especial y de partición administrativa.</w:t>
      </w:r>
    </w:p>
    <w:p w:rsidR="00906EAD" w:rsidRPr="00906EAD" w:rsidRDefault="00906EAD" w:rsidP="00906EAD">
      <w:pPr>
        <w:spacing w:after="120" w:line="276" w:lineRule="auto"/>
        <w:ind w:firstLine="708"/>
        <w:jc w:val="both"/>
        <w:rPr>
          <w:rFonts w:ascii="Palatino Linotype" w:hAnsi="Palatino Linotype"/>
          <w:color w:val="000000"/>
          <w:sz w:val="22"/>
          <w:szCs w:val="22"/>
        </w:rPr>
      </w:pPr>
      <w:r w:rsidRPr="00906EAD">
        <w:rPr>
          <w:rFonts w:ascii="Palatino Linotype" w:hAnsi="Palatino Linotype"/>
          <w:color w:val="000000"/>
          <w:sz w:val="22"/>
          <w:szCs w:val="22"/>
        </w:rPr>
        <w:t>Sin embargo; como ya se ha dicho, los problemas persisten y se hace necesario profu</w:t>
      </w:r>
      <w:r w:rsidRPr="00906EAD">
        <w:rPr>
          <w:rFonts w:ascii="Palatino Linotype" w:hAnsi="Palatino Linotype"/>
          <w:color w:val="000000"/>
          <w:sz w:val="22"/>
          <w:szCs w:val="22"/>
        </w:rPr>
        <w:t>n</w:t>
      </w:r>
      <w:r w:rsidRPr="00906EAD">
        <w:rPr>
          <w:rFonts w:ascii="Palatino Linotype" w:hAnsi="Palatino Linotype"/>
          <w:color w:val="000000"/>
          <w:sz w:val="22"/>
          <w:szCs w:val="22"/>
        </w:rPr>
        <w:t xml:space="preserve">dizar los avances, aprovechando la experiencia adquirida, a fin de establecer </w:t>
      </w:r>
      <w:proofErr w:type="gramStart"/>
      <w:r w:rsidRPr="00906EAD">
        <w:rPr>
          <w:rFonts w:ascii="Palatino Linotype" w:hAnsi="Palatino Linotype"/>
          <w:color w:val="000000"/>
          <w:sz w:val="22"/>
          <w:szCs w:val="22"/>
        </w:rPr>
        <w:t>herramie</w:t>
      </w:r>
      <w:r w:rsidRPr="00906EAD">
        <w:rPr>
          <w:rFonts w:ascii="Palatino Linotype" w:hAnsi="Palatino Linotype"/>
          <w:color w:val="000000"/>
          <w:sz w:val="22"/>
          <w:szCs w:val="22"/>
        </w:rPr>
        <w:t>n</w:t>
      </w:r>
      <w:r w:rsidRPr="00906EAD">
        <w:rPr>
          <w:rFonts w:ascii="Palatino Linotype" w:hAnsi="Palatino Linotype"/>
          <w:color w:val="000000"/>
          <w:sz w:val="22"/>
          <w:szCs w:val="22"/>
        </w:rPr>
        <w:t>tas</w:t>
      </w:r>
      <w:proofErr w:type="gramEnd"/>
      <w:r w:rsidRPr="00906EAD">
        <w:rPr>
          <w:rFonts w:ascii="Palatino Linotype" w:hAnsi="Palatino Linotype"/>
          <w:color w:val="000000"/>
          <w:sz w:val="22"/>
          <w:szCs w:val="22"/>
        </w:rPr>
        <w:t xml:space="preserve"> mejor adecuadas y más eficientes en los aspectos legales, técnicos y sociales, </w:t>
      </w:r>
      <w:r w:rsidRPr="00906EAD">
        <w:rPr>
          <w:rFonts w:ascii="Palatino Linotype" w:hAnsi="Palatino Linotype"/>
          <w:color w:val="000000"/>
          <w:sz w:val="22"/>
          <w:szCs w:val="22"/>
        </w:rPr>
        <w:lastRenderedPageBreak/>
        <w:t>que f</w:t>
      </w:r>
      <w:r w:rsidRPr="00906EAD">
        <w:rPr>
          <w:rFonts w:ascii="Palatino Linotype" w:hAnsi="Palatino Linotype"/>
          <w:color w:val="000000"/>
          <w:sz w:val="22"/>
          <w:szCs w:val="22"/>
        </w:rPr>
        <w:t>a</w:t>
      </w:r>
      <w:r w:rsidRPr="00906EAD">
        <w:rPr>
          <w:rFonts w:ascii="Palatino Linotype" w:hAnsi="Palatino Linotype"/>
          <w:color w:val="000000"/>
          <w:sz w:val="22"/>
          <w:szCs w:val="22"/>
        </w:rPr>
        <w:t>ciliten la regularización de los barrios que lo requieran,  garanticen el reconocimiento de sus derechos de propiedad, convirtiendo a estas familias en propietarios individuale</w:t>
      </w:r>
      <w:r w:rsidRPr="00906EAD">
        <w:rPr>
          <w:rFonts w:ascii="Palatino Linotype" w:hAnsi="Palatino Linotype"/>
          <w:color w:val="000000"/>
          <w:sz w:val="22"/>
          <w:szCs w:val="22"/>
        </w:rPr>
        <w:t>s</w:t>
      </w:r>
      <w:r w:rsidRPr="00906EAD">
        <w:rPr>
          <w:rFonts w:ascii="Palatino Linotype" w:hAnsi="Palatino Linotype"/>
          <w:color w:val="000000"/>
          <w:sz w:val="22"/>
          <w:szCs w:val="22"/>
        </w:rPr>
        <w:t>, y aporte a la planificación de obras municipales en los barrios, todo lo cual incidirá dire</w:t>
      </w:r>
      <w:r w:rsidRPr="00906EAD">
        <w:rPr>
          <w:rFonts w:ascii="Palatino Linotype" w:hAnsi="Palatino Linotype"/>
          <w:color w:val="000000"/>
          <w:sz w:val="22"/>
          <w:szCs w:val="22"/>
        </w:rPr>
        <w:t>c</w:t>
      </w:r>
      <w:r w:rsidRPr="00906EAD">
        <w:rPr>
          <w:rFonts w:ascii="Palatino Linotype" w:hAnsi="Palatino Linotype"/>
          <w:color w:val="000000"/>
          <w:sz w:val="22"/>
          <w:szCs w:val="22"/>
        </w:rPr>
        <w:t xml:space="preserve">tamente en el mejoramiento de las condiciones de vida en la ciudad. </w:t>
      </w:r>
    </w:p>
    <w:p w:rsidR="00906EAD" w:rsidRPr="00906EAD" w:rsidRDefault="00906EAD" w:rsidP="00906EAD">
      <w:pPr>
        <w:spacing w:after="120" w:line="276" w:lineRule="auto"/>
        <w:ind w:firstLine="708"/>
        <w:jc w:val="both"/>
        <w:rPr>
          <w:rFonts w:ascii="Palatino Linotype" w:hAnsi="Palatino Linotype"/>
          <w:color w:val="000000"/>
          <w:sz w:val="22"/>
          <w:szCs w:val="22"/>
        </w:rPr>
      </w:pPr>
      <w:r w:rsidRPr="00906EAD">
        <w:rPr>
          <w:rFonts w:ascii="Palatino Linotype" w:hAnsi="Palatino Linotype"/>
          <w:color w:val="000000"/>
          <w:sz w:val="22"/>
          <w:szCs w:val="22"/>
        </w:rPr>
        <w:t>Este proceso de regularización favorece el desarrollo del hábitat y preserva las cond</w:t>
      </w:r>
      <w:r w:rsidRPr="00906EAD">
        <w:rPr>
          <w:rFonts w:ascii="Palatino Linotype" w:hAnsi="Palatino Linotype"/>
          <w:color w:val="000000"/>
          <w:sz w:val="22"/>
          <w:szCs w:val="22"/>
        </w:rPr>
        <w:t>i</w:t>
      </w:r>
      <w:r w:rsidRPr="00906EAD">
        <w:rPr>
          <w:rFonts w:ascii="Palatino Linotype" w:hAnsi="Palatino Linotype"/>
          <w:color w:val="000000"/>
          <w:sz w:val="22"/>
          <w:szCs w:val="22"/>
        </w:rPr>
        <w:t>ciones adecuadas de intervención en el territorio, impidiendo fraccionamientos que oc</w:t>
      </w:r>
      <w:r w:rsidRPr="00906EAD">
        <w:rPr>
          <w:rFonts w:ascii="Palatino Linotype" w:hAnsi="Palatino Linotype"/>
          <w:color w:val="000000"/>
          <w:sz w:val="22"/>
          <w:szCs w:val="22"/>
        </w:rPr>
        <w:t>u</w:t>
      </w:r>
      <w:r w:rsidRPr="00906EAD">
        <w:rPr>
          <w:rFonts w:ascii="Palatino Linotype" w:hAnsi="Palatino Linotype"/>
          <w:color w:val="000000"/>
          <w:sz w:val="22"/>
          <w:szCs w:val="22"/>
        </w:rPr>
        <w:t>rr</w:t>
      </w:r>
      <w:r>
        <w:rPr>
          <w:rFonts w:ascii="Palatino Linotype" w:hAnsi="Palatino Linotype"/>
          <w:color w:val="000000"/>
          <w:sz w:val="22"/>
          <w:szCs w:val="22"/>
        </w:rPr>
        <w:t>e</w:t>
      </w:r>
      <w:r w:rsidRPr="00906EAD">
        <w:rPr>
          <w:rFonts w:ascii="Palatino Linotype" w:hAnsi="Palatino Linotype"/>
          <w:color w:val="000000"/>
          <w:sz w:val="22"/>
          <w:szCs w:val="22"/>
        </w:rPr>
        <w:t xml:space="preserve">n sin intervención municipal y garantizando las cesiones gratuitas y contribuciones obligatorias, según disponen los artículos 424 y 487 del </w:t>
      </w:r>
      <w:r w:rsidRPr="00906EAD">
        <w:rPr>
          <w:rFonts w:ascii="Palatino Linotype" w:hAnsi="Palatino Linotype"/>
          <w:bCs/>
          <w:color w:val="000000"/>
          <w:sz w:val="22"/>
          <w:szCs w:val="22"/>
        </w:rPr>
        <w:t>COOTAD</w:t>
      </w:r>
      <w:r w:rsidRPr="00906EAD">
        <w:rPr>
          <w:rFonts w:ascii="Palatino Linotype" w:hAnsi="Palatino Linotype"/>
          <w:color w:val="000000"/>
          <w:sz w:val="22"/>
          <w:szCs w:val="22"/>
        </w:rPr>
        <w:t>.</w:t>
      </w:r>
    </w:p>
    <w:p w:rsidR="00906EAD" w:rsidRPr="00906EAD" w:rsidRDefault="00906EAD" w:rsidP="00906EAD">
      <w:pPr>
        <w:spacing w:after="120" w:line="276" w:lineRule="auto"/>
        <w:ind w:firstLine="708"/>
        <w:jc w:val="both"/>
        <w:rPr>
          <w:rFonts w:ascii="Palatino Linotype" w:hAnsi="Palatino Linotype"/>
          <w:color w:val="000000"/>
          <w:sz w:val="22"/>
          <w:szCs w:val="22"/>
        </w:rPr>
      </w:pPr>
      <w:r w:rsidRPr="00906EAD">
        <w:rPr>
          <w:rFonts w:ascii="Palatino Linotype" w:hAnsi="Palatino Linotype"/>
          <w:bCs/>
          <w:color w:val="000000"/>
          <w:sz w:val="22"/>
          <w:szCs w:val="22"/>
        </w:rPr>
        <w:t>Actualmente el proceso de regularización de un barrio toma aproximadamente dos años desde su inicio hasta la obtención de la ordenanza. Sin embargo, el objetivo final del proceso de regularización no solo es el reconocimiento del asentamiento ante la munic</w:t>
      </w:r>
      <w:r w:rsidRPr="00906EAD">
        <w:rPr>
          <w:rFonts w:ascii="Palatino Linotype" w:hAnsi="Palatino Linotype"/>
          <w:bCs/>
          <w:color w:val="000000"/>
          <w:sz w:val="22"/>
          <w:szCs w:val="22"/>
        </w:rPr>
        <w:t>i</w:t>
      </w:r>
      <w:r w:rsidRPr="00906EAD">
        <w:rPr>
          <w:rFonts w:ascii="Palatino Linotype" w:hAnsi="Palatino Linotype"/>
          <w:bCs/>
          <w:color w:val="000000"/>
          <w:sz w:val="22"/>
          <w:szCs w:val="22"/>
        </w:rPr>
        <w:t>palidad, sino que debe incluir dos aspectos de suma importancia como son la titulación de estos predios a favor de sus legítimos propietarios y la dotación de obras de infraestructura para el barrio, lo que significa una solución integral a la problemática de ordenamiento territorial, irregularidad de la tenencia de la tierra y dotación de servicios e i</w:t>
      </w:r>
      <w:r w:rsidRPr="00906EAD">
        <w:rPr>
          <w:rFonts w:ascii="Palatino Linotype" w:hAnsi="Palatino Linotype"/>
          <w:bCs/>
          <w:color w:val="000000"/>
          <w:sz w:val="22"/>
          <w:szCs w:val="22"/>
        </w:rPr>
        <w:t>n</w:t>
      </w:r>
      <w:r w:rsidRPr="00906EAD">
        <w:rPr>
          <w:rFonts w:ascii="Palatino Linotype" w:hAnsi="Palatino Linotype"/>
          <w:bCs/>
          <w:color w:val="000000"/>
          <w:sz w:val="22"/>
          <w:szCs w:val="22"/>
        </w:rPr>
        <w:t>fraestructura necesaria en Quito, garantizando el derecho a la ciudad para los sectores más vuln</w:t>
      </w:r>
      <w:r w:rsidRPr="00906EAD">
        <w:rPr>
          <w:rFonts w:ascii="Palatino Linotype" w:hAnsi="Palatino Linotype"/>
          <w:bCs/>
          <w:color w:val="000000"/>
          <w:sz w:val="22"/>
          <w:szCs w:val="22"/>
        </w:rPr>
        <w:t>e</w:t>
      </w:r>
      <w:r w:rsidRPr="00906EAD">
        <w:rPr>
          <w:rFonts w:ascii="Palatino Linotype" w:hAnsi="Palatino Linotype"/>
          <w:bCs/>
          <w:color w:val="000000"/>
          <w:sz w:val="22"/>
          <w:szCs w:val="22"/>
        </w:rPr>
        <w:t>rables.</w:t>
      </w:r>
    </w:p>
    <w:p w:rsidR="0072576B" w:rsidRDefault="0072576B" w:rsidP="00E83D58">
      <w:pPr>
        <w:pStyle w:val="Textopredeterminado"/>
        <w:spacing w:after="120" w:line="276" w:lineRule="auto"/>
        <w:jc w:val="center"/>
        <w:rPr>
          <w:rFonts w:ascii="Palatino Linotype" w:hAnsi="Palatino Linotype"/>
          <w:b/>
          <w:sz w:val="22"/>
          <w:szCs w:val="22"/>
          <w:lang w:val="es-ES"/>
        </w:rPr>
        <w:sectPr w:rsidR="0072576B" w:rsidSect="004D0305">
          <w:headerReference w:type="default" r:id="rId9"/>
          <w:footerReference w:type="default" r:id="rId10"/>
          <w:pgSz w:w="12240" w:h="15840"/>
          <w:pgMar w:top="1417" w:right="1701" w:bottom="1417" w:left="1701" w:header="708" w:footer="708" w:gutter="0"/>
          <w:pgNumType w:start="1"/>
          <w:cols w:space="708"/>
          <w:docGrid w:linePitch="360"/>
        </w:sectPr>
      </w:pP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72576B" w:rsidRDefault="00EF442E" w:rsidP="0072576B">
      <w:pPr>
        <w:pStyle w:val="Textopredeterminado"/>
        <w:spacing w:after="120" w:line="276" w:lineRule="auto"/>
        <w:jc w:val="both"/>
        <w:rPr>
          <w:rFonts w:ascii="Palatino Linotype" w:hAnsi="Palatino Linotype"/>
          <w:sz w:val="22"/>
          <w:szCs w:val="22"/>
        </w:rPr>
      </w:pPr>
      <w:r w:rsidRPr="0072576B">
        <w:rPr>
          <w:rFonts w:ascii="Palatino Linotype" w:hAnsi="Palatino Linotype"/>
          <w:sz w:val="22"/>
          <w:szCs w:val="22"/>
        </w:rPr>
        <w:t>Visto</w:t>
      </w:r>
      <w:r w:rsidR="00E83D58" w:rsidRPr="0072576B">
        <w:rPr>
          <w:rFonts w:ascii="Palatino Linotype" w:hAnsi="Palatino Linotype"/>
          <w:sz w:val="22"/>
          <w:szCs w:val="22"/>
        </w:rPr>
        <w:t>s</w:t>
      </w:r>
      <w:r w:rsidRPr="0072576B">
        <w:rPr>
          <w:rFonts w:ascii="Palatino Linotype" w:hAnsi="Palatino Linotype"/>
          <w:sz w:val="22"/>
          <w:szCs w:val="22"/>
        </w:rPr>
        <w:t xml:space="preserve"> </w:t>
      </w:r>
      <w:r w:rsidR="00E83D58" w:rsidRPr="0072576B">
        <w:rPr>
          <w:rFonts w:ascii="Palatino Linotype" w:hAnsi="Palatino Linotype"/>
          <w:sz w:val="22"/>
          <w:szCs w:val="22"/>
        </w:rPr>
        <w:t>los</w:t>
      </w:r>
      <w:r w:rsidRPr="0072576B">
        <w:rPr>
          <w:rFonts w:ascii="Palatino Linotype" w:hAnsi="Palatino Linotype"/>
          <w:sz w:val="22"/>
          <w:szCs w:val="22"/>
        </w:rPr>
        <w:t xml:space="preserve"> Informe</w:t>
      </w:r>
      <w:r w:rsidR="00E83D58" w:rsidRPr="0072576B">
        <w:rPr>
          <w:rFonts w:ascii="Palatino Linotype" w:hAnsi="Palatino Linotype"/>
          <w:sz w:val="22"/>
          <w:szCs w:val="22"/>
        </w:rPr>
        <w:t>s</w:t>
      </w:r>
      <w:r w:rsidRPr="0072576B">
        <w:rPr>
          <w:rFonts w:ascii="Palatino Linotype" w:hAnsi="Palatino Linotype"/>
          <w:sz w:val="22"/>
          <w:szCs w:val="22"/>
        </w:rPr>
        <w:t xml:space="preserve"> No</w:t>
      </w:r>
      <w:r w:rsidR="00E83D58" w:rsidRPr="0072576B">
        <w:rPr>
          <w:rFonts w:ascii="Palatino Linotype" w:hAnsi="Palatino Linotype"/>
          <w:sz w:val="22"/>
          <w:szCs w:val="22"/>
        </w:rPr>
        <w:t>s</w:t>
      </w:r>
      <w:r w:rsidR="0072576B" w:rsidRPr="0072576B">
        <w:rPr>
          <w:rFonts w:ascii="Palatino Linotype" w:hAnsi="Palatino Linotype"/>
          <w:sz w:val="22"/>
          <w:szCs w:val="22"/>
        </w:rPr>
        <w:t>. IC-O-2016-1</w:t>
      </w:r>
      <w:r w:rsidR="00906EAD">
        <w:rPr>
          <w:rFonts w:ascii="Palatino Linotype" w:hAnsi="Palatino Linotype"/>
          <w:sz w:val="22"/>
          <w:szCs w:val="22"/>
        </w:rPr>
        <w:t>14</w:t>
      </w:r>
      <w:r w:rsidR="00E83D58" w:rsidRPr="0072576B">
        <w:rPr>
          <w:rFonts w:ascii="Palatino Linotype" w:hAnsi="Palatino Linotype"/>
          <w:sz w:val="22"/>
          <w:szCs w:val="22"/>
        </w:rPr>
        <w:t xml:space="preserve"> e IC-O-2016-</w:t>
      </w:r>
      <w:r w:rsidR="0072576B" w:rsidRPr="0072576B">
        <w:rPr>
          <w:rFonts w:ascii="Palatino Linotype" w:hAnsi="Palatino Linotype"/>
          <w:sz w:val="22"/>
          <w:szCs w:val="22"/>
        </w:rPr>
        <w:t>2</w:t>
      </w:r>
      <w:r w:rsidR="00906EAD">
        <w:rPr>
          <w:rFonts w:ascii="Palatino Linotype" w:hAnsi="Palatino Linotype"/>
          <w:sz w:val="22"/>
          <w:szCs w:val="22"/>
        </w:rPr>
        <w:t>55</w:t>
      </w:r>
      <w:r w:rsidR="00E83D58" w:rsidRPr="0072576B">
        <w:rPr>
          <w:rFonts w:ascii="Palatino Linotype" w:hAnsi="Palatino Linotype"/>
          <w:sz w:val="22"/>
          <w:szCs w:val="22"/>
        </w:rPr>
        <w:t>,</w:t>
      </w:r>
      <w:r w:rsidRPr="0072576B">
        <w:rPr>
          <w:rFonts w:ascii="Palatino Linotype" w:hAnsi="Palatino Linotype"/>
          <w:sz w:val="22"/>
          <w:szCs w:val="22"/>
        </w:rPr>
        <w:t xml:space="preserve"> de </w:t>
      </w:r>
      <w:r w:rsidR="0072576B" w:rsidRPr="0072576B">
        <w:rPr>
          <w:rFonts w:ascii="Palatino Linotype" w:hAnsi="Palatino Linotype"/>
          <w:sz w:val="22"/>
          <w:szCs w:val="22"/>
        </w:rPr>
        <w:t>2</w:t>
      </w:r>
      <w:r w:rsidR="00906EAD">
        <w:rPr>
          <w:rFonts w:ascii="Palatino Linotype" w:hAnsi="Palatino Linotype"/>
          <w:sz w:val="22"/>
          <w:szCs w:val="22"/>
        </w:rPr>
        <w:t>1</w:t>
      </w:r>
      <w:r w:rsidR="00E83D58" w:rsidRPr="0072576B">
        <w:rPr>
          <w:rFonts w:ascii="Palatino Linotype" w:hAnsi="Palatino Linotype"/>
          <w:sz w:val="22"/>
          <w:szCs w:val="22"/>
        </w:rPr>
        <w:t xml:space="preserve"> de </w:t>
      </w:r>
      <w:r w:rsidR="00906EAD">
        <w:rPr>
          <w:rFonts w:ascii="Palatino Linotype" w:hAnsi="Palatino Linotype"/>
          <w:sz w:val="22"/>
          <w:szCs w:val="22"/>
        </w:rPr>
        <w:t xml:space="preserve">enero </w:t>
      </w:r>
      <w:r w:rsidR="0072576B" w:rsidRPr="0072576B">
        <w:rPr>
          <w:rFonts w:ascii="Palatino Linotype" w:hAnsi="Palatino Linotype"/>
          <w:sz w:val="22"/>
          <w:szCs w:val="22"/>
        </w:rPr>
        <w:t xml:space="preserve">y </w:t>
      </w:r>
      <w:r w:rsidR="00906EAD">
        <w:rPr>
          <w:rFonts w:ascii="Palatino Linotype" w:hAnsi="Palatino Linotype"/>
          <w:sz w:val="22"/>
          <w:szCs w:val="22"/>
        </w:rPr>
        <w:t>11</w:t>
      </w:r>
      <w:r w:rsidR="0072576B" w:rsidRPr="0072576B">
        <w:rPr>
          <w:rFonts w:ascii="Palatino Linotype" w:hAnsi="Palatino Linotype"/>
          <w:sz w:val="22"/>
          <w:szCs w:val="22"/>
        </w:rPr>
        <w:t xml:space="preserve"> de </w:t>
      </w:r>
      <w:r w:rsidR="00906EAD">
        <w:rPr>
          <w:rFonts w:ascii="Palatino Linotype" w:hAnsi="Palatino Linotype"/>
          <w:sz w:val="22"/>
          <w:szCs w:val="22"/>
        </w:rPr>
        <w:t xml:space="preserve">noviembre </w:t>
      </w:r>
      <w:r w:rsidRPr="0072576B">
        <w:rPr>
          <w:rFonts w:ascii="Palatino Linotype" w:hAnsi="Palatino Linotype"/>
          <w:sz w:val="22"/>
          <w:szCs w:val="22"/>
        </w:rPr>
        <w:t>de 2016,</w:t>
      </w:r>
      <w:r w:rsidR="00E83D58" w:rsidRPr="0072576B">
        <w:rPr>
          <w:rFonts w:ascii="Palatino Linotype" w:hAnsi="Palatino Linotype"/>
          <w:sz w:val="22"/>
          <w:szCs w:val="22"/>
        </w:rPr>
        <w:t xml:space="preserve"> respectivamente,</w:t>
      </w:r>
      <w:r w:rsidRPr="0072576B">
        <w:rPr>
          <w:rFonts w:ascii="Palatino Linotype" w:hAnsi="Palatino Linotype"/>
          <w:sz w:val="22"/>
          <w:szCs w:val="22"/>
        </w:rPr>
        <w:t xml:space="preserve"> emitido</w:t>
      </w:r>
      <w:r w:rsidR="00E83D58" w:rsidRPr="0072576B">
        <w:rPr>
          <w:rFonts w:ascii="Palatino Linotype" w:hAnsi="Palatino Linotype"/>
          <w:sz w:val="22"/>
          <w:szCs w:val="22"/>
        </w:rPr>
        <w:t>s</w:t>
      </w:r>
      <w:r w:rsidRPr="0072576B">
        <w:rPr>
          <w:rFonts w:ascii="Palatino Linotype" w:hAnsi="Palatino Linotype"/>
          <w:sz w:val="22"/>
          <w:szCs w:val="22"/>
        </w:rPr>
        <w:t xml:space="preserve"> por la Comisión de </w:t>
      </w:r>
      <w:r w:rsidR="00906EAD">
        <w:rPr>
          <w:rFonts w:ascii="Palatino Linotype" w:hAnsi="Palatino Linotype"/>
          <w:sz w:val="22"/>
          <w:szCs w:val="22"/>
        </w:rPr>
        <w:t>Ordenamiento Territorial</w:t>
      </w:r>
      <w:r w:rsidRPr="0072576B">
        <w:rPr>
          <w:rFonts w:ascii="Palatino Linotype" w:hAnsi="Palatino Linotype"/>
          <w:sz w:val="22"/>
          <w:szCs w:val="22"/>
        </w:rPr>
        <w:t xml:space="preserve">. </w:t>
      </w:r>
    </w:p>
    <w:p w:rsidR="0072576B" w:rsidRPr="00906EAD" w:rsidRDefault="0072576B" w:rsidP="00906EAD">
      <w:pPr>
        <w:shd w:val="clear" w:color="auto" w:fill="FFFFFF"/>
        <w:spacing w:after="120" w:line="276" w:lineRule="auto"/>
        <w:jc w:val="center"/>
        <w:rPr>
          <w:rFonts w:ascii="Palatino Linotype" w:hAnsi="Palatino Linotype" w:cs="Tahoma"/>
          <w:b/>
          <w:sz w:val="22"/>
          <w:szCs w:val="22"/>
          <w:lang w:val="es-EC"/>
        </w:rPr>
      </w:pPr>
      <w:r w:rsidRPr="00906EAD">
        <w:rPr>
          <w:rFonts w:ascii="Palatino Linotype" w:hAnsi="Palatino Linotype" w:cs="Tahoma"/>
          <w:b/>
          <w:sz w:val="22"/>
          <w:szCs w:val="22"/>
          <w:lang w:val="es-EC"/>
        </w:rPr>
        <w:t>CONSIDERANDO:</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i/>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b/>
          <w:color w:val="000000"/>
          <w:sz w:val="22"/>
          <w:szCs w:val="22"/>
        </w:rPr>
        <w:tab/>
      </w:r>
      <w:r w:rsidRPr="00906EAD">
        <w:rPr>
          <w:rFonts w:ascii="Palatino Linotype" w:hAnsi="Palatino Linotype"/>
          <w:color w:val="000000"/>
          <w:sz w:val="22"/>
          <w:szCs w:val="22"/>
        </w:rPr>
        <w:t>el artículo 30 de la Constitución de la República (en adelante “Constitución”), d</w:t>
      </w:r>
      <w:r w:rsidRPr="00906EAD">
        <w:rPr>
          <w:rFonts w:ascii="Palatino Linotype" w:hAnsi="Palatino Linotype"/>
          <w:color w:val="000000"/>
          <w:sz w:val="22"/>
          <w:szCs w:val="22"/>
        </w:rPr>
        <w:t>e</w:t>
      </w:r>
      <w:r w:rsidRPr="00906EAD">
        <w:rPr>
          <w:rFonts w:ascii="Palatino Linotype" w:hAnsi="Palatino Linotype"/>
          <w:color w:val="000000"/>
          <w:sz w:val="22"/>
          <w:szCs w:val="22"/>
        </w:rPr>
        <w:t xml:space="preserve">termina que: </w:t>
      </w:r>
      <w:r w:rsidRPr="00906EAD">
        <w:rPr>
          <w:rFonts w:ascii="Palatino Linotype" w:hAnsi="Palatino Linotype"/>
          <w:i/>
          <w:color w:val="000000"/>
          <w:sz w:val="22"/>
          <w:szCs w:val="22"/>
        </w:rPr>
        <w:t>“L</w:t>
      </w:r>
      <w:r w:rsidRPr="00906EAD">
        <w:rPr>
          <w:rFonts w:ascii="Palatino Linotype" w:hAnsi="Palatino Linotype"/>
          <w:i/>
          <w:color w:val="000000"/>
          <w:sz w:val="22"/>
          <w:szCs w:val="22"/>
          <w:lang w:val="es-EC" w:eastAsia="es-EC"/>
        </w:rPr>
        <w:t>as personas tienen derecho a un hábitat seguro y saludable, y a una vivienda adecuada y digna, con independencia de su situación social y ec</w:t>
      </w:r>
      <w:r w:rsidRPr="00906EAD">
        <w:rPr>
          <w:rFonts w:ascii="Palatino Linotype" w:hAnsi="Palatino Linotype"/>
          <w:i/>
          <w:color w:val="000000"/>
          <w:sz w:val="22"/>
          <w:szCs w:val="22"/>
          <w:lang w:val="es-EC" w:eastAsia="es-EC"/>
        </w:rPr>
        <w:t>o</w:t>
      </w:r>
      <w:r w:rsidRPr="00906EAD">
        <w:rPr>
          <w:rFonts w:ascii="Palatino Linotype" w:hAnsi="Palatino Linotype"/>
          <w:i/>
          <w:color w:val="000000"/>
          <w:sz w:val="22"/>
          <w:szCs w:val="22"/>
          <w:lang w:val="es-EC" w:eastAsia="es-EC"/>
        </w:rPr>
        <w:t>nómica”</w:t>
      </w:r>
      <w:r w:rsidRPr="00906EAD">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b/>
          <w:color w:val="000000"/>
          <w:sz w:val="22"/>
          <w:szCs w:val="22"/>
        </w:rPr>
        <w:tab/>
      </w:r>
      <w:r w:rsidRPr="00906EAD">
        <w:rPr>
          <w:rFonts w:ascii="Palatino Linotype" w:hAnsi="Palatino Linotype"/>
          <w:color w:val="000000"/>
          <w:sz w:val="22"/>
          <w:szCs w:val="22"/>
        </w:rPr>
        <w:t>el artículo 31</w:t>
      </w:r>
      <w:r w:rsidRPr="00906EAD">
        <w:rPr>
          <w:rFonts w:ascii="Palatino Linotype" w:hAnsi="Palatino Linotype"/>
          <w:b/>
          <w:bCs/>
          <w:color w:val="000000"/>
          <w:sz w:val="22"/>
          <w:szCs w:val="22"/>
          <w:lang w:val="es-EC" w:eastAsia="es-EC"/>
        </w:rPr>
        <w:t xml:space="preserve"> </w:t>
      </w:r>
      <w:r w:rsidRPr="00906EAD">
        <w:rPr>
          <w:rFonts w:ascii="Palatino Linotype" w:hAnsi="Palatino Linotype"/>
          <w:color w:val="000000"/>
          <w:sz w:val="22"/>
          <w:szCs w:val="22"/>
        </w:rPr>
        <w:t xml:space="preserve">de la Constitución, determina que: </w:t>
      </w:r>
      <w:r w:rsidRPr="00906EAD">
        <w:rPr>
          <w:rFonts w:ascii="Palatino Linotype" w:hAnsi="Palatino Linotype"/>
          <w:i/>
          <w:color w:val="000000"/>
          <w:sz w:val="22"/>
          <w:szCs w:val="22"/>
        </w:rPr>
        <w:t>“Las</w:t>
      </w:r>
      <w:r w:rsidRPr="00906EAD">
        <w:rPr>
          <w:rFonts w:ascii="Palatino Linotype" w:hAnsi="Palatino Linotype"/>
          <w:i/>
          <w:color w:val="000000"/>
          <w:sz w:val="22"/>
          <w:szCs w:val="22"/>
          <w:lang w:val="es-EC" w:eastAsia="es-EC"/>
        </w:rPr>
        <w:t xml:space="preserve"> personas tienen derecho al disfrute pleno de la ciudad y de sus espacios públicos, bajo los principios de su</w:t>
      </w:r>
      <w:r w:rsidRPr="00906EAD">
        <w:rPr>
          <w:rFonts w:ascii="Palatino Linotype" w:hAnsi="Palatino Linotype"/>
          <w:i/>
          <w:color w:val="000000"/>
          <w:sz w:val="22"/>
          <w:szCs w:val="22"/>
          <w:lang w:val="es-EC" w:eastAsia="es-EC"/>
        </w:rPr>
        <w:t>s</w:t>
      </w:r>
      <w:r w:rsidRPr="00906EAD">
        <w:rPr>
          <w:rFonts w:ascii="Palatino Linotype" w:hAnsi="Palatino Linotype"/>
          <w:i/>
          <w:color w:val="000000"/>
          <w:sz w:val="22"/>
          <w:szCs w:val="22"/>
          <w:lang w:val="es-EC" w:eastAsia="es-EC"/>
        </w:rPr>
        <w:t>tentabilidad, justicia social, respeto a las diferentes culturas urbanas y equilibrio entre lo urbano y lo rural. El ejercicio del derecho a la ciudad se basa en la ge</w:t>
      </w:r>
      <w:r w:rsidRPr="00906EAD">
        <w:rPr>
          <w:rFonts w:ascii="Palatino Linotype" w:hAnsi="Palatino Linotype"/>
          <w:i/>
          <w:color w:val="000000"/>
          <w:sz w:val="22"/>
          <w:szCs w:val="22"/>
          <w:lang w:val="es-EC" w:eastAsia="es-EC"/>
        </w:rPr>
        <w:t>s</w:t>
      </w:r>
      <w:r w:rsidRPr="00906EAD">
        <w:rPr>
          <w:rFonts w:ascii="Palatino Linotype" w:hAnsi="Palatino Linotype"/>
          <w:i/>
          <w:color w:val="000000"/>
          <w:sz w:val="22"/>
          <w:szCs w:val="22"/>
          <w:lang w:val="es-EC" w:eastAsia="es-EC"/>
        </w:rPr>
        <w:t>tión democrática de ésta, en la función social y ambiental de la propiedad y de la ciudad, y en el ejercicio pleno de la ciudadanía”</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rPr>
        <w:tab/>
        <w:t>el artículo 66</w:t>
      </w:r>
      <w:r w:rsidRPr="00906EAD">
        <w:rPr>
          <w:rFonts w:ascii="Palatino Linotype" w:hAnsi="Palatino Linotype"/>
          <w:bCs/>
          <w:color w:val="000000"/>
          <w:sz w:val="22"/>
          <w:szCs w:val="22"/>
          <w:lang w:eastAsia="es-EC"/>
        </w:rPr>
        <w:t xml:space="preserve"> </w:t>
      </w:r>
      <w:r w:rsidRPr="00906EAD">
        <w:rPr>
          <w:rFonts w:ascii="Palatino Linotype" w:hAnsi="Palatino Linotype"/>
          <w:color w:val="000000"/>
          <w:sz w:val="22"/>
          <w:szCs w:val="22"/>
        </w:rPr>
        <w:t xml:space="preserve">de la Constitución, determina que: </w:t>
      </w:r>
      <w:r w:rsidRPr="00906EAD">
        <w:rPr>
          <w:rFonts w:ascii="Palatino Linotype" w:hAnsi="Palatino Linotype"/>
          <w:i/>
          <w:color w:val="000000"/>
          <w:sz w:val="22"/>
          <w:szCs w:val="22"/>
        </w:rPr>
        <w:t>“</w:t>
      </w:r>
      <w:r w:rsidRPr="00906EAD">
        <w:rPr>
          <w:rFonts w:ascii="Palatino Linotype" w:hAnsi="Palatino Linotype"/>
          <w:i/>
          <w:color w:val="000000"/>
          <w:sz w:val="22"/>
          <w:szCs w:val="22"/>
          <w:lang w:val="es-EC" w:eastAsia="es-EC"/>
        </w:rPr>
        <w:t>Se reconoce y garantizará a las personas: 2. El derecho a una vida digna, que asegure la salud, alimentación y nutrición, agua potable, vivienda, saneamiento ambiental, educación, trabajo, empleo, descanso y ocio, cultura física, vestido, seguridad social y otros servicios sociales necesarios.”</w:t>
      </w:r>
      <w:r>
        <w:rPr>
          <w:rFonts w:ascii="Palatino Linotype" w:hAnsi="Palatino Linotype"/>
          <w:color w:val="000000"/>
          <w:sz w:val="22"/>
          <w:szCs w:val="22"/>
          <w:lang w:val="es-EC" w:eastAsia="es-EC"/>
        </w:rPr>
        <w:t>;</w:t>
      </w:r>
    </w:p>
    <w:p w:rsidR="00906EAD" w:rsidRPr="00906EAD" w:rsidRDefault="00906EAD" w:rsidP="00906EAD">
      <w:pPr>
        <w:spacing w:after="120" w:line="276" w:lineRule="auto"/>
        <w:ind w:left="624" w:hanging="624"/>
        <w:jc w:val="both"/>
        <w:rPr>
          <w:rFonts w:ascii="Palatino Linotype" w:hAnsi="Palatino Linotype"/>
          <w:color w:val="000000"/>
          <w:sz w:val="22"/>
          <w:szCs w:val="22"/>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w:t>
      </w:r>
      <w:r w:rsidRPr="00906EAD">
        <w:rPr>
          <w:rFonts w:ascii="Palatino Linotype" w:hAnsi="Palatino Linotype"/>
          <w:i/>
          <w:color w:val="000000"/>
          <w:sz w:val="22"/>
          <w:szCs w:val="22"/>
          <w:lang w:val="es-EC" w:eastAsia="es-EC"/>
        </w:rPr>
        <w:tab/>
      </w:r>
      <w:r w:rsidRPr="00906EAD">
        <w:rPr>
          <w:rFonts w:ascii="Palatino Linotype" w:hAnsi="Palatino Linotype"/>
          <w:color w:val="000000"/>
          <w:sz w:val="22"/>
          <w:szCs w:val="22"/>
        </w:rPr>
        <w:t xml:space="preserve">el artículo 264 de la Constitución establece </w:t>
      </w:r>
      <w:r w:rsidRPr="00906EAD">
        <w:rPr>
          <w:rFonts w:ascii="Palatino Linotype" w:hAnsi="Palatino Linotype"/>
          <w:i/>
          <w:color w:val="000000"/>
          <w:sz w:val="22"/>
          <w:szCs w:val="22"/>
        </w:rPr>
        <w:t>“Los g</w:t>
      </w:r>
      <w:r w:rsidRPr="00906EAD">
        <w:rPr>
          <w:rFonts w:ascii="Palatino Linotype" w:hAnsi="Palatino Linotype"/>
          <w:i/>
          <w:color w:val="000000"/>
          <w:sz w:val="22"/>
          <w:szCs w:val="22"/>
        </w:rPr>
        <w:t>o</w:t>
      </w:r>
      <w:r w:rsidRPr="00906EAD">
        <w:rPr>
          <w:rFonts w:ascii="Palatino Linotype" w:hAnsi="Palatino Linotype"/>
          <w:i/>
          <w:color w:val="000000"/>
          <w:sz w:val="22"/>
          <w:szCs w:val="22"/>
        </w:rPr>
        <w:t>biernos municipales tendrán las siguientes competencias exclusivas, sin perjuicio de otras normas que determine la ley; numeral 1. Planificar el desarrollo cant</w:t>
      </w:r>
      <w:r w:rsidRPr="00906EAD">
        <w:rPr>
          <w:rFonts w:ascii="Palatino Linotype" w:hAnsi="Palatino Linotype"/>
          <w:i/>
          <w:color w:val="000000"/>
          <w:sz w:val="22"/>
          <w:szCs w:val="22"/>
        </w:rPr>
        <w:t>o</w:t>
      </w:r>
      <w:r w:rsidRPr="00906EAD">
        <w:rPr>
          <w:rFonts w:ascii="Palatino Linotype" w:hAnsi="Palatino Linotype"/>
          <w:i/>
          <w:color w:val="000000"/>
          <w:sz w:val="22"/>
          <w:szCs w:val="22"/>
        </w:rPr>
        <w:t>nal y formular los correspondientes planes de ordenamiento territorial, de man</w:t>
      </w:r>
      <w:r w:rsidRPr="00906EAD">
        <w:rPr>
          <w:rFonts w:ascii="Palatino Linotype" w:hAnsi="Palatino Linotype"/>
          <w:i/>
          <w:color w:val="000000"/>
          <w:sz w:val="22"/>
          <w:szCs w:val="22"/>
        </w:rPr>
        <w:t>e</w:t>
      </w:r>
      <w:r w:rsidRPr="00906EAD">
        <w:rPr>
          <w:rFonts w:ascii="Palatino Linotype" w:hAnsi="Palatino Linotype"/>
          <w:i/>
          <w:color w:val="000000"/>
          <w:sz w:val="22"/>
          <w:szCs w:val="22"/>
        </w:rPr>
        <w:t>ra articulada con la planificación nacional, regional, provincial y parroquial con el fin de regular el uso y la ocupación del suelo urbano y rural. 2. Ejercer el co</w:t>
      </w:r>
      <w:r w:rsidRPr="00906EAD">
        <w:rPr>
          <w:rFonts w:ascii="Palatino Linotype" w:hAnsi="Palatino Linotype"/>
          <w:i/>
          <w:color w:val="000000"/>
          <w:sz w:val="22"/>
          <w:szCs w:val="22"/>
        </w:rPr>
        <w:t>n</w:t>
      </w:r>
      <w:r w:rsidRPr="00906EAD">
        <w:rPr>
          <w:rFonts w:ascii="Palatino Linotype" w:hAnsi="Palatino Linotype"/>
          <w:i/>
          <w:color w:val="000000"/>
          <w:sz w:val="22"/>
          <w:szCs w:val="22"/>
        </w:rPr>
        <w:t>trol sobre el uso y ocupación del suelo en el cantón”; numeral 14 inciso segundo “En el ámbito de sus competencias y territorio, y en uso de sus funciones, exped</w:t>
      </w:r>
      <w:r w:rsidRPr="00906EAD">
        <w:rPr>
          <w:rFonts w:ascii="Palatino Linotype" w:hAnsi="Palatino Linotype"/>
          <w:i/>
          <w:color w:val="000000"/>
          <w:sz w:val="22"/>
          <w:szCs w:val="22"/>
        </w:rPr>
        <w:t>i</w:t>
      </w:r>
      <w:r w:rsidRPr="00906EAD">
        <w:rPr>
          <w:rFonts w:ascii="Palatino Linotype" w:hAnsi="Palatino Linotype"/>
          <w:i/>
          <w:color w:val="000000"/>
          <w:sz w:val="22"/>
          <w:szCs w:val="22"/>
        </w:rPr>
        <w:t>rán ordenanzas cantonales”</w:t>
      </w:r>
      <w:r>
        <w:rPr>
          <w:rFonts w:ascii="Palatino Linotype" w:hAnsi="Palatino Linotype"/>
          <w:color w:val="000000"/>
          <w:sz w:val="22"/>
          <w:szCs w:val="22"/>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b/>
          <w:color w:val="000000"/>
          <w:sz w:val="22"/>
          <w:szCs w:val="22"/>
        </w:rPr>
        <w:t xml:space="preserve"> </w:t>
      </w:r>
      <w:r w:rsidRPr="00906EAD">
        <w:rPr>
          <w:rFonts w:ascii="Palatino Linotype" w:hAnsi="Palatino Linotype"/>
          <w:b/>
          <w:color w:val="000000"/>
          <w:sz w:val="22"/>
          <w:szCs w:val="22"/>
        </w:rPr>
        <w:tab/>
      </w:r>
      <w:r w:rsidRPr="00906EAD">
        <w:rPr>
          <w:rFonts w:ascii="Palatino Linotype" w:hAnsi="Palatino Linotype"/>
          <w:color w:val="000000"/>
          <w:sz w:val="22"/>
          <w:szCs w:val="22"/>
        </w:rPr>
        <w:t>el artículo 375 de la Constitución establece que el Estado en todos sus niveles de gobierno garantizará el derecho al hábitat y a la vivienda digna</w:t>
      </w:r>
      <w:r>
        <w:rPr>
          <w:rFonts w:ascii="Palatino Linotype" w:hAnsi="Palatino Linotype"/>
          <w:color w:val="000000"/>
          <w:sz w:val="22"/>
          <w:szCs w:val="22"/>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rPr>
        <w:tab/>
        <w:t>el artículo 376</w:t>
      </w:r>
      <w:r w:rsidRPr="00906EAD">
        <w:rPr>
          <w:rFonts w:ascii="Palatino Linotype" w:hAnsi="Palatino Linotype"/>
          <w:bCs/>
          <w:color w:val="000000"/>
          <w:sz w:val="22"/>
          <w:szCs w:val="22"/>
          <w:lang w:eastAsia="es-EC"/>
        </w:rPr>
        <w:t xml:space="preserve"> </w:t>
      </w:r>
      <w:r w:rsidRPr="00906EAD">
        <w:rPr>
          <w:rFonts w:ascii="Palatino Linotype" w:hAnsi="Palatino Linotype"/>
          <w:color w:val="000000"/>
          <w:sz w:val="22"/>
          <w:szCs w:val="22"/>
        </w:rPr>
        <w:t xml:space="preserve">de la Constitución, determina que: </w:t>
      </w:r>
      <w:r w:rsidRPr="00906EAD">
        <w:rPr>
          <w:rFonts w:ascii="Palatino Linotype" w:hAnsi="Palatino Linotype"/>
          <w:i/>
          <w:color w:val="000000"/>
          <w:sz w:val="22"/>
          <w:szCs w:val="22"/>
        </w:rPr>
        <w:t>“</w:t>
      </w:r>
      <w:r w:rsidRPr="00906EAD">
        <w:rPr>
          <w:rFonts w:ascii="Palatino Linotype" w:hAnsi="Palatino Linotype"/>
          <w:i/>
          <w:color w:val="000000"/>
          <w:sz w:val="22"/>
          <w:szCs w:val="22"/>
          <w:lang w:val="es-EC" w:eastAsia="es-EC"/>
        </w:rPr>
        <w:t>Para hacer efectivo el der</w:t>
      </w:r>
      <w:r w:rsidRPr="00906EAD">
        <w:rPr>
          <w:rFonts w:ascii="Palatino Linotype" w:hAnsi="Palatino Linotype"/>
          <w:i/>
          <w:color w:val="000000"/>
          <w:sz w:val="22"/>
          <w:szCs w:val="22"/>
          <w:lang w:val="es-EC" w:eastAsia="es-EC"/>
        </w:rPr>
        <w:t>e</w:t>
      </w:r>
      <w:r w:rsidRPr="00906EAD">
        <w:rPr>
          <w:rFonts w:ascii="Palatino Linotype" w:hAnsi="Palatino Linotype"/>
          <w:i/>
          <w:color w:val="000000"/>
          <w:sz w:val="22"/>
          <w:szCs w:val="22"/>
          <w:lang w:val="es-EC" w:eastAsia="es-EC"/>
        </w:rPr>
        <w:t>cho a la vivienda, al hábitat y a la conservación del ambiente, las municipalid</w:t>
      </w:r>
      <w:r w:rsidRPr="00906EAD">
        <w:rPr>
          <w:rFonts w:ascii="Palatino Linotype" w:hAnsi="Palatino Linotype"/>
          <w:i/>
          <w:color w:val="000000"/>
          <w:sz w:val="22"/>
          <w:szCs w:val="22"/>
          <w:lang w:val="es-EC" w:eastAsia="es-EC"/>
        </w:rPr>
        <w:t>a</w:t>
      </w:r>
      <w:r w:rsidRPr="00906EAD">
        <w:rPr>
          <w:rFonts w:ascii="Palatino Linotype" w:hAnsi="Palatino Linotype"/>
          <w:i/>
          <w:color w:val="000000"/>
          <w:sz w:val="22"/>
          <w:szCs w:val="22"/>
          <w:lang w:val="es-EC" w:eastAsia="es-EC"/>
        </w:rPr>
        <w:t>des podrán expropiar, reservar y controlar áreas para el desarrollo futuro, de acuerdo con la ley. Se prohíbe la obtención de beneficios a partir de prácticas especulativas sobre el uso del suelo, en particular por el cambio de uso, de rúst</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co a urbano o de público a privado.”</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lastRenderedPageBreak/>
        <w:t>Que</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rPr>
        <w:tab/>
        <w:t>el artículo 4</w:t>
      </w:r>
      <w:r w:rsidRPr="00906EAD">
        <w:rPr>
          <w:rFonts w:ascii="Palatino Linotype" w:hAnsi="Palatino Linotype"/>
          <w:bCs/>
          <w:color w:val="000000"/>
          <w:sz w:val="22"/>
          <w:szCs w:val="22"/>
          <w:lang w:eastAsia="es-EC"/>
        </w:rPr>
        <w:t xml:space="preserve"> </w:t>
      </w:r>
      <w:r w:rsidRPr="00906EAD">
        <w:rPr>
          <w:rFonts w:ascii="Palatino Linotype" w:hAnsi="Palatino Linotype"/>
          <w:color w:val="000000"/>
          <w:sz w:val="22"/>
          <w:szCs w:val="22"/>
        </w:rPr>
        <w:t xml:space="preserve">del Código Orgánico de Organización Territorial, Autonomía y Descentralización, determina: que: </w:t>
      </w:r>
      <w:r w:rsidRPr="00906EAD">
        <w:rPr>
          <w:rFonts w:ascii="Palatino Linotype" w:hAnsi="Palatino Linotype"/>
          <w:i/>
          <w:color w:val="000000"/>
          <w:sz w:val="22"/>
          <w:szCs w:val="22"/>
        </w:rPr>
        <w:t>“</w:t>
      </w:r>
      <w:r w:rsidRPr="00906EAD">
        <w:rPr>
          <w:rFonts w:ascii="Palatino Linotype" w:hAnsi="Palatino Linotype"/>
          <w:i/>
          <w:color w:val="000000"/>
          <w:sz w:val="22"/>
          <w:szCs w:val="22"/>
          <w:lang w:val="es-EC" w:eastAsia="es-EC"/>
        </w:rPr>
        <w:t>Fines de los gobiernos autónomos descentral</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zados.-Dentro de sus respectivas circunscripciones territoriales son fines de los gobiernos autónomos descentralizados: f) La obtención de un hábitat seguro y saludable para los ciudadanos y la garantía de su derecho a la vivienda en el ámbito de sus respectivas competencias”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color w:val="000000"/>
          <w:sz w:val="22"/>
          <w:szCs w:val="22"/>
        </w:rPr>
        <w:tab/>
        <w:t>el Código Orgánico de Organización Territorial, Autonomía y Descentralización, en su artículo 54 determina entre las funciones del  Gobierno Autónomo Descentralizado Municipal en su literal “</w:t>
      </w:r>
      <w:r w:rsidRPr="00906EAD">
        <w:rPr>
          <w:rFonts w:ascii="Palatino Linotype" w:hAnsi="Palatino Linotype"/>
          <w:i/>
          <w:color w:val="000000"/>
          <w:sz w:val="22"/>
          <w:szCs w:val="22"/>
          <w:lang w:val="es-EC" w:eastAsia="es-EC"/>
        </w:rPr>
        <w:t>i) Implementar el derecho al hábitat y a la vivienda y desarrollar planes y programas de vivienda de interés social en el terr</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torio cantonal.”</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 xml:space="preserve"> </w:t>
      </w:r>
      <w:r w:rsidRPr="00906EAD">
        <w:rPr>
          <w:rFonts w:ascii="Palatino Linotype" w:hAnsi="Palatino Linotype"/>
          <w:color w:val="000000"/>
          <w:sz w:val="22"/>
          <w:szCs w:val="22"/>
          <w:lang w:val="es-EC" w:eastAsia="es-EC"/>
        </w:rPr>
        <w:tab/>
        <w:t>el a</w:t>
      </w:r>
      <w:r w:rsidRPr="00906EAD">
        <w:rPr>
          <w:rFonts w:ascii="Palatino Linotype" w:hAnsi="Palatino Linotype"/>
          <w:bCs/>
          <w:color w:val="000000"/>
          <w:sz w:val="22"/>
          <w:szCs w:val="22"/>
          <w:lang w:val="es-EC" w:eastAsia="es-EC"/>
        </w:rPr>
        <w:t>rtículo 322</w:t>
      </w:r>
      <w:r w:rsidRPr="00906EAD">
        <w:rPr>
          <w:rFonts w:ascii="Palatino Linotype" w:hAnsi="Palatino Linotype"/>
          <w:color w:val="000000"/>
          <w:sz w:val="22"/>
          <w:szCs w:val="22"/>
        </w:rPr>
        <w:t xml:space="preserve"> del Código Orgánico de Organización Territorial, Autonomía y Descentralización, establece que </w:t>
      </w:r>
      <w:r w:rsidRPr="00906EAD">
        <w:rPr>
          <w:rFonts w:ascii="Palatino Linotype" w:hAnsi="Palatino Linotype"/>
          <w:i/>
          <w:color w:val="000000"/>
          <w:sz w:val="22"/>
          <w:szCs w:val="22"/>
        </w:rPr>
        <w:t>“</w:t>
      </w:r>
      <w:r w:rsidRPr="00906EAD">
        <w:rPr>
          <w:rFonts w:ascii="Palatino Linotype" w:hAnsi="Palatino Linotype"/>
          <w:i/>
          <w:color w:val="000000"/>
          <w:sz w:val="22"/>
          <w:szCs w:val="22"/>
          <w:lang w:val="es-EC" w:eastAsia="es-EC"/>
        </w:rPr>
        <w:t>Los consejos regionales y provinciales y los concejos metropolitanos y municipales aprobarán ordenanzas regionales, provinciales, metropolitanas y municipales, respectivamente, con el voto conforme de la mayoría de sus miembros. Los proyectos de ordenanzas, según corresponda a cada nivel de gobierno, deberán r</w:t>
      </w:r>
      <w:r w:rsidRPr="00906EAD">
        <w:rPr>
          <w:rFonts w:ascii="Palatino Linotype" w:hAnsi="Palatino Linotype"/>
          <w:i/>
          <w:color w:val="000000"/>
          <w:sz w:val="22"/>
          <w:szCs w:val="22"/>
          <w:lang w:val="es-EC" w:eastAsia="es-EC"/>
        </w:rPr>
        <w:t>e</w:t>
      </w:r>
      <w:r w:rsidRPr="00906EAD">
        <w:rPr>
          <w:rFonts w:ascii="Palatino Linotype" w:hAnsi="Palatino Linotype"/>
          <w:i/>
          <w:color w:val="000000"/>
          <w:sz w:val="22"/>
          <w:szCs w:val="22"/>
          <w:lang w:val="es-EC" w:eastAsia="es-EC"/>
        </w:rPr>
        <w:t>ferirse a una sola materia y serán presentados con la exposición de motivos, el articulado que se proponga y la expresión clara de los artículos que se deroguen o reformen con la nueva ordenanza. Los proyectos que no reúnan estos requisitos no serán tramitados.”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color w:val="000000"/>
          <w:sz w:val="22"/>
          <w:szCs w:val="22"/>
        </w:rPr>
        <w:tab/>
        <w:t>la Ley Reformatoria del Código Orgánico de Organización Territorial, Auton</w:t>
      </w:r>
      <w:r w:rsidRPr="00906EAD">
        <w:rPr>
          <w:rFonts w:ascii="Palatino Linotype" w:hAnsi="Palatino Linotype"/>
          <w:color w:val="000000"/>
          <w:sz w:val="22"/>
          <w:szCs w:val="22"/>
        </w:rPr>
        <w:t>o</w:t>
      </w:r>
      <w:r w:rsidRPr="00906EAD">
        <w:rPr>
          <w:rFonts w:ascii="Palatino Linotype" w:hAnsi="Palatino Linotype"/>
          <w:color w:val="000000"/>
          <w:sz w:val="22"/>
          <w:szCs w:val="22"/>
        </w:rPr>
        <w:t>mía y Descentralización, en el artículo 15</w:t>
      </w:r>
      <w:r w:rsidRPr="00906EAD">
        <w:rPr>
          <w:rFonts w:ascii="Palatino Linotype" w:hAnsi="Palatino Linotype"/>
          <w:bCs/>
          <w:color w:val="000000"/>
          <w:sz w:val="22"/>
          <w:szCs w:val="22"/>
          <w:lang w:val="es-EC" w:eastAsia="es-EC"/>
        </w:rPr>
        <w:t>, determina la reforma del primer inciso del artículo 186, sobre la facultad tributaria, de la siguiente manera: “</w:t>
      </w:r>
      <w:r w:rsidRPr="00906EAD">
        <w:rPr>
          <w:rFonts w:ascii="Palatino Linotype" w:hAnsi="Palatino Linotype"/>
          <w:i/>
          <w:color w:val="000000"/>
          <w:sz w:val="22"/>
          <w:szCs w:val="22"/>
          <w:lang w:val="es-EC" w:eastAsia="es-EC"/>
        </w:rPr>
        <w:t>Los gobie</w:t>
      </w:r>
      <w:r w:rsidRPr="00906EAD">
        <w:rPr>
          <w:rFonts w:ascii="Palatino Linotype" w:hAnsi="Palatino Linotype"/>
          <w:i/>
          <w:color w:val="000000"/>
          <w:sz w:val="22"/>
          <w:szCs w:val="22"/>
          <w:lang w:val="es-EC" w:eastAsia="es-EC"/>
        </w:rPr>
        <w:t>r</w:t>
      </w:r>
      <w:r w:rsidRPr="00906EAD">
        <w:rPr>
          <w:rFonts w:ascii="Palatino Linotype" w:hAnsi="Palatino Linotype"/>
          <w:i/>
          <w:color w:val="000000"/>
          <w:sz w:val="22"/>
          <w:szCs w:val="22"/>
          <w:lang w:val="es-EC" w:eastAsia="es-EC"/>
        </w:rPr>
        <w:t>nos autónomos descentralizados municipales y distritos metropolitanos mediante ordenanza podrán crear, modificar, exonerar o suprimir, tasas y contribuciones especiales de mejoras generales o específicas, por procesos de planificación o administrativos que incrementen el valor del suelo o la propiedad; por el est</w:t>
      </w:r>
      <w:r w:rsidRPr="00906EAD">
        <w:rPr>
          <w:rFonts w:ascii="Palatino Linotype" w:hAnsi="Palatino Linotype"/>
          <w:i/>
          <w:color w:val="000000"/>
          <w:sz w:val="22"/>
          <w:szCs w:val="22"/>
          <w:lang w:val="es-EC" w:eastAsia="es-EC"/>
        </w:rPr>
        <w:t>a</w:t>
      </w:r>
      <w:r w:rsidRPr="00906EAD">
        <w:rPr>
          <w:rFonts w:ascii="Palatino Linotype" w:hAnsi="Palatino Linotype"/>
          <w:i/>
          <w:color w:val="000000"/>
          <w:sz w:val="22"/>
          <w:szCs w:val="22"/>
          <w:lang w:val="es-EC" w:eastAsia="es-EC"/>
        </w:rPr>
        <w:t>blecimiento o ampliación de servicios públicos que son de su responsabilidad; el uso de bienes o espacios públicos; y, en razón de las obras que ejecuten dentro del ámbito de sus competencias y circunscripción, así  como la regulación para la captación de las plusvalías.”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bCs/>
          <w:color w:val="000000"/>
          <w:sz w:val="22"/>
          <w:szCs w:val="22"/>
          <w:lang w:val="es-EC" w:eastAsia="es-EC"/>
        </w:rPr>
      </w:pPr>
      <w:r w:rsidRPr="00906EAD">
        <w:rPr>
          <w:rFonts w:ascii="Palatino Linotype" w:hAnsi="Palatino Linotype"/>
          <w:b/>
          <w:color w:val="000000"/>
          <w:sz w:val="22"/>
          <w:szCs w:val="22"/>
          <w:lang w:val="es-EC"/>
        </w:rPr>
        <w:t>Que</w:t>
      </w:r>
      <w:r w:rsidRPr="00906EAD">
        <w:rPr>
          <w:rFonts w:ascii="Palatino Linotype" w:hAnsi="Palatino Linotype"/>
          <w:color w:val="000000"/>
          <w:sz w:val="22"/>
          <w:szCs w:val="22"/>
        </w:rPr>
        <w:t>,</w:t>
      </w:r>
      <w:r w:rsidRPr="00906EAD">
        <w:rPr>
          <w:rFonts w:ascii="Palatino Linotype" w:hAnsi="Palatino Linotype"/>
          <w:color w:val="000000"/>
          <w:sz w:val="22"/>
          <w:szCs w:val="22"/>
        </w:rPr>
        <w:tab/>
        <w:t>la Ley Reformatoria del Código Orgánico de Organización Territorial, Auton</w:t>
      </w:r>
      <w:r w:rsidRPr="00906EAD">
        <w:rPr>
          <w:rFonts w:ascii="Palatino Linotype" w:hAnsi="Palatino Linotype"/>
          <w:color w:val="000000"/>
          <w:sz w:val="22"/>
          <w:szCs w:val="22"/>
        </w:rPr>
        <w:t>o</w:t>
      </w:r>
      <w:r w:rsidRPr="00906EAD">
        <w:rPr>
          <w:rFonts w:ascii="Palatino Linotype" w:hAnsi="Palatino Linotype"/>
          <w:color w:val="000000"/>
          <w:sz w:val="22"/>
          <w:szCs w:val="22"/>
        </w:rPr>
        <w:t xml:space="preserve">mía y Descentralización, en el segundo inciso del artículo </w:t>
      </w:r>
      <w:r w:rsidRPr="00906EAD">
        <w:rPr>
          <w:rFonts w:ascii="Palatino Linotype" w:hAnsi="Palatino Linotype"/>
          <w:bCs/>
          <w:color w:val="000000"/>
          <w:sz w:val="22"/>
          <w:szCs w:val="22"/>
          <w:lang w:val="es-EC" w:eastAsia="es-EC"/>
        </w:rPr>
        <w:t xml:space="preserve">481, determina: </w:t>
      </w:r>
      <w:r w:rsidRPr="00906EAD">
        <w:rPr>
          <w:rFonts w:ascii="Palatino Linotype" w:hAnsi="Palatino Linotype"/>
          <w:bCs/>
          <w:i/>
          <w:color w:val="000000"/>
          <w:sz w:val="22"/>
          <w:szCs w:val="22"/>
          <w:lang w:val="es-EC" w:eastAsia="es-EC"/>
        </w:rPr>
        <w:t>“Los terrenos que no son utilizados por los gobiernos autónomos descentralizados, a pedido del Gobierno Central podrán ser destinados a programas de vivienda de interés social, con el compromiso de cubrir los gastos de infraestructura básica necesaria, para garantizar el derecho a la vivienda.”</w:t>
      </w:r>
      <w:r>
        <w:rPr>
          <w:rFonts w:ascii="Palatino Linotype" w:hAnsi="Palatino Linotype"/>
          <w:bCs/>
          <w:color w:val="000000"/>
          <w:sz w:val="22"/>
          <w:szCs w:val="22"/>
          <w:lang w:val="es-EC" w:eastAsia="es-EC"/>
        </w:rPr>
        <w:t>;</w:t>
      </w:r>
    </w:p>
    <w:p w:rsidR="00906EAD" w:rsidRPr="00906EAD" w:rsidRDefault="00906EAD" w:rsidP="00906EAD">
      <w:pPr>
        <w:spacing w:after="120" w:line="276" w:lineRule="auto"/>
        <w:ind w:left="624" w:hanging="624"/>
        <w:jc w:val="both"/>
        <w:rPr>
          <w:rFonts w:ascii="Palatino Linotype" w:hAnsi="Palatino Linotype"/>
          <w:color w:val="000000"/>
          <w:sz w:val="22"/>
          <w:szCs w:val="22"/>
        </w:rPr>
      </w:pPr>
      <w:r w:rsidRPr="00906EAD">
        <w:rPr>
          <w:rFonts w:ascii="Palatino Linotype" w:hAnsi="Palatino Linotype"/>
          <w:b/>
          <w:color w:val="000000"/>
          <w:sz w:val="22"/>
          <w:szCs w:val="22"/>
        </w:rPr>
        <w:lastRenderedPageBreak/>
        <w:t>Que</w:t>
      </w:r>
      <w:r w:rsidRPr="00906EAD">
        <w:rPr>
          <w:rFonts w:ascii="Palatino Linotype" w:hAnsi="Palatino Linotype"/>
          <w:color w:val="000000"/>
          <w:sz w:val="22"/>
          <w:szCs w:val="22"/>
        </w:rPr>
        <w:t>,</w:t>
      </w:r>
      <w:r>
        <w:rPr>
          <w:rFonts w:ascii="Palatino Linotype" w:hAnsi="Palatino Linotype"/>
          <w:b/>
          <w:color w:val="000000"/>
          <w:sz w:val="22"/>
          <w:szCs w:val="22"/>
        </w:rPr>
        <w:tab/>
      </w:r>
      <w:r w:rsidRPr="00906EAD">
        <w:rPr>
          <w:rFonts w:ascii="Palatino Linotype" w:hAnsi="Palatino Linotype"/>
          <w:color w:val="000000"/>
          <w:sz w:val="22"/>
          <w:szCs w:val="22"/>
        </w:rPr>
        <w:t xml:space="preserve">el artículo 458 del Código Orgánico de Organización Territorial, Autonomía y descentralización señala </w:t>
      </w:r>
      <w:r w:rsidRPr="00906EAD">
        <w:rPr>
          <w:rFonts w:ascii="Palatino Linotype" w:hAnsi="Palatino Linotype"/>
          <w:i/>
          <w:color w:val="000000"/>
          <w:sz w:val="22"/>
          <w:szCs w:val="22"/>
        </w:rPr>
        <w:t>“Control de invasiones y asentamientos ilegales.- Los gobiernos autónomos descentralizados tomarán todas las medidas administrat</w:t>
      </w:r>
      <w:r w:rsidRPr="00906EAD">
        <w:rPr>
          <w:rFonts w:ascii="Palatino Linotype" w:hAnsi="Palatino Linotype"/>
          <w:i/>
          <w:color w:val="000000"/>
          <w:sz w:val="22"/>
          <w:szCs w:val="22"/>
        </w:rPr>
        <w:t>i</w:t>
      </w:r>
      <w:r w:rsidRPr="00906EAD">
        <w:rPr>
          <w:rFonts w:ascii="Palatino Linotype" w:hAnsi="Palatino Linotype"/>
          <w:i/>
          <w:color w:val="000000"/>
          <w:sz w:val="22"/>
          <w:szCs w:val="22"/>
        </w:rPr>
        <w:t>vas y legales necesarias para evitar invasiones o asentamientos ilegales, para lo cual deberán ser obligatoriamente auxiliados por la fuerza pública; seguirán las acciones legales que correspondan para que se sancione a los responsables.”</w:t>
      </w:r>
      <w:r>
        <w:rPr>
          <w:rFonts w:ascii="Palatino Linotype" w:hAnsi="Palatino Linotype"/>
          <w:color w:val="000000"/>
          <w:sz w:val="22"/>
          <w:szCs w:val="22"/>
        </w:rPr>
        <w:t>;</w:t>
      </w:r>
    </w:p>
    <w:p w:rsidR="00906EAD" w:rsidRPr="00906EAD" w:rsidRDefault="00906EAD" w:rsidP="00906EAD">
      <w:pPr>
        <w:spacing w:after="120" w:line="276" w:lineRule="auto"/>
        <w:ind w:left="624" w:hanging="624"/>
        <w:jc w:val="both"/>
        <w:rPr>
          <w:rFonts w:ascii="Palatino Linotype" w:hAnsi="Palatino Linotype"/>
          <w:i/>
          <w:color w:val="000000"/>
          <w:sz w:val="22"/>
          <w:szCs w:val="22"/>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b/>
          <w:color w:val="000000"/>
          <w:sz w:val="22"/>
          <w:szCs w:val="22"/>
        </w:rPr>
        <w:tab/>
      </w:r>
      <w:r w:rsidRPr="00906EAD">
        <w:rPr>
          <w:rFonts w:ascii="Palatino Linotype" w:hAnsi="Palatino Linotype"/>
          <w:color w:val="000000"/>
          <w:sz w:val="22"/>
          <w:szCs w:val="22"/>
        </w:rPr>
        <w:t xml:space="preserve">el artículo 470 del Código Orgánico de Organización Territorial, Autonomía y descentralización establece inciso segundo </w:t>
      </w:r>
      <w:r w:rsidRPr="00906EAD">
        <w:rPr>
          <w:rFonts w:ascii="Palatino Linotype" w:hAnsi="Palatino Linotype"/>
          <w:i/>
          <w:color w:val="000000"/>
          <w:sz w:val="22"/>
          <w:szCs w:val="22"/>
        </w:rPr>
        <w:t>“Para quienes realicen el fraccion</w:t>
      </w:r>
      <w:r w:rsidRPr="00906EAD">
        <w:rPr>
          <w:rFonts w:ascii="Palatino Linotype" w:hAnsi="Palatino Linotype"/>
          <w:i/>
          <w:color w:val="000000"/>
          <w:sz w:val="22"/>
          <w:szCs w:val="22"/>
        </w:rPr>
        <w:t>a</w:t>
      </w:r>
      <w:r w:rsidRPr="00906EAD">
        <w:rPr>
          <w:rFonts w:ascii="Palatino Linotype" w:hAnsi="Palatino Linotype"/>
          <w:i/>
          <w:color w:val="000000"/>
          <w:sz w:val="22"/>
          <w:szCs w:val="22"/>
        </w:rPr>
        <w:t>miento de inmuebles con fines comerciales, sin contar con la autorización de la respectiva autoridad, las municipalidades afectadas aplicarán las sanciones económicas y administrativas previstas en las respectivas ordenanzas; sin perju</w:t>
      </w:r>
      <w:r w:rsidRPr="00906EAD">
        <w:rPr>
          <w:rFonts w:ascii="Palatino Linotype" w:hAnsi="Palatino Linotype"/>
          <w:i/>
          <w:color w:val="000000"/>
          <w:sz w:val="22"/>
          <w:szCs w:val="22"/>
        </w:rPr>
        <w:t>i</w:t>
      </w:r>
      <w:r w:rsidRPr="00906EAD">
        <w:rPr>
          <w:rFonts w:ascii="Palatino Linotype" w:hAnsi="Palatino Linotype"/>
          <w:i/>
          <w:color w:val="000000"/>
          <w:sz w:val="22"/>
          <w:szCs w:val="22"/>
        </w:rPr>
        <w:t>cio de las sanciones penales si los hechos constituyen un delito, en este último caso las municipalidades también podrá considerarse como parte perjudicada”</w:t>
      </w:r>
      <w:r>
        <w:rPr>
          <w:rFonts w:ascii="Palatino Linotype" w:hAnsi="Palatino Linotype"/>
          <w:color w:val="000000"/>
          <w:sz w:val="22"/>
          <w:szCs w:val="22"/>
        </w:rPr>
        <w:t>;</w:t>
      </w:r>
    </w:p>
    <w:p w:rsidR="00906EAD" w:rsidRPr="00906EAD" w:rsidRDefault="00906EAD" w:rsidP="00906EAD">
      <w:pPr>
        <w:spacing w:after="120" w:line="276" w:lineRule="auto"/>
        <w:ind w:left="624" w:hanging="624"/>
        <w:jc w:val="both"/>
        <w:rPr>
          <w:rFonts w:ascii="Palatino Linotype" w:hAnsi="Palatino Linotype"/>
          <w:i/>
          <w:color w:val="000000"/>
          <w:sz w:val="22"/>
          <w:szCs w:val="22"/>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b/>
          <w:color w:val="000000"/>
          <w:sz w:val="22"/>
          <w:szCs w:val="22"/>
        </w:rPr>
        <w:tab/>
      </w:r>
      <w:r w:rsidRPr="00906EAD">
        <w:rPr>
          <w:rFonts w:ascii="Palatino Linotype" w:hAnsi="Palatino Linotype"/>
          <w:color w:val="000000"/>
          <w:sz w:val="22"/>
          <w:szCs w:val="22"/>
        </w:rPr>
        <w:t xml:space="preserve">el artículo 476 del Código Orgánico de Organización Territorial, Autonomía y descentralización establece </w:t>
      </w:r>
      <w:r w:rsidRPr="00906EAD">
        <w:rPr>
          <w:rFonts w:ascii="Palatino Linotype" w:hAnsi="Palatino Linotype"/>
          <w:i/>
          <w:color w:val="000000"/>
          <w:sz w:val="22"/>
          <w:szCs w:val="22"/>
        </w:rPr>
        <w:t>“Fraccionamientos no autorizados sin fines comerciales.- Si de hecho se realizaren fraccionamientos sin aprobación de la municipalidad, quienes directa o indirectamente las hubieran llevado a cabo o se hubi</w:t>
      </w:r>
      <w:r w:rsidRPr="00906EAD">
        <w:rPr>
          <w:rFonts w:ascii="Palatino Linotype" w:hAnsi="Palatino Linotype"/>
          <w:i/>
          <w:color w:val="000000"/>
          <w:sz w:val="22"/>
          <w:szCs w:val="22"/>
        </w:rPr>
        <w:t>e</w:t>
      </w:r>
      <w:r w:rsidRPr="00906EAD">
        <w:rPr>
          <w:rFonts w:ascii="Palatino Linotype" w:hAnsi="Palatino Linotype"/>
          <w:i/>
          <w:color w:val="000000"/>
          <w:sz w:val="22"/>
          <w:szCs w:val="22"/>
        </w:rPr>
        <w:t>ran beneficiado en alguna forma de ellas, no adquirirán derecho alguno frente a terceros y la municipalidad podrá sancionar con una multa equivalente al avalúo del terreno a los responsables; excepto cuando el concejo municipal o distrital convalide el fraccionamiento no autorizado de asentamientos de interés social consolidados”</w:t>
      </w:r>
      <w:r>
        <w:rPr>
          <w:rFonts w:ascii="Palatino Linotype" w:hAnsi="Palatino Linotype"/>
          <w:color w:val="000000"/>
          <w:sz w:val="22"/>
          <w:szCs w:val="22"/>
        </w:rPr>
        <w:t>;</w:t>
      </w:r>
    </w:p>
    <w:p w:rsidR="00906EAD" w:rsidRPr="00906EAD" w:rsidRDefault="00906EAD" w:rsidP="00906EAD">
      <w:pPr>
        <w:spacing w:after="120" w:line="276" w:lineRule="auto"/>
        <w:ind w:left="624" w:hanging="624"/>
        <w:jc w:val="both"/>
        <w:rPr>
          <w:rFonts w:ascii="Palatino Linotype" w:hAnsi="Palatino Linotype"/>
          <w:color w:val="000000"/>
          <w:sz w:val="22"/>
          <w:szCs w:val="22"/>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b/>
          <w:color w:val="000000"/>
          <w:sz w:val="22"/>
          <w:szCs w:val="22"/>
        </w:rPr>
        <w:tab/>
      </w:r>
      <w:r w:rsidRPr="00906EAD">
        <w:rPr>
          <w:rFonts w:ascii="Palatino Linotype" w:hAnsi="Palatino Linotype"/>
          <w:color w:val="000000"/>
          <w:sz w:val="22"/>
          <w:szCs w:val="22"/>
        </w:rPr>
        <w:t xml:space="preserve">el artículo 486 del Código Orgánico de Organización Territorial, Autonomía y descentralización señala </w:t>
      </w:r>
      <w:r w:rsidRPr="00906EAD">
        <w:rPr>
          <w:rFonts w:ascii="Palatino Linotype" w:hAnsi="Palatino Linotype"/>
          <w:i/>
          <w:color w:val="000000"/>
          <w:sz w:val="22"/>
          <w:szCs w:val="22"/>
        </w:rPr>
        <w:t>“Cuando por resolución del órgano de legislación y fi</w:t>
      </w:r>
      <w:r w:rsidRPr="00906EAD">
        <w:rPr>
          <w:rFonts w:ascii="Palatino Linotype" w:hAnsi="Palatino Linotype"/>
          <w:i/>
          <w:color w:val="000000"/>
          <w:sz w:val="22"/>
          <w:szCs w:val="22"/>
        </w:rPr>
        <w:t>s</w:t>
      </w:r>
      <w:r w:rsidRPr="00906EAD">
        <w:rPr>
          <w:rFonts w:ascii="Palatino Linotype" w:hAnsi="Palatino Linotype"/>
          <w:i/>
          <w:color w:val="000000"/>
          <w:sz w:val="22"/>
          <w:szCs w:val="22"/>
        </w:rPr>
        <w:t>calización del Gobierno Autónomo Descentralizado municipal o metropolitano, se requiera regularizar y legalizar asentamientos humanos consolidados de int</w:t>
      </w:r>
      <w:r w:rsidRPr="00906EAD">
        <w:rPr>
          <w:rFonts w:ascii="Palatino Linotype" w:hAnsi="Palatino Linotype"/>
          <w:i/>
          <w:color w:val="000000"/>
          <w:sz w:val="22"/>
          <w:szCs w:val="22"/>
        </w:rPr>
        <w:t>e</w:t>
      </w:r>
      <w:r w:rsidRPr="00906EAD">
        <w:rPr>
          <w:rFonts w:ascii="Palatino Linotype" w:hAnsi="Palatino Linotype"/>
          <w:i/>
          <w:color w:val="000000"/>
          <w:sz w:val="22"/>
          <w:szCs w:val="22"/>
        </w:rPr>
        <w:t>rés social ubicados en su circunscripción territorial en predios que se encue</w:t>
      </w:r>
      <w:r w:rsidRPr="00906EAD">
        <w:rPr>
          <w:rFonts w:ascii="Palatino Linotype" w:hAnsi="Palatino Linotype"/>
          <w:i/>
          <w:color w:val="000000"/>
          <w:sz w:val="22"/>
          <w:szCs w:val="22"/>
        </w:rPr>
        <w:t>n</w:t>
      </w:r>
      <w:r w:rsidRPr="00906EAD">
        <w:rPr>
          <w:rFonts w:ascii="Palatino Linotype" w:hAnsi="Palatino Linotype"/>
          <w:i/>
          <w:color w:val="000000"/>
          <w:sz w:val="22"/>
          <w:szCs w:val="22"/>
        </w:rPr>
        <w:t>tren proindiviso, la alcaldesa o el alcalde, a través de los órganos administrat</w:t>
      </w:r>
      <w:r w:rsidRPr="00906EAD">
        <w:rPr>
          <w:rFonts w:ascii="Palatino Linotype" w:hAnsi="Palatino Linotype"/>
          <w:i/>
          <w:color w:val="000000"/>
          <w:sz w:val="22"/>
          <w:szCs w:val="22"/>
        </w:rPr>
        <w:t>i</w:t>
      </w:r>
      <w:r w:rsidRPr="00906EAD">
        <w:rPr>
          <w:rFonts w:ascii="Palatino Linotype" w:hAnsi="Palatino Linotype"/>
          <w:i/>
          <w:color w:val="000000"/>
          <w:sz w:val="22"/>
          <w:szCs w:val="22"/>
        </w:rPr>
        <w:t>vos de la municipalidad, de oficio o a petición de parte, estará facultado para ejercer la partición administrativa siguiendo el procedimiento y reglas que a continuación se detallan.....”</w:t>
      </w:r>
      <w:r>
        <w:rPr>
          <w:rFonts w:ascii="Palatino Linotype" w:hAnsi="Palatino Linotype"/>
          <w:color w:val="000000"/>
          <w:sz w:val="22"/>
          <w:szCs w:val="22"/>
        </w:rPr>
        <w:t>;</w:t>
      </w:r>
    </w:p>
    <w:p w:rsidR="00906EAD" w:rsidRPr="00906EAD" w:rsidRDefault="00906EAD" w:rsidP="00906EAD">
      <w:pPr>
        <w:spacing w:after="120" w:line="276" w:lineRule="auto"/>
        <w:ind w:left="624" w:hanging="624"/>
        <w:jc w:val="both"/>
        <w:rPr>
          <w:rFonts w:ascii="Palatino Linotype" w:hAnsi="Palatino Linotype"/>
          <w:color w:val="000000"/>
          <w:sz w:val="22"/>
          <w:szCs w:val="22"/>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b/>
          <w:color w:val="000000"/>
          <w:sz w:val="22"/>
          <w:szCs w:val="22"/>
        </w:rPr>
        <w:tab/>
      </w:r>
      <w:r w:rsidRPr="00906EAD">
        <w:rPr>
          <w:rFonts w:ascii="Palatino Linotype" w:hAnsi="Palatino Linotype"/>
          <w:color w:val="000000"/>
          <w:sz w:val="22"/>
          <w:szCs w:val="22"/>
        </w:rPr>
        <w:t xml:space="preserve">el artículo 596 del Código Orgánico de Organización Territorial, Autonomía y descentralización establece: </w:t>
      </w:r>
      <w:r w:rsidRPr="00906EAD">
        <w:rPr>
          <w:rFonts w:ascii="Palatino Linotype" w:hAnsi="Palatino Linotype"/>
          <w:i/>
          <w:color w:val="000000"/>
          <w:sz w:val="22"/>
          <w:szCs w:val="22"/>
        </w:rPr>
        <w:t>“Expropiación especial para regularización de ase</w:t>
      </w:r>
      <w:r w:rsidRPr="00906EAD">
        <w:rPr>
          <w:rFonts w:ascii="Palatino Linotype" w:hAnsi="Palatino Linotype"/>
          <w:i/>
          <w:color w:val="000000"/>
          <w:sz w:val="22"/>
          <w:szCs w:val="22"/>
        </w:rPr>
        <w:t>n</w:t>
      </w:r>
      <w:r w:rsidRPr="00906EAD">
        <w:rPr>
          <w:rFonts w:ascii="Palatino Linotype" w:hAnsi="Palatino Linotype"/>
          <w:i/>
          <w:color w:val="000000"/>
          <w:sz w:val="22"/>
          <w:szCs w:val="22"/>
        </w:rPr>
        <w:t xml:space="preserve">tamientos humanos de interés social en suelo urbano y de expansión urbana.- Con el objeto de regularizar </w:t>
      </w:r>
      <w:r w:rsidRPr="00906EAD">
        <w:rPr>
          <w:rFonts w:ascii="Palatino Linotype" w:hAnsi="Palatino Linotype"/>
          <w:i/>
          <w:color w:val="000000"/>
          <w:sz w:val="22"/>
          <w:szCs w:val="22"/>
        </w:rPr>
        <w:lastRenderedPageBreak/>
        <w:t>los asentamientos humanos de hecho en suelo u</w:t>
      </w:r>
      <w:r w:rsidRPr="00906EAD">
        <w:rPr>
          <w:rFonts w:ascii="Palatino Linotype" w:hAnsi="Palatino Linotype"/>
          <w:i/>
          <w:color w:val="000000"/>
          <w:sz w:val="22"/>
          <w:szCs w:val="22"/>
        </w:rPr>
        <w:t>r</w:t>
      </w:r>
      <w:r w:rsidRPr="00906EAD">
        <w:rPr>
          <w:rFonts w:ascii="Palatino Linotype" w:hAnsi="Palatino Linotype"/>
          <w:i/>
          <w:color w:val="000000"/>
          <w:sz w:val="22"/>
          <w:szCs w:val="22"/>
        </w:rPr>
        <w:t>bano y de expansión urbana, de propietarios particulares, los gobiernos autón</w:t>
      </w:r>
      <w:r w:rsidRPr="00906EAD">
        <w:rPr>
          <w:rFonts w:ascii="Palatino Linotype" w:hAnsi="Palatino Linotype"/>
          <w:i/>
          <w:color w:val="000000"/>
          <w:sz w:val="22"/>
          <w:szCs w:val="22"/>
        </w:rPr>
        <w:t>o</w:t>
      </w:r>
      <w:r w:rsidRPr="00906EAD">
        <w:rPr>
          <w:rFonts w:ascii="Palatino Linotype" w:hAnsi="Palatino Linotype"/>
          <w:i/>
          <w:color w:val="000000"/>
          <w:sz w:val="22"/>
          <w:szCs w:val="22"/>
        </w:rPr>
        <w:t>mos descentralizados metropolitanos o municipales, mediante resolución del ó</w:t>
      </w:r>
      <w:r w:rsidRPr="00906EAD">
        <w:rPr>
          <w:rFonts w:ascii="Palatino Linotype" w:hAnsi="Palatino Linotype"/>
          <w:i/>
          <w:color w:val="000000"/>
          <w:sz w:val="22"/>
          <w:szCs w:val="22"/>
        </w:rPr>
        <w:t>r</w:t>
      </w:r>
      <w:r w:rsidRPr="00906EAD">
        <w:rPr>
          <w:rFonts w:ascii="Palatino Linotype" w:hAnsi="Palatino Linotype"/>
          <w:i/>
          <w:color w:val="000000"/>
          <w:sz w:val="22"/>
          <w:szCs w:val="22"/>
        </w:rPr>
        <w:t>gano legislativo, pueden declarar esos predios de utilidad pública e interés social con el propósito de dotarlos de servicios básicos y definir la situación jurídica de los posesionarios, adjudicándoles los lotes correspondientes...”</w:t>
      </w:r>
      <w:r>
        <w:rPr>
          <w:rFonts w:ascii="Palatino Linotype" w:hAnsi="Palatino Linotype"/>
          <w:color w:val="000000"/>
          <w:sz w:val="22"/>
          <w:szCs w:val="22"/>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Que</w:t>
      </w:r>
      <w:r w:rsidRPr="00906EAD">
        <w:rPr>
          <w:rFonts w:ascii="Palatino Linotype" w:hAnsi="Palatino Linotype"/>
          <w:color w:val="000000"/>
          <w:sz w:val="22"/>
          <w:szCs w:val="22"/>
        </w:rPr>
        <w:t>,</w:t>
      </w:r>
      <w:r w:rsidRPr="00906EAD">
        <w:rPr>
          <w:rFonts w:ascii="Palatino Linotype" w:hAnsi="Palatino Linotype"/>
          <w:color w:val="000000"/>
          <w:sz w:val="22"/>
          <w:szCs w:val="22"/>
        </w:rPr>
        <w:tab/>
        <w:t>la Ley Reformatoria del Código Orgánico de Organización Territorial, Auton</w:t>
      </w:r>
      <w:r w:rsidRPr="00906EAD">
        <w:rPr>
          <w:rFonts w:ascii="Palatino Linotype" w:hAnsi="Palatino Linotype"/>
          <w:color w:val="000000"/>
          <w:sz w:val="22"/>
          <w:szCs w:val="22"/>
        </w:rPr>
        <w:t>o</w:t>
      </w:r>
      <w:r w:rsidRPr="00906EAD">
        <w:rPr>
          <w:rFonts w:ascii="Palatino Linotype" w:hAnsi="Palatino Linotype"/>
          <w:color w:val="000000"/>
          <w:sz w:val="22"/>
          <w:szCs w:val="22"/>
        </w:rPr>
        <w:t>mía y Descentralización, en el segundo inciso del artículo 60</w:t>
      </w:r>
      <w:r w:rsidRPr="00906EAD">
        <w:rPr>
          <w:rFonts w:ascii="Palatino Linotype" w:hAnsi="Palatino Linotype"/>
          <w:bCs/>
          <w:color w:val="000000"/>
          <w:sz w:val="22"/>
          <w:szCs w:val="22"/>
          <w:lang w:val="es-EC" w:eastAsia="es-EC"/>
        </w:rPr>
        <w:t>, determina la refo</w:t>
      </w:r>
      <w:r w:rsidRPr="00906EAD">
        <w:rPr>
          <w:rFonts w:ascii="Palatino Linotype" w:hAnsi="Palatino Linotype"/>
          <w:bCs/>
          <w:color w:val="000000"/>
          <w:sz w:val="22"/>
          <w:szCs w:val="22"/>
          <w:lang w:val="es-EC" w:eastAsia="es-EC"/>
        </w:rPr>
        <w:t>r</w:t>
      </w:r>
      <w:r w:rsidRPr="00906EAD">
        <w:rPr>
          <w:rFonts w:ascii="Palatino Linotype" w:hAnsi="Palatino Linotype"/>
          <w:bCs/>
          <w:color w:val="000000"/>
          <w:sz w:val="22"/>
          <w:szCs w:val="22"/>
          <w:lang w:val="es-EC" w:eastAsia="es-EC"/>
        </w:rPr>
        <w:t xml:space="preserve">ma del artículo 596, determina que: </w:t>
      </w:r>
      <w:r w:rsidRPr="00906EAD">
        <w:rPr>
          <w:rFonts w:ascii="Palatino Linotype" w:hAnsi="Palatino Linotype"/>
          <w:bCs/>
          <w:i/>
          <w:color w:val="000000"/>
          <w:sz w:val="22"/>
          <w:szCs w:val="22"/>
          <w:lang w:val="es-EC" w:eastAsia="es-EC"/>
        </w:rPr>
        <w:t>“</w:t>
      </w:r>
      <w:r w:rsidRPr="00906EAD">
        <w:rPr>
          <w:rFonts w:ascii="Palatino Linotype" w:hAnsi="Palatino Linotype"/>
          <w:i/>
          <w:color w:val="000000"/>
          <w:sz w:val="22"/>
          <w:szCs w:val="22"/>
          <w:lang w:val="es-EC" w:eastAsia="es-EC"/>
        </w:rPr>
        <w:t>Cada Gobierno Autónomo Descentralizado municipal o metropolitano establecerá mediante ordenanza los criterios para considerar un asentamiento humano como consolidado o cualquier otra defin</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ción que requiera a fin de viabilizar la legalización de asentamientos humanos de interés social en sus circunscripciones territoriales, en atención a sus propias realidades.”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Que,</w:t>
      </w:r>
      <w:r w:rsidRPr="00906EAD">
        <w:rPr>
          <w:rFonts w:ascii="Palatino Linotype" w:hAnsi="Palatino Linotype"/>
          <w:i/>
          <w:color w:val="000000"/>
          <w:sz w:val="22"/>
          <w:szCs w:val="22"/>
          <w:lang w:eastAsia="es-EC"/>
        </w:rPr>
        <w:tab/>
      </w:r>
      <w:r w:rsidRPr="00906EAD">
        <w:rPr>
          <w:rFonts w:ascii="Palatino Linotype" w:hAnsi="Palatino Linotype"/>
          <w:color w:val="000000"/>
          <w:sz w:val="22"/>
          <w:szCs w:val="22"/>
          <w:lang w:eastAsia="es-EC"/>
        </w:rPr>
        <w:t>la Ley Orgánica de Tierras Rurales y Territorios Ancestrales, publicada en el Suplemento del Registro Oficial No. 711 de 14 de marzo del 2016, reformó parcialmente el Código Orgánico de Organización Territorial Autonomía y Desce</w:t>
      </w:r>
      <w:r w:rsidRPr="00906EAD">
        <w:rPr>
          <w:rFonts w:ascii="Palatino Linotype" w:hAnsi="Palatino Linotype"/>
          <w:color w:val="000000"/>
          <w:sz w:val="22"/>
          <w:szCs w:val="22"/>
          <w:lang w:eastAsia="es-EC"/>
        </w:rPr>
        <w:t>n</w:t>
      </w:r>
      <w:r w:rsidRPr="00906EAD">
        <w:rPr>
          <w:rFonts w:ascii="Palatino Linotype" w:hAnsi="Palatino Linotype"/>
          <w:color w:val="000000"/>
          <w:sz w:val="22"/>
          <w:szCs w:val="22"/>
          <w:lang w:eastAsia="es-EC"/>
        </w:rPr>
        <w:t>tralización, en lo referente a la contribución de áreas verdes y de equipamiento en áreas agrícolas, así como lo relacionado con los excedentes de áreas</w:t>
      </w:r>
      <w:r>
        <w:rPr>
          <w:rFonts w:ascii="Palatino Linotype" w:hAnsi="Palatino Linotype"/>
          <w:color w:val="000000"/>
          <w:sz w:val="22"/>
          <w:szCs w:val="22"/>
          <w:lang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Que</w:t>
      </w:r>
      <w:r w:rsidRPr="00906EAD">
        <w:rPr>
          <w:rFonts w:ascii="Palatino Linotype" w:hAnsi="Palatino Linotype"/>
          <w:color w:val="000000"/>
          <w:sz w:val="22"/>
          <w:szCs w:val="22"/>
          <w:lang w:eastAsia="es-EC"/>
        </w:rPr>
        <w:t xml:space="preserve">, </w:t>
      </w:r>
      <w:r>
        <w:rPr>
          <w:rFonts w:ascii="Palatino Linotype" w:hAnsi="Palatino Linotype"/>
          <w:color w:val="000000"/>
          <w:sz w:val="22"/>
          <w:szCs w:val="22"/>
          <w:lang w:eastAsia="es-EC"/>
        </w:rPr>
        <w:tab/>
      </w:r>
      <w:r w:rsidRPr="00906EAD">
        <w:rPr>
          <w:rFonts w:ascii="Palatino Linotype" w:hAnsi="Palatino Linotype"/>
          <w:color w:val="000000"/>
          <w:sz w:val="22"/>
          <w:szCs w:val="22"/>
          <w:lang w:eastAsia="es-EC"/>
        </w:rPr>
        <w:t xml:space="preserve">la Ley Orgánica de Ordenamiento Territorial, Uso y Gestión del Suelo, publicada en el Suplemento del Registro Oficial </w:t>
      </w:r>
      <w:r w:rsidRPr="00906EAD">
        <w:rPr>
          <w:rFonts w:ascii="Palatino Linotype" w:hAnsi="Palatino Linotype"/>
          <w:bCs/>
          <w:color w:val="000000"/>
          <w:sz w:val="22"/>
          <w:szCs w:val="22"/>
          <w:lang w:val="es-EC" w:eastAsia="es-EC"/>
        </w:rPr>
        <w:t>Nº 790, de</w:t>
      </w:r>
      <w:r w:rsidRPr="00906EAD">
        <w:rPr>
          <w:rFonts w:ascii="Palatino Linotype" w:hAnsi="Palatino Linotype"/>
          <w:b/>
          <w:bCs/>
          <w:color w:val="000000"/>
          <w:sz w:val="22"/>
          <w:szCs w:val="22"/>
          <w:lang w:val="es-EC" w:eastAsia="es-EC"/>
        </w:rPr>
        <w:t xml:space="preserve"> </w:t>
      </w:r>
      <w:r w:rsidRPr="00906EAD">
        <w:rPr>
          <w:rFonts w:ascii="Palatino Linotype" w:hAnsi="Palatino Linotype"/>
          <w:color w:val="000000"/>
          <w:sz w:val="22"/>
          <w:szCs w:val="22"/>
          <w:lang w:val="es-EC" w:eastAsia="es-EC"/>
        </w:rPr>
        <w:t>5 de julio de 2016</w:t>
      </w:r>
      <w:r w:rsidRPr="00906EAD">
        <w:rPr>
          <w:rFonts w:ascii="Palatino Linotype" w:hAnsi="Palatino Linotype"/>
          <w:color w:val="000000"/>
          <w:sz w:val="22"/>
          <w:szCs w:val="22"/>
          <w:lang w:eastAsia="es-EC"/>
        </w:rPr>
        <w:t>, determina condiciones específicas a los Gobiernos Autónomos y Descentralizados Munic</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pales en los procesos de regularización de los asentamientos humanos de hecho y consolidados, normas que son de obligatorio cumplimiento</w:t>
      </w:r>
      <w:r>
        <w:rPr>
          <w:rFonts w:ascii="Palatino Linotype" w:hAnsi="Palatino Linotype"/>
          <w:color w:val="000000"/>
          <w:sz w:val="22"/>
          <w:szCs w:val="22"/>
          <w:lang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b/>
          <w:color w:val="000000"/>
          <w:sz w:val="22"/>
          <w:szCs w:val="22"/>
          <w:lang w:val="es-EC" w:eastAsia="es-EC"/>
        </w:rPr>
        <w:tab/>
      </w:r>
      <w:r>
        <w:rPr>
          <w:rFonts w:ascii="Palatino Linotype" w:hAnsi="Palatino Linotype"/>
          <w:b/>
          <w:color w:val="000000"/>
          <w:sz w:val="22"/>
          <w:szCs w:val="22"/>
          <w:lang w:val="es-EC" w:eastAsia="es-EC"/>
        </w:rPr>
        <w:tab/>
      </w:r>
      <w:r w:rsidRPr="00906EAD">
        <w:rPr>
          <w:rFonts w:ascii="Palatino Linotype" w:hAnsi="Palatino Linotype"/>
          <w:color w:val="000000"/>
          <w:sz w:val="22"/>
          <w:szCs w:val="22"/>
          <w:lang w:val="es-EC" w:eastAsia="es-EC"/>
        </w:rPr>
        <w:t>la Ley Orgánica de Tierras Rurales y Territorios Ancestrales</w:t>
      </w:r>
      <w:r w:rsidRPr="00906EAD">
        <w:rPr>
          <w:rFonts w:ascii="Palatino Linotype" w:hAnsi="Palatino Linotype"/>
          <w:color w:val="000000"/>
          <w:sz w:val="22"/>
          <w:szCs w:val="22"/>
          <w:lang w:eastAsia="es-EC"/>
        </w:rPr>
        <w:t xml:space="preserve">, </w:t>
      </w:r>
      <w:r>
        <w:rPr>
          <w:rFonts w:ascii="Palatino Linotype" w:hAnsi="Palatino Linotype"/>
          <w:color w:val="000000"/>
          <w:sz w:val="22"/>
          <w:szCs w:val="22"/>
          <w:lang w:eastAsia="es-EC"/>
        </w:rPr>
        <w:t xml:space="preserve">en </w:t>
      </w:r>
      <w:r w:rsidRPr="00906EAD">
        <w:rPr>
          <w:rFonts w:ascii="Palatino Linotype" w:hAnsi="Palatino Linotype"/>
          <w:color w:val="000000"/>
          <w:sz w:val="22"/>
          <w:szCs w:val="22"/>
          <w:lang w:eastAsia="es-EC"/>
        </w:rPr>
        <w:t>su artículo 2 e</w:t>
      </w:r>
      <w:r w:rsidRPr="00906EAD">
        <w:rPr>
          <w:rFonts w:ascii="Palatino Linotype" w:hAnsi="Palatino Linotype"/>
          <w:color w:val="000000"/>
          <w:sz w:val="22"/>
          <w:szCs w:val="22"/>
          <w:lang w:eastAsia="es-EC"/>
        </w:rPr>
        <w:t>s</w:t>
      </w:r>
      <w:r w:rsidRPr="00906EAD">
        <w:rPr>
          <w:rFonts w:ascii="Palatino Linotype" w:hAnsi="Palatino Linotype"/>
          <w:color w:val="000000"/>
          <w:sz w:val="22"/>
          <w:szCs w:val="22"/>
          <w:lang w:eastAsia="es-EC"/>
        </w:rPr>
        <w:t xml:space="preserve">tablece: </w:t>
      </w:r>
      <w:r w:rsidRPr="00906EAD">
        <w:rPr>
          <w:rFonts w:ascii="Palatino Linotype" w:hAnsi="Palatino Linotype"/>
          <w:i/>
          <w:color w:val="000000"/>
          <w:sz w:val="22"/>
          <w:szCs w:val="22"/>
          <w:lang w:eastAsia="es-EC"/>
        </w:rPr>
        <w:t>“</w:t>
      </w:r>
      <w:r w:rsidRPr="00906EAD">
        <w:rPr>
          <w:rFonts w:ascii="Palatino Linotype" w:hAnsi="Palatino Linotype"/>
          <w:i/>
          <w:color w:val="000000"/>
          <w:sz w:val="22"/>
          <w:szCs w:val="22"/>
          <w:lang w:val="es-EC" w:eastAsia="es-EC"/>
        </w:rPr>
        <w:t>Esta Ley tiene por objeto normar el uso y acceso a la propiedad de la tierra rural, el derecho a la propiedad de la misma que deberá cumplir la función social y la función ambiental. Regula la posesión, la propi</w:t>
      </w:r>
      <w:r w:rsidRPr="00906EAD">
        <w:rPr>
          <w:rFonts w:ascii="Palatino Linotype" w:hAnsi="Palatino Linotype"/>
          <w:i/>
          <w:color w:val="000000"/>
          <w:sz w:val="22"/>
          <w:szCs w:val="22"/>
          <w:lang w:val="es-EC" w:eastAsia="es-EC"/>
        </w:rPr>
        <w:t>e</w:t>
      </w:r>
      <w:r w:rsidRPr="00906EAD">
        <w:rPr>
          <w:rFonts w:ascii="Palatino Linotype" w:hAnsi="Palatino Linotype"/>
          <w:i/>
          <w:color w:val="000000"/>
          <w:sz w:val="22"/>
          <w:szCs w:val="22"/>
          <w:lang w:val="es-EC" w:eastAsia="es-EC"/>
        </w:rPr>
        <w:t>dad, la administración y redistribución de la tierra rural como factor de producción para garantizar la soberanía alimentaria, mejorar la productividad, propiciar un ambiente sustentable y equilibrado; y otorgar seguridad jurídica a los t</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tulares de derechos.</w:t>
      </w:r>
      <w:r>
        <w:rPr>
          <w:rFonts w:ascii="Palatino Linotype" w:hAnsi="Palatino Linotype"/>
          <w:i/>
          <w:color w:val="000000"/>
          <w:sz w:val="22"/>
          <w:szCs w:val="22"/>
          <w:lang w:val="es-EC" w:eastAsia="es-EC"/>
        </w:rPr>
        <w:t xml:space="preserve"> (…) </w:t>
      </w:r>
      <w:r w:rsidRPr="00906EAD">
        <w:rPr>
          <w:rFonts w:ascii="Palatino Linotype" w:hAnsi="Palatino Linotype"/>
          <w:i/>
          <w:color w:val="000000"/>
          <w:sz w:val="22"/>
          <w:szCs w:val="22"/>
          <w:lang w:val="es-EC" w:eastAsia="es-EC"/>
        </w:rPr>
        <w:t>Además esta Ley garantiza la propiedad de las tierras comunitarias, el reconocimiento, adjudicación y titulación de tierras y territorios de comunas, comun</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 xml:space="preserve">dades, pueblos y nacionalidades indígenas, pueblo </w:t>
      </w:r>
      <w:proofErr w:type="spellStart"/>
      <w:r w:rsidRPr="00906EAD">
        <w:rPr>
          <w:rFonts w:ascii="Palatino Linotype" w:hAnsi="Palatino Linotype"/>
          <w:i/>
          <w:color w:val="000000"/>
          <w:sz w:val="22"/>
          <w:szCs w:val="22"/>
          <w:lang w:val="es-EC" w:eastAsia="es-EC"/>
        </w:rPr>
        <w:t>afroecuatoriano</w:t>
      </w:r>
      <w:proofErr w:type="spellEnd"/>
      <w:r w:rsidRPr="00906EAD">
        <w:rPr>
          <w:rFonts w:ascii="Palatino Linotype" w:hAnsi="Palatino Linotype"/>
          <w:i/>
          <w:color w:val="000000"/>
          <w:sz w:val="22"/>
          <w:szCs w:val="22"/>
          <w:lang w:val="es-EC" w:eastAsia="es-EC"/>
        </w:rPr>
        <w:t xml:space="preserve"> y pueblo montubio, de conformidad con la Constitución, convenios y demás instrumentos internacionales de derechos colectivos.”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lastRenderedPageBreak/>
        <w:t>Que</w:t>
      </w:r>
      <w:r w:rsidRPr="00906EAD">
        <w:rPr>
          <w:rFonts w:ascii="Palatino Linotype" w:hAnsi="Palatino Linotype"/>
          <w:color w:val="000000"/>
          <w:sz w:val="22"/>
          <w:szCs w:val="22"/>
          <w:lang w:val="es-EC" w:eastAsia="es-EC"/>
        </w:rPr>
        <w:t xml:space="preserve">, </w:t>
      </w:r>
      <w:r w:rsidRPr="00906EAD">
        <w:rPr>
          <w:rFonts w:ascii="Palatino Linotype" w:hAnsi="Palatino Linotype"/>
          <w:color w:val="000000"/>
          <w:sz w:val="22"/>
          <w:szCs w:val="22"/>
        </w:rPr>
        <w:tab/>
        <w:t xml:space="preserve">la Ley Orgánica de Régimen Para el Distrito Metropolitano de Quito, en su artículo 2, determina: </w:t>
      </w:r>
      <w:r w:rsidRPr="00906EAD">
        <w:rPr>
          <w:rFonts w:ascii="Palatino Linotype" w:hAnsi="Palatino Linotype"/>
          <w:i/>
          <w:color w:val="000000"/>
          <w:sz w:val="22"/>
          <w:szCs w:val="22"/>
        </w:rPr>
        <w:t>“</w:t>
      </w:r>
      <w:r w:rsidRPr="00906EAD">
        <w:rPr>
          <w:rFonts w:ascii="Palatino Linotype" w:hAnsi="Palatino Linotype"/>
          <w:i/>
          <w:color w:val="000000"/>
          <w:sz w:val="22"/>
          <w:szCs w:val="22"/>
          <w:lang w:val="es-EC" w:eastAsia="es-EC"/>
        </w:rPr>
        <w:t>Finalidad.- Además de las contempladas en la Ley de R</w:t>
      </w:r>
      <w:r w:rsidRPr="00906EAD">
        <w:rPr>
          <w:rFonts w:ascii="Palatino Linotype" w:hAnsi="Palatino Linotype"/>
          <w:i/>
          <w:color w:val="000000"/>
          <w:sz w:val="22"/>
          <w:szCs w:val="22"/>
          <w:lang w:val="es-EC" w:eastAsia="es-EC"/>
        </w:rPr>
        <w:t>é</w:t>
      </w:r>
      <w:r w:rsidRPr="00906EAD">
        <w:rPr>
          <w:rFonts w:ascii="Palatino Linotype" w:hAnsi="Palatino Linotype"/>
          <w:i/>
          <w:color w:val="000000"/>
          <w:sz w:val="22"/>
          <w:szCs w:val="22"/>
          <w:lang w:val="es-EC" w:eastAsia="es-EC"/>
        </w:rPr>
        <w:t>gimen Municipal, el Municipio del Distrito Metropolitano de Quito cumplirá las finalidades siguientes: 1) Regulará el uso y la adecuada ocupación del suelo y ejercerá control sobre el mismo con competencia exclusiva y privativa. De igual manera regulará y controlará, con competencia exclusiva y privativa las con</w:t>
      </w:r>
      <w:r w:rsidRPr="00906EAD">
        <w:rPr>
          <w:rFonts w:ascii="Palatino Linotype" w:hAnsi="Palatino Linotype"/>
          <w:i/>
          <w:color w:val="000000"/>
          <w:sz w:val="22"/>
          <w:szCs w:val="22"/>
          <w:lang w:val="es-EC" w:eastAsia="es-EC"/>
        </w:rPr>
        <w:t>s</w:t>
      </w:r>
      <w:r w:rsidRPr="00906EAD">
        <w:rPr>
          <w:rFonts w:ascii="Palatino Linotype" w:hAnsi="Palatino Linotype"/>
          <w:i/>
          <w:color w:val="000000"/>
          <w:sz w:val="22"/>
          <w:szCs w:val="22"/>
          <w:lang w:val="es-EC" w:eastAsia="es-EC"/>
        </w:rPr>
        <w:t>trucciones o edificaciones, su estado, utilización y condiciones”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i/>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w:t>
      </w:r>
      <w:r w:rsidRPr="00906EAD">
        <w:rPr>
          <w:rFonts w:ascii="Palatino Linotype" w:hAnsi="Palatino Linotype"/>
          <w:color w:val="000000"/>
          <w:sz w:val="22"/>
          <w:szCs w:val="22"/>
          <w:lang w:val="es-EC" w:eastAsia="es-EC"/>
        </w:rPr>
        <w:tab/>
      </w:r>
      <w:r w:rsidRPr="00906EAD">
        <w:rPr>
          <w:rFonts w:ascii="Palatino Linotype" w:hAnsi="Palatino Linotype"/>
          <w:color w:val="000000"/>
          <w:sz w:val="22"/>
          <w:szCs w:val="22"/>
        </w:rPr>
        <w:t>la Ley Orgánica de Régimen Para el Distrito Metropolitano de Quito, en su a</w:t>
      </w:r>
      <w:r w:rsidRPr="00906EAD">
        <w:rPr>
          <w:rFonts w:ascii="Palatino Linotype" w:hAnsi="Palatino Linotype"/>
          <w:color w:val="000000"/>
          <w:sz w:val="22"/>
          <w:szCs w:val="22"/>
        </w:rPr>
        <w:t>r</w:t>
      </w:r>
      <w:r w:rsidRPr="00906EAD">
        <w:rPr>
          <w:rFonts w:ascii="Palatino Linotype" w:hAnsi="Palatino Linotype"/>
          <w:color w:val="000000"/>
          <w:sz w:val="22"/>
          <w:szCs w:val="22"/>
        </w:rPr>
        <w:t>tículo 26, determina:</w:t>
      </w:r>
      <w:r w:rsidRPr="00906EAD">
        <w:rPr>
          <w:rFonts w:ascii="Palatino Linotype" w:hAnsi="Palatino Linotype"/>
          <w:color w:val="000000"/>
          <w:sz w:val="22"/>
          <w:szCs w:val="22"/>
          <w:lang w:val="es-EC" w:eastAsia="es-EC"/>
        </w:rPr>
        <w:t xml:space="preserve"> </w:t>
      </w:r>
      <w:r w:rsidRPr="00906EAD">
        <w:rPr>
          <w:rFonts w:ascii="Palatino Linotype" w:hAnsi="Palatino Linotype"/>
          <w:i/>
          <w:color w:val="000000"/>
          <w:sz w:val="22"/>
          <w:szCs w:val="22"/>
          <w:lang w:val="es-EC" w:eastAsia="es-EC"/>
        </w:rPr>
        <w:t>“Competencia exclusiva.- La decisión sobre el destino del suelo y su forma de aprovechamiento dentro del territorio distrital, compete, e</w:t>
      </w:r>
      <w:r w:rsidRPr="00906EAD">
        <w:rPr>
          <w:rFonts w:ascii="Palatino Linotype" w:hAnsi="Palatino Linotype"/>
          <w:i/>
          <w:color w:val="000000"/>
          <w:sz w:val="22"/>
          <w:szCs w:val="22"/>
          <w:lang w:val="es-EC" w:eastAsia="es-EC"/>
        </w:rPr>
        <w:t>x</w:t>
      </w:r>
      <w:r w:rsidRPr="00906EAD">
        <w:rPr>
          <w:rFonts w:ascii="Palatino Linotype" w:hAnsi="Palatino Linotype"/>
          <w:i/>
          <w:color w:val="000000"/>
          <w:sz w:val="22"/>
          <w:szCs w:val="22"/>
          <w:lang w:val="es-EC" w:eastAsia="es-EC"/>
        </w:rPr>
        <w:t>clusivamente, a las autoridades del Distrito Metropolitano.”</w:t>
      </w:r>
      <w:r w:rsidRPr="00906EAD">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w:t>
      </w:r>
      <w:r w:rsidRPr="00906EAD">
        <w:rPr>
          <w:rFonts w:ascii="Palatino Linotype" w:hAnsi="Palatino Linotype"/>
          <w:b/>
          <w:color w:val="000000"/>
          <w:sz w:val="22"/>
          <w:szCs w:val="22"/>
          <w:lang w:val="es-EC" w:eastAsia="es-EC"/>
        </w:rPr>
        <w:tab/>
      </w:r>
      <w:r w:rsidRPr="00906EAD">
        <w:rPr>
          <w:rFonts w:ascii="Palatino Linotype" w:hAnsi="Palatino Linotype"/>
          <w:color w:val="000000"/>
          <w:sz w:val="22"/>
          <w:szCs w:val="22"/>
          <w:lang w:val="es-EC" w:eastAsia="es-EC"/>
        </w:rPr>
        <w:t>el Plan Nacional del Buen Vivir 2013-2017, publicado en el Suplemento del R</w:t>
      </w:r>
      <w:r w:rsidRPr="00906EAD">
        <w:rPr>
          <w:rFonts w:ascii="Palatino Linotype" w:hAnsi="Palatino Linotype"/>
          <w:color w:val="000000"/>
          <w:sz w:val="22"/>
          <w:szCs w:val="22"/>
          <w:lang w:val="es-EC" w:eastAsia="es-EC"/>
        </w:rPr>
        <w:t>e</w:t>
      </w:r>
      <w:r w:rsidRPr="00906EAD">
        <w:rPr>
          <w:rFonts w:ascii="Palatino Linotype" w:hAnsi="Palatino Linotype"/>
          <w:color w:val="000000"/>
          <w:sz w:val="22"/>
          <w:szCs w:val="22"/>
          <w:lang w:val="es-EC" w:eastAsia="es-EC"/>
        </w:rPr>
        <w:t xml:space="preserve">gistro Oficial No. 078, de 11 de septiembre del 2013, determina: </w:t>
      </w:r>
      <w:r w:rsidRPr="00906EAD">
        <w:rPr>
          <w:rFonts w:ascii="Palatino Linotype" w:hAnsi="Palatino Linotype"/>
          <w:i/>
          <w:color w:val="000000"/>
          <w:sz w:val="22"/>
          <w:szCs w:val="22"/>
          <w:lang w:val="es-EC" w:eastAsia="es-EC"/>
        </w:rPr>
        <w:t xml:space="preserve">“Objetivo 2.- Auspiciar la igualdad, la cohesión, la inclusión y la equidad social y territorial en la diversidad. 2.12 </w:t>
      </w:r>
      <w:r>
        <w:rPr>
          <w:rFonts w:ascii="Palatino Linotype" w:hAnsi="Palatino Linotype"/>
          <w:i/>
          <w:color w:val="000000"/>
          <w:sz w:val="22"/>
          <w:szCs w:val="22"/>
          <w:lang w:val="es-EC" w:eastAsia="es-EC"/>
        </w:rPr>
        <w:t xml:space="preserve">(…) </w:t>
      </w:r>
      <w:r w:rsidRPr="00906EAD">
        <w:rPr>
          <w:rFonts w:ascii="Palatino Linotype" w:hAnsi="Palatino Linotype"/>
          <w:i/>
          <w:color w:val="000000"/>
          <w:sz w:val="22"/>
          <w:szCs w:val="22"/>
          <w:lang w:val="es-EC" w:eastAsia="es-EC"/>
        </w:rPr>
        <w:t>c) Impedir el desarrollo de asentamientos humanos en zonas de riesgo no mit</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 xml:space="preserve">gable y en zonas ambientalmente sensibles y generar acciones de mitigación en los territorios vulnerables. </w:t>
      </w:r>
      <w:r>
        <w:rPr>
          <w:rFonts w:ascii="Palatino Linotype" w:hAnsi="Palatino Linotype"/>
          <w:i/>
          <w:color w:val="000000"/>
          <w:sz w:val="22"/>
          <w:szCs w:val="22"/>
          <w:lang w:val="es-EC" w:eastAsia="es-EC"/>
        </w:rPr>
        <w:t xml:space="preserve">(…) d) </w:t>
      </w:r>
      <w:r w:rsidRPr="00906EAD">
        <w:rPr>
          <w:rFonts w:ascii="Palatino Linotype" w:hAnsi="Palatino Linotype"/>
          <w:i/>
          <w:color w:val="000000"/>
          <w:sz w:val="22"/>
          <w:szCs w:val="22"/>
          <w:lang w:val="es-EC" w:eastAsia="es-EC"/>
        </w:rPr>
        <w:t>Facilitar la legalización y consolidación de los asentamientos humanos irregulares con criterios de planificación territorial participativa, corresponsab</w:t>
      </w:r>
      <w:r w:rsidRPr="00906EAD">
        <w:rPr>
          <w:rFonts w:ascii="Palatino Linotype" w:hAnsi="Palatino Linotype"/>
          <w:i/>
          <w:color w:val="000000"/>
          <w:sz w:val="22"/>
          <w:szCs w:val="22"/>
          <w:lang w:val="es-EC" w:eastAsia="es-EC"/>
        </w:rPr>
        <w:t>i</w:t>
      </w:r>
      <w:r w:rsidRPr="00906EAD">
        <w:rPr>
          <w:rFonts w:ascii="Palatino Linotype" w:hAnsi="Palatino Linotype"/>
          <w:i/>
          <w:color w:val="000000"/>
          <w:sz w:val="22"/>
          <w:szCs w:val="22"/>
          <w:lang w:val="es-EC" w:eastAsia="es-EC"/>
        </w:rPr>
        <w:t xml:space="preserve">lidad e inclusión económica y social, con énfasis en estrategias locales que permitan la prevención y la mitigación de riesgos. </w:t>
      </w:r>
      <w:r>
        <w:rPr>
          <w:rFonts w:ascii="Palatino Linotype" w:hAnsi="Palatino Linotype"/>
          <w:i/>
          <w:color w:val="000000"/>
          <w:sz w:val="22"/>
          <w:szCs w:val="22"/>
          <w:lang w:val="es-EC" w:eastAsia="es-EC"/>
        </w:rPr>
        <w:t xml:space="preserve">(…) </w:t>
      </w:r>
      <w:r w:rsidRPr="00906EAD">
        <w:rPr>
          <w:rFonts w:ascii="Palatino Linotype" w:hAnsi="Palatino Linotype"/>
          <w:i/>
          <w:color w:val="000000"/>
          <w:sz w:val="22"/>
          <w:szCs w:val="22"/>
          <w:lang w:val="es-EC" w:eastAsia="es-EC"/>
        </w:rPr>
        <w:t>e)</w:t>
      </w:r>
      <w:r>
        <w:rPr>
          <w:rFonts w:ascii="Palatino Linotype" w:hAnsi="Palatino Linotype"/>
          <w:i/>
          <w:color w:val="000000"/>
          <w:sz w:val="22"/>
          <w:szCs w:val="22"/>
          <w:lang w:val="es-EC" w:eastAsia="es-EC"/>
        </w:rPr>
        <w:t xml:space="preserve"> </w:t>
      </w:r>
      <w:r w:rsidRPr="00906EAD">
        <w:rPr>
          <w:rFonts w:ascii="Palatino Linotype" w:hAnsi="Palatino Linotype"/>
          <w:i/>
          <w:color w:val="000000"/>
          <w:sz w:val="22"/>
          <w:szCs w:val="22"/>
          <w:lang w:val="es-EC" w:eastAsia="es-EC"/>
        </w:rPr>
        <w:tab/>
        <w:t>Promover la reubicación con corresponsabilidad de los asentamientos hum</w:t>
      </w:r>
      <w:r w:rsidRPr="00906EAD">
        <w:rPr>
          <w:rFonts w:ascii="Palatino Linotype" w:hAnsi="Palatino Linotype"/>
          <w:i/>
          <w:color w:val="000000"/>
          <w:sz w:val="22"/>
          <w:szCs w:val="22"/>
          <w:lang w:val="es-EC" w:eastAsia="es-EC"/>
        </w:rPr>
        <w:t>a</w:t>
      </w:r>
      <w:r w:rsidRPr="00906EAD">
        <w:rPr>
          <w:rFonts w:ascii="Palatino Linotype" w:hAnsi="Palatino Linotype"/>
          <w:i/>
          <w:color w:val="000000"/>
          <w:sz w:val="22"/>
          <w:szCs w:val="22"/>
          <w:lang w:val="es-EC" w:eastAsia="es-EC"/>
        </w:rPr>
        <w:t>nos que se encuentran en zonas de riesgo no mitigable y en zonas ambientalmente sensibles, de acuerdo a la Estrategia Territorial Nacional y generar a</w:t>
      </w:r>
      <w:r w:rsidRPr="00906EAD">
        <w:rPr>
          <w:rFonts w:ascii="Palatino Linotype" w:hAnsi="Palatino Linotype"/>
          <w:i/>
          <w:color w:val="000000"/>
          <w:sz w:val="22"/>
          <w:szCs w:val="22"/>
          <w:lang w:val="es-EC" w:eastAsia="es-EC"/>
        </w:rPr>
        <w:t>c</w:t>
      </w:r>
      <w:r w:rsidRPr="00906EAD">
        <w:rPr>
          <w:rFonts w:ascii="Palatino Linotype" w:hAnsi="Palatino Linotype"/>
          <w:i/>
          <w:color w:val="000000"/>
          <w:sz w:val="22"/>
          <w:szCs w:val="22"/>
          <w:lang w:val="es-EC" w:eastAsia="es-EC"/>
        </w:rPr>
        <w:t>ciones de mitigación de riesgos en los territorios vulnerables.</w:t>
      </w:r>
      <w:r>
        <w:rPr>
          <w:rFonts w:ascii="Palatino Linotype" w:hAnsi="Palatino Linotype"/>
          <w:i/>
          <w:color w:val="000000"/>
          <w:sz w:val="22"/>
          <w:szCs w:val="22"/>
          <w:lang w:val="es-EC" w:eastAsia="es-EC"/>
        </w:rPr>
        <w:t xml:space="preserve"> (…) </w:t>
      </w:r>
      <w:r w:rsidRPr="00906EAD">
        <w:rPr>
          <w:rFonts w:ascii="Palatino Linotype" w:hAnsi="Palatino Linotype"/>
          <w:i/>
          <w:color w:val="000000"/>
          <w:sz w:val="22"/>
          <w:szCs w:val="22"/>
          <w:lang w:val="es-EC" w:eastAsia="es-EC"/>
        </w:rPr>
        <w:t>f)</w:t>
      </w:r>
      <w:r w:rsidRPr="00906EAD">
        <w:rPr>
          <w:rFonts w:ascii="Palatino Linotype" w:hAnsi="Palatino Linotype"/>
          <w:i/>
          <w:color w:val="000000"/>
          <w:sz w:val="22"/>
          <w:szCs w:val="22"/>
          <w:lang w:val="es-EC" w:eastAsia="es-EC"/>
        </w:rPr>
        <w:tab/>
        <w:t>Generar e implementar mecanismos y estrategias de coordinación entre entes gubernamentales implicados en la planificación, el ordenamiento territorial y la gestión de riesgos de los asentamientos humanos.”</w:t>
      </w:r>
      <w:r>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 xml:space="preserve">, </w:t>
      </w:r>
      <w:r w:rsidRPr="00906EAD">
        <w:rPr>
          <w:rFonts w:ascii="Palatino Linotype" w:hAnsi="Palatino Linotype"/>
          <w:color w:val="000000"/>
          <w:sz w:val="22"/>
          <w:szCs w:val="22"/>
          <w:lang w:val="es-EC" w:eastAsia="es-EC"/>
        </w:rPr>
        <w:tab/>
        <w:t>la Ordenanza Metropolitana No. 331, sancionada el 14 de abril del 2010, emitió las directrices que regula el proceso de valorización y financiamiento para la r</w:t>
      </w:r>
      <w:r w:rsidRPr="00906EAD">
        <w:rPr>
          <w:rFonts w:ascii="Palatino Linotype" w:hAnsi="Palatino Linotype"/>
          <w:color w:val="000000"/>
          <w:sz w:val="22"/>
          <w:szCs w:val="22"/>
          <w:lang w:val="es-EC" w:eastAsia="es-EC"/>
        </w:rPr>
        <w:t>e</w:t>
      </w:r>
      <w:r w:rsidRPr="00906EAD">
        <w:rPr>
          <w:rFonts w:ascii="Palatino Linotype" w:hAnsi="Palatino Linotype"/>
          <w:color w:val="000000"/>
          <w:sz w:val="22"/>
          <w:szCs w:val="22"/>
          <w:lang w:val="es-EC" w:eastAsia="es-EC"/>
        </w:rPr>
        <w:t>localización de familias damnificadas y en alto riesgo no mitigable</w:t>
      </w:r>
      <w:r w:rsidR="00CD30D0">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 xml:space="preserve">Que,  </w:t>
      </w:r>
      <w:r w:rsidRPr="00906EAD">
        <w:rPr>
          <w:rFonts w:ascii="Palatino Linotype" w:hAnsi="Palatino Linotype"/>
          <w:color w:val="000000"/>
          <w:sz w:val="22"/>
          <w:szCs w:val="22"/>
          <w:lang w:val="es-EC" w:eastAsia="es-EC"/>
        </w:rPr>
        <w:t>la Ordenanza Metropolitana No. 055, sancionada el 01 de abril del 2015, establ</w:t>
      </w:r>
      <w:r w:rsidRPr="00906EAD">
        <w:rPr>
          <w:rFonts w:ascii="Palatino Linotype" w:hAnsi="Palatino Linotype"/>
          <w:color w:val="000000"/>
          <w:sz w:val="22"/>
          <w:szCs w:val="22"/>
          <w:lang w:val="es-EC" w:eastAsia="es-EC"/>
        </w:rPr>
        <w:t>e</w:t>
      </w:r>
      <w:r w:rsidRPr="00906EAD">
        <w:rPr>
          <w:rFonts w:ascii="Palatino Linotype" w:hAnsi="Palatino Linotype"/>
          <w:color w:val="000000"/>
          <w:sz w:val="22"/>
          <w:szCs w:val="22"/>
          <w:lang w:val="es-EC" w:eastAsia="es-EC"/>
        </w:rPr>
        <w:t>ce el procedimiento para la Expropiación Especial, Regularización y Adjudic</w:t>
      </w:r>
      <w:r w:rsidRPr="00906EAD">
        <w:rPr>
          <w:rFonts w:ascii="Palatino Linotype" w:hAnsi="Palatino Linotype"/>
          <w:color w:val="000000"/>
          <w:sz w:val="22"/>
          <w:szCs w:val="22"/>
          <w:lang w:val="es-EC" w:eastAsia="es-EC"/>
        </w:rPr>
        <w:t>a</w:t>
      </w:r>
      <w:r w:rsidRPr="00906EAD">
        <w:rPr>
          <w:rFonts w:ascii="Palatino Linotype" w:hAnsi="Palatino Linotype"/>
          <w:color w:val="000000"/>
          <w:sz w:val="22"/>
          <w:szCs w:val="22"/>
          <w:lang w:val="es-EC" w:eastAsia="es-EC"/>
        </w:rPr>
        <w:t>ción de Predios de los Asentamientos Humanos de Hecho de Interés Social en Suelo Urbano y de Expansión Urbana</w:t>
      </w:r>
      <w:r w:rsidR="00CD30D0">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val="es-EC" w:eastAsia="es-EC"/>
        </w:rPr>
        <w:lastRenderedPageBreak/>
        <w:t>Que,</w:t>
      </w:r>
      <w:r w:rsidRPr="00906EAD">
        <w:rPr>
          <w:rFonts w:ascii="Palatino Linotype" w:hAnsi="Palatino Linotype"/>
          <w:color w:val="000000"/>
          <w:sz w:val="22"/>
          <w:szCs w:val="22"/>
          <w:lang w:val="es-EC" w:eastAsia="es-EC"/>
        </w:rPr>
        <w:t xml:space="preserve"> </w:t>
      </w:r>
      <w:r w:rsidR="00CD30D0">
        <w:rPr>
          <w:rFonts w:ascii="Palatino Linotype" w:hAnsi="Palatino Linotype"/>
          <w:color w:val="000000"/>
          <w:sz w:val="22"/>
          <w:szCs w:val="22"/>
          <w:lang w:val="es-EC" w:eastAsia="es-EC"/>
        </w:rPr>
        <w:tab/>
      </w:r>
      <w:r w:rsidRPr="00906EAD">
        <w:rPr>
          <w:rFonts w:ascii="Palatino Linotype" w:hAnsi="Palatino Linotype"/>
          <w:color w:val="000000"/>
          <w:sz w:val="22"/>
          <w:szCs w:val="22"/>
          <w:lang w:val="es-EC" w:eastAsia="es-EC"/>
        </w:rPr>
        <w:t xml:space="preserve">la Ordenanza Metropolitana No. 095, sancionada el 28 de diciembre del 2015,   contiene el </w:t>
      </w:r>
      <w:r w:rsidRPr="00906EAD">
        <w:rPr>
          <w:rFonts w:ascii="Palatino Linotype" w:hAnsi="Palatino Linotype"/>
          <w:color w:val="000000"/>
          <w:sz w:val="22"/>
          <w:szCs w:val="22"/>
        </w:rPr>
        <w:t xml:space="preserve">Plan Metropolitano de Desarrollo y Ordenamiento Territorial, norma recoge </w:t>
      </w:r>
      <w:r w:rsidR="00D6024F">
        <w:rPr>
          <w:rFonts w:ascii="Palatino Linotype" w:hAnsi="Palatino Linotype"/>
          <w:color w:val="000000"/>
          <w:sz w:val="22"/>
          <w:szCs w:val="22"/>
        </w:rPr>
        <w:t>el diagnóstico estratégico del D</w:t>
      </w:r>
      <w:r w:rsidRPr="00906EAD">
        <w:rPr>
          <w:rFonts w:ascii="Palatino Linotype" w:hAnsi="Palatino Linotype"/>
          <w:color w:val="000000"/>
          <w:sz w:val="22"/>
          <w:szCs w:val="22"/>
        </w:rPr>
        <w:t>istrito Metropolitano en orden al mandato del Código Orgánico de Organización Territorial y Administrativo Descentraliz</w:t>
      </w:r>
      <w:r w:rsidRPr="00906EAD">
        <w:rPr>
          <w:rFonts w:ascii="Palatino Linotype" w:hAnsi="Palatino Linotype"/>
          <w:color w:val="000000"/>
          <w:sz w:val="22"/>
          <w:szCs w:val="22"/>
        </w:rPr>
        <w:t>a</w:t>
      </w:r>
      <w:r w:rsidRPr="00906EAD">
        <w:rPr>
          <w:rFonts w:ascii="Palatino Linotype" w:hAnsi="Palatino Linotype"/>
          <w:color w:val="000000"/>
          <w:sz w:val="22"/>
          <w:szCs w:val="22"/>
        </w:rPr>
        <w:t>da, el Código de Planificación y Finanzas Públicas</w:t>
      </w:r>
      <w:r w:rsidR="00CD30D0">
        <w:rPr>
          <w:rFonts w:ascii="Palatino Linotype" w:hAnsi="Palatino Linotype"/>
          <w:color w:val="000000"/>
          <w:sz w:val="22"/>
          <w:szCs w:val="22"/>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 xml:space="preserve"> </w:t>
      </w:r>
      <w:r w:rsidR="00CD30D0">
        <w:rPr>
          <w:rFonts w:ascii="Palatino Linotype" w:hAnsi="Palatino Linotype"/>
          <w:color w:val="000000"/>
          <w:sz w:val="22"/>
          <w:szCs w:val="22"/>
          <w:lang w:val="es-EC" w:eastAsia="es-EC"/>
        </w:rPr>
        <w:tab/>
      </w:r>
      <w:r w:rsidRPr="00906EAD">
        <w:rPr>
          <w:rFonts w:ascii="Palatino Linotype" w:hAnsi="Palatino Linotype"/>
          <w:color w:val="000000"/>
          <w:sz w:val="22"/>
          <w:szCs w:val="22"/>
          <w:lang w:val="es-EC" w:eastAsia="es-EC"/>
        </w:rPr>
        <w:t>la Ordenanza No. 126, sancionada el 19 de julio del 2016  Sustitutiva de la Ord</w:t>
      </w:r>
      <w:r w:rsidRPr="00906EAD">
        <w:rPr>
          <w:rFonts w:ascii="Palatino Linotype" w:hAnsi="Palatino Linotype"/>
          <w:color w:val="000000"/>
          <w:sz w:val="22"/>
          <w:szCs w:val="22"/>
          <w:lang w:val="es-EC" w:eastAsia="es-EC"/>
        </w:rPr>
        <w:t>e</w:t>
      </w:r>
      <w:r w:rsidRPr="00906EAD">
        <w:rPr>
          <w:rFonts w:ascii="Palatino Linotype" w:hAnsi="Palatino Linotype"/>
          <w:color w:val="000000"/>
          <w:sz w:val="22"/>
          <w:szCs w:val="22"/>
          <w:lang w:val="es-EC" w:eastAsia="es-EC"/>
        </w:rPr>
        <w:t xml:space="preserve">nanza Metropolitana 269 </w:t>
      </w:r>
      <w:r w:rsidRPr="00906EAD">
        <w:rPr>
          <w:rFonts w:ascii="Palatino Linotype" w:hAnsi="Palatino Linotype"/>
          <w:color w:val="000000"/>
          <w:sz w:val="22"/>
          <w:szCs w:val="22"/>
        </w:rPr>
        <w:t>establece el régimen administrativo de regularización de excedentes o diferencias de áreas de terreno urbano y rural en el Distrito Metr</w:t>
      </w:r>
      <w:r w:rsidRPr="00906EAD">
        <w:rPr>
          <w:rFonts w:ascii="Palatino Linotype" w:hAnsi="Palatino Linotype"/>
          <w:color w:val="000000"/>
          <w:sz w:val="22"/>
          <w:szCs w:val="22"/>
        </w:rPr>
        <w:t>o</w:t>
      </w:r>
      <w:r w:rsidRPr="00906EAD">
        <w:rPr>
          <w:rFonts w:ascii="Palatino Linotype" w:hAnsi="Palatino Linotype"/>
          <w:color w:val="000000"/>
          <w:sz w:val="22"/>
          <w:szCs w:val="22"/>
        </w:rPr>
        <w:t>politano de Quito, prov</w:t>
      </w:r>
      <w:r w:rsidR="00CD30D0">
        <w:rPr>
          <w:rFonts w:ascii="Palatino Linotype" w:hAnsi="Palatino Linotype"/>
          <w:color w:val="000000"/>
          <w:sz w:val="22"/>
          <w:szCs w:val="22"/>
        </w:rPr>
        <w:t>enientes de errores de medición;</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b/>
          <w:color w:val="000000"/>
          <w:sz w:val="22"/>
          <w:szCs w:val="22"/>
          <w:lang w:val="es-EC" w:eastAsia="es-EC"/>
        </w:rPr>
      </w:pPr>
      <w:r w:rsidRPr="00906EAD">
        <w:rPr>
          <w:rFonts w:ascii="Palatino Linotype" w:hAnsi="Palatino Linotype"/>
          <w:b/>
          <w:color w:val="000000"/>
          <w:sz w:val="22"/>
          <w:szCs w:val="22"/>
          <w:lang w:val="es-EC" w:eastAsia="es-EC"/>
        </w:rPr>
        <w:t xml:space="preserve">Que, </w:t>
      </w:r>
      <w:r w:rsidR="00CD30D0">
        <w:rPr>
          <w:rFonts w:ascii="Palatino Linotype" w:hAnsi="Palatino Linotype"/>
          <w:b/>
          <w:color w:val="000000"/>
          <w:sz w:val="22"/>
          <w:szCs w:val="22"/>
          <w:lang w:val="es-EC" w:eastAsia="es-EC"/>
        </w:rPr>
        <w:tab/>
      </w:r>
      <w:r w:rsidRPr="00906EAD">
        <w:rPr>
          <w:rFonts w:ascii="Palatino Linotype" w:hAnsi="Palatino Linotype"/>
          <w:color w:val="000000"/>
          <w:sz w:val="22"/>
          <w:szCs w:val="22"/>
          <w:lang w:val="es-EC" w:eastAsia="es-EC"/>
        </w:rPr>
        <w:t xml:space="preserve">la Ordenanza No. 093, sancionada el 22 de diciembre del 2015,  </w:t>
      </w:r>
      <w:r w:rsidR="00CD30D0">
        <w:rPr>
          <w:rFonts w:ascii="Palatino Linotype" w:hAnsi="Palatino Linotype"/>
          <w:color w:val="000000"/>
          <w:sz w:val="22"/>
          <w:szCs w:val="22"/>
          <w:lang w:val="es-EC" w:eastAsia="es-EC"/>
        </w:rPr>
        <w:t xml:space="preserve">establece </w:t>
      </w:r>
      <w:r w:rsidRPr="00906EAD">
        <w:rPr>
          <w:rFonts w:ascii="Palatino Linotype" w:hAnsi="Palatino Linotype"/>
          <w:color w:val="000000"/>
          <w:sz w:val="22"/>
          <w:szCs w:val="22"/>
          <w:lang w:val="es-EC" w:eastAsia="es-EC"/>
        </w:rPr>
        <w:t>el valor del Suelo, para el bienio 2016-2017</w:t>
      </w:r>
      <w:r w:rsidR="00CD30D0">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 xml:space="preserve">, </w:t>
      </w:r>
      <w:r w:rsidRPr="00906EAD">
        <w:rPr>
          <w:rFonts w:ascii="Palatino Linotype" w:hAnsi="Palatino Linotype"/>
          <w:color w:val="000000"/>
          <w:sz w:val="22"/>
          <w:szCs w:val="22"/>
          <w:lang w:val="es-EC" w:eastAsia="es-EC"/>
        </w:rPr>
        <w:tab/>
        <w:t>la Ordenanza Metropolitana No. 396, sancionada el 15 de abril del 2013, introd</w:t>
      </w:r>
      <w:r w:rsidRPr="00906EAD">
        <w:rPr>
          <w:rFonts w:ascii="Palatino Linotype" w:hAnsi="Palatino Linotype"/>
          <w:color w:val="000000"/>
          <w:sz w:val="22"/>
          <w:szCs w:val="22"/>
          <w:lang w:val="es-EC" w:eastAsia="es-EC"/>
        </w:rPr>
        <w:t>u</w:t>
      </w:r>
      <w:r w:rsidRPr="00906EAD">
        <w:rPr>
          <w:rFonts w:ascii="Palatino Linotype" w:hAnsi="Palatino Linotype"/>
          <w:color w:val="000000"/>
          <w:sz w:val="22"/>
          <w:szCs w:val="22"/>
          <w:lang w:val="es-EC" w:eastAsia="es-EC"/>
        </w:rPr>
        <w:t>jo reformas al  proceso de valorización y financiamiento para la relocalización de familias damnificada</w:t>
      </w:r>
      <w:r w:rsidR="00CD30D0">
        <w:rPr>
          <w:rFonts w:ascii="Palatino Linotype" w:hAnsi="Palatino Linotype"/>
          <w:color w:val="000000"/>
          <w:sz w:val="22"/>
          <w:szCs w:val="22"/>
          <w:lang w:val="es-EC" w:eastAsia="es-EC"/>
        </w:rPr>
        <w:t>s y en alto riesgo no mitigable;</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lang w:val="es-EC" w:eastAsia="es-EC"/>
        </w:rPr>
        <w:t>Que</w:t>
      </w:r>
      <w:r w:rsidRPr="00906EAD">
        <w:rPr>
          <w:rFonts w:ascii="Palatino Linotype" w:hAnsi="Palatino Linotype"/>
          <w:color w:val="000000"/>
          <w:sz w:val="22"/>
          <w:szCs w:val="22"/>
          <w:lang w:val="es-EC" w:eastAsia="es-EC"/>
        </w:rPr>
        <w:t>,</w:t>
      </w:r>
      <w:r w:rsidRPr="00906EAD">
        <w:rPr>
          <w:rFonts w:ascii="Palatino Linotype" w:hAnsi="Palatino Linotype"/>
          <w:b/>
          <w:color w:val="000000"/>
          <w:sz w:val="22"/>
          <w:szCs w:val="22"/>
          <w:lang w:val="es-EC" w:eastAsia="es-EC"/>
        </w:rPr>
        <w:tab/>
      </w:r>
      <w:r w:rsidRPr="00906EAD">
        <w:rPr>
          <w:rFonts w:ascii="Palatino Linotype" w:hAnsi="Palatino Linotype"/>
          <w:color w:val="000000"/>
          <w:sz w:val="22"/>
          <w:szCs w:val="22"/>
          <w:lang w:val="es-EC" w:eastAsia="es-EC"/>
        </w:rPr>
        <w:t>la Ordenanza Metropolitana No. 090, sancionada el 27 de junio del 2011, fija la tabla de aranceles o tarifas por los servicios que presta el Registro de la Propiedad del Distrito Metropolitano de Quito</w:t>
      </w:r>
      <w:r w:rsidR="00CD30D0">
        <w:rPr>
          <w:rFonts w:ascii="Palatino Linotype" w:hAnsi="Palatino Linotype"/>
          <w:color w:val="000000"/>
          <w:sz w:val="22"/>
          <w:szCs w:val="22"/>
          <w:lang w:val="es-EC" w:eastAsia="es-EC"/>
        </w:rPr>
        <w:t>;</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i/>
          <w:sz w:val="22"/>
          <w:szCs w:val="22"/>
        </w:rPr>
      </w:pPr>
      <w:r w:rsidRPr="00906EAD">
        <w:rPr>
          <w:rFonts w:ascii="Palatino Linotype" w:hAnsi="Palatino Linotype"/>
          <w:b/>
          <w:color w:val="000000"/>
          <w:sz w:val="22"/>
          <w:szCs w:val="22"/>
          <w:lang w:val="es-EC" w:eastAsia="es-EC"/>
        </w:rPr>
        <w:t xml:space="preserve">Que, </w:t>
      </w:r>
      <w:r w:rsidR="00CD30D0">
        <w:rPr>
          <w:rFonts w:ascii="Palatino Linotype" w:hAnsi="Palatino Linotype"/>
          <w:b/>
          <w:color w:val="000000"/>
          <w:sz w:val="22"/>
          <w:szCs w:val="22"/>
          <w:lang w:val="es-EC" w:eastAsia="es-EC"/>
        </w:rPr>
        <w:tab/>
      </w:r>
      <w:r w:rsidRPr="00906EAD">
        <w:rPr>
          <w:rFonts w:ascii="Palatino Linotype" w:hAnsi="Palatino Linotype"/>
          <w:bCs/>
          <w:sz w:val="22"/>
          <w:szCs w:val="22"/>
        </w:rPr>
        <w:t xml:space="preserve">el </w:t>
      </w:r>
      <w:r w:rsidRPr="00906EAD">
        <w:rPr>
          <w:rFonts w:ascii="Palatino Linotype" w:hAnsi="Palatino Linotype"/>
          <w:sz w:val="22"/>
          <w:szCs w:val="22"/>
        </w:rPr>
        <w:t xml:space="preserve">artículo 1 </w:t>
      </w:r>
      <w:r w:rsidRPr="00906EAD">
        <w:rPr>
          <w:rFonts w:ascii="Palatino Linotype" w:hAnsi="Palatino Linotype"/>
          <w:bCs/>
          <w:sz w:val="22"/>
          <w:szCs w:val="22"/>
        </w:rPr>
        <w:t>de la Resolución de Concejo Metropolitano No</w:t>
      </w:r>
      <w:r w:rsidRPr="00906EAD">
        <w:rPr>
          <w:rFonts w:ascii="Palatino Linotype" w:hAnsi="Palatino Linotype"/>
          <w:sz w:val="22"/>
          <w:szCs w:val="22"/>
        </w:rPr>
        <w:t>. C 047, de 18 de enero de 2013 establece: “</w:t>
      </w:r>
      <w:r w:rsidRPr="00906EAD">
        <w:rPr>
          <w:rFonts w:ascii="Palatino Linotype" w:hAnsi="Palatino Linotype"/>
          <w:i/>
          <w:sz w:val="22"/>
          <w:szCs w:val="22"/>
        </w:rPr>
        <w:t>Requerir  al Alcalde del Distrito Metropolitano de Qu</w:t>
      </w:r>
      <w:r w:rsidRPr="00906EAD">
        <w:rPr>
          <w:rFonts w:ascii="Palatino Linotype" w:hAnsi="Palatino Linotype"/>
          <w:i/>
          <w:sz w:val="22"/>
          <w:szCs w:val="22"/>
        </w:rPr>
        <w:t>i</w:t>
      </w:r>
      <w:r w:rsidRPr="00906EAD">
        <w:rPr>
          <w:rFonts w:ascii="Palatino Linotype" w:hAnsi="Palatino Linotype"/>
          <w:i/>
          <w:sz w:val="22"/>
          <w:szCs w:val="22"/>
        </w:rPr>
        <w:t>to para que, a través  de los órganos administrativos de la Municipalidad, ejerza la potestad de  partición  administrativa y adjudicación, de los lotes ocupados por Asentamientos Humanos de hecho y consolidados, cuya propiedad se e</w:t>
      </w:r>
      <w:r w:rsidRPr="00906EAD">
        <w:rPr>
          <w:rFonts w:ascii="Palatino Linotype" w:hAnsi="Palatino Linotype"/>
          <w:i/>
          <w:sz w:val="22"/>
          <w:szCs w:val="22"/>
        </w:rPr>
        <w:t>n</w:t>
      </w:r>
      <w:r w:rsidRPr="00906EAD">
        <w:rPr>
          <w:rFonts w:ascii="Palatino Linotype" w:hAnsi="Palatino Linotype"/>
          <w:i/>
          <w:sz w:val="22"/>
          <w:szCs w:val="22"/>
        </w:rPr>
        <w:t>cuentre pro indivisa, a favor de todos los propietarios del asentamiento, el cual deberá estar ubicado dentro de la circunscripción territorial del Distrito Metr</w:t>
      </w:r>
      <w:r w:rsidRPr="00906EAD">
        <w:rPr>
          <w:rFonts w:ascii="Palatino Linotype" w:hAnsi="Palatino Linotype"/>
          <w:i/>
          <w:sz w:val="22"/>
          <w:szCs w:val="22"/>
        </w:rPr>
        <w:t>o</w:t>
      </w:r>
      <w:r w:rsidRPr="00906EAD">
        <w:rPr>
          <w:rFonts w:ascii="Palatino Linotype" w:hAnsi="Palatino Linotype"/>
          <w:i/>
          <w:sz w:val="22"/>
          <w:szCs w:val="22"/>
        </w:rPr>
        <w:t>politano de Quito”</w:t>
      </w:r>
      <w:r w:rsidRPr="00CD30D0">
        <w:rPr>
          <w:rFonts w:ascii="Palatino Linotype" w:hAnsi="Palatino Linotype"/>
          <w:sz w:val="22"/>
          <w:szCs w:val="22"/>
        </w:rPr>
        <w:t>;</w:t>
      </w:r>
    </w:p>
    <w:p w:rsidR="00906EAD" w:rsidRPr="00906EAD" w:rsidRDefault="00CD30D0" w:rsidP="00906EAD">
      <w:pPr>
        <w:autoSpaceDE w:val="0"/>
        <w:autoSpaceDN w:val="0"/>
        <w:adjustRightInd w:val="0"/>
        <w:spacing w:after="120" w:line="276" w:lineRule="auto"/>
        <w:ind w:left="624" w:hanging="624"/>
        <w:jc w:val="both"/>
        <w:rPr>
          <w:rFonts w:ascii="Palatino Linotype" w:hAnsi="Palatino Linotype"/>
          <w:color w:val="000000"/>
          <w:sz w:val="22"/>
          <w:szCs w:val="22"/>
          <w:lang w:val="es-EC" w:eastAsia="es-EC"/>
        </w:rPr>
      </w:pPr>
      <w:r>
        <w:rPr>
          <w:rFonts w:ascii="Palatino Linotype" w:hAnsi="Palatino Linotype"/>
          <w:b/>
          <w:color w:val="000000"/>
          <w:sz w:val="22"/>
          <w:szCs w:val="22"/>
          <w:lang w:val="es-EC" w:eastAsia="es-EC"/>
        </w:rPr>
        <w:t xml:space="preserve">Que, </w:t>
      </w:r>
      <w:r>
        <w:rPr>
          <w:rFonts w:ascii="Palatino Linotype" w:hAnsi="Palatino Linotype"/>
          <w:b/>
          <w:color w:val="000000"/>
          <w:sz w:val="22"/>
          <w:szCs w:val="22"/>
          <w:lang w:val="es-EC" w:eastAsia="es-EC"/>
        </w:rPr>
        <w:tab/>
      </w:r>
      <w:r w:rsidR="00906EAD" w:rsidRPr="00906EAD">
        <w:rPr>
          <w:rFonts w:ascii="Palatino Linotype" w:hAnsi="Palatino Linotype"/>
          <w:bCs/>
          <w:sz w:val="22"/>
          <w:szCs w:val="22"/>
        </w:rPr>
        <w:t>en el literal c) del  artículo 1 de la Resolución de Alcaldía No. A 0004, de 26 de febrero del 2013,  el señor Alcalde delega a la Secretaría General de Coordin</w:t>
      </w:r>
      <w:r w:rsidR="00906EAD" w:rsidRPr="00906EAD">
        <w:rPr>
          <w:rFonts w:ascii="Palatino Linotype" w:hAnsi="Palatino Linotype"/>
          <w:bCs/>
          <w:sz w:val="22"/>
          <w:szCs w:val="22"/>
        </w:rPr>
        <w:t>a</w:t>
      </w:r>
      <w:r w:rsidR="00906EAD" w:rsidRPr="00906EAD">
        <w:rPr>
          <w:rFonts w:ascii="Palatino Linotype" w:hAnsi="Palatino Linotype"/>
          <w:bCs/>
          <w:sz w:val="22"/>
          <w:szCs w:val="22"/>
        </w:rPr>
        <w:t>ción Territorial y Participación Ciudadana</w:t>
      </w:r>
      <w:r w:rsidR="00906EAD" w:rsidRPr="00906EAD">
        <w:rPr>
          <w:rFonts w:ascii="Palatino Linotype" w:hAnsi="Palatino Linotype"/>
          <w:bCs/>
          <w:i/>
          <w:sz w:val="22"/>
          <w:szCs w:val="22"/>
        </w:rPr>
        <w:t>“(…)suscribir, a nombre y represent</w:t>
      </w:r>
      <w:r w:rsidR="00906EAD" w:rsidRPr="00906EAD">
        <w:rPr>
          <w:rFonts w:ascii="Palatino Linotype" w:hAnsi="Palatino Linotype"/>
          <w:bCs/>
          <w:i/>
          <w:sz w:val="22"/>
          <w:szCs w:val="22"/>
        </w:rPr>
        <w:t>a</w:t>
      </w:r>
      <w:r w:rsidR="00906EAD" w:rsidRPr="00906EAD">
        <w:rPr>
          <w:rFonts w:ascii="Palatino Linotype" w:hAnsi="Palatino Linotype"/>
          <w:bCs/>
          <w:i/>
          <w:sz w:val="22"/>
          <w:szCs w:val="22"/>
        </w:rPr>
        <w:t>ción del Alcalde del Distrito Metropolitano de Quito, previo el cumplimiento de los requisitos legales correspondientes, las resoluciones  de Partición  Admini</w:t>
      </w:r>
      <w:r w:rsidR="00906EAD" w:rsidRPr="00906EAD">
        <w:rPr>
          <w:rFonts w:ascii="Palatino Linotype" w:hAnsi="Palatino Linotype"/>
          <w:bCs/>
          <w:i/>
          <w:sz w:val="22"/>
          <w:szCs w:val="22"/>
        </w:rPr>
        <w:t>s</w:t>
      </w:r>
      <w:r w:rsidR="00906EAD" w:rsidRPr="00906EAD">
        <w:rPr>
          <w:rFonts w:ascii="Palatino Linotype" w:hAnsi="Palatino Linotype"/>
          <w:bCs/>
          <w:i/>
          <w:sz w:val="22"/>
          <w:szCs w:val="22"/>
        </w:rPr>
        <w:t>trativa de los Asentamientos Humanos de Hecho y Consolidados, cuya propiedad se encuentre proindiviso”</w:t>
      </w:r>
      <w:r w:rsidR="00906EAD" w:rsidRPr="00CD30D0">
        <w:rPr>
          <w:rFonts w:ascii="Palatino Linotype" w:hAnsi="Palatino Linotype"/>
          <w:bCs/>
          <w:sz w:val="22"/>
          <w:szCs w:val="22"/>
        </w:rPr>
        <w:t>;</w:t>
      </w:r>
      <w:r>
        <w:rPr>
          <w:rFonts w:ascii="Palatino Linotype" w:hAnsi="Palatino Linotype"/>
          <w:bCs/>
          <w:sz w:val="22"/>
          <w:szCs w:val="22"/>
        </w:rPr>
        <w:t xml:space="preserve"> y,</w:t>
      </w:r>
    </w:p>
    <w:p w:rsidR="00906EAD" w:rsidRPr="00906EAD" w:rsidRDefault="00906EAD" w:rsidP="00906EAD">
      <w:pPr>
        <w:autoSpaceDE w:val="0"/>
        <w:autoSpaceDN w:val="0"/>
        <w:adjustRightInd w:val="0"/>
        <w:spacing w:after="120" w:line="276" w:lineRule="auto"/>
        <w:ind w:left="624" w:hanging="624"/>
        <w:jc w:val="both"/>
        <w:rPr>
          <w:rFonts w:ascii="Palatino Linotype" w:hAnsi="Palatino Linotype"/>
          <w:bCs/>
          <w:color w:val="000000"/>
          <w:sz w:val="22"/>
          <w:szCs w:val="22"/>
        </w:rPr>
      </w:pPr>
      <w:r w:rsidRPr="00906EAD">
        <w:rPr>
          <w:rFonts w:ascii="Palatino Linotype" w:hAnsi="Palatino Linotype"/>
          <w:b/>
          <w:color w:val="000000"/>
          <w:sz w:val="22"/>
          <w:szCs w:val="22"/>
          <w:lang w:val="es-EC" w:eastAsia="es-EC"/>
        </w:rPr>
        <w:lastRenderedPageBreak/>
        <w:t xml:space="preserve">Que,  </w:t>
      </w:r>
      <w:r w:rsidR="00CD30D0">
        <w:rPr>
          <w:rFonts w:ascii="Palatino Linotype" w:hAnsi="Palatino Linotype"/>
          <w:b/>
          <w:color w:val="000000"/>
          <w:sz w:val="22"/>
          <w:szCs w:val="22"/>
          <w:lang w:val="es-EC" w:eastAsia="es-EC"/>
        </w:rPr>
        <w:tab/>
      </w:r>
      <w:r w:rsidRPr="00906EAD">
        <w:rPr>
          <w:rFonts w:ascii="Palatino Linotype" w:hAnsi="Palatino Linotype"/>
          <w:color w:val="000000"/>
          <w:sz w:val="22"/>
          <w:szCs w:val="22"/>
          <w:lang w:val="es-EC" w:eastAsia="es-EC"/>
        </w:rPr>
        <w:t xml:space="preserve">mediante </w:t>
      </w:r>
      <w:r w:rsidRPr="00906EAD">
        <w:rPr>
          <w:rFonts w:ascii="Palatino Linotype" w:hAnsi="Palatino Linotype"/>
          <w:bCs/>
          <w:color w:val="000000"/>
          <w:sz w:val="22"/>
          <w:szCs w:val="22"/>
        </w:rPr>
        <w:t xml:space="preserve">mediante Resolución </w:t>
      </w:r>
      <w:r w:rsidR="00CD30D0">
        <w:rPr>
          <w:rFonts w:ascii="Palatino Linotype" w:hAnsi="Palatino Linotype"/>
          <w:bCs/>
          <w:color w:val="000000"/>
          <w:sz w:val="22"/>
          <w:szCs w:val="22"/>
        </w:rPr>
        <w:t xml:space="preserve">de Alcaldía </w:t>
      </w:r>
      <w:r w:rsidRPr="00906EAD">
        <w:rPr>
          <w:rFonts w:ascii="Palatino Linotype" w:hAnsi="Palatino Linotype"/>
          <w:bCs/>
          <w:color w:val="000000"/>
          <w:sz w:val="22"/>
          <w:szCs w:val="22"/>
        </w:rPr>
        <w:t>No. 0010, emitida el 19 de marzo del 2010, se creó la Unidad Especial “Regula tu Barrio”, como el ente encargado de procesar, canalizar y resolver los procedimientos para la regularización de la ocupación i</w:t>
      </w:r>
      <w:r w:rsidRPr="00906EAD">
        <w:rPr>
          <w:rFonts w:ascii="Palatino Linotype" w:hAnsi="Palatino Linotype"/>
          <w:bCs/>
          <w:color w:val="000000"/>
          <w:sz w:val="22"/>
          <w:szCs w:val="22"/>
        </w:rPr>
        <w:t>n</w:t>
      </w:r>
      <w:r w:rsidRPr="00906EAD">
        <w:rPr>
          <w:rFonts w:ascii="Palatino Linotype" w:hAnsi="Palatino Linotype"/>
          <w:bCs/>
          <w:color w:val="000000"/>
          <w:sz w:val="22"/>
          <w:szCs w:val="22"/>
        </w:rPr>
        <w:t>formal del suelo</w:t>
      </w:r>
      <w:r w:rsidR="00CD30D0">
        <w:rPr>
          <w:rFonts w:ascii="Palatino Linotype" w:hAnsi="Palatino Linotype"/>
          <w:bCs/>
          <w:color w:val="000000"/>
          <w:sz w:val="22"/>
          <w:szCs w:val="22"/>
        </w:rPr>
        <w:t>.</w:t>
      </w:r>
    </w:p>
    <w:p w:rsidR="00906EAD" w:rsidRPr="00CD30D0" w:rsidRDefault="00906EAD" w:rsidP="00906EAD">
      <w:pPr>
        <w:spacing w:after="120" w:line="276" w:lineRule="auto"/>
        <w:jc w:val="both"/>
        <w:rPr>
          <w:rFonts w:ascii="Palatino Linotype" w:hAnsi="Palatino Linotype"/>
          <w:b/>
          <w:bCs/>
          <w:color w:val="000000"/>
          <w:sz w:val="22"/>
          <w:szCs w:val="22"/>
        </w:rPr>
      </w:pPr>
      <w:r w:rsidRPr="00CD30D0">
        <w:rPr>
          <w:rFonts w:ascii="Palatino Linotype" w:hAnsi="Palatino Linotype"/>
          <w:b/>
          <w:bCs/>
          <w:color w:val="000000"/>
          <w:sz w:val="22"/>
          <w:szCs w:val="22"/>
        </w:rPr>
        <w:t>En ejercicio de sus atribuciones legales constantes en los artículos 7, 57, letra a), 87 literal a), 322 y 326 del Código Orgánico de Organización Territorial, Autonomía y De</w:t>
      </w:r>
      <w:r w:rsidRPr="00CD30D0">
        <w:rPr>
          <w:rFonts w:ascii="Palatino Linotype" w:hAnsi="Palatino Linotype"/>
          <w:b/>
          <w:bCs/>
          <w:color w:val="000000"/>
          <w:sz w:val="22"/>
          <w:szCs w:val="22"/>
        </w:rPr>
        <w:t>s</w:t>
      </w:r>
      <w:r w:rsidRPr="00CD30D0">
        <w:rPr>
          <w:rFonts w:ascii="Palatino Linotype" w:hAnsi="Palatino Linotype"/>
          <w:b/>
          <w:bCs/>
          <w:color w:val="000000"/>
          <w:sz w:val="22"/>
          <w:szCs w:val="22"/>
        </w:rPr>
        <w:t>centralización; y, 8 de la Ley Orgánica de Régimen para el Distrito Metropolitano de Quito.</w:t>
      </w:r>
    </w:p>
    <w:p w:rsidR="00906EAD" w:rsidRPr="00906EAD" w:rsidRDefault="00906EAD" w:rsidP="00906EAD">
      <w:pPr>
        <w:spacing w:after="120" w:line="276" w:lineRule="auto"/>
        <w:jc w:val="center"/>
        <w:rPr>
          <w:rFonts w:ascii="Palatino Linotype" w:hAnsi="Palatino Linotype"/>
          <w:b/>
          <w:bCs/>
          <w:color w:val="000000"/>
          <w:sz w:val="22"/>
          <w:szCs w:val="22"/>
        </w:rPr>
      </w:pPr>
      <w:r w:rsidRPr="00906EAD">
        <w:rPr>
          <w:rFonts w:ascii="Palatino Linotype" w:hAnsi="Palatino Linotype"/>
          <w:b/>
          <w:color w:val="000000"/>
          <w:sz w:val="22"/>
          <w:szCs w:val="22"/>
        </w:rPr>
        <w:t>EXPIDE LA SIGUIENTE</w:t>
      </w:r>
    </w:p>
    <w:p w:rsidR="00906EAD" w:rsidRPr="00906EAD" w:rsidRDefault="00906EAD" w:rsidP="00906EAD">
      <w:pPr>
        <w:spacing w:after="120" w:line="276" w:lineRule="auto"/>
        <w:jc w:val="center"/>
        <w:rPr>
          <w:rFonts w:ascii="Palatino Linotype" w:hAnsi="Palatino Linotype"/>
          <w:b/>
          <w:bCs/>
          <w:color w:val="000000"/>
          <w:sz w:val="22"/>
          <w:szCs w:val="22"/>
          <w:lang w:val="es-ES_tradnl"/>
        </w:rPr>
      </w:pPr>
      <w:r w:rsidRPr="00906EAD">
        <w:rPr>
          <w:rFonts w:ascii="Palatino Linotype" w:hAnsi="Palatino Linotype"/>
          <w:b/>
          <w:bCs/>
          <w:color w:val="000000"/>
          <w:sz w:val="22"/>
          <w:szCs w:val="22"/>
        </w:rPr>
        <w:t xml:space="preserve">ORDENANZA PARA </w:t>
      </w:r>
      <w:r w:rsidRPr="00906EAD">
        <w:rPr>
          <w:rFonts w:ascii="Palatino Linotype" w:hAnsi="Palatino Linotype"/>
          <w:b/>
          <w:bCs/>
          <w:color w:val="000000"/>
          <w:sz w:val="22"/>
          <w:szCs w:val="22"/>
          <w:lang w:val="es-ES_tradnl"/>
        </w:rPr>
        <w:t>DECLARAR DE INTERÉS SOCIAL</w:t>
      </w:r>
      <w:r w:rsidRPr="00906EAD">
        <w:rPr>
          <w:rFonts w:ascii="Palatino Linotype" w:hAnsi="Palatino Linotype"/>
          <w:b/>
          <w:bCs/>
          <w:color w:val="000000"/>
          <w:sz w:val="22"/>
          <w:szCs w:val="22"/>
        </w:rPr>
        <w:t xml:space="preserve"> A </w:t>
      </w:r>
      <w:r w:rsidRPr="00906EAD">
        <w:rPr>
          <w:rFonts w:ascii="Palatino Linotype" w:hAnsi="Palatino Linotype"/>
          <w:b/>
          <w:bCs/>
          <w:color w:val="000000"/>
          <w:sz w:val="22"/>
          <w:szCs w:val="22"/>
          <w:lang w:val="es-ES_tradnl"/>
        </w:rPr>
        <w:t xml:space="preserve">ASENTAMIENTOS HUMANOS DE HECHO Y CONSOLIDADOS </w:t>
      </w:r>
      <w:r w:rsidRPr="00906EAD">
        <w:rPr>
          <w:rFonts w:ascii="Palatino Linotype" w:hAnsi="Palatino Linotype"/>
          <w:b/>
          <w:bCs/>
          <w:color w:val="000000"/>
          <w:sz w:val="22"/>
          <w:szCs w:val="22"/>
        </w:rPr>
        <w:t xml:space="preserve">Y ESTABLECER SU PROCESO INTEGRAL DE </w:t>
      </w:r>
      <w:r w:rsidRPr="00906EAD">
        <w:rPr>
          <w:rFonts w:ascii="Palatino Linotype" w:hAnsi="Palatino Linotype"/>
          <w:b/>
          <w:bCs/>
          <w:color w:val="000000"/>
          <w:sz w:val="22"/>
          <w:szCs w:val="22"/>
          <w:lang w:val="es-ES_tradnl"/>
        </w:rPr>
        <w:t xml:space="preserve">REGULARIZACIÓN </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CAPÍTULO I</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GENERALIDADES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1.- Objeto</w:t>
      </w:r>
      <w:r w:rsidRPr="00906EAD">
        <w:rPr>
          <w:rFonts w:ascii="Palatino Linotype" w:hAnsi="Palatino Linotype"/>
          <w:color w:val="000000"/>
          <w:sz w:val="22"/>
          <w:szCs w:val="22"/>
        </w:rPr>
        <w:t>.- El objeto de la presente Ordenanza es establecer los procesos y procedimientos para la regularización integral de los asentamientos humanos de hecho y consolidados y precarios, así como su declaratoria de interés social para aquellos ase</w:t>
      </w:r>
      <w:r w:rsidRPr="00906EAD">
        <w:rPr>
          <w:rFonts w:ascii="Palatino Linotype" w:hAnsi="Palatino Linotype"/>
          <w:color w:val="000000"/>
          <w:sz w:val="22"/>
          <w:szCs w:val="22"/>
        </w:rPr>
        <w:t>n</w:t>
      </w:r>
      <w:r w:rsidRPr="00906EAD">
        <w:rPr>
          <w:rFonts w:ascii="Palatino Linotype" w:hAnsi="Palatino Linotype"/>
          <w:color w:val="000000"/>
          <w:sz w:val="22"/>
          <w:szCs w:val="22"/>
        </w:rPr>
        <w:t>tamientos que cumplen las condiciones socioeconómicas, legales y físicas establecidas para este efecto, de conformidad con el Plan Metropolitano de Desarrollo y Orden</w:t>
      </w:r>
      <w:r w:rsidRPr="00906EAD">
        <w:rPr>
          <w:rFonts w:ascii="Palatino Linotype" w:hAnsi="Palatino Linotype"/>
          <w:color w:val="000000"/>
          <w:sz w:val="22"/>
          <w:szCs w:val="22"/>
        </w:rPr>
        <w:t>a</w:t>
      </w:r>
      <w:r w:rsidRPr="00906EAD">
        <w:rPr>
          <w:rFonts w:ascii="Palatino Linotype" w:hAnsi="Palatino Linotype"/>
          <w:color w:val="000000"/>
          <w:sz w:val="22"/>
          <w:szCs w:val="22"/>
        </w:rPr>
        <w:t>miento Territorial, Plan de Uso y Ocupación del Suelo, planes especiales, planes parci</w:t>
      </w:r>
      <w:r w:rsidRPr="00906EAD">
        <w:rPr>
          <w:rFonts w:ascii="Palatino Linotype" w:hAnsi="Palatino Linotype"/>
          <w:color w:val="000000"/>
          <w:sz w:val="22"/>
          <w:szCs w:val="22"/>
        </w:rPr>
        <w:t>a</w:t>
      </w:r>
      <w:r w:rsidRPr="00906EAD">
        <w:rPr>
          <w:rFonts w:ascii="Palatino Linotype" w:hAnsi="Palatino Linotype"/>
          <w:color w:val="000000"/>
          <w:sz w:val="22"/>
          <w:szCs w:val="22"/>
        </w:rPr>
        <w:t>les y demás disposiciones de regularización expedidas por el Distrito Metropolitano de Quito.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2.- Ámbito de aplicación.-</w:t>
      </w:r>
      <w:r w:rsidRPr="00906EAD">
        <w:rPr>
          <w:rFonts w:ascii="Palatino Linotype" w:hAnsi="Palatino Linotype"/>
          <w:color w:val="000000"/>
          <w:sz w:val="22"/>
          <w:szCs w:val="22"/>
        </w:rPr>
        <w:t xml:space="preserve"> La presente Ordenanza rige en el ámbito territorial del Distrito Metropolitano de Quito para asentamientos humanos de hecho y consolid</w:t>
      </w:r>
      <w:r w:rsidRPr="00906EAD">
        <w:rPr>
          <w:rFonts w:ascii="Palatino Linotype" w:hAnsi="Palatino Linotype"/>
          <w:color w:val="000000"/>
          <w:sz w:val="22"/>
          <w:szCs w:val="22"/>
        </w:rPr>
        <w:t>a</w:t>
      </w:r>
      <w:r w:rsidRPr="00906EAD">
        <w:rPr>
          <w:rFonts w:ascii="Palatino Linotype" w:hAnsi="Palatino Linotype"/>
          <w:color w:val="000000"/>
          <w:sz w:val="22"/>
          <w:szCs w:val="22"/>
        </w:rPr>
        <w:t>dos y precarios, no regularizados, que se encuentren con una ocupación informal del suelo y que cumplan con los requisitos y condiciones previstas en la presente ordena</w:t>
      </w:r>
      <w:r w:rsidRPr="00906EAD">
        <w:rPr>
          <w:rFonts w:ascii="Palatino Linotype" w:hAnsi="Palatino Linotype"/>
          <w:color w:val="000000"/>
          <w:sz w:val="22"/>
          <w:szCs w:val="22"/>
        </w:rPr>
        <w:t>n</w:t>
      </w:r>
      <w:r w:rsidRPr="00906EAD">
        <w:rPr>
          <w:rFonts w:ascii="Palatino Linotype" w:hAnsi="Palatino Linotype"/>
          <w:color w:val="000000"/>
          <w:sz w:val="22"/>
          <w:szCs w:val="22"/>
        </w:rPr>
        <w:t>za.</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3.- Definiciones.-</w:t>
      </w:r>
      <w:r w:rsidRPr="00906EAD">
        <w:rPr>
          <w:rFonts w:ascii="Palatino Linotype" w:hAnsi="Palatino Linotype"/>
          <w:color w:val="000000"/>
          <w:sz w:val="22"/>
          <w:szCs w:val="22"/>
        </w:rPr>
        <w:t xml:space="preserve"> Con el propósito de homogeneizar el entendimiento y la aplicación de la presente Ordenanza, se establecen las siguientes definiciones:</w:t>
      </w:r>
    </w:p>
    <w:p w:rsidR="00906EAD" w:rsidRPr="00906EAD" w:rsidRDefault="00906EAD" w:rsidP="00906EAD">
      <w:pPr>
        <w:numPr>
          <w:ilvl w:val="0"/>
          <w:numId w:val="33"/>
        </w:numPr>
        <w:autoSpaceDE w:val="0"/>
        <w:autoSpaceDN w:val="0"/>
        <w:adjustRightInd w:val="0"/>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Asentamiento humano de hecho y consolidado.-</w:t>
      </w:r>
      <w:r w:rsidRPr="00906EAD">
        <w:rPr>
          <w:rFonts w:ascii="Palatino Linotype" w:hAnsi="Palatino Linotype"/>
          <w:color w:val="000000"/>
          <w:sz w:val="22"/>
          <w:szCs w:val="22"/>
        </w:rPr>
        <w:t xml:space="preserve"> Son asentamientos cuyo fraccionamiento o división, trama vial y distribución de las áreas verdes y de equipamiento, no ha sido aprobado por la municipalidad, de tal forma que no ha </w:t>
      </w:r>
      <w:r w:rsidRPr="00906EAD">
        <w:rPr>
          <w:rFonts w:ascii="Palatino Linotype" w:hAnsi="Palatino Linotype"/>
          <w:color w:val="000000"/>
          <w:sz w:val="22"/>
          <w:szCs w:val="22"/>
        </w:rPr>
        <w:lastRenderedPageBreak/>
        <w:t>considerado el planeamiento urbanístico metropolitano establecido, o que se encuentra en zona de riesgo</w:t>
      </w:r>
      <w:r w:rsidR="00556998">
        <w:rPr>
          <w:rFonts w:ascii="Palatino Linotype" w:hAnsi="Palatino Linotype"/>
          <w:color w:val="000000"/>
          <w:sz w:val="22"/>
          <w:szCs w:val="22"/>
        </w:rPr>
        <w:t xml:space="preserve"> mitigable</w:t>
      </w:r>
      <w:r w:rsidRPr="00906EAD">
        <w:rPr>
          <w:rFonts w:ascii="Palatino Linotype" w:hAnsi="Palatino Linotype"/>
          <w:color w:val="000000"/>
          <w:sz w:val="22"/>
          <w:szCs w:val="22"/>
        </w:rPr>
        <w:t>, y que presenta inseguridad jurídica respecto de la tenencia del suelo, precariedad en la vivienda y déficit de infraestructuras y serv</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cios básicos. </w:t>
      </w:r>
    </w:p>
    <w:p w:rsidR="00906EAD" w:rsidRPr="00906EAD" w:rsidRDefault="00906EAD" w:rsidP="00906EAD">
      <w:pPr>
        <w:numPr>
          <w:ilvl w:val="0"/>
          <w:numId w:val="33"/>
        </w:numPr>
        <w:autoSpaceDE w:val="0"/>
        <w:autoSpaceDN w:val="0"/>
        <w:adjustRightInd w:val="0"/>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Asentamiento humano de hecho y consolidado precario.</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lang w:eastAsia="es-EC"/>
        </w:rPr>
        <w:t>Asentamiento h</w:t>
      </w:r>
      <w:r w:rsidRPr="00906EAD">
        <w:rPr>
          <w:rFonts w:ascii="Palatino Linotype" w:hAnsi="Palatino Linotype"/>
          <w:color w:val="000000"/>
          <w:sz w:val="22"/>
          <w:szCs w:val="22"/>
          <w:lang w:eastAsia="es-EC"/>
        </w:rPr>
        <w:t>u</w:t>
      </w:r>
      <w:r w:rsidRPr="00906EAD">
        <w:rPr>
          <w:rFonts w:ascii="Palatino Linotype" w:hAnsi="Palatino Linotype"/>
          <w:color w:val="000000"/>
          <w:sz w:val="22"/>
          <w:szCs w:val="22"/>
          <w:lang w:eastAsia="es-EC"/>
        </w:rPr>
        <w:t xml:space="preserve">mano que  se caracteriza por tener  un acceso inadecuado al </w:t>
      </w:r>
      <w:r w:rsidR="00556998">
        <w:rPr>
          <w:rFonts w:ascii="Palatino Linotype" w:hAnsi="Palatino Linotype"/>
          <w:color w:val="000000"/>
          <w:sz w:val="22"/>
          <w:szCs w:val="22"/>
          <w:lang w:eastAsia="es-EC"/>
        </w:rPr>
        <w:t xml:space="preserve">servicio de </w:t>
      </w:r>
      <w:r w:rsidRPr="00906EAD">
        <w:rPr>
          <w:rFonts w:ascii="Palatino Linotype" w:hAnsi="Palatino Linotype"/>
          <w:color w:val="000000"/>
          <w:sz w:val="22"/>
          <w:szCs w:val="22"/>
          <w:lang w:eastAsia="es-EC"/>
        </w:rPr>
        <w:t>agua potable,  a infraestructura y saneamiento, una  calidad estructural reducida en la vivienda, s</w:t>
      </w:r>
      <w:r w:rsidRPr="00906EAD">
        <w:rPr>
          <w:rFonts w:ascii="Palatino Linotype" w:hAnsi="Palatino Linotype"/>
          <w:color w:val="000000"/>
          <w:sz w:val="22"/>
          <w:szCs w:val="22"/>
          <w:lang w:eastAsia="es-EC"/>
        </w:rPr>
        <w:t>u</w:t>
      </w:r>
      <w:r w:rsidRPr="00906EAD">
        <w:rPr>
          <w:rFonts w:ascii="Palatino Linotype" w:hAnsi="Palatino Linotype"/>
          <w:color w:val="000000"/>
          <w:sz w:val="22"/>
          <w:szCs w:val="22"/>
          <w:lang w:eastAsia="es-EC"/>
        </w:rPr>
        <w:t>perpoblación y  un estatus residencial precario.</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Áreas verdes y de equipamiento.-</w:t>
      </w:r>
      <w:r w:rsidRPr="00906EAD">
        <w:rPr>
          <w:rFonts w:ascii="Palatino Linotype" w:hAnsi="Palatino Linotype"/>
          <w:color w:val="000000"/>
          <w:sz w:val="22"/>
          <w:szCs w:val="22"/>
        </w:rPr>
        <w:t xml:space="preserve"> Son espacios destinados a la recreación o a la implantación de equipamientos de servicios públicos y sociales, que por el proceso de regularización pasarán a ser de propiedad municipal.</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Barrio.-</w:t>
      </w:r>
      <w:r w:rsidRPr="00906EAD">
        <w:rPr>
          <w:rFonts w:ascii="Palatino Linotype" w:hAnsi="Palatino Linotype"/>
          <w:color w:val="000000"/>
          <w:sz w:val="22"/>
          <w:szCs w:val="22"/>
        </w:rPr>
        <w:t xml:space="preserve"> Son unidades básicas de asentamiento humano y organización social </w:t>
      </w:r>
      <w:r w:rsidR="00556998">
        <w:rPr>
          <w:rFonts w:ascii="Palatino Linotype" w:hAnsi="Palatino Linotype"/>
          <w:color w:val="000000"/>
          <w:sz w:val="22"/>
          <w:szCs w:val="22"/>
        </w:rPr>
        <w:t>de la</w:t>
      </w:r>
      <w:r w:rsidRPr="00906EAD">
        <w:rPr>
          <w:rFonts w:ascii="Palatino Linotype" w:hAnsi="Palatino Linotype"/>
          <w:color w:val="000000"/>
          <w:sz w:val="22"/>
          <w:szCs w:val="22"/>
        </w:rPr>
        <w:t xml:space="preserve"> ciudad, que devienen en la base de la participación ciudadana para la plan</w:t>
      </w:r>
      <w:r w:rsidRPr="00906EAD">
        <w:rPr>
          <w:rFonts w:ascii="Palatino Linotype" w:hAnsi="Palatino Linotype"/>
          <w:color w:val="000000"/>
          <w:sz w:val="22"/>
          <w:szCs w:val="22"/>
        </w:rPr>
        <w:t>i</w:t>
      </w:r>
      <w:r w:rsidRPr="00906EAD">
        <w:rPr>
          <w:rFonts w:ascii="Palatino Linotype" w:hAnsi="Palatino Linotype"/>
          <w:color w:val="000000"/>
          <w:sz w:val="22"/>
          <w:szCs w:val="22"/>
        </w:rPr>
        <w:t>ficación del desarrollo y el ordenamiento territorial metropolitano, de conformidad con lo dispuesto en la normativa que regula la organización t</w:t>
      </w:r>
      <w:r w:rsidRPr="00906EAD">
        <w:rPr>
          <w:rFonts w:ascii="Palatino Linotype" w:hAnsi="Palatino Linotype"/>
          <w:color w:val="000000"/>
          <w:sz w:val="22"/>
          <w:szCs w:val="22"/>
        </w:rPr>
        <w:t>e</w:t>
      </w:r>
      <w:r w:rsidRPr="00906EAD">
        <w:rPr>
          <w:rFonts w:ascii="Palatino Linotype" w:hAnsi="Palatino Linotype"/>
          <w:color w:val="000000"/>
          <w:sz w:val="22"/>
          <w:szCs w:val="22"/>
        </w:rPr>
        <w:t>rritorial del Ecuador y la participación  ciudadana.</w:t>
      </w:r>
    </w:p>
    <w:p w:rsidR="00906EAD" w:rsidRPr="00906EAD" w:rsidRDefault="00906EAD" w:rsidP="00906EAD">
      <w:pPr>
        <w:pStyle w:val="Textocomentario"/>
        <w:numPr>
          <w:ilvl w:val="0"/>
          <w:numId w:val="33"/>
        </w:numPr>
        <w:spacing w:after="120" w:line="276" w:lineRule="auto"/>
        <w:jc w:val="both"/>
        <w:rPr>
          <w:rFonts w:ascii="Palatino Linotype" w:hAnsi="Palatino Linotype"/>
          <w:sz w:val="22"/>
          <w:szCs w:val="22"/>
        </w:rPr>
      </w:pPr>
      <w:r w:rsidRPr="00906EAD">
        <w:rPr>
          <w:rFonts w:ascii="Palatino Linotype" w:hAnsi="Palatino Linotype"/>
          <w:b/>
          <w:color w:val="000000"/>
          <w:sz w:val="22"/>
          <w:szCs w:val="22"/>
        </w:rPr>
        <w:t>Barrios de Interés Social.-</w:t>
      </w:r>
      <w:r w:rsidRPr="00906EAD">
        <w:rPr>
          <w:rFonts w:ascii="Palatino Linotype" w:hAnsi="Palatino Linotype"/>
          <w:color w:val="000000"/>
          <w:sz w:val="22"/>
          <w:szCs w:val="22"/>
        </w:rPr>
        <w:t xml:space="preserve"> Son los asentamientos humanos que cumplen con las condiciones para ser declarados de interés social. </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Ciudad.-</w:t>
      </w:r>
      <w:r w:rsidRPr="00906EAD">
        <w:rPr>
          <w:rFonts w:ascii="Palatino Linotype" w:hAnsi="Palatino Linotype"/>
          <w:color w:val="000000"/>
          <w:sz w:val="22"/>
          <w:szCs w:val="22"/>
        </w:rPr>
        <w:t xml:space="preserve"> Es un núcleo de población organizada para la vida colectiva a través de instituciones locales de gobierno de carácter municipal o metropolitano. Comprende tanto el espacio urbano como el entorno rural que es propio de su territorio y que dispone de los bienes y servicios necesarios para el desarrollo pol</w:t>
      </w:r>
      <w:r w:rsidRPr="00906EAD">
        <w:rPr>
          <w:rFonts w:ascii="Palatino Linotype" w:hAnsi="Palatino Linotype"/>
          <w:color w:val="000000"/>
          <w:sz w:val="22"/>
          <w:szCs w:val="22"/>
        </w:rPr>
        <w:t>í</w:t>
      </w:r>
      <w:r w:rsidRPr="00906EAD">
        <w:rPr>
          <w:rFonts w:ascii="Palatino Linotype" w:hAnsi="Palatino Linotype"/>
          <w:color w:val="000000"/>
          <w:sz w:val="22"/>
          <w:szCs w:val="22"/>
        </w:rPr>
        <w:t>tico, económico, social y cultural de sus ciudadanos.</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Colindante.-</w:t>
      </w:r>
      <w:r w:rsidRPr="00906EAD">
        <w:rPr>
          <w:rFonts w:ascii="Palatino Linotype" w:hAnsi="Palatino Linotype"/>
          <w:color w:val="000000"/>
          <w:sz w:val="22"/>
          <w:szCs w:val="22"/>
        </w:rPr>
        <w:t xml:space="preserve"> Son lotes adyacentes que están ubicados uno junto al otro y tienen linderos comunes. </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Consolidación.- </w:t>
      </w:r>
      <w:r w:rsidRPr="00906EAD">
        <w:rPr>
          <w:rFonts w:ascii="Palatino Linotype" w:hAnsi="Palatino Linotype"/>
          <w:color w:val="000000"/>
          <w:sz w:val="22"/>
          <w:szCs w:val="22"/>
          <w:lang w:eastAsia="es-EC"/>
        </w:rPr>
        <w:t>Porcentaje de ocupación existente en un predio que resulta de dividir el número de lotes con edificaciones existentes para el número de lotes propuestos entre los copropietarios.</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Copropiedad.-</w:t>
      </w:r>
      <w:r w:rsidRPr="00906EAD">
        <w:rPr>
          <w:rFonts w:ascii="Palatino Linotype" w:hAnsi="Palatino Linotype"/>
          <w:color w:val="000000"/>
          <w:sz w:val="22"/>
          <w:szCs w:val="22"/>
        </w:rPr>
        <w:t xml:space="preserve"> Para efectos de la presente ordenanza se entenderá como copropiedad al bien inmueble o lote de terreno que se encuentra en propiedad de v</w:t>
      </w:r>
      <w:r w:rsidRPr="00906EAD">
        <w:rPr>
          <w:rFonts w:ascii="Palatino Linotype" w:hAnsi="Palatino Linotype"/>
          <w:color w:val="000000"/>
          <w:sz w:val="22"/>
          <w:szCs w:val="22"/>
        </w:rPr>
        <w:t>a</w:t>
      </w:r>
      <w:r w:rsidRPr="00906EAD">
        <w:rPr>
          <w:rFonts w:ascii="Palatino Linotype" w:hAnsi="Palatino Linotype"/>
          <w:color w:val="000000"/>
          <w:sz w:val="22"/>
          <w:szCs w:val="22"/>
        </w:rPr>
        <w:t>rias personas.</w:t>
      </w:r>
    </w:p>
    <w:p w:rsidR="00906EAD" w:rsidRPr="00906EAD" w:rsidRDefault="00906EAD" w:rsidP="00906EAD">
      <w:pPr>
        <w:pStyle w:val="Prrafodelista"/>
        <w:numPr>
          <w:ilvl w:val="0"/>
          <w:numId w:val="33"/>
        </w:numPr>
        <w:spacing w:after="120" w:line="276" w:lineRule="auto"/>
        <w:jc w:val="both"/>
        <w:rPr>
          <w:rFonts w:ascii="Palatino Linotype" w:hAnsi="Palatino Linotype"/>
          <w:b/>
          <w:color w:val="000000"/>
          <w:sz w:val="22"/>
          <w:szCs w:val="22"/>
        </w:rPr>
      </w:pPr>
      <w:r w:rsidRPr="00906EAD">
        <w:rPr>
          <w:rFonts w:ascii="Palatino Linotype" w:hAnsi="Palatino Linotype"/>
          <w:b/>
          <w:color w:val="000000"/>
          <w:sz w:val="22"/>
          <w:szCs w:val="22"/>
        </w:rPr>
        <w:lastRenderedPageBreak/>
        <w:t>Declaración juramentada.-</w:t>
      </w:r>
      <w:r w:rsidRPr="00906EAD">
        <w:rPr>
          <w:rFonts w:ascii="Palatino Linotype" w:hAnsi="Palatino Linotype"/>
          <w:color w:val="000000"/>
          <w:sz w:val="22"/>
          <w:szCs w:val="22"/>
        </w:rPr>
        <w:t xml:space="preserve"> Manifestación de voluntad realizada</w:t>
      </w:r>
      <w:r w:rsidR="00556998">
        <w:rPr>
          <w:rFonts w:ascii="Palatino Linotype" w:hAnsi="Palatino Linotype"/>
          <w:color w:val="000000"/>
          <w:sz w:val="22"/>
          <w:szCs w:val="22"/>
        </w:rPr>
        <w:t xml:space="preserve"> por una o varias personas,</w:t>
      </w:r>
      <w:r w:rsidRPr="00906EAD">
        <w:rPr>
          <w:rFonts w:ascii="Palatino Linotype" w:hAnsi="Palatino Linotype"/>
          <w:color w:val="000000"/>
          <w:sz w:val="22"/>
          <w:szCs w:val="22"/>
        </w:rPr>
        <w:t xml:space="preserve"> bajo jurame</w:t>
      </w:r>
      <w:r w:rsidRPr="00906EAD">
        <w:rPr>
          <w:rFonts w:ascii="Palatino Linotype" w:hAnsi="Palatino Linotype"/>
          <w:color w:val="000000"/>
          <w:sz w:val="22"/>
          <w:szCs w:val="22"/>
        </w:rPr>
        <w:t>n</w:t>
      </w:r>
      <w:r w:rsidRPr="00906EAD">
        <w:rPr>
          <w:rFonts w:ascii="Palatino Linotype" w:hAnsi="Palatino Linotype"/>
          <w:color w:val="000000"/>
          <w:sz w:val="22"/>
          <w:szCs w:val="22"/>
        </w:rPr>
        <w:t>to</w:t>
      </w:r>
      <w:r w:rsidR="00556998">
        <w:rPr>
          <w:rFonts w:ascii="Palatino Linotype" w:hAnsi="Palatino Linotype"/>
          <w:color w:val="000000"/>
          <w:sz w:val="22"/>
          <w:szCs w:val="22"/>
        </w:rPr>
        <w:t>,</w:t>
      </w:r>
      <w:r w:rsidRPr="00906EAD">
        <w:rPr>
          <w:rFonts w:ascii="Palatino Linotype" w:hAnsi="Palatino Linotype"/>
          <w:color w:val="000000"/>
          <w:sz w:val="22"/>
          <w:szCs w:val="22"/>
        </w:rPr>
        <w:t xml:space="preserve"> con las solemnidades establecidas por la ley.</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Desarrollo urbano.-</w:t>
      </w:r>
      <w:r w:rsidRPr="00906EAD">
        <w:rPr>
          <w:rFonts w:ascii="Palatino Linotype" w:hAnsi="Palatino Linotype"/>
          <w:color w:val="000000"/>
          <w:sz w:val="22"/>
          <w:szCs w:val="22"/>
        </w:rPr>
        <w:t xml:space="preserve"> Comprende el conjunto de políticas, decisiones y actuaci</w:t>
      </w:r>
      <w:r w:rsidRPr="00906EAD">
        <w:rPr>
          <w:rFonts w:ascii="Palatino Linotype" w:hAnsi="Palatino Linotype"/>
          <w:color w:val="000000"/>
          <w:sz w:val="22"/>
          <w:szCs w:val="22"/>
        </w:rPr>
        <w:t>o</w:t>
      </w:r>
      <w:r w:rsidRPr="00906EAD">
        <w:rPr>
          <w:rFonts w:ascii="Palatino Linotype" w:hAnsi="Palatino Linotype"/>
          <w:color w:val="000000"/>
          <w:sz w:val="22"/>
          <w:szCs w:val="22"/>
        </w:rPr>
        <w:t>nes, tanto de actores públicos como privados, encaminados a generar mejores condiciones y oportunidades para el disfrute pleno y equitativo de los espacios, bienes y servicios de las ciudades.</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Equipamiento social y de servicios.-</w:t>
      </w:r>
      <w:r w:rsidRPr="00906EAD">
        <w:rPr>
          <w:rFonts w:ascii="Palatino Linotype" w:hAnsi="Palatino Linotype"/>
          <w:color w:val="000000"/>
          <w:sz w:val="22"/>
          <w:szCs w:val="22"/>
        </w:rPr>
        <w:t xml:space="preserve">   Espacio o edificación, principalmente de uso público, donde se realizan actividades sociales</w:t>
      </w:r>
      <w:r w:rsidR="00556998">
        <w:rPr>
          <w:rFonts w:ascii="Palatino Linotype" w:hAnsi="Palatino Linotype"/>
          <w:color w:val="000000"/>
          <w:sz w:val="22"/>
          <w:szCs w:val="22"/>
        </w:rPr>
        <w:t>, de educación o salud,</w:t>
      </w:r>
      <w:r w:rsidRPr="00906EAD">
        <w:rPr>
          <w:rFonts w:ascii="Palatino Linotype" w:hAnsi="Palatino Linotype"/>
          <w:color w:val="000000"/>
          <w:sz w:val="22"/>
          <w:szCs w:val="22"/>
        </w:rPr>
        <w:t xml:space="preserve"> complementarias a las rel</w:t>
      </w:r>
      <w:r w:rsidRPr="00906EAD">
        <w:rPr>
          <w:rFonts w:ascii="Palatino Linotype" w:hAnsi="Palatino Linotype"/>
          <w:color w:val="000000"/>
          <w:sz w:val="22"/>
          <w:szCs w:val="22"/>
        </w:rPr>
        <w:t>a</w:t>
      </w:r>
      <w:r w:rsidRPr="00906EAD">
        <w:rPr>
          <w:rFonts w:ascii="Palatino Linotype" w:hAnsi="Palatino Linotype"/>
          <w:color w:val="000000"/>
          <w:sz w:val="22"/>
          <w:szCs w:val="22"/>
        </w:rPr>
        <w:t>cionadas con la vivienda y el trabajo; incluye al menos los servicios de salud, educación, bienestar social, recreación y deporte, transporte, seguridad y adm</w:t>
      </w:r>
      <w:r w:rsidRPr="00906EAD">
        <w:rPr>
          <w:rFonts w:ascii="Palatino Linotype" w:hAnsi="Palatino Linotype"/>
          <w:color w:val="000000"/>
          <w:sz w:val="22"/>
          <w:szCs w:val="22"/>
        </w:rPr>
        <w:t>i</w:t>
      </w:r>
      <w:r w:rsidRPr="00906EAD">
        <w:rPr>
          <w:rFonts w:ascii="Palatino Linotype" w:hAnsi="Palatino Linotype"/>
          <w:color w:val="000000"/>
          <w:sz w:val="22"/>
          <w:szCs w:val="22"/>
        </w:rPr>
        <w:t>nistración pública.</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Espacio </w:t>
      </w:r>
      <w:r w:rsidR="00CD30D0">
        <w:rPr>
          <w:rFonts w:ascii="Palatino Linotype" w:hAnsi="Palatino Linotype"/>
          <w:b/>
          <w:color w:val="000000"/>
          <w:sz w:val="22"/>
          <w:szCs w:val="22"/>
        </w:rPr>
        <w:t>p</w:t>
      </w:r>
      <w:r w:rsidRPr="00906EAD">
        <w:rPr>
          <w:rFonts w:ascii="Palatino Linotype" w:hAnsi="Palatino Linotype"/>
          <w:b/>
          <w:color w:val="000000"/>
          <w:sz w:val="22"/>
          <w:szCs w:val="22"/>
        </w:rPr>
        <w:t>úblico.-</w:t>
      </w:r>
      <w:r w:rsidRPr="00906EAD">
        <w:rPr>
          <w:rFonts w:ascii="Palatino Linotype" w:hAnsi="Palatino Linotype"/>
          <w:color w:val="000000"/>
          <w:sz w:val="22"/>
          <w:szCs w:val="22"/>
        </w:rPr>
        <w:t xml:space="preserve"> Son espacios de la ciudad donde todas las personas tienen derecho a estar y circular libremente, diseñados y construidos con fines y usos s</w:t>
      </w:r>
      <w:r w:rsidRPr="00906EAD">
        <w:rPr>
          <w:rFonts w:ascii="Palatino Linotype" w:hAnsi="Palatino Linotype"/>
          <w:color w:val="000000"/>
          <w:sz w:val="22"/>
          <w:szCs w:val="22"/>
        </w:rPr>
        <w:t>o</w:t>
      </w:r>
      <w:r w:rsidRPr="00906EAD">
        <w:rPr>
          <w:rFonts w:ascii="Palatino Linotype" w:hAnsi="Palatino Linotype"/>
          <w:color w:val="000000"/>
          <w:sz w:val="22"/>
          <w:szCs w:val="22"/>
        </w:rPr>
        <w:t>ciales recreacionales o de descanso, en los que ocurren actividades colectivas materiales o simbólicas de intercambio y diálogo entre los miembros de la c</w:t>
      </w:r>
      <w:r w:rsidRPr="00906EAD">
        <w:rPr>
          <w:rFonts w:ascii="Palatino Linotype" w:hAnsi="Palatino Linotype"/>
          <w:color w:val="000000"/>
          <w:sz w:val="22"/>
          <w:szCs w:val="22"/>
        </w:rPr>
        <w:t>o</w:t>
      </w:r>
      <w:r w:rsidRPr="00906EAD">
        <w:rPr>
          <w:rFonts w:ascii="Palatino Linotype" w:hAnsi="Palatino Linotype"/>
          <w:color w:val="000000"/>
          <w:sz w:val="22"/>
          <w:szCs w:val="22"/>
        </w:rPr>
        <w:t>munidad.</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Fraccionamiento, partición o subdivisión.-</w:t>
      </w:r>
      <w:r w:rsidRPr="00906EAD">
        <w:rPr>
          <w:rFonts w:ascii="Palatino Linotype" w:hAnsi="Palatino Linotype"/>
          <w:color w:val="000000"/>
          <w:sz w:val="22"/>
          <w:szCs w:val="22"/>
        </w:rPr>
        <w:t xml:space="preserve"> Son los procesos mediante los cu</w:t>
      </w:r>
      <w:r w:rsidRPr="00906EAD">
        <w:rPr>
          <w:rFonts w:ascii="Palatino Linotype" w:hAnsi="Palatino Linotype"/>
          <w:color w:val="000000"/>
          <w:sz w:val="22"/>
          <w:szCs w:val="22"/>
        </w:rPr>
        <w:t>a</w:t>
      </w:r>
      <w:r w:rsidRPr="00906EAD">
        <w:rPr>
          <w:rFonts w:ascii="Palatino Linotype" w:hAnsi="Palatino Linotype"/>
          <w:color w:val="000000"/>
          <w:sz w:val="22"/>
          <w:szCs w:val="22"/>
        </w:rPr>
        <w:t>les un predio se subdivide en varios predios a través de una autorización del G</w:t>
      </w:r>
      <w:r w:rsidRPr="00906EAD">
        <w:rPr>
          <w:rFonts w:ascii="Palatino Linotype" w:hAnsi="Palatino Linotype"/>
          <w:color w:val="000000"/>
          <w:sz w:val="22"/>
          <w:szCs w:val="22"/>
        </w:rPr>
        <w:t>o</w:t>
      </w:r>
      <w:r w:rsidRPr="00906EAD">
        <w:rPr>
          <w:rFonts w:ascii="Palatino Linotype" w:hAnsi="Palatino Linotype"/>
          <w:color w:val="000000"/>
          <w:sz w:val="22"/>
          <w:szCs w:val="22"/>
        </w:rPr>
        <w:t>bierno Autónomo Descentralizado metropolitano, que viabiliza el registro e individualización de predios o lotes resultantes, los cuales pueden tener distintos condicionamientos y obligaciones en función de lo previ</w:t>
      </w:r>
      <w:r w:rsidRPr="00906EAD">
        <w:rPr>
          <w:rFonts w:ascii="Palatino Linotype" w:hAnsi="Palatino Linotype"/>
          <w:color w:val="000000"/>
          <w:sz w:val="22"/>
          <w:szCs w:val="22"/>
        </w:rPr>
        <w:t>s</w:t>
      </w:r>
      <w:r w:rsidRPr="00906EAD">
        <w:rPr>
          <w:rFonts w:ascii="Palatino Linotype" w:hAnsi="Palatino Linotype"/>
          <w:color w:val="000000"/>
          <w:sz w:val="22"/>
          <w:szCs w:val="22"/>
        </w:rPr>
        <w:t>to en el respectivo plan de uso y ocupación de suelo.</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Hábitat.-</w:t>
      </w:r>
      <w:r w:rsidRPr="00906EAD">
        <w:rPr>
          <w:rFonts w:ascii="Palatino Linotype" w:hAnsi="Palatino Linotype"/>
          <w:color w:val="000000"/>
          <w:sz w:val="22"/>
          <w:szCs w:val="22"/>
        </w:rPr>
        <w:t xml:space="preserve"> Para efectos de esta Ordenanza, es el entorno en el que la población desarrolla la totalidad de sus actividades y en el que se concretan todas las pol</w:t>
      </w:r>
      <w:r w:rsidRPr="00906EAD">
        <w:rPr>
          <w:rFonts w:ascii="Palatino Linotype" w:hAnsi="Palatino Linotype"/>
          <w:color w:val="000000"/>
          <w:sz w:val="22"/>
          <w:szCs w:val="22"/>
        </w:rPr>
        <w:t>í</w:t>
      </w:r>
      <w:r w:rsidRPr="00906EAD">
        <w:rPr>
          <w:rFonts w:ascii="Palatino Linotype" w:hAnsi="Palatino Linotype"/>
          <w:color w:val="000000"/>
          <w:sz w:val="22"/>
          <w:szCs w:val="22"/>
        </w:rPr>
        <w:t>ticas y estrategias territoriales y de desarrollo del Gobierno Central y descentr</w:t>
      </w:r>
      <w:r w:rsidRPr="00906EAD">
        <w:rPr>
          <w:rFonts w:ascii="Palatino Linotype" w:hAnsi="Palatino Linotype"/>
          <w:color w:val="000000"/>
          <w:sz w:val="22"/>
          <w:szCs w:val="22"/>
        </w:rPr>
        <w:t>a</w:t>
      </w:r>
      <w:r w:rsidRPr="00906EAD">
        <w:rPr>
          <w:rFonts w:ascii="Palatino Linotype" w:hAnsi="Palatino Linotype"/>
          <w:color w:val="000000"/>
          <w:sz w:val="22"/>
          <w:szCs w:val="22"/>
        </w:rPr>
        <w:t>lizado, orientadas a la consecución del Buen Vivir.</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Infraestructura.-</w:t>
      </w:r>
      <w:r w:rsidRPr="00906EAD">
        <w:rPr>
          <w:rFonts w:ascii="Palatino Linotype" w:hAnsi="Palatino Linotype"/>
          <w:color w:val="000000"/>
          <w:sz w:val="22"/>
          <w:szCs w:val="22"/>
        </w:rPr>
        <w:t xml:space="preserve"> Se refiere a las redes, espacios e instalaciones principalmente públicas, necesarias para el adecuado funcionamiento de la ciudad y el territorio, relacionadas con la movilidad de personas y bienes, así como con la provisión de servicios básicos.</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lastRenderedPageBreak/>
        <w:t>Inmueble proindiviso.-</w:t>
      </w:r>
      <w:r w:rsidRPr="00906EAD">
        <w:rPr>
          <w:rFonts w:ascii="Palatino Linotype" w:hAnsi="Palatino Linotype"/>
          <w:color w:val="000000"/>
          <w:sz w:val="22"/>
          <w:szCs w:val="22"/>
        </w:rPr>
        <w:t xml:space="preserve"> Inmueble sin dividir, cuando el todo, constituido por un bien o una masa patrimonial, corresponde sin partes específicas determinadas a dos o más personas.</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Lindero.-</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shd w:val="clear" w:color="auto" w:fill="FFFFFF"/>
        </w:rPr>
        <w:t>Es el límite o límites hasta donde se extiende  el predio</w:t>
      </w:r>
      <w:r w:rsidR="00556998">
        <w:rPr>
          <w:rFonts w:ascii="Palatino Linotype" w:hAnsi="Palatino Linotype"/>
          <w:color w:val="000000"/>
          <w:sz w:val="22"/>
          <w:szCs w:val="22"/>
          <w:shd w:val="clear" w:color="auto" w:fill="FFFFFF"/>
        </w:rPr>
        <w:t xml:space="preserve"> o lote</w:t>
      </w:r>
      <w:r w:rsidRPr="00906EAD">
        <w:rPr>
          <w:rFonts w:ascii="Palatino Linotype" w:hAnsi="Palatino Linotype"/>
          <w:color w:val="000000"/>
          <w:sz w:val="22"/>
          <w:szCs w:val="22"/>
          <w:shd w:val="clear" w:color="auto" w:fill="FFFFFF"/>
        </w:rPr>
        <w:t>.</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Loteo.</w:t>
      </w:r>
      <w:r w:rsidRPr="00906EAD">
        <w:rPr>
          <w:rFonts w:ascii="Palatino Linotype" w:hAnsi="Palatino Linotype"/>
          <w:color w:val="000000"/>
          <w:sz w:val="22"/>
          <w:szCs w:val="22"/>
        </w:rPr>
        <w:t>- Proceso de</w:t>
      </w:r>
      <w:r w:rsidRPr="00906EAD">
        <w:rPr>
          <w:rStyle w:val="apple-converted-space"/>
          <w:rFonts w:ascii="Palatino Linotype" w:hAnsi="Palatino Linotype"/>
          <w:color w:val="000000"/>
          <w:sz w:val="22"/>
          <w:szCs w:val="22"/>
        </w:rPr>
        <w:t> </w:t>
      </w:r>
      <w:r w:rsidRPr="00906EAD">
        <w:rPr>
          <w:rFonts w:ascii="Palatino Linotype" w:hAnsi="Palatino Linotype"/>
          <w:color w:val="000000"/>
          <w:sz w:val="22"/>
          <w:szCs w:val="22"/>
          <w:bdr w:val="none" w:sz="0" w:space="0" w:color="auto" w:frame="1"/>
        </w:rPr>
        <w:t>división</w:t>
      </w:r>
      <w:r w:rsidRPr="00906EAD">
        <w:rPr>
          <w:rStyle w:val="apple-converted-space"/>
          <w:rFonts w:ascii="Palatino Linotype" w:hAnsi="Palatino Linotype"/>
          <w:color w:val="000000"/>
          <w:sz w:val="22"/>
          <w:szCs w:val="22"/>
        </w:rPr>
        <w:t xml:space="preserve"> o habilitación </w:t>
      </w:r>
      <w:r w:rsidRPr="00906EAD">
        <w:rPr>
          <w:rFonts w:ascii="Palatino Linotype" w:hAnsi="Palatino Linotype"/>
          <w:color w:val="000000"/>
          <w:sz w:val="22"/>
          <w:szCs w:val="22"/>
        </w:rPr>
        <w:t xml:space="preserve">del suelo. </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Márgenes de protección.-</w:t>
      </w:r>
      <w:r w:rsidRPr="00906EAD">
        <w:rPr>
          <w:rFonts w:ascii="Palatino Linotype" w:hAnsi="Palatino Linotype"/>
          <w:color w:val="000000"/>
          <w:sz w:val="22"/>
          <w:szCs w:val="22"/>
        </w:rPr>
        <w:t xml:space="preserve"> Son las áreas que se encuentran dentro de los radios de influencia de la actuación de los cuerpos de agua en general, ríos, quebradas, acueductos, poliductos, rellenos sanitarios, redes de alta tensión y otras áreas de protección especial que puedan afectar la calidad de vida</w:t>
      </w:r>
      <w:r w:rsidR="00556998">
        <w:rPr>
          <w:rFonts w:ascii="Palatino Linotype" w:hAnsi="Palatino Linotype"/>
          <w:color w:val="000000"/>
          <w:sz w:val="22"/>
          <w:szCs w:val="22"/>
        </w:rPr>
        <w:t>, seguridad</w:t>
      </w:r>
      <w:r w:rsidRPr="00906EAD">
        <w:rPr>
          <w:rFonts w:ascii="Palatino Linotype" w:hAnsi="Palatino Linotype"/>
          <w:color w:val="000000"/>
          <w:sz w:val="22"/>
          <w:szCs w:val="22"/>
        </w:rPr>
        <w:t xml:space="preserve"> y salud de los habita</w:t>
      </w:r>
      <w:r w:rsidRPr="00906EAD">
        <w:rPr>
          <w:rFonts w:ascii="Palatino Linotype" w:hAnsi="Palatino Linotype"/>
          <w:color w:val="000000"/>
          <w:sz w:val="22"/>
          <w:szCs w:val="22"/>
        </w:rPr>
        <w:t>n</w:t>
      </w:r>
      <w:r w:rsidRPr="00906EAD">
        <w:rPr>
          <w:rFonts w:ascii="Palatino Linotype" w:hAnsi="Palatino Linotype"/>
          <w:color w:val="000000"/>
          <w:sz w:val="22"/>
          <w:szCs w:val="22"/>
        </w:rPr>
        <w:t xml:space="preserve">tes. </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Norma urbanística.-</w:t>
      </w:r>
      <w:r w:rsidRPr="00906EAD">
        <w:rPr>
          <w:rFonts w:ascii="Palatino Linotype" w:hAnsi="Palatino Linotype"/>
          <w:color w:val="000000"/>
          <w:sz w:val="22"/>
          <w:szCs w:val="22"/>
        </w:rPr>
        <w:t xml:space="preserve"> Se refiere a aquellas que regulan el uso, la edificabilidad, las formas de ocupación del suelo y los derechos y obligaciones derivados del mismo y son de cumplimiento obligatorio para la actuación urbanística.</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Planeamiento urbanístico-.</w:t>
      </w:r>
      <w:r w:rsidRPr="00906EAD">
        <w:rPr>
          <w:rFonts w:ascii="Palatino Linotype" w:hAnsi="Palatino Linotype"/>
          <w:color w:val="000000"/>
          <w:sz w:val="22"/>
          <w:szCs w:val="22"/>
        </w:rPr>
        <w:t xml:space="preserve"> Es el conjunto de instrumentos, disposiciones té</w:t>
      </w:r>
      <w:r w:rsidRPr="00906EAD">
        <w:rPr>
          <w:rFonts w:ascii="Palatino Linotype" w:hAnsi="Palatino Linotype"/>
          <w:color w:val="000000"/>
          <w:sz w:val="22"/>
          <w:szCs w:val="22"/>
        </w:rPr>
        <w:t>c</w:t>
      </w:r>
      <w:r w:rsidRPr="00906EAD">
        <w:rPr>
          <w:rFonts w:ascii="Palatino Linotype" w:hAnsi="Palatino Linotype"/>
          <w:color w:val="000000"/>
          <w:sz w:val="22"/>
          <w:szCs w:val="22"/>
        </w:rPr>
        <w:t>nicas y normativas que determinan la organización espacial del uso y la ocup</w:t>
      </w:r>
      <w:r w:rsidRPr="00906EAD">
        <w:rPr>
          <w:rFonts w:ascii="Palatino Linotype" w:hAnsi="Palatino Linotype"/>
          <w:color w:val="000000"/>
          <w:sz w:val="22"/>
          <w:szCs w:val="22"/>
        </w:rPr>
        <w:t>a</w:t>
      </w:r>
      <w:r w:rsidRPr="00906EAD">
        <w:rPr>
          <w:rFonts w:ascii="Palatino Linotype" w:hAnsi="Palatino Linotype"/>
          <w:color w:val="000000"/>
          <w:sz w:val="22"/>
          <w:szCs w:val="22"/>
        </w:rPr>
        <w:t>ción del suelo urbano y rural, así como los derechos y obligaciones derivados de los mismos.</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Regularización integral.-</w:t>
      </w:r>
      <w:r w:rsidRPr="00906EAD">
        <w:rPr>
          <w:rFonts w:ascii="Palatino Linotype" w:hAnsi="Palatino Linotype"/>
          <w:color w:val="000000"/>
          <w:sz w:val="22"/>
          <w:szCs w:val="22"/>
        </w:rPr>
        <w:t xml:space="preserve"> Es el conjunto de procesos y procedimientos tendie</w:t>
      </w:r>
      <w:r w:rsidRPr="00906EAD">
        <w:rPr>
          <w:rFonts w:ascii="Palatino Linotype" w:hAnsi="Palatino Linotype"/>
          <w:color w:val="000000"/>
          <w:sz w:val="22"/>
          <w:szCs w:val="22"/>
        </w:rPr>
        <w:t>n</w:t>
      </w:r>
      <w:r w:rsidRPr="00906EAD">
        <w:rPr>
          <w:rFonts w:ascii="Palatino Linotype" w:hAnsi="Palatino Linotype"/>
          <w:color w:val="000000"/>
          <w:sz w:val="22"/>
          <w:szCs w:val="22"/>
        </w:rPr>
        <w:t>tes a formalizar los asentamientos humanos, gestionando la titularización indiv</w:t>
      </w:r>
      <w:r w:rsidRPr="00906EAD">
        <w:rPr>
          <w:rFonts w:ascii="Palatino Linotype" w:hAnsi="Palatino Linotype"/>
          <w:color w:val="000000"/>
          <w:sz w:val="22"/>
          <w:szCs w:val="22"/>
        </w:rPr>
        <w:t>i</w:t>
      </w:r>
      <w:r w:rsidRPr="00906EAD">
        <w:rPr>
          <w:rFonts w:ascii="Palatino Linotype" w:hAnsi="Palatino Linotype"/>
          <w:color w:val="000000"/>
          <w:sz w:val="22"/>
          <w:szCs w:val="22"/>
        </w:rPr>
        <w:t>dual y el desarrollo de infraestructura.</w:t>
      </w:r>
    </w:p>
    <w:p w:rsidR="00906EAD" w:rsidRPr="00906EAD" w:rsidRDefault="00906EAD" w:rsidP="00906EAD">
      <w:pPr>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Sistemas públicos de soporte.-</w:t>
      </w:r>
      <w:r w:rsidRPr="00906EAD">
        <w:rPr>
          <w:rFonts w:ascii="Palatino Linotype" w:hAnsi="Palatino Linotype"/>
          <w:color w:val="000000"/>
          <w:sz w:val="22"/>
          <w:szCs w:val="22"/>
        </w:rPr>
        <w:t xml:space="preserve"> Son las infraestructuras para la dotación de se</w:t>
      </w:r>
      <w:r w:rsidRPr="00906EAD">
        <w:rPr>
          <w:rFonts w:ascii="Palatino Linotype" w:hAnsi="Palatino Linotype"/>
          <w:color w:val="000000"/>
          <w:sz w:val="22"/>
          <w:szCs w:val="22"/>
        </w:rPr>
        <w:t>r</w:t>
      </w:r>
      <w:r w:rsidRPr="00906EAD">
        <w:rPr>
          <w:rFonts w:ascii="Palatino Linotype" w:hAnsi="Palatino Linotype"/>
          <w:color w:val="000000"/>
          <w:sz w:val="22"/>
          <w:szCs w:val="22"/>
        </w:rPr>
        <w:t>vicios básicos y los equipamientos sociales y de servicio requeridos para el buen funcionamiento de los asentamientos humanos. Estos son al menos: las redes viales y de transporte en todas sus modalidades, las redes e instalaciones de comunicación, energía</w:t>
      </w:r>
      <w:r w:rsidR="00556998">
        <w:rPr>
          <w:rFonts w:ascii="Palatino Linotype" w:hAnsi="Palatino Linotype"/>
          <w:color w:val="000000"/>
          <w:sz w:val="22"/>
          <w:szCs w:val="22"/>
        </w:rPr>
        <w:t xml:space="preserve"> eléctrica</w:t>
      </w:r>
      <w:r w:rsidRPr="00906EAD">
        <w:rPr>
          <w:rFonts w:ascii="Palatino Linotype" w:hAnsi="Palatino Linotype"/>
          <w:color w:val="000000"/>
          <w:sz w:val="22"/>
          <w:szCs w:val="22"/>
        </w:rPr>
        <w:t>, agua</w:t>
      </w:r>
      <w:r w:rsidR="00556998">
        <w:rPr>
          <w:rFonts w:ascii="Palatino Linotype" w:hAnsi="Palatino Linotype"/>
          <w:color w:val="000000"/>
          <w:sz w:val="22"/>
          <w:szCs w:val="22"/>
        </w:rPr>
        <w:t xml:space="preserve"> potable</w:t>
      </w:r>
      <w:r w:rsidRPr="00906EAD">
        <w:rPr>
          <w:rFonts w:ascii="Palatino Linotype" w:hAnsi="Palatino Linotype"/>
          <w:color w:val="000000"/>
          <w:sz w:val="22"/>
          <w:szCs w:val="22"/>
        </w:rPr>
        <w:t>, alcantarillado y manejo de desechos sólidos, el esp</w:t>
      </w:r>
      <w:r w:rsidRPr="00906EAD">
        <w:rPr>
          <w:rFonts w:ascii="Palatino Linotype" w:hAnsi="Palatino Linotype"/>
          <w:color w:val="000000"/>
          <w:sz w:val="22"/>
          <w:szCs w:val="22"/>
        </w:rPr>
        <w:t>a</w:t>
      </w:r>
      <w:r w:rsidRPr="00906EAD">
        <w:rPr>
          <w:rFonts w:ascii="Palatino Linotype" w:hAnsi="Palatino Linotype"/>
          <w:color w:val="000000"/>
          <w:sz w:val="22"/>
          <w:szCs w:val="22"/>
        </w:rPr>
        <w:t>cio público, áreas verdes, así como los equipamientos sociales y de servicios. Su capacidad de utilización máxima es condicionante para la determinación del aprovech</w:t>
      </w:r>
      <w:r w:rsidRPr="00906EAD">
        <w:rPr>
          <w:rFonts w:ascii="Palatino Linotype" w:hAnsi="Palatino Linotype"/>
          <w:color w:val="000000"/>
          <w:sz w:val="22"/>
          <w:szCs w:val="22"/>
        </w:rPr>
        <w:t>a</w:t>
      </w:r>
      <w:r w:rsidRPr="00906EAD">
        <w:rPr>
          <w:rFonts w:ascii="Palatino Linotype" w:hAnsi="Palatino Linotype"/>
          <w:color w:val="000000"/>
          <w:sz w:val="22"/>
          <w:szCs w:val="22"/>
        </w:rPr>
        <w:t>miento del suelo.</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Zonas de protección ecológica.-</w:t>
      </w:r>
      <w:r w:rsidRPr="00906EAD">
        <w:rPr>
          <w:rFonts w:ascii="Palatino Linotype" w:hAnsi="Palatino Linotype"/>
          <w:color w:val="000000"/>
          <w:sz w:val="22"/>
          <w:szCs w:val="22"/>
        </w:rPr>
        <w:t xml:space="preserve"> Son zonas determinadas dentro de un territorio que presentan características ecológicas, las cuales deben ser conservadas por existencia de especies endémicas u otros.</w:t>
      </w:r>
    </w:p>
    <w:p w:rsidR="00906EAD" w:rsidRPr="00906EAD" w:rsidRDefault="00906EAD" w:rsidP="00906EAD">
      <w:pPr>
        <w:pStyle w:val="Prrafodelista"/>
        <w:numPr>
          <w:ilvl w:val="0"/>
          <w:numId w:val="33"/>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lastRenderedPageBreak/>
        <w:t>Zonas de riesgo.-</w:t>
      </w:r>
      <w:r w:rsidRPr="00906EAD">
        <w:rPr>
          <w:rFonts w:ascii="Palatino Linotype" w:hAnsi="Palatino Linotype"/>
          <w:color w:val="000000"/>
          <w:sz w:val="22"/>
          <w:szCs w:val="22"/>
        </w:rPr>
        <w:t xml:space="preserve"> Son zonas vulnerables que se encuentran expuestas a amen</w:t>
      </w:r>
      <w:r w:rsidRPr="00906EAD">
        <w:rPr>
          <w:rFonts w:ascii="Palatino Linotype" w:hAnsi="Palatino Linotype"/>
          <w:color w:val="000000"/>
          <w:sz w:val="22"/>
          <w:szCs w:val="22"/>
        </w:rPr>
        <w:t>a</w:t>
      </w:r>
      <w:r w:rsidRPr="00906EAD">
        <w:rPr>
          <w:rFonts w:ascii="Palatino Linotype" w:hAnsi="Palatino Linotype"/>
          <w:color w:val="000000"/>
          <w:sz w:val="22"/>
          <w:szCs w:val="22"/>
        </w:rPr>
        <w:t>zas naturales o antrópicos (hechos por el ser humano), como pendientes pronu</w:t>
      </w:r>
      <w:r w:rsidRPr="00906EAD">
        <w:rPr>
          <w:rFonts w:ascii="Palatino Linotype" w:hAnsi="Palatino Linotype"/>
          <w:color w:val="000000"/>
          <w:sz w:val="22"/>
          <w:szCs w:val="22"/>
        </w:rPr>
        <w:t>n</w:t>
      </w:r>
      <w:r w:rsidRPr="00906EAD">
        <w:rPr>
          <w:rFonts w:ascii="Palatino Linotype" w:hAnsi="Palatino Linotype"/>
          <w:color w:val="000000"/>
          <w:sz w:val="22"/>
          <w:szCs w:val="22"/>
        </w:rPr>
        <w:t>ciadas, zonas de inundación y otros que pueden afectar no solo los diversos usos del l</w:t>
      </w:r>
      <w:r w:rsidRPr="00906EAD">
        <w:rPr>
          <w:rFonts w:ascii="Palatino Linotype" w:hAnsi="Palatino Linotype"/>
          <w:color w:val="000000"/>
          <w:sz w:val="22"/>
          <w:szCs w:val="22"/>
        </w:rPr>
        <w:t>u</w:t>
      </w:r>
      <w:r w:rsidRPr="00906EAD">
        <w:rPr>
          <w:rFonts w:ascii="Palatino Linotype" w:hAnsi="Palatino Linotype"/>
          <w:color w:val="000000"/>
          <w:sz w:val="22"/>
          <w:szCs w:val="22"/>
        </w:rPr>
        <w:t>gar si no a la integridad y vida humana.</w:t>
      </w:r>
      <w:r w:rsidR="00556998">
        <w:rPr>
          <w:rFonts w:ascii="Palatino Linotype" w:hAnsi="Palatino Linotype"/>
          <w:color w:val="000000"/>
          <w:sz w:val="22"/>
          <w:szCs w:val="22"/>
        </w:rPr>
        <w:t xml:space="preserve"> Podrán ser mitigables o no mitigables, conforme así lo determine la autoridad competente.</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4.- Etapas del proceso integral de regularización</w:t>
      </w:r>
      <w:r w:rsidRPr="00906EAD">
        <w:rPr>
          <w:rFonts w:ascii="Palatino Linotype" w:hAnsi="Palatino Linotype"/>
          <w:b/>
          <w:caps/>
          <w:color w:val="000000"/>
          <w:sz w:val="22"/>
          <w:szCs w:val="22"/>
        </w:rPr>
        <w:t xml:space="preserve">.- </w:t>
      </w:r>
      <w:r w:rsidRPr="00906EAD">
        <w:rPr>
          <w:rFonts w:ascii="Palatino Linotype" w:hAnsi="Palatino Linotype"/>
          <w:color w:val="000000"/>
          <w:sz w:val="22"/>
          <w:szCs w:val="22"/>
        </w:rPr>
        <w:t>El proceso integral de regularización de los asentamientos humanos de hecho y consolidados tendrá tres et</w:t>
      </w:r>
      <w:r w:rsidRPr="00906EAD">
        <w:rPr>
          <w:rFonts w:ascii="Palatino Linotype" w:hAnsi="Palatino Linotype"/>
          <w:color w:val="000000"/>
          <w:sz w:val="22"/>
          <w:szCs w:val="22"/>
        </w:rPr>
        <w:t>a</w:t>
      </w:r>
      <w:r w:rsidRPr="00906EAD">
        <w:rPr>
          <w:rFonts w:ascii="Palatino Linotype" w:hAnsi="Palatino Linotype"/>
          <w:color w:val="000000"/>
          <w:sz w:val="22"/>
          <w:szCs w:val="22"/>
        </w:rPr>
        <w:t>pas:</w:t>
      </w:r>
    </w:p>
    <w:p w:rsidR="00906EAD" w:rsidRPr="00906EAD" w:rsidRDefault="00906EAD" w:rsidP="00906EAD">
      <w:pPr>
        <w:numPr>
          <w:ilvl w:val="0"/>
          <w:numId w:val="38"/>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Regularización</w:t>
      </w:r>
      <w:r w:rsidRPr="00906EAD">
        <w:rPr>
          <w:rFonts w:ascii="Palatino Linotype" w:hAnsi="Palatino Linotype"/>
          <w:b/>
          <w:caps/>
          <w:color w:val="000000"/>
          <w:sz w:val="22"/>
          <w:szCs w:val="22"/>
        </w:rPr>
        <w:t>.-</w:t>
      </w:r>
      <w:r w:rsidRPr="00906EAD">
        <w:rPr>
          <w:rFonts w:ascii="Palatino Linotype" w:hAnsi="Palatino Linotype"/>
          <w:caps/>
          <w:color w:val="000000"/>
          <w:sz w:val="22"/>
          <w:szCs w:val="22"/>
        </w:rPr>
        <w:t xml:space="preserve"> </w:t>
      </w:r>
      <w:r w:rsidRPr="00906EAD">
        <w:rPr>
          <w:rFonts w:ascii="Palatino Linotype" w:hAnsi="Palatino Linotype"/>
          <w:color w:val="000000"/>
          <w:sz w:val="22"/>
          <w:szCs w:val="22"/>
        </w:rPr>
        <w:t xml:space="preserve"> Es la etapa cuyo objetivo es la habilitación del suelo a través del fraccionamiento del mismo en más de diez lotes, la contribución de área ve</w:t>
      </w:r>
      <w:r w:rsidRPr="00906EAD">
        <w:rPr>
          <w:rFonts w:ascii="Palatino Linotype" w:hAnsi="Palatino Linotype"/>
          <w:color w:val="000000"/>
          <w:sz w:val="22"/>
          <w:szCs w:val="22"/>
        </w:rPr>
        <w:t>r</w:t>
      </w:r>
      <w:r w:rsidRPr="00906EAD">
        <w:rPr>
          <w:rFonts w:ascii="Palatino Linotype" w:hAnsi="Palatino Linotype"/>
          <w:color w:val="000000"/>
          <w:sz w:val="22"/>
          <w:szCs w:val="22"/>
        </w:rPr>
        <w:t>de y equipamiento público, y trama vial, de conformidad con la normativa v</w:t>
      </w:r>
      <w:r w:rsidRPr="00906EAD">
        <w:rPr>
          <w:rFonts w:ascii="Palatino Linotype" w:hAnsi="Palatino Linotype"/>
          <w:color w:val="000000"/>
          <w:sz w:val="22"/>
          <w:szCs w:val="22"/>
        </w:rPr>
        <w:t>i</w:t>
      </w:r>
      <w:r w:rsidRPr="00906EAD">
        <w:rPr>
          <w:rFonts w:ascii="Palatino Linotype" w:hAnsi="Palatino Linotype"/>
          <w:color w:val="000000"/>
          <w:sz w:val="22"/>
          <w:szCs w:val="22"/>
        </w:rPr>
        <w:t>gente. Este proceso busca disminuir la ocupación informal del suelo, realizando la regularización normativa y administrativa de la tierra, mejoramiento barrial, mitigación de riesgo y reubicación de familias asentadas en zonas de protección ecológica o de riesgo no mitigable.</w:t>
      </w:r>
    </w:p>
    <w:p w:rsidR="00906EAD" w:rsidRPr="00906EAD" w:rsidRDefault="00906EAD" w:rsidP="00906EAD">
      <w:pPr>
        <w:numPr>
          <w:ilvl w:val="0"/>
          <w:numId w:val="38"/>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Titularización individual de los lotes.-</w:t>
      </w:r>
      <w:r w:rsidRPr="00906EAD">
        <w:rPr>
          <w:rFonts w:ascii="Palatino Linotype" w:hAnsi="Palatino Linotype"/>
          <w:color w:val="000000"/>
          <w:sz w:val="22"/>
          <w:szCs w:val="22"/>
        </w:rPr>
        <w:t xml:space="preserve"> Es la etapa mediante la cual se otorgan las escrituras individuales a los copropietarios del asentamiento regularizado. Dentro de este proceso la Municipalidad realizará de ser necesario el acompañamiento respe</w:t>
      </w:r>
      <w:r w:rsidRPr="00906EAD">
        <w:rPr>
          <w:rFonts w:ascii="Palatino Linotype" w:hAnsi="Palatino Linotype"/>
          <w:color w:val="000000"/>
          <w:sz w:val="22"/>
          <w:szCs w:val="22"/>
        </w:rPr>
        <w:t>c</w:t>
      </w:r>
      <w:r w:rsidRPr="00906EAD">
        <w:rPr>
          <w:rFonts w:ascii="Palatino Linotype" w:hAnsi="Palatino Linotype"/>
          <w:color w:val="000000"/>
          <w:sz w:val="22"/>
          <w:szCs w:val="22"/>
        </w:rPr>
        <w:t>tivo, a fin de que los títulos de propiedad legalmente otorgados e inscritos en el R</w:t>
      </w:r>
      <w:r w:rsidRPr="00906EAD">
        <w:rPr>
          <w:rFonts w:ascii="Palatino Linotype" w:hAnsi="Palatino Linotype"/>
          <w:color w:val="000000"/>
          <w:sz w:val="22"/>
          <w:szCs w:val="22"/>
        </w:rPr>
        <w:t>e</w:t>
      </w:r>
      <w:r w:rsidRPr="00906EAD">
        <w:rPr>
          <w:rFonts w:ascii="Palatino Linotype" w:hAnsi="Palatino Linotype"/>
          <w:color w:val="000000"/>
          <w:sz w:val="22"/>
          <w:szCs w:val="22"/>
        </w:rPr>
        <w:t>gistro de la Propiedad, sean entregados a sus beneficiarios.</w:t>
      </w:r>
    </w:p>
    <w:p w:rsidR="00906EAD" w:rsidRPr="00906EAD" w:rsidRDefault="00906EAD" w:rsidP="00906EAD">
      <w:pPr>
        <w:numPr>
          <w:ilvl w:val="0"/>
          <w:numId w:val="38"/>
        </w:num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Desarrollo de infraestructura.-</w:t>
      </w:r>
      <w:r w:rsidRPr="00906EAD">
        <w:rPr>
          <w:rFonts w:ascii="Palatino Linotype" w:hAnsi="Palatino Linotype"/>
          <w:color w:val="000000"/>
          <w:sz w:val="22"/>
          <w:szCs w:val="22"/>
        </w:rPr>
        <w:t xml:space="preserve"> Es la etapa de intervención tendiente a dotar de obras de infraestructura al asentamiento regularizado mediante gestión munic</w:t>
      </w:r>
      <w:r w:rsidRPr="00906EAD">
        <w:rPr>
          <w:rFonts w:ascii="Palatino Linotype" w:hAnsi="Palatino Linotype"/>
          <w:color w:val="000000"/>
          <w:sz w:val="22"/>
          <w:szCs w:val="22"/>
        </w:rPr>
        <w:t>i</w:t>
      </w:r>
      <w:r w:rsidRPr="00906EAD">
        <w:rPr>
          <w:rFonts w:ascii="Palatino Linotype" w:hAnsi="Palatino Linotype"/>
          <w:color w:val="000000"/>
          <w:sz w:val="22"/>
          <w:szCs w:val="22"/>
        </w:rPr>
        <w:t>pal o pública, gestión directa de los propietarios o cogestión, de acuerdo a sus compete</w:t>
      </w:r>
      <w:r w:rsidRPr="00906EAD">
        <w:rPr>
          <w:rFonts w:ascii="Palatino Linotype" w:hAnsi="Palatino Linotype"/>
          <w:color w:val="000000"/>
          <w:sz w:val="22"/>
          <w:szCs w:val="22"/>
        </w:rPr>
        <w:t>n</w:t>
      </w:r>
      <w:r w:rsidRPr="00906EAD">
        <w:rPr>
          <w:rFonts w:ascii="Palatino Linotype" w:hAnsi="Palatino Linotype"/>
          <w:color w:val="000000"/>
          <w:sz w:val="22"/>
          <w:szCs w:val="22"/>
        </w:rPr>
        <w:t>cias.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5.- Declaratoria de Interés Social de los Asentamientos Humanos de H</w:t>
      </w:r>
      <w:r w:rsidRPr="00906EAD">
        <w:rPr>
          <w:rFonts w:ascii="Palatino Linotype" w:hAnsi="Palatino Linotype"/>
          <w:b/>
          <w:color w:val="000000"/>
          <w:sz w:val="22"/>
          <w:szCs w:val="22"/>
        </w:rPr>
        <w:t>e</w:t>
      </w:r>
      <w:r w:rsidRPr="00906EAD">
        <w:rPr>
          <w:rFonts w:ascii="Palatino Linotype" w:hAnsi="Palatino Linotype"/>
          <w:b/>
          <w:color w:val="000000"/>
          <w:sz w:val="22"/>
          <w:szCs w:val="22"/>
        </w:rPr>
        <w:t>cho y Consolidados.-</w:t>
      </w:r>
      <w:r w:rsidR="00CD30D0">
        <w:rPr>
          <w:rFonts w:ascii="Palatino Linotype" w:hAnsi="Palatino Linotype"/>
          <w:b/>
          <w:color w:val="000000"/>
          <w:sz w:val="22"/>
          <w:szCs w:val="22"/>
        </w:rPr>
        <w:t xml:space="preserve"> </w:t>
      </w:r>
      <w:r w:rsidRPr="00906EAD">
        <w:rPr>
          <w:rFonts w:ascii="Palatino Linotype" w:hAnsi="Palatino Linotype"/>
          <w:color w:val="000000"/>
          <w:sz w:val="22"/>
          <w:szCs w:val="22"/>
        </w:rPr>
        <w:t>Con la finalidad de que la regularización atienda el derecho constitucional al hábitat y a la vivienda adecuada, en las ordenanzas de regularización de los Asentamientos Hum</w:t>
      </w:r>
      <w:r w:rsidRPr="00906EAD">
        <w:rPr>
          <w:rFonts w:ascii="Palatino Linotype" w:hAnsi="Palatino Linotype"/>
          <w:color w:val="000000"/>
          <w:sz w:val="22"/>
          <w:szCs w:val="22"/>
        </w:rPr>
        <w:t>a</w:t>
      </w:r>
      <w:r w:rsidRPr="00906EAD">
        <w:rPr>
          <w:rFonts w:ascii="Palatino Linotype" w:hAnsi="Palatino Linotype"/>
          <w:color w:val="000000"/>
          <w:sz w:val="22"/>
          <w:szCs w:val="22"/>
        </w:rPr>
        <w:t>nos de Hecho y Consolidados se hará la declaratoria de interés social del asentamiento, siempre que se cumplan con las siguientes condiciones:</w:t>
      </w:r>
    </w:p>
    <w:p w:rsidR="00906EAD" w:rsidRPr="00906EAD" w:rsidRDefault="00906EAD" w:rsidP="00906EAD">
      <w:pPr>
        <w:numPr>
          <w:ilvl w:val="0"/>
          <w:numId w:val="34"/>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 xml:space="preserve">Falta de planificación urbanística. </w:t>
      </w:r>
    </w:p>
    <w:p w:rsidR="00906EAD" w:rsidRPr="00906EAD" w:rsidRDefault="00906EAD" w:rsidP="00906EAD">
      <w:pPr>
        <w:numPr>
          <w:ilvl w:val="0"/>
          <w:numId w:val="34"/>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Inseguridad jurídica en cuanto a la propiedad individual de la tierra.</w:t>
      </w:r>
    </w:p>
    <w:p w:rsidR="00906EAD" w:rsidRPr="00906EAD" w:rsidRDefault="00906EAD" w:rsidP="00906EAD">
      <w:pPr>
        <w:numPr>
          <w:ilvl w:val="0"/>
          <w:numId w:val="34"/>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lastRenderedPageBreak/>
        <w:t>Viviendas con calidad estructural reducida.</w:t>
      </w:r>
    </w:p>
    <w:p w:rsidR="00906EAD" w:rsidRPr="00906EAD" w:rsidRDefault="00906EAD" w:rsidP="00906EAD">
      <w:pPr>
        <w:numPr>
          <w:ilvl w:val="0"/>
          <w:numId w:val="34"/>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Falta parcial o total de servicios básicos.</w:t>
      </w:r>
    </w:p>
    <w:p w:rsidR="00906EAD" w:rsidRPr="00906EAD" w:rsidRDefault="00906EAD" w:rsidP="00906EAD">
      <w:pPr>
        <w:numPr>
          <w:ilvl w:val="0"/>
          <w:numId w:val="34"/>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Acceso inadecuado al agua potable.</w:t>
      </w:r>
    </w:p>
    <w:p w:rsidR="00906EAD" w:rsidRPr="00906EAD" w:rsidRDefault="00906EAD" w:rsidP="00906EAD">
      <w:pPr>
        <w:numPr>
          <w:ilvl w:val="0"/>
          <w:numId w:val="34"/>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Superpoblación y/o hacinamiento poblacional.</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Los asentamientos que cumplan  las condiciones socioeconómicas, legales y físicas, s</w:t>
      </w:r>
      <w:r w:rsidRPr="00906EAD">
        <w:rPr>
          <w:rFonts w:ascii="Palatino Linotype" w:hAnsi="Palatino Linotype"/>
          <w:color w:val="000000"/>
          <w:sz w:val="22"/>
          <w:szCs w:val="22"/>
        </w:rPr>
        <w:t>e</w:t>
      </w:r>
      <w:r w:rsidRPr="00906EAD">
        <w:rPr>
          <w:rFonts w:ascii="Palatino Linotype" w:hAnsi="Palatino Linotype"/>
          <w:color w:val="000000"/>
          <w:sz w:val="22"/>
          <w:szCs w:val="22"/>
        </w:rPr>
        <w:t>rán declarados de interés social dentro del mismo proceso de regularización.</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La declaratoria de Interés Social del Asentamiento Humano de Hecho y Consolidado, dará lugar a las exoneraciones referentes a la contribución de las áreas verdes y a los i</w:t>
      </w:r>
      <w:r w:rsidRPr="00906EAD">
        <w:rPr>
          <w:rFonts w:ascii="Palatino Linotype" w:hAnsi="Palatino Linotype"/>
          <w:color w:val="000000"/>
          <w:sz w:val="22"/>
          <w:szCs w:val="22"/>
        </w:rPr>
        <w:t>n</w:t>
      </w:r>
      <w:r w:rsidRPr="00906EAD">
        <w:rPr>
          <w:rFonts w:ascii="Palatino Linotype" w:hAnsi="Palatino Linotype"/>
          <w:color w:val="000000"/>
          <w:sz w:val="22"/>
          <w:szCs w:val="22"/>
        </w:rPr>
        <w:t>centivos que la normativa metropolitana y nacional determinen cuando exista dicha d</w:t>
      </w:r>
      <w:r w:rsidRPr="00906EAD">
        <w:rPr>
          <w:rFonts w:ascii="Palatino Linotype" w:hAnsi="Palatino Linotype"/>
          <w:color w:val="000000"/>
          <w:sz w:val="22"/>
          <w:szCs w:val="22"/>
        </w:rPr>
        <w:t>e</w:t>
      </w:r>
      <w:r w:rsidRPr="00906EAD">
        <w:rPr>
          <w:rFonts w:ascii="Palatino Linotype" w:hAnsi="Palatino Linotype"/>
          <w:color w:val="000000"/>
          <w:sz w:val="22"/>
          <w:szCs w:val="22"/>
        </w:rPr>
        <w:t>claratoria, de acuerdo a la ley.</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CAPÍTULO II</w:t>
      </w:r>
    </w:p>
    <w:p w:rsidR="00906EAD" w:rsidRPr="00906EAD" w:rsidRDefault="00CD30D0" w:rsidP="00906EAD">
      <w:pPr>
        <w:spacing w:after="120" w:line="276" w:lineRule="auto"/>
        <w:ind w:left="1701" w:right="1701"/>
        <w:jc w:val="center"/>
        <w:rPr>
          <w:rFonts w:ascii="Palatino Linotype" w:hAnsi="Palatino Linotype"/>
          <w:b/>
          <w:color w:val="000000"/>
          <w:sz w:val="22"/>
          <w:szCs w:val="22"/>
        </w:rPr>
      </w:pPr>
      <w:r w:rsidRPr="00906EAD">
        <w:rPr>
          <w:rFonts w:ascii="Palatino Linotype" w:hAnsi="Palatino Linotype"/>
          <w:b/>
          <w:color w:val="000000"/>
          <w:sz w:val="22"/>
          <w:szCs w:val="22"/>
        </w:rPr>
        <w:t xml:space="preserve">DE LA REGULARIZACIÓN </w:t>
      </w:r>
    </w:p>
    <w:p w:rsidR="00906EAD" w:rsidRPr="00906EAD" w:rsidRDefault="00CD30D0" w:rsidP="00906EAD">
      <w:pPr>
        <w:spacing w:after="120" w:line="276" w:lineRule="auto"/>
        <w:ind w:left="1701" w:right="1701"/>
        <w:jc w:val="center"/>
        <w:rPr>
          <w:rFonts w:ascii="Palatino Linotype" w:hAnsi="Palatino Linotype"/>
          <w:b/>
          <w:color w:val="000000"/>
          <w:sz w:val="22"/>
          <w:szCs w:val="22"/>
        </w:rPr>
      </w:pPr>
      <w:r w:rsidRPr="00906EAD">
        <w:rPr>
          <w:rFonts w:ascii="Palatino Linotype" w:hAnsi="Palatino Linotype"/>
          <w:b/>
          <w:color w:val="000000"/>
          <w:sz w:val="22"/>
          <w:szCs w:val="22"/>
        </w:rPr>
        <w:t>SECCIÓN PRIMERA</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rPr>
        <w:t>Artículo 6.- Levantamiento de información y aprobación de los asentamientos h</w:t>
      </w:r>
      <w:r w:rsidRPr="00906EAD">
        <w:rPr>
          <w:rFonts w:ascii="Palatino Linotype" w:hAnsi="Palatino Linotype"/>
          <w:b/>
          <w:color w:val="000000"/>
          <w:sz w:val="22"/>
          <w:szCs w:val="22"/>
        </w:rPr>
        <w:t>u</w:t>
      </w:r>
      <w:r w:rsidRPr="00906EAD">
        <w:rPr>
          <w:rFonts w:ascii="Palatino Linotype" w:hAnsi="Palatino Linotype"/>
          <w:b/>
          <w:color w:val="000000"/>
          <w:sz w:val="22"/>
          <w:szCs w:val="22"/>
        </w:rPr>
        <w:t>manos de hecho y consolidados.-</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lang w:eastAsia="es-EC"/>
        </w:rPr>
        <w:t>La Unidad Técnica Especializada en los procesos de regularización, en coordinación con la dependencia municipal rectora en temas de terr</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torio y hábitat, deberá identificar y realizar un levantamiento anual de información de todos los asentamientos humanos de hecho y consolidados, a fin de que sean analizados para el proceso de regularización. Dicha identificación servirá de insumo para que la Unidad Técnica determine los asentamientos cuya regularización deba ser promovida en forma prioritaria, en cumplimiento de las condiciones sociales, legales, ambientales y de rie</w:t>
      </w:r>
      <w:r w:rsidRPr="00906EAD">
        <w:rPr>
          <w:rFonts w:ascii="Palatino Linotype" w:hAnsi="Palatino Linotype"/>
          <w:color w:val="000000"/>
          <w:sz w:val="22"/>
          <w:szCs w:val="22"/>
          <w:lang w:eastAsia="es-EC"/>
        </w:rPr>
        <w:t>s</w:t>
      </w:r>
      <w:r w:rsidRPr="00906EAD">
        <w:rPr>
          <w:rFonts w:ascii="Palatino Linotype" w:hAnsi="Palatino Linotype"/>
          <w:color w:val="000000"/>
          <w:sz w:val="22"/>
          <w:szCs w:val="22"/>
          <w:lang w:eastAsia="es-EC"/>
        </w:rPr>
        <w:t>gos de la propiedad.</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Esta información será remitida a las instancias públicas correspondientes conforme lo determinado en la normativa nacional vigente, para ello, se contará previamente con un diagnóstico integral que identifique a los beneficiarios, la capacidad de integración u</w:t>
      </w:r>
      <w:r w:rsidRPr="00906EAD">
        <w:rPr>
          <w:rFonts w:ascii="Palatino Linotype" w:hAnsi="Palatino Linotype"/>
          <w:color w:val="000000"/>
          <w:sz w:val="22"/>
          <w:szCs w:val="22"/>
          <w:lang w:eastAsia="es-EC"/>
        </w:rPr>
        <w:t>r</w:t>
      </w:r>
      <w:r w:rsidRPr="00906EAD">
        <w:rPr>
          <w:rFonts w:ascii="Palatino Linotype" w:hAnsi="Palatino Linotype"/>
          <w:color w:val="000000"/>
          <w:sz w:val="22"/>
          <w:szCs w:val="22"/>
          <w:lang w:eastAsia="es-EC"/>
        </w:rPr>
        <w:t>bana del asentamiento, la ausencia de riesgos para la población y el respeto al patrim</w:t>
      </w:r>
      <w:r w:rsidRPr="00906EAD">
        <w:rPr>
          <w:rFonts w:ascii="Palatino Linotype" w:hAnsi="Palatino Linotype"/>
          <w:color w:val="000000"/>
          <w:sz w:val="22"/>
          <w:szCs w:val="22"/>
          <w:lang w:eastAsia="es-EC"/>
        </w:rPr>
        <w:t>o</w:t>
      </w:r>
      <w:r w:rsidRPr="00906EAD">
        <w:rPr>
          <w:rFonts w:ascii="Palatino Linotype" w:hAnsi="Palatino Linotype"/>
          <w:color w:val="000000"/>
          <w:sz w:val="22"/>
          <w:szCs w:val="22"/>
          <w:lang w:eastAsia="es-EC"/>
        </w:rPr>
        <w:t xml:space="preserve">nio natural y cultural, en los términos y condiciones establecidos en la Ley. </w:t>
      </w:r>
    </w:p>
    <w:p w:rsidR="00906EAD" w:rsidRPr="00906EAD" w:rsidRDefault="00906EAD" w:rsidP="00906EAD">
      <w:pPr>
        <w:spacing w:after="120" w:line="276" w:lineRule="auto"/>
        <w:jc w:val="both"/>
        <w:rPr>
          <w:rFonts w:ascii="Palatino Linotype" w:eastAsia="Calibri" w:hAnsi="Palatino Linotype"/>
          <w:sz w:val="22"/>
          <w:szCs w:val="22"/>
          <w:lang w:eastAsia="en-US"/>
        </w:rPr>
      </w:pPr>
      <w:r w:rsidRPr="00906EAD">
        <w:rPr>
          <w:rFonts w:ascii="Palatino Linotype" w:hAnsi="Palatino Linotype"/>
          <w:color w:val="000000"/>
          <w:sz w:val="22"/>
          <w:szCs w:val="22"/>
        </w:rPr>
        <w:t>Los procesos de regularización se realizarán exclusivamente sobre los asentamientos identificados en la Unidad Técnica, no pudiendo incluirse posteriormente más asent</w:t>
      </w:r>
      <w:r w:rsidRPr="00906EAD">
        <w:rPr>
          <w:rFonts w:ascii="Palatino Linotype" w:hAnsi="Palatino Linotype"/>
          <w:color w:val="000000"/>
          <w:sz w:val="22"/>
          <w:szCs w:val="22"/>
        </w:rPr>
        <w:t>a</w:t>
      </w:r>
      <w:r w:rsidRPr="00906EAD">
        <w:rPr>
          <w:rFonts w:ascii="Palatino Linotype" w:hAnsi="Palatino Linotype"/>
          <w:color w:val="000000"/>
          <w:sz w:val="22"/>
          <w:szCs w:val="22"/>
        </w:rPr>
        <w:t xml:space="preserve">mientos </w:t>
      </w:r>
      <w:r w:rsidRPr="00906EAD">
        <w:rPr>
          <w:rFonts w:ascii="Palatino Linotype" w:hAnsi="Palatino Linotype"/>
          <w:color w:val="000000"/>
          <w:sz w:val="22"/>
          <w:szCs w:val="22"/>
        </w:rPr>
        <w:lastRenderedPageBreak/>
        <w:t>en este proceso, a excepción de que un asentamiento pruebe debidamente que cumple con los requisitos establecidos para su regularización y  que no fue incluido en esta identificación.</w:t>
      </w:r>
      <w:r w:rsidRPr="00906EAD">
        <w:rPr>
          <w:rFonts w:ascii="Palatino Linotype" w:hAnsi="Palatino Linotype"/>
          <w:sz w:val="22"/>
          <w:szCs w:val="22"/>
        </w:rPr>
        <w:t xml:space="preserve">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7.- Plan general de regularización.-</w:t>
      </w:r>
      <w:r w:rsidRPr="00906EAD">
        <w:rPr>
          <w:rFonts w:ascii="Palatino Linotype" w:hAnsi="Palatino Linotype"/>
          <w:color w:val="000000"/>
          <w:sz w:val="22"/>
          <w:szCs w:val="22"/>
        </w:rPr>
        <w:t xml:space="preserve"> La Unidad Técnica y la entidad rectora en materia de territorio y hábitat, en el término de 30 días contados a partir del levant</w:t>
      </w:r>
      <w:r w:rsidRPr="00906EAD">
        <w:rPr>
          <w:rFonts w:ascii="Palatino Linotype" w:hAnsi="Palatino Linotype"/>
          <w:color w:val="000000"/>
          <w:sz w:val="22"/>
          <w:szCs w:val="22"/>
        </w:rPr>
        <w:t>a</w:t>
      </w:r>
      <w:r w:rsidRPr="00906EAD">
        <w:rPr>
          <w:rFonts w:ascii="Palatino Linotype" w:hAnsi="Palatino Linotype"/>
          <w:color w:val="000000"/>
          <w:sz w:val="22"/>
          <w:szCs w:val="22"/>
        </w:rPr>
        <w:t>miento de información determinado en el artículo 6 de la presente Ordenanza, present</w:t>
      </w:r>
      <w:r w:rsidRPr="00906EAD">
        <w:rPr>
          <w:rFonts w:ascii="Palatino Linotype" w:hAnsi="Palatino Linotype"/>
          <w:color w:val="000000"/>
          <w:sz w:val="22"/>
          <w:szCs w:val="22"/>
        </w:rPr>
        <w:t>a</w:t>
      </w:r>
      <w:r w:rsidRPr="00906EAD">
        <w:rPr>
          <w:rFonts w:ascii="Palatino Linotype" w:hAnsi="Palatino Linotype"/>
          <w:color w:val="000000"/>
          <w:sz w:val="22"/>
          <w:szCs w:val="22"/>
        </w:rPr>
        <w:t>rá un plan general para la regularización de asentamientos humanos identificados, para conocimiento de la comisión correspondiente previo al conocimiento del Concejo M</w:t>
      </w:r>
      <w:r w:rsidRPr="00906EAD">
        <w:rPr>
          <w:rFonts w:ascii="Palatino Linotype" w:hAnsi="Palatino Linotype"/>
          <w:color w:val="000000"/>
          <w:sz w:val="22"/>
          <w:szCs w:val="22"/>
        </w:rPr>
        <w:t>e</w:t>
      </w:r>
      <w:r w:rsidRPr="00906EAD">
        <w:rPr>
          <w:rFonts w:ascii="Palatino Linotype" w:hAnsi="Palatino Linotype"/>
          <w:color w:val="000000"/>
          <w:sz w:val="22"/>
          <w:szCs w:val="22"/>
        </w:rPr>
        <w:t>tropolitano.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8.- Casos de aplicación.-</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lang w:eastAsia="es-EC"/>
        </w:rPr>
        <w:t>La presente Ordenanza será aplicada en los procesos de regularización de asentamientos humanos de hecho y consolidados ubicados en su</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los con clasificación urbana o rural, que justifiquen la propiedad mediante título deb</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damente inscrito, en los siguientes</w:t>
      </w:r>
      <w:r w:rsidRPr="00906EAD">
        <w:rPr>
          <w:rFonts w:ascii="Palatino Linotype" w:hAnsi="Palatino Linotype"/>
          <w:color w:val="000000"/>
          <w:sz w:val="22"/>
          <w:szCs w:val="22"/>
        </w:rPr>
        <w:t xml:space="preserve"> casos:</w:t>
      </w:r>
    </w:p>
    <w:p w:rsidR="00906EAD" w:rsidRPr="00906EAD" w:rsidRDefault="00906EAD" w:rsidP="00906EAD">
      <w:pPr>
        <w:numPr>
          <w:ilvl w:val="0"/>
          <w:numId w:val="16"/>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Asentamientos que cuenten con escrituras colectivas del o los predios que los aba</w:t>
      </w:r>
      <w:r w:rsidRPr="00906EAD">
        <w:rPr>
          <w:rFonts w:ascii="Palatino Linotype" w:hAnsi="Palatino Linotype"/>
          <w:color w:val="000000"/>
          <w:sz w:val="22"/>
          <w:szCs w:val="22"/>
        </w:rPr>
        <w:t>r</w:t>
      </w:r>
      <w:r w:rsidRPr="00906EAD">
        <w:rPr>
          <w:rFonts w:ascii="Palatino Linotype" w:hAnsi="Palatino Linotype"/>
          <w:color w:val="000000"/>
          <w:sz w:val="22"/>
          <w:szCs w:val="22"/>
        </w:rPr>
        <w:t>quen totalmente.</w:t>
      </w:r>
    </w:p>
    <w:p w:rsidR="00906EAD" w:rsidRPr="00906EAD" w:rsidRDefault="00906EAD" w:rsidP="00906EAD">
      <w:pPr>
        <w:numPr>
          <w:ilvl w:val="0"/>
          <w:numId w:val="16"/>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Asentamientos cuya propiedad esté en derechos y acciones.</w:t>
      </w:r>
    </w:p>
    <w:p w:rsidR="00906EAD" w:rsidRPr="00906EAD" w:rsidRDefault="00906EAD" w:rsidP="00906EAD">
      <w:pPr>
        <w:numPr>
          <w:ilvl w:val="0"/>
          <w:numId w:val="16"/>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Asentamientos, cuya propiedad se encuentra a nombre de una persona jurídica pública o privada, sin fines de lucro, del cual el titular y los beneficiarios hayan solicitado por escrito su regularización y fraccionamiento</w:t>
      </w:r>
      <w:r w:rsidR="009533A6">
        <w:rPr>
          <w:rFonts w:ascii="Palatino Linotype" w:hAnsi="Palatino Linotype"/>
          <w:color w:val="000000"/>
          <w:sz w:val="22"/>
          <w:szCs w:val="22"/>
        </w:rPr>
        <w:t>, partición o subdivisión</w:t>
      </w:r>
      <w:r w:rsidRPr="00906EAD">
        <w:rPr>
          <w:rFonts w:ascii="Palatino Linotype" w:hAnsi="Palatino Linotype"/>
          <w:color w:val="000000"/>
          <w:sz w:val="22"/>
          <w:szCs w:val="22"/>
        </w:rPr>
        <w:t>, teniendo la obligación de tran</w:t>
      </w:r>
      <w:r w:rsidRPr="00906EAD">
        <w:rPr>
          <w:rFonts w:ascii="Palatino Linotype" w:hAnsi="Palatino Linotype"/>
          <w:color w:val="000000"/>
          <w:sz w:val="22"/>
          <w:szCs w:val="22"/>
        </w:rPr>
        <w:t>s</w:t>
      </w:r>
      <w:r w:rsidRPr="00906EAD">
        <w:rPr>
          <w:rFonts w:ascii="Palatino Linotype" w:hAnsi="Palatino Linotype"/>
          <w:color w:val="000000"/>
          <w:sz w:val="22"/>
          <w:szCs w:val="22"/>
        </w:rPr>
        <w:t>ferir la propiedad individualizada de los lotes a cada uno de sus beneficiarios una vez obtenida la ordenanza de regularización, sin perjuicio de las acciones legales presentes o futuras que se pudieran interponer en su contra por el incumplimie</w:t>
      </w:r>
      <w:r w:rsidRPr="00906EAD">
        <w:rPr>
          <w:rFonts w:ascii="Palatino Linotype" w:hAnsi="Palatino Linotype"/>
          <w:color w:val="000000"/>
          <w:sz w:val="22"/>
          <w:szCs w:val="22"/>
        </w:rPr>
        <w:t>n</w:t>
      </w:r>
      <w:r w:rsidRPr="00906EAD">
        <w:rPr>
          <w:rFonts w:ascii="Palatino Linotype" w:hAnsi="Palatino Linotype"/>
          <w:color w:val="000000"/>
          <w:sz w:val="22"/>
          <w:szCs w:val="22"/>
        </w:rPr>
        <w:t>to de la ley.</w:t>
      </w:r>
    </w:p>
    <w:p w:rsidR="00906EAD" w:rsidRPr="00906EAD" w:rsidRDefault="00906EAD" w:rsidP="00906EAD">
      <w:pPr>
        <w:numPr>
          <w:ilvl w:val="0"/>
          <w:numId w:val="16"/>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Otros que justifiquen la propiedad del inmueble a regularizar.</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Todos los asentamientos humanos de hecho y consolidados que soliciten su regulariz</w:t>
      </w:r>
      <w:r w:rsidRPr="00906EAD">
        <w:rPr>
          <w:rFonts w:ascii="Palatino Linotype" w:hAnsi="Palatino Linotype"/>
          <w:color w:val="000000"/>
          <w:sz w:val="22"/>
          <w:szCs w:val="22"/>
        </w:rPr>
        <w:t>a</w:t>
      </w:r>
      <w:r w:rsidRPr="00906EAD">
        <w:rPr>
          <w:rFonts w:ascii="Palatino Linotype" w:hAnsi="Palatino Linotype"/>
          <w:color w:val="000000"/>
          <w:sz w:val="22"/>
          <w:szCs w:val="22"/>
        </w:rPr>
        <w:t>ción, deberán proponer un fraccionamiento con un mínimo de once lotes. Aquellos asentamientos cuyo número sea menor al establecido, deberán seguir los procedimie</w:t>
      </w:r>
      <w:r w:rsidRPr="00906EAD">
        <w:rPr>
          <w:rFonts w:ascii="Palatino Linotype" w:hAnsi="Palatino Linotype"/>
          <w:color w:val="000000"/>
          <w:sz w:val="22"/>
          <w:szCs w:val="22"/>
        </w:rPr>
        <w:t>n</w:t>
      </w:r>
      <w:r w:rsidRPr="00906EAD">
        <w:rPr>
          <w:rFonts w:ascii="Palatino Linotype" w:hAnsi="Palatino Linotype"/>
          <w:color w:val="000000"/>
          <w:sz w:val="22"/>
          <w:szCs w:val="22"/>
        </w:rPr>
        <w:t xml:space="preserve">tos de aprobación regular determinados en la normativa metropolitana. </w:t>
      </w:r>
    </w:p>
    <w:p w:rsidR="00906EAD" w:rsidRPr="00906EAD" w:rsidRDefault="00906EAD" w:rsidP="00CD30D0">
      <w:pPr>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rPr>
        <w:t>Artículo 9.- Requisitos.-</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lang w:eastAsia="es-EC"/>
        </w:rPr>
        <w:t>Los procesos de regularización de los asentamientos humanos de hecho y consolidados</w:t>
      </w:r>
      <w:r w:rsidR="009533A6">
        <w:rPr>
          <w:rFonts w:ascii="Palatino Linotype" w:hAnsi="Palatino Linotype"/>
          <w:color w:val="000000"/>
          <w:sz w:val="22"/>
          <w:szCs w:val="22"/>
          <w:lang w:eastAsia="es-EC"/>
        </w:rPr>
        <w:t xml:space="preserve"> de interés social</w:t>
      </w:r>
      <w:r w:rsidRPr="00906EAD">
        <w:rPr>
          <w:rFonts w:ascii="Palatino Linotype" w:hAnsi="Palatino Linotype"/>
          <w:color w:val="000000"/>
          <w:sz w:val="22"/>
          <w:szCs w:val="22"/>
          <w:lang w:eastAsia="es-EC"/>
        </w:rPr>
        <w:t xml:space="preserve"> serán factibles con el cumplimiento de los siguientes requis</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tos:</w:t>
      </w:r>
    </w:p>
    <w:p w:rsidR="00CD30D0" w:rsidRDefault="00906EAD" w:rsidP="00CD30D0">
      <w:pPr>
        <w:tabs>
          <w:tab w:val="left" w:pos="8222"/>
          <w:tab w:val="left" w:pos="8789"/>
        </w:tabs>
        <w:autoSpaceDE w:val="0"/>
        <w:autoSpaceDN w:val="0"/>
        <w:adjustRightInd w:val="0"/>
        <w:spacing w:after="120" w:line="276" w:lineRule="auto"/>
        <w:ind w:left="708"/>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lastRenderedPageBreak/>
        <w:t>a.</w:t>
      </w:r>
      <w:r w:rsidRPr="00906EAD">
        <w:rPr>
          <w:rFonts w:ascii="Palatino Linotype" w:hAnsi="Palatino Linotype"/>
          <w:color w:val="000000"/>
          <w:sz w:val="22"/>
          <w:szCs w:val="22"/>
          <w:lang w:eastAsia="es-EC"/>
        </w:rPr>
        <w:t xml:space="preserve"> La ocupación del bien inmueble a regularizarse por un tiempo mínimo de 5 años;</w:t>
      </w:r>
    </w:p>
    <w:p w:rsidR="00CD30D0" w:rsidRDefault="00906EAD" w:rsidP="00CD30D0">
      <w:pPr>
        <w:tabs>
          <w:tab w:val="left" w:pos="8222"/>
          <w:tab w:val="left" w:pos="8789"/>
        </w:tabs>
        <w:autoSpaceDE w:val="0"/>
        <w:autoSpaceDN w:val="0"/>
        <w:adjustRightInd w:val="0"/>
        <w:spacing w:after="120" w:line="276" w:lineRule="auto"/>
        <w:ind w:left="708"/>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b</w:t>
      </w:r>
      <w:r w:rsidRPr="00906EAD">
        <w:rPr>
          <w:rFonts w:ascii="Palatino Linotype" w:hAnsi="Palatino Linotype"/>
          <w:color w:val="000000"/>
          <w:sz w:val="22"/>
          <w:szCs w:val="22"/>
          <w:lang w:eastAsia="es-EC"/>
        </w:rPr>
        <w:t xml:space="preserve">. Propiedad del bien inmueble a nombre de los beneficiarios, sea de forma colectiva o individual mediante la figura de derechos y acciones; </w:t>
      </w:r>
    </w:p>
    <w:p w:rsidR="00CD30D0" w:rsidRDefault="00906EAD" w:rsidP="00CD30D0">
      <w:pPr>
        <w:tabs>
          <w:tab w:val="left" w:pos="8222"/>
          <w:tab w:val="left" w:pos="8789"/>
        </w:tabs>
        <w:autoSpaceDE w:val="0"/>
        <w:autoSpaceDN w:val="0"/>
        <w:adjustRightInd w:val="0"/>
        <w:spacing w:after="120" w:line="276" w:lineRule="auto"/>
        <w:ind w:left="708"/>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c</w:t>
      </w:r>
      <w:r w:rsidRPr="00906EAD">
        <w:rPr>
          <w:rFonts w:ascii="Palatino Linotype" w:hAnsi="Palatino Linotype"/>
          <w:color w:val="000000"/>
          <w:sz w:val="22"/>
          <w:szCs w:val="22"/>
          <w:lang w:eastAsia="es-EC"/>
        </w:rPr>
        <w:t>. Una consolidación mínima del 35%, la cual será establecida de conformidad con los parámetros expuestos en la presente ordenanza; y,</w:t>
      </w:r>
    </w:p>
    <w:p w:rsidR="00906EAD" w:rsidRPr="00906EAD" w:rsidRDefault="00906EAD" w:rsidP="00CD30D0">
      <w:pPr>
        <w:tabs>
          <w:tab w:val="left" w:pos="8222"/>
          <w:tab w:val="left" w:pos="8789"/>
        </w:tabs>
        <w:autoSpaceDE w:val="0"/>
        <w:autoSpaceDN w:val="0"/>
        <w:adjustRightInd w:val="0"/>
        <w:spacing w:after="120" w:line="276" w:lineRule="auto"/>
        <w:ind w:left="708"/>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d</w:t>
      </w:r>
      <w:r w:rsidRPr="00906EAD">
        <w:rPr>
          <w:rFonts w:ascii="Palatino Linotype" w:hAnsi="Palatino Linotype"/>
          <w:color w:val="000000"/>
          <w:sz w:val="22"/>
          <w:szCs w:val="22"/>
          <w:lang w:eastAsia="es-EC"/>
        </w:rPr>
        <w:t>. Un mínimo de 11 lotes resultantes del proceso de regularización; y,</w:t>
      </w:r>
    </w:p>
    <w:p w:rsidR="00906EAD" w:rsidRPr="00906EAD" w:rsidRDefault="00906EAD" w:rsidP="00CD30D0">
      <w:pPr>
        <w:tabs>
          <w:tab w:val="left" w:pos="8222"/>
          <w:tab w:val="left" w:pos="8789"/>
        </w:tabs>
        <w:autoSpaceDE w:val="0"/>
        <w:autoSpaceDN w:val="0"/>
        <w:adjustRightInd w:val="0"/>
        <w:spacing w:after="120" w:line="276" w:lineRule="auto"/>
        <w:ind w:left="708"/>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e.</w:t>
      </w:r>
      <w:r w:rsidRPr="00906EAD">
        <w:rPr>
          <w:rFonts w:ascii="Palatino Linotype" w:hAnsi="Palatino Linotype"/>
          <w:color w:val="000000"/>
          <w:sz w:val="22"/>
          <w:szCs w:val="22"/>
          <w:lang w:eastAsia="es-EC"/>
        </w:rPr>
        <w:t xml:space="preserve">  Los demás requisitos establecidos en la presente Ordenanza.</w:t>
      </w:r>
    </w:p>
    <w:p w:rsidR="00906EAD" w:rsidRPr="00906EAD" w:rsidRDefault="00906EAD" w:rsidP="00906EAD">
      <w:pPr>
        <w:spacing w:after="120" w:line="276" w:lineRule="auto"/>
        <w:jc w:val="both"/>
        <w:rPr>
          <w:rFonts w:ascii="Palatino Linotype" w:hAnsi="Palatino Linotype"/>
          <w:color w:val="000000"/>
          <w:sz w:val="22"/>
          <w:szCs w:val="22"/>
          <w:shd w:val="clear" w:color="auto" w:fill="FFFFFF"/>
        </w:rPr>
      </w:pPr>
      <w:r w:rsidRPr="00906EAD">
        <w:rPr>
          <w:rFonts w:ascii="Palatino Linotype" w:hAnsi="Palatino Linotype"/>
          <w:b/>
          <w:color w:val="000000"/>
          <w:sz w:val="22"/>
          <w:szCs w:val="22"/>
        </w:rPr>
        <w:t xml:space="preserve">Artículo 10.- Asentamientos no susceptibles de regularización.-  </w:t>
      </w:r>
      <w:r w:rsidRPr="00906EAD">
        <w:rPr>
          <w:rFonts w:ascii="Palatino Linotype" w:hAnsi="Palatino Linotype"/>
          <w:color w:val="000000"/>
          <w:sz w:val="22"/>
          <w:szCs w:val="22"/>
        </w:rPr>
        <w:t>No podrán ser obj</w:t>
      </w:r>
      <w:r w:rsidRPr="00906EAD">
        <w:rPr>
          <w:rFonts w:ascii="Palatino Linotype" w:hAnsi="Palatino Linotype"/>
          <w:color w:val="000000"/>
          <w:sz w:val="22"/>
          <w:szCs w:val="22"/>
        </w:rPr>
        <w:t>e</w:t>
      </w:r>
      <w:r w:rsidRPr="00906EAD">
        <w:rPr>
          <w:rFonts w:ascii="Palatino Linotype" w:hAnsi="Palatino Linotype"/>
          <w:color w:val="000000"/>
          <w:sz w:val="22"/>
          <w:szCs w:val="22"/>
        </w:rPr>
        <w:t>to del proceso de regularización los asentamientos humanos de hecho y consolidados, ubicados en áreas verdes municipales, los asentados en áreas declaradas de utilidad pública e interés social a excepción de los casos establecidos en la Ordenanza Metropol</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tana </w:t>
      </w:r>
      <w:r w:rsidR="009533A6">
        <w:rPr>
          <w:rFonts w:ascii="Palatino Linotype" w:hAnsi="Palatino Linotype"/>
          <w:color w:val="000000"/>
          <w:sz w:val="22"/>
          <w:szCs w:val="22"/>
        </w:rPr>
        <w:t xml:space="preserve">No. </w:t>
      </w:r>
      <w:r w:rsidRPr="00906EAD">
        <w:rPr>
          <w:rFonts w:ascii="Palatino Linotype" w:hAnsi="Palatino Linotype"/>
          <w:color w:val="000000"/>
          <w:sz w:val="22"/>
          <w:szCs w:val="22"/>
        </w:rPr>
        <w:t>055, y en el artículo 596 del Código Orgánico de Organización Territorial Autonomía y Descentralización</w:t>
      </w:r>
      <w:r w:rsidR="009533A6">
        <w:rPr>
          <w:rFonts w:ascii="Palatino Linotype" w:hAnsi="Palatino Linotype"/>
          <w:color w:val="000000"/>
          <w:sz w:val="22"/>
          <w:szCs w:val="22"/>
        </w:rPr>
        <w:t>;</w:t>
      </w:r>
      <w:r w:rsidRPr="00906EAD">
        <w:rPr>
          <w:rFonts w:ascii="Palatino Linotype" w:hAnsi="Palatino Linotype"/>
          <w:color w:val="000000"/>
          <w:sz w:val="22"/>
          <w:szCs w:val="22"/>
        </w:rPr>
        <w:t xml:space="preserve"> y</w:t>
      </w:r>
      <w:r w:rsidR="009533A6">
        <w:rPr>
          <w:rFonts w:ascii="Palatino Linotype" w:hAnsi="Palatino Linotype"/>
          <w:color w:val="000000"/>
          <w:sz w:val="22"/>
          <w:szCs w:val="22"/>
        </w:rPr>
        <w:t>,</w:t>
      </w:r>
      <w:r w:rsidRPr="00906EAD">
        <w:rPr>
          <w:rFonts w:ascii="Palatino Linotype" w:hAnsi="Palatino Linotype"/>
          <w:color w:val="000000"/>
          <w:sz w:val="22"/>
          <w:szCs w:val="22"/>
        </w:rPr>
        <w:t xml:space="preserve"> los ubic</w:t>
      </w:r>
      <w:r w:rsidRPr="00906EAD">
        <w:rPr>
          <w:rFonts w:ascii="Palatino Linotype" w:hAnsi="Palatino Linotype"/>
          <w:color w:val="000000"/>
          <w:sz w:val="22"/>
          <w:szCs w:val="22"/>
        </w:rPr>
        <w:t>a</w:t>
      </w:r>
      <w:r w:rsidRPr="00906EAD">
        <w:rPr>
          <w:rFonts w:ascii="Palatino Linotype" w:hAnsi="Palatino Linotype"/>
          <w:color w:val="000000"/>
          <w:sz w:val="22"/>
          <w:szCs w:val="22"/>
        </w:rPr>
        <w:t>dos en franjas de derecho de vías, zonas de riesgo no mitigable, zonas de protección ecológica donde no sea viable un cambio de zonific</w:t>
      </w:r>
      <w:r w:rsidRPr="00906EAD">
        <w:rPr>
          <w:rFonts w:ascii="Palatino Linotype" w:hAnsi="Palatino Linotype"/>
          <w:color w:val="000000"/>
          <w:sz w:val="22"/>
          <w:szCs w:val="22"/>
        </w:rPr>
        <w:t>a</w:t>
      </w:r>
      <w:r w:rsidRPr="00906EAD">
        <w:rPr>
          <w:rFonts w:ascii="Palatino Linotype" w:hAnsi="Palatino Linotype"/>
          <w:color w:val="000000"/>
          <w:sz w:val="22"/>
          <w:szCs w:val="22"/>
        </w:rPr>
        <w:t>ción, zonas de protección especial, los terrenos con pendientes superiores a 45</w:t>
      </w:r>
      <w:r w:rsidR="009533A6">
        <w:rPr>
          <w:rFonts w:ascii="Palatino Linotype" w:hAnsi="Palatino Linotype"/>
          <w:color w:val="000000"/>
          <w:sz w:val="22"/>
          <w:szCs w:val="22"/>
          <w:vertAlign w:val="superscript"/>
        </w:rPr>
        <w:t>°</w:t>
      </w:r>
      <w:r w:rsidRPr="00906EAD">
        <w:rPr>
          <w:rFonts w:ascii="Palatino Linotype" w:hAnsi="Palatino Linotype"/>
          <w:color w:val="000000"/>
          <w:sz w:val="22"/>
          <w:szCs w:val="22"/>
        </w:rPr>
        <w:t>, las áreas correspondientes a cuerpos de agua en general, los bienes que pertenezcan al p</w:t>
      </w:r>
      <w:r w:rsidRPr="00906EAD">
        <w:rPr>
          <w:rFonts w:ascii="Palatino Linotype" w:hAnsi="Palatino Linotype"/>
          <w:color w:val="000000"/>
          <w:sz w:val="22"/>
          <w:szCs w:val="22"/>
        </w:rPr>
        <w:t>a</w:t>
      </w:r>
      <w:r w:rsidRPr="00906EAD">
        <w:rPr>
          <w:rFonts w:ascii="Palatino Linotype" w:hAnsi="Palatino Linotype"/>
          <w:color w:val="000000"/>
          <w:sz w:val="22"/>
          <w:szCs w:val="22"/>
        </w:rPr>
        <w:t xml:space="preserve">trimonio  </w:t>
      </w:r>
      <w:r w:rsidRPr="00906EAD">
        <w:rPr>
          <w:rFonts w:ascii="Palatino Linotype" w:hAnsi="Palatino Linotype"/>
          <w:color w:val="000000"/>
          <w:sz w:val="22"/>
          <w:szCs w:val="22"/>
          <w:shd w:val="clear" w:color="auto" w:fill="FFFFFF"/>
        </w:rPr>
        <w:t>forestal y de áreas naturales del Estado, ni a las tierras del patrimonio del Ministerio del Ambie</w:t>
      </w:r>
      <w:r w:rsidRPr="00906EAD">
        <w:rPr>
          <w:rFonts w:ascii="Palatino Linotype" w:hAnsi="Palatino Linotype"/>
          <w:color w:val="000000"/>
          <w:sz w:val="22"/>
          <w:szCs w:val="22"/>
          <w:shd w:val="clear" w:color="auto" w:fill="FFFFFF"/>
        </w:rPr>
        <w:t>n</w:t>
      </w:r>
      <w:r w:rsidRPr="00906EAD">
        <w:rPr>
          <w:rFonts w:ascii="Palatino Linotype" w:hAnsi="Palatino Linotype"/>
          <w:color w:val="000000"/>
          <w:sz w:val="22"/>
          <w:szCs w:val="22"/>
          <w:shd w:val="clear" w:color="auto" w:fill="FFFFFF"/>
        </w:rPr>
        <w:t>te.</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Sin embargo si en un predio</w:t>
      </w:r>
      <w:r w:rsidR="009533A6">
        <w:rPr>
          <w:rFonts w:ascii="Palatino Linotype" w:hAnsi="Palatino Linotype"/>
          <w:color w:val="000000"/>
          <w:sz w:val="22"/>
          <w:szCs w:val="22"/>
        </w:rPr>
        <w:t xml:space="preserve"> o lote</w:t>
      </w:r>
      <w:r w:rsidRPr="00906EAD">
        <w:rPr>
          <w:rFonts w:ascii="Palatino Linotype" w:hAnsi="Palatino Linotype"/>
          <w:color w:val="000000"/>
          <w:sz w:val="22"/>
          <w:szCs w:val="22"/>
        </w:rPr>
        <w:t xml:space="preserve"> existe una parte del inmueble que pueda habilitarse y otra que no, se procederá a realizar el proceso de regularización del asentamiento humano en la parte que no se halle afectada.  Para ello, se podrá autorizar el fraccionamiento y la adjudicación individual de los lotes no afectados y no se autorizará que en las áreas afectadas por riesgos no mitigables y no </w:t>
      </w:r>
      <w:proofErr w:type="spellStart"/>
      <w:r w:rsidRPr="00906EAD">
        <w:rPr>
          <w:rFonts w:ascii="Palatino Linotype" w:hAnsi="Palatino Linotype"/>
          <w:color w:val="000000"/>
          <w:sz w:val="22"/>
          <w:szCs w:val="22"/>
        </w:rPr>
        <w:t>regularizables</w:t>
      </w:r>
      <w:proofErr w:type="spellEnd"/>
      <w:r w:rsidRPr="00906EAD">
        <w:rPr>
          <w:rFonts w:ascii="Palatino Linotype" w:hAnsi="Palatino Linotype"/>
          <w:color w:val="000000"/>
          <w:sz w:val="22"/>
          <w:szCs w:val="22"/>
        </w:rPr>
        <w:t xml:space="preserve"> se mantengan asentamientos existentes o se produzcan nuevos asentamientos. El cumplimiento de esta disposición será de responsabilidad de la Administración Zonal respectiva y de la Agencia Metrop</w:t>
      </w:r>
      <w:r w:rsidRPr="00906EAD">
        <w:rPr>
          <w:rFonts w:ascii="Palatino Linotype" w:hAnsi="Palatino Linotype"/>
          <w:color w:val="000000"/>
          <w:sz w:val="22"/>
          <w:szCs w:val="22"/>
        </w:rPr>
        <w:t>o</w:t>
      </w:r>
      <w:r w:rsidRPr="00906EAD">
        <w:rPr>
          <w:rFonts w:ascii="Palatino Linotype" w:hAnsi="Palatino Linotype"/>
          <w:color w:val="000000"/>
          <w:sz w:val="22"/>
          <w:szCs w:val="22"/>
        </w:rPr>
        <w:t>litana de Control.</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11.- Relocalización de copropietarios ubicados en zonas de alto riesgo no mitigable.-</w:t>
      </w:r>
      <w:r w:rsidRPr="00906EAD">
        <w:rPr>
          <w:rFonts w:ascii="Palatino Linotype" w:hAnsi="Palatino Linotype"/>
          <w:color w:val="000000"/>
          <w:sz w:val="22"/>
          <w:szCs w:val="22"/>
        </w:rPr>
        <w:t xml:space="preserve"> En caso de que en un asentamiento humano de hecho y consolidado se </w:t>
      </w:r>
      <w:r w:rsidR="009533A6">
        <w:rPr>
          <w:rFonts w:ascii="Palatino Linotype" w:hAnsi="Palatino Linotype"/>
          <w:color w:val="000000"/>
          <w:sz w:val="22"/>
          <w:szCs w:val="22"/>
        </w:rPr>
        <w:t xml:space="preserve">encuentren </w:t>
      </w:r>
      <w:r w:rsidRPr="00906EAD">
        <w:rPr>
          <w:rFonts w:ascii="Palatino Linotype" w:hAnsi="Palatino Linotype"/>
          <w:color w:val="000000"/>
          <w:sz w:val="22"/>
          <w:szCs w:val="22"/>
        </w:rPr>
        <w:t>zonas de riesgo no mitigable o zonas de protección especial y cuya legalización entrañe riesgo para la vida o los bienes de las personas allí asentadas, se procederá de i</w:t>
      </w:r>
      <w:r w:rsidRPr="00906EAD">
        <w:rPr>
          <w:rFonts w:ascii="Palatino Linotype" w:hAnsi="Palatino Linotype"/>
          <w:color w:val="000000"/>
          <w:sz w:val="22"/>
          <w:szCs w:val="22"/>
        </w:rPr>
        <w:t>n</w:t>
      </w:r>
      <w:r w:rsidRPr="00906EAD">
        <w:rPr>
          <w:rFonts w:ascii="Palatino Linotype" w:hAnsi="Palatino Linotype"/>
          <w:color w:val="000000"/>
          <w:sz w:val="22"/>
          <w:szCs w:val="22"/>
        </w:rPr>
        <w:t xml:space="preserve">mediato a su relocalización, de ser posible dentro del mismo predio. De no ser posible la </w:t>
      </w:r>
      <w:r w:rsidRPr="00906EAD">
        <w:rPr>
          <w:rFonts w:ascii="Palatino Linotype" w:hAnsi="Palatino Linotype"/>
          <w:color w:val="000000"/>
          <w:sz w:val="22"/>
          <w:szCs w:val="22"/>
        </w:rPr>
        <w:lastRenderedPageBreak/>
        <w:t>relocalización in situ, a las familias afectadas se les iniciará el proceso de relocalización conforme lo dispuesto en la ordenanza municipal correspondiente.</w:t>
      </w:r>
    </w:p>
    <w:p w:rsidR="00906EAD" w:rsidRPr="00906EAD" w:rsidRDefault="009533A6" w:rsidP="00906EAD">
      <w:pPr>
        <w:spacing w:after="120" w:line="276" w:lineRule="auto"/>
        <w:jc w:val="both"/>
        <w:rPr>
          <w:rFonts w:ascii="Palatino Linotype" w:hAnsi="Palatino Linotype"/>
          <w:color w:val="000000"/>
          <w:sz w:val="22"/>
          <w:szCs w:val="22"/>
        </w:rPr>
      </w:pPr>
      <w:r>
        <w:rPr>
          <w:rFonts w:ascii="Palatino Linotype" w:hAnsi="Palatino Linotype"/>
          <w:color w:val="000000"/>
          <w:sz w:val="22"/>
          <w:szCs w:val="22"/>
        </w:rPr>
        <w:t>La Secretaría encargada del territorio, hábitat y vivienda</w:t>
      </w:r>
      <w:r w:rsidR="00906EAD" w:rsidRPr="00906EAD">
        <w:rPr>
          <w:rFonts w:ascii="Palatino Linotype" w:hAnsi="Palatino Linotype"/>
          <w:color w:val="000000"/>
          <w:sz w:val="22"/>
          <w:szCs w:val="22"/>
        </w:rPr>
        <w:t xml:space="preserve">, deberá </w:t>
      </w:r>
      <w:r>
        <w:rPr>
          <w:rFonts w:ascii="Palatino Linotype" w:hAnsi="Palatino Linotype"/>
          <w:color w:val="000000"/>
          <w:sz w:val="22"/>
          <w:szCs w:val="22"/>
        </w:rPr>
        <w:t xml:space="preserve">identificar </w:t>
      </w:r>
      <w:r w:rsidR="00906EAD" w:rsidRPr="00906EAD">
        <w:rPr>
          <w:rFonts w:ascii="Palatino Linotype" w:hAnsi="Palatino Linotype"/>
          <w:color w:val="000000"/>
          <w:sz w:val="22"/>
          <w:szCs w:val="22"/>
        </w:rPr>
        <w:t xml:space="preserve">predios adecuados para realizar procesos de relocalización de Asentamientos Humanos de Hecho y Consolidados que no sean susceptibles de regularización, sean estos predios de propiedad municipal o de propiedad privada, para lo cual se deberán iniciar los procedimientos correspondientes.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12.- Tiempo de ocupación y porcentaje de consolidación.-</w:t>
      </w:r>
      <w:r w:rsidRPr="00906EAD">
        <w:rPr>
          <w:rFonts w:ascii="Palatino Linotype" w:hAnsi="Palatino Linotype"/>
          <w:color w:val="000000"/>
          <w:sz w:val="22"/>
          <w:szCs w:val="22"/>
        </w:rPr>
        <w:t xml:space="preserve"> El tiempo de ocupación y consolidación de un asentamiento se determina bajo los siguientes parám</w:t>
      </w:r>
      <w:r w:rsidRPr="00906EAD">
        <w:rPr>
          <w:rFonts w:ascii="Palatino Linotype" w:hAnsi="Palatino Linotype"/>
          <w:color w:val="000000"/>
          <w:sz w:val="22"/>
          <w:szCs w:val="22"/>
        </w:rPr>
        <w:t>e</w:t>
      </w:r>
      <w:r w:rsidRPr="00906EAD">
        <w:rPr>
          <w:rFonts w:ascii="Palatino Linotype" w:hAnsi="Palatino Linotype"/>
          <w:color w:val="000000"/>
          <w:sz w:val="22"/>
          <w:szCs w:val="22"/>
        </w:rPr>
        <w:t>tros:</w:t>
      </w:r>
    </w:p>
    <w:p w:rsidR="00906EAD" w:rsidRPr="00906EAD" w:rsidRDefault="00906EAD" w:rsidP="00906EAD">
      <w:pPr>
        <w:numPr>
          <w:ilvl w:val="0"/>
          <w:numId w:val="17"/>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Para efectos de aplicación de la presente Ordenanza, la ocupación del predio objeto de regularización será mínimo de cinco años previo al inicio del proceso de regul</w:t>
      </w:r>
      <w:r w:rsidRPr="00906EAD">
        <w:rPr>
          <w:rFonts w:ascii="Palatino Linotype" w:hAnsi="Palatino Linotype"/>
          <w:color w:val="000000"/>
          <w:sz w:val="22"/>
          <w:szCs w:val="22"/>
        </w:rPr>
        <w:t>a</w:t>
      </w:r>
      <w:r w:rsidRPr="00906EAD">
        <w:rPr>
          <w:rFonts w:ascii="Palatino Linotype" w:hAnsi="Palatino Linotype"/>
          <w:color w:val="000000"/>
          <w:sz w:val="22"/>
          <w:szCs w:val="22"/>
        </w:rPr>
        <w:t>rización, de forma material, pública, pacífica e ininterrumpida, sin violencia ni cla</w:t>
      </w:r>
      <w:r w:rsidRPr="00906EAD">
        <w:rPr>
          <w:rFonts w:ascii="Palatino Linotype" w:hAnsi="Palatino Linotype"/>
          <w:color w:val="000000"/>
          <w:sz w:val="22"/>
          <w:szCs w:val="22"/>
        </w:rPr>
        <w:t>n</w:t>
      </w:r>
      <w:r w:rsidRPr="00906EAD">
        <w:rPr>
          <w:rFonts w:ascii="Palatino Linotype" w:hAnsi="Palatino Linotype"/>
          <w:color w:val="000000"/>
          <w:sz w:val="22"/>
          <w:szCs w:val="22"/>
        </w:rPr>
        <w:t>destinidad, debiendo demostrarse el uso o habitación;</w:t>
      </w:r>
    </w:p>
    <w:p w:rsidR="00906EAD" w:rsidRPr="00906EAD" w:rsidRDefault="00906EAD" w:rsidP="00906EAD">
      <w:pPr>
        <w:numPr>
          <w:ilvl w:val="0"/>
          <w:numId w:val="17"/>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El nivel de consolidación no podrá ser inferior al 35%.</w:t>
      </w:r>
    </w:p>
    <w:p w:rsidR="00906EAD" w:rsidRPr="00906EAD" w:rsidRDefault="00906EAD" w:rsidP="00906EAD">
      <w:pPr>
        <w:shd w:val="clear" w:color="auto" w:fill="FFFFFF"/>
        <w:tabs>
          <w:tab w:val="left" w:pos="8222"/>
          <w:tab w:val="left" w:pos="8789"/>
        </w:tabs>
        <w:spacing w:after="120" w:line="276" w:lineRule="auto"/>
        <w:ind w:right="65"/>
        <w:jc w:val="both"/>
        <w:rPr>
          <w:rFonts w:ascii="Palatino Linotype" w:hAnsi="Palatino Linotype"/>
          <w:color w:val="000000"/>
          <w:sz w:val="22"/>
          <w:szCs w:val="22"/>
        </w:rPr>
      </w:pPr>
      <w:r w:rsidRPr="00906EAD">
        <w:rPr>
          <w:rFonts w:ascii="Palatino Linotype" w:hAnsi="Palatino Linotype"/>
          <w:b/>
          <w:color w:val="000000"/>
          <w:sz w:val="22"/>
          <w:szCs w:val="22"/>
        </w:rPr>
        <w:t>Artículo 13.-</w:t>
      </w:r>
      <w:r w:rsidRPr="00906EAD">
        <w:rPr>
          <w:rFonts w:ascii="Palatino Linotype" w:hAnsi="Palatino Linotype"/>
          <w:color w:val="000000"/>
          <w:sz w:val="22"/>
          <w:szCs w:val="22"/>
        </w:rPr>
        <w:t xml:space="preserve"> </w:t>
      </w:r>
      <w:r w:rsidRPr="00906EAD">
        <w:rPr>
          <w:rFonts w:ascii="Palatino Linotype" w:hAnsi="Palatino Linotype"/>
          <w:b/>
          <w:color w:val="000000"/>
          <w:sz w:val="22"/>
          <w:szCs w:val="22"/>
          <w:lang w:eastAsia="es-EC"/>
        </w:rPr>
        <w:t>Ordenamiento territorial.-</w:t>
      </w:r>
      <w:r w:rsidRPr="00906EAD">
        <w:rPr>
          <w:rFonts w:ascii="Palatino Linotype" w:hAnsi="Palatino Linotype"/>
          <w:color w:val="000000"/>
          <w:sz w:val="22"/>
          <w:szCs w:val="22"/>
          <w:lang w:eastAsia="es-EC"/>
        </w:rPr>
        <w:t xml:space="preserve"> La zonificación, el uso y ocupación del su</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 xml:space="preserve">lo, la trama vial y las áreas de los lotes u otras características del asentamiento humano de hecho y consolidado, serán aprobadas por el Concejo Metropolitano de acuerdo a criterios técnicos, sin desatender a </w:t>
      </w:r>
      <w:r w:rsidRPr="00906EAD">
        <w:rPr>
          <w:rFonts w:ascii="Palatino Linotype" w:hAnsi="Palatino Linotype"/>
          <w:color w:val="000000"/>
          <w:sz w:val="22"/>
          <w:szCs w:val="22"/>
        </w:rPr>
        <w:t xml:space="preserve">las condiciones territoriales </w:t>
      </w:r>
      <w:r w:rsidRPr="00906EAD">
        <w:rPr>
          <w:rFonts w:ascii="Palatino Linotype" w:hAnsi="Palatino Linotype"/>
          <w:color w:val="000000"/>
          <w:sz w:val="22"/>
          <w:szCs w:val="22"/>
          <w:lang w:eastAsia="es-EC"/>
        </w:rPr>
        <w:t>del asentamiento. En caso de que la real</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dad del asentamiento así lo requiera, el Concejo Metropolitano podrá aprobar para los lotes, áreas</w:t>
      </w:r>
      <w:r w:rsidR="009533A6">
        <w:rPr>
          <w:rFonts w:ascii="Palatino Linotype" w:hAnsi="Palatino Linotype"/>
          <w:color w:val="000000"/>
          <w:sz w:val="22"/>
          <w:szCs w:val="22"/>
          <w:lang w:eastAsia="es-EC"/>
        </w:rPr>
        <w:t xml:space="preserve"> de excepción</w:t>
      </w:r>
      <w:r w:rsidRPr="00906EAD">
        <w:rPr>
          <w:rFonts w:ascii="Palatino Linotype" w:hAnsi="Palatino Linotype"/>
          <w:color w:val="000000"/>
          <w:sz w:val="22"/>
          <w:szCs w:val="22"/>
          <w:lang w:eastAsia="es-EC"/>
        </w:rPr>
        <w:t xml:space="preserve"> inferiores a las áreas mínimas establecidas en la zonific</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ción vigente y, de ser posible, deberá contemplar lo establecido en los planes de ordenamiento territ</w:t>
      </w:r>
      <w:r w:rsidRPr="00906EAD">
        <w:rPr>
          <w:rFonts w:ascii="Palatino Linotype" w:hAnsi="Palatino Linotype"/>
          <w:color w:val="000000"/>
          <w:sz w:val="22"/>
          <w:szCs w:val="22"/>
          <w:lang w:eastAsia="es-EC"/>
        </w:rPr>
        <w:t>o</w:t>
      </w:r>
      <w:r w:rsidRPr="00906EAD">
        <w:rPr>
          <w:rFonts w:ascii="Palatino Linotype" w:hAnsi="Palatino Linotype"/>
          <w:color w:val="000000"/>
          <w:sz w:val="22"/>
          <w:szCs w:val="22"/>
          <w:lang w:eastAsia="es-EC"/>
        </w:rPr>
        <w:t>rial.</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14.- Cambio de zonificación.-</w:t>
      </w:r>
      <w:r w:rsidRPr="00906EAD">
        <w:rPr>
          <w:rFonts w:ascii="Palatino Linotype" w:hAnsi="Palatino Linotype"/>
          <w:color w:val="000000"/>
          <w:sz w:val="22"/>
          <w:szCs w:val="22"/>
        </w:rPr>
        <w:t xml:space="preserve"> Si el asentamiento humano de hecho y cons</w:t>
      </w:r>
      <w:r w:rsidRPr="00906EAD">
        <w:rPr>
          <w:rFonts w:ascii="Palatino Linotype" w:hAnsi="Palatino Linotype"/>
          <w:color w:val="000000"/>
          <w:sz w:val="22"/>
          <w:szCs w:val="22"/>
        </w:rPr>
        <w:t>o</w:t>
      </w:r>
      <w:r w:rsidRPr="00906EAD">
        <w:rPr>
          <w:rFonts w:ascii="Palatino Linotype" w:hAnsi="Palatino Linotype"/>
          <w:color w:val="000000"/>
          <w:sz w:val="22"/>
          <w:szCs w:val="22"/>
        </w:rPr>
        <w:t>lidado se ubica en un sector cuya zonificación no permite la división de los predios que de hecho ya se encuentre realizada, el Concejo Metropolitano, a través de las comisi</w:t>
      </w:r>
      <w:r w:rsidRPr="00906EAD">
        <w:rPr>
          <w:rFonts w:ascii="Palatino Linotype" w:hAnsi="Palatino Linotype"/>
          <w:color w:val="000000"/>
          <w:sz w:val="22"/>
          <w:szCs w:val="22"/>
        </w:rPr>
        <w:t>o</w:t>
      </w:r>
      <w:r w:rsidRPr="00906EAD">
        <w:rPr>
          <w:rFonts w:ascii="Palatino Linotype" w:hAnsi="Palatino Linotype"/>
          <w:color w:val="000000"/>
          <w:sz w:val="22"/>
          <w:szCs w:val="22"/>
        </w:rPr>
        <w:t>nes correspondientes y previa la obtención de los informes técnicos necesarios, podrá autorizar el cambio de zonificación, exclusivamente para el predio sujeto de regulariz</w:t>
      </w:r>
      <w:r w:rsidRPr="00906EAD">
        <w:rPr>
          <w:rFonts w:ascii="Palatino Linotype" w:hAnsi="Palatino Linotype"/>
          <w:color w:val="000000"/>
          <w:sz w:val="22"/>
          <w:szCs w:val="22"/>
        </w:rPr>
        <w:t>a</w:t>
      </w:r>
      <w:r w:rsidRPr="00906EAD">
        <w:rPr>
          <w:rFonts w:ascii="Palatino Linotype" w:hAnsi="Palatino Linotype"/>
          <w:color w:val="000000"/>
          <w:sz w:val="22"/>
          <w:szCs w:val="22"/>
        </w:rPr>
        <w:t>ción, considerando las condiciones territoriales del asentamiento. La propuesta de cambio de zonificación deberá ser presentada por la Unidad Técnica Especializada en pr</w:t>
      </w:r>
      <w:r w:rsidRPr="00906EAD">
        <w:rPr>
          <w:rFonts w:ascii="Palatino Linotype" w:hAnsi="Palatino Linotype"/>
          <w:color w:val="000000"/>
          <w:sz w:val="22"/>
          <w:szCs w:val="22"/>
        </w:rPr>
        <w:t>o</w:t>
      </w:r>
      <w:r w:rsidRPr="00906EAD">
        <w:rPr>
          <w:rFonts w:ascii="Palatino Linotype" w:hAnsi="Palatino Linotype"/>
          <w:color w:val="000000"/>
          <w:sz w:val="22"/>
          <w:szCs w:val="22"/>
        </w:rPr>
        <w:t xml:space="preserve">cesos de regularización, previo el cumplimiento de todos los requisitos determinados en </w:t>
      </w:r>
      <w:r w:rsidR="009533A6">
        <w:rPr>
          <w:rFonts w:ascii="Palatino Linotype" w:hAnsi="Palatino Linotype"/>
          <w:color w:val="000000"/>
          <w:sz w:val="22"/>
          <w:szCs w:val="22"/>
        </w:rPr>
        <w:t>el ordenamiento jurídico</w:t>
      </w:r>
      <w:r w:rsidRPr="00906EAD">
        <w:rPr>
          <w:rFonts w:ascii="Palatino Linotype" w:hAnsi="Palatino Linotype"/>
          <w:color w:val="000000"/>
          <w:sz w:val="22"/>
          <w:szCs w:val="22"/>
        </w:rPr>
        <w:t xml:space="preserve">. </w:t>
      </w:r>
    </w:p>
    <w:p w:rsidR="00906EAD" w:rsidRPr="00906EAD" w:rsidRDefault="00906EAD" w:rsidP="00906EAD">
      <w:pPr>
        <w:spacing w:after="120" w:line="276" w:lineRule="auto"/>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lastRenderedPageBreak/>
        <w:t>Artículo 15.- Áreas verdes y de equipamiento público.-</w:t>
      </w:r>
      <w:r w:rsidRPr="00906EAD">
        <w:rPr>
          <w:rFonts w:ascii="Palatino Linotype" w:hAnsi="Palatino Linotype"/>
          <w:color w:val="000000"/>
          <w:sz w:val="22"/>
          <w:szCs w:val="22"/>
        </w:rPr>
        <w:t xml:space="preserve"> El establecimiento de las áreas verdes y de equipamiento público para el caso de los </w:t>
      </w:r>
      <w:r w:rsidRPr="00906EAD">
        <w:rPr>
          <w:rFonts w:ascii="Palatino Linotype" w:hAnsi="Palatino Linotype"/>
          <w:color w:val="000000"/>
          <w:sz w:val="22"/>
          <w:szCs w:val="22"/>
          <w:lang w:val="es-EC" w:eastAsia="es-EC"/>
        </w:rPr>
        <w:t>asentamientos humanos de hecho y consolidados</w:t>
      </w:r>
      <w:r w:rsidR="000B58F8">
        <w:rPr>
          <w:rFonts w:ascii="Palatino Linotype" w:hAnsi="Palatino Linotype"/>
          <w:color w:val="000000"/>
          <w:sz w:val="22"/>
          <w:szCs w:val="22"/>
          <w:lang w:val="es-EC" w:eastAsia="es-EC"/>
        </w:rPr>
        <w:t xml:space="preserve"> y de interés social</w:t>
      </w:r>
      <w:r w:rsidRPr="00906EAD">
        <w:rPr>
          <w:rFonts w:ascii="Palatino Linotype" w:hAnsi="Palatino Linotype"/>
          <w:color w:val="000000"/>
          <w:sz w:val="22"/>
          <w:szCs w:val="22"/>
          <w:lang w:val="es-EC" w:eastAsia="es-EC"/>
        </w:rPr>
        <w:t>, deberá respetar el porcentaje del 15% del área útil del pr</w:t>
      </w:r>
      <w:r w:rsidRPr="00906EAD">
        <w:rPr>
          <w:rFonts w:ascii="Palatino Linotype" w:hAnsi="Palatino Linotype"/>
          <w:color w:val="000000"/>
          <w:sz w:val="22"/>
          <w:szCs w:val="22"/>
          <w:lang w:val="es-EC" w:eastAsia="es-EC"/>
        </w:rPr>
        <w:t>e</w:t>
      </w:r>
      <w:r w:rsidRPr="00906EAD">
        <w:rPr>
          <w:rFonts w:ascii="Palatino Linotype" w:hAnsi="Palatino Linotype"/>
          <w:color w:val="000000"/>
          <w:sz w:val="22"/>
          <w:szCs w:val="22"/>
          <w:lang w:val="es-EC" w:eastAsia="es-EC"/>
        </w:rPr>
        <w:t>dio; sin embargo, este porcentaje podrá disminuirse gradualmente, según su porcentaje de consolidación y de acuerdo al plazo y demás condiciones establecidas en la ley. El fa</w:t>
      </w:r>
      <w:r w:rsidRPr="00906EAD">
        <w:rPr>
          <w:rFonts w:ascii="Palatino Linotype" w:hAnsi="Palatino Linotype"/>
          <w:color w:val="000000"/>
          <w:sz w:val="22"/>
          <w:szCs w:val="22"/>
          <w:lang w:val="es-EC" w:eastAsia="es-EC"/>
        </w:rPr>
        <w:t>l</w:t>
      </w:r>
      <w:r w:rsidRPr="00906EAD">
        <w:rPr>
          <w:rFonts w:ascii="Palatino Linotype" w:hAnsi="Palatino Linotype"/>
          <w:color w:val="000000"/>
          <w:sz w:val="22"/>
          <w:szCs w:val="22"/>
          <w:lang w:val="es-EC" w:eastAsia="es-EC"/>
        </w:rPr>
        <w:t>tante de áreas verdes será compensado pecuniariamente con excepción de los asent</w:t>
      </w:r>
      <w:r w:rsidRPr="00906EAD">
        <w:rPr>
          <w:rFonts w:ascii="Palatino Linotype" w:hAnsi="Palatino Linotype"/>
          <w:color w:val="000000"/>
          <w:sz w:val="22"/>
          <w:szCs w:val="22"/>
          <w:lang w:val="es-EC" w:eastAsia="es-EC"/>
        </w:rPr>
        <w:t>a</w:t>
      </w:r>
      <w:r w:rsidRPr="00906EAD">
        <w:rPr>
          <w:rFonts w:ascii="Palatino Linotype" w:hAnsi="Palatino Linotype"/>
          <w:color w:val="000000"/>
          <w:sz w:val="22"/>
          <w:szCs w:val="22"/>
          <w:lang w:val="es-EC" w:eastAsia="es-EC"/>
        </w:rPr>
        <w:t>mientos declarados de interés social.</w:t>
      </w:r>
    </w:p>
    <w:p w:rsidR="00906EAD" w:rsidRPr="00906EAD" w:rsidRDefault="00906EAD" w:rsidP="00906EAD">
      <w:pPr>
        <w:spacing w:after="120" w:line="276" w:lineRule="auto"/>
        <w:jc w:val="both"/>
        <w:rPr>
          <w:rFonts w:ascii="Palatino Linotype" w:hAnsi="Palatino Linotype"/>
          <w:color w:val="000000"/>
          <w:sz w:val="22"/>
          <w:szCs w:val="22"/>
          <w:lang w:val="es-EC" w:eastAsia="es-EC"/>
        </w:rPr>
      </w:pPr>
      <w:r w:rsidRPr="00906EAD">
        <w:rPr>
          <w:rFonts w:ascii="Palatino Linotype" w:hAnsi="Palatino Linotype"/>
          <w:color w:val="000000"/>
          <w:sz w:val="22"/>
          <w:szCs w:val="22"/>
          <w:lang w:val="es-EC" w:eastAsia="es-EC"/>
        </w:rPr>
        <w:t>La disminución en la contribución obligatoria de áreas verdes y de equipamiento será excepcional, previo el estudio pormenorizado del nivel de consolidación, que determine la imposibilidad de la contribución de las áreas verdes y de equipamiento, en cuyo caso se aplicará la tabla de gradación de la contribución de áreas verdes para los Asentamie</w:t>
      </w:r>
      <w:r w:rsidRPr="00906EAD">
        <w:rPr>
          <w:rFonts w:ascii="Palatino Linotype" w:hAnsi="Palatino Linotype"/>
          <w:color w:val="000000"/>
          <w:sz w:val="22"/>
          <w:szCs w:val="22"/>
          <w:lang w:val="es-EC" w:eastAsia="es-EC"/>
        </w:rPr>
        <w:t>n</w:t>
      </w:r>
      <w:r w:rsidRPr="00906EAD">
        <w:rPr>
          <w:rFonts w:ascii="Palatino Linotype" w:hAnsi="Palatino Linotype"/>
          <w:color w:val="000000"/>
          <w:sz w:val="22"/>
          <w:szCs w:val="22"/>
          <w:lang w:val="es-EC" w:eastAsia="es-EC"/>
        </w:rPr>
        <w:t>tos Humanos de Hecho y Consolidados, la misma que constará en el anexo técnico de esta Ordenanza, que será elaborado por la Unidad Especializada en los Procesos de R</w:t>
      </w:r>
      <w:r w:rsidRPr="00906EAD">
        <w:rPr>
          <w:rFonts w:ascii="Palatino Linotype" w:hAnsi="Palatino Linotype"/>
          <w:color w:val="000000"/>
          <w:sz w:val="22"/>
          <w:szCs w:val="22"/>
          <w:lang w:val="es-EC" w:eastAsia="es-EC"/>
        </w:rPr>
        <w:t>e</w:t>
      </w:r>
      <w:r w:rsidRPr="00906EAD">
        <w:rPr>
          <w:rFonts w:ascii="Palatino Linotype" w:hAnsi="Palatino Linotype"/>
          <w:color w:val="000000"/>
          <w:sz w:val="22"/>
          <w:szCs w:val="22"/>
          <w:lang w:val="es-EC" w:eastAsia="es-EC"/>
        </w:rPr>
        <w:t xml:space="preserve">gularización en coordinación con la entidad responsable de </w:t>
      </w:r>
      <w:r w:rsidR="000B58F8">
        <w:rPr>
          <w:rFonts w:ascii="Palatino Linotype" w:hAnsi="Palatino Linotype"/>
          <w:color w:val="000000"/>
          <w:sz w:val="22"/>
          <w:szCs w:val="22"/>
          <w:lang w:val="es-EC" w:eastAsia="es-EC"/>
        </w:rPr>
        <w:t>t</w:t>
      </w:r>
      <w:r w:rsidRPr="00906EAD">
        <w:rPr>
          <w:rFonts w:ascii="Palatino Linotype" w:hAnsi="Palatino Linotype"/>
          <w:color w:val="000000"/>
          <w:sz w:val="22"/>
          <w:szCs w:val="22"/>
          <w:lang w:val="es-EC" w:eastAsia="es-EC"/>
        </w:rPr>
        <w:t>erritorio</w:t>
      </w:r>
      <w:r w:rsidR="000B58F8">
        <w:rPr>
          <w:rFonts w:ascii="Palatino Linotype" w:hAnsi="Palatino Linotype"/>
          <w:color w:val="000000"/>
          <w:sz w:val="22"/>
          <w:szCs w:val="22"/>
          <w:lang w:val="es-EC" w:eastAsia="es-EC"/>
        </w:rPr>
        <w:t>,</w:t>
      </w:r>
      <w:r w:rsidRPr="00906EAD">
        <w:rPr>
          <w:rFonts w:ascii="Palatino Linotype" w:hAnsi="Palatino Linotype"/>
          <w:color w:val="000000"/>
          <w:sz w:val="22"/>
          <w:szCs w:val="22"/>
          <w:lang w:val="es-EC" w:eastAsia="es-EC"/>
        </w:rPr>
        <w:t xml:space="preserve"> </w:t>
      </w:r>
      <w:r w:rsidR="000B58F8">
        <w:rPr>
          <w:rFonts w:ascii="Palatino Linotype" w:hAnsi="Palatino Linotype"/>
          <w:color w:val="000000"/>
          <w:sz w:val="22"/>
          <w:szCs w:val="22"/>
          <w:lang w:val="es-EC" w:eastAsia="es-EC"/>
        </w:rPr>
        <w:t>h</w:t>
      </w:r>
      <w:r w:rsidRPr="00906EAD">
        <w:rPr>
          <w:rFonts w:ascii="Palatino Linotype" w:hAnsi="Palatino Linotype"/>
          <w:color w:val="000000"/>
          <w:sz w:val="22"/>
          <w:szCs w:val="22"/>
          <w:lang w:val="es-EC" w:eastAsia="es-EC"/>
        </w:rPr>
        <w:t>ábitat</w:t>
      </w:r>
      <w:r w:rsidR="000B58F8">
        <w:rPr>
          <w:rFonts w:ascii="Palatino Linotype" w:hAnsi="Palatino Linotype"/>
          <w:color w:val="000000"/>
          <w:sz w:val="22"/>
          <w:szCs w:val="22"/>
          <w:lang w:val="es-EC" w:eastAsia="es-EC"/>
        </w:rPr>
        <w:t xml:space="preserve"> y vivienda</w:t>
      </w:r>
      <w:r w:rsidRPr="00906EAD">
        <w:rPr>
          <w:rFonts w:ascii="Palatino Linotype" w:hAnsi="Palatino Linotype"/>
          <w:color w:val="000000"/>
          <w:sz w:val="22"/>
          <w:szCs w:val="22"/>
          <w:lang w:val="es-EC" w:eastAsia="es-EC"/>
        </w:rPr>
        <w:t>.</w:t>
      </w:r>
    </w:p>
    <w:p w:rsidR="00906EAD" w:rsidRPr="00906EAD" w:rsidRDefault="00CD30D0" w:rsidP="00906EAD">
      <w:pPr>
        <w:shd w:val="clear" w:color="auto" w:fill="FFFFFF"/>
        <w:tabs>
          <w:tab w:val="left" w:pos="8222"/>
          <w:tab w:val="left" w:pos="8789"/>
        </w:tabs>
        <w:spacing w:after="120" w:line="276" w:lineRule="auto"/>
        <w:ind w:right="28"/>
        <w:jc w:val="center"/>
        <w:rPr>
          <w:rFonts w:ascii="Palatino Linotype" w:hAnsi="Palatino Linotype"/>
          <w:b/>
          <w:color w:val="000000"/>
          <w:spacing w:val="6"/>
          <w:sz w:val="22"/>
          <w:szCs w:val="22"/>
          <w:lang w:val="es-ES_tradnl"/>
        </w:rPr>
      </w:pPr>
      <w:r w:rsidRPr="00906EAD">
        <w:rPr>
          <w:rFonts w:ascii="Palatino Linotype" w:hAnsi="Palatino Linotype"/>
          <w:b/>
          <w:color w:val="000000"/>
          <w:spacing w:val="6"/>
          <w:sz w:val="22"/>
          <w:szCs w:val="22"/>
          <w:lang w:val="es-ES_tradnl"/>
        </w:rPr>
        <w:t>SECCIÓN SEGUNDA</w:t>
      </w:r>
    </w:p>
    <w:p w:rsidR="00906EAD" w:rsidRPr="00906EAD" w:rsidRDefault="00CD30D0" w:rsidP="00906EAD">
      <w:pPr>
        <w:shd w:val="clear" w:color="auto" w:fill="FFFFFF"/>
        <w:tabs>
          <w:tab w:val="left" w:pos="8222"/>
          <w:tab w:val="left" w:pos="8789"/>
        </w:tabs>
        <w:spacing w:after="120" w:line="276" w:lineRule="auto"/>
        <w:ind w:right="28"/>
        <w:jc w:val="center"/>
        <w:rPr>
          <w:rFonts w:ascii="Palatino Linotype" w:hAnsi="Palatino Linotype"/>
          <w:b/>
          <w:color w:val="000000"/>
          <w:spacing w:val="6"/>
          <w:sz w:val="22"/>
          <w:szCs w:val="22"/>
          <w:lang w:val="es-ES_tradnl"/>
        </w:rPr>
      </w:pPr>
      <w:r w:rsidRPr="00906EAD">
        <w:rPr>
          <w:rFonts w:ascii="Palatino Linotype" w:hAnsi="Palatino Linotype"/>
          <w:b/>
          <w:bCs/>
          <w:color w:val="000000"/>
          <w:sz w:val="22"/>
          <w:szCs w:val="22"/>
          <w:lang w:eastAsia="es-EC"/>
        </w:rPr>
        <w:t>DE LA UNIDAD TÉCNICA ESPECIALIZADA EN PROCESOS DE REGULARIZACIÓN</w:t>
      </w:r>
    </w:p>
    <w:p w:rsidR="00906EAD" w:rsidRPr="00906EAD" w:rsidRDefault="00906EAD" w:rsidP="00906EAD">
      <w:pPr>
        <w:shd w:val="clear" w:color="auto" w:fill="FFFFFF"/>
        <w:tabs>
          <w:tab w:val="left" w:pos="8222"/>
          <w:tab w:val="left" w:pos="8789"/>
        </w:tabs>
        <w:spacing w:after="120" w:line="276" w:lineRule="auto"/>
        <w:ind w:left="22" w:right="29"/>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Artículo 16.- Competencia administrativa sobre el proceso de regularización</w:t>
      </w:r>
      <w:r w:rsidRPr="00906EAD">
        <w:rPr>
          <w:rFonts w:ascii="Palatino Linotype" w:hAnsi="Palatino Linotype"/>
          <w:color w:val="000000"/>
          <w:sz w:val="22"/>
          <w:szCs w:val="22"/>
          <w:lang w:eastAsia="es-EC"/>
        </w:rPr>
        <w:t>.- Para el cumplimiento del objeto de la presente Ordenanza, la Unidad Técnica Especializada en Procesos de Regularización, será la entidad operativa encargada de llevar adelante los procedimientos administrativos previos al acto de regularización, así como los pr</w:t>
      </w:r>
      <w:r w:rsidRPr="00906EAD">
        <w:rPr>
          <w:rFonts w:ascii="Palatino Linotype" w:hAnsi="Palatino Linotype"/>
          <w:color w:val="000000"/>
          <w:sz w:val="22"/>
          <w:szCs w:val="22"/>
          <w:lang w:eastAsia="es-EC"/>
        </w:rPr>
        <w:t>o</w:t>
      </w:r>
      <w:r w:rsidRPr="00906EAD">
        <w:rPr>
          <w:rFonts w:ascii="Palatino Linotype" w:hAnsi="Palatino Linotype"/>
          <w:color w:val="000000"/>
          <w:sz w:val="22"/>
          <w:szCs w:val="22"/>
          <w:lang w:eastAsia="es-EC"/>
        </w:rPr>
        <w:t>cesos posteriores a la sanción de la ordenanza de regularización que sean de su comp</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tencia.</w:t>
      </w:r>
    </w:p>
    <w:p w:rsidR="00906EAD" w:rsidRPr="00906EAD" w:rsidRDefault="00906EAD" w:rsidP="00906EAD">
      <w:pPr>
        <w:shd w:val="clear" w:color="auto" w:fill="FFFFFF"/>
        <w:tabs>
          <w:tab w:val="left" w:pos="8222"/>
          <w:tab w:val="left" w:pos="8789"/>
        </w:tabs>
        <w:spacing w:after="120" w:line="276" w:lineRule="auto"/>
        <w:ind w:left="22" w:right="29"/>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Artículo 17.- Organización y funcionamiento.-</w:t>
      </w:r>
      <w:r w:rsidRPr="00906EAD">
        <w:rPr>
          <w:rFonts w:ascii="Palatino Linotype" w:hAnsi="Palatino Linotype"/>
          <w:color w:val="000000"/>
          <w:sz w:val="22"/>
          <w:szCs w:val="22"/>
          <w:lang w:eastAsia="es-EC"/>
        </w:rPr>
        <w:t xml:space="preserve">  Para efectos de esta Ordenanza, la Unidad Técnica Especializada en Procesos de Regularización estará conformada por un Director de la Unidad y un equipo técnico, con perfil organizativo,  jurídico y admini</w:t>
      </w:r>
      <w:r w:rsidRPr="00906EAD">
        <w:rPr>
          <w:rFonts w:ascii="Palatino Linotype" w:hAnsi="Palatino Linotype"/>
          <w:color w:val="000000"/>
          <w:sz w:val="22"/>
          <w:szCs w:val="22"/>
          <w:lang w:eastAsia="es-EC"/>
        </w:rPr>
        <w:t>s</w:t>
      </w:r>
      <w:r w:rsidRPr="00906EAD">
        <w:rPr>
          <w:rFonts w:ascii="Palatino Linotype" w:hAnsi="Palatino Linotype"/>
          <w:color w:val="000000"/>
          <w:sz w:val="22"/>
          <w:szCs w:val="22"/>
          <w:lang w:eastAsia="es-EC"/>
        </w:rPr>
        <w:t>trativo, nombrado por el Alcalde o su delegado. Actuará en el ejercicio de sus comp</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tencias y se organizará administrativamente de manera desconcentrada, con las siguientes re</w:t>
      </w:r>
      <w:r w:rsidRPr="00906EAD">
        <w:rPr>
          <w:rFonts w:ascii="Palatino Linotype" w:hAnsi="Palatino Linotype"/>
          <w:color w:val="000000"/>
          <w:sz w:val="22"/>
          <w:szCs w:val="22"/>
          <w:lang w:eastAsia="es-EC"/>
        </w:rPr>
        <w:t>s</w:t>
      </w:r>
      <w:r w:rsidRPr="00906EAD">
        <w:rPr>
          <w:rFonts w:ascii="Palatino Linotype" w:hAnsi="Palatino Linotype"/>
          <w:color w:val="000000"/>
          <w:sz w:val="22"/>
          <w:szCs w:val="22"/>
          <w:lang w:eastAsia="es-EC"/>
        </w:rPr>
        <w:t>ponsabilidades:</w:t>
      </w:r>
    </w:p>
    <w:p w:rsidR="00906EAD" w:rsidRPr="00906EAD" w:rsidRDefault="00906EAD" w:rsidP="00CD30D0">
      <w:pPr>
        <w:shd w:val="clear" w:color="auto" w:fill="FFFFFF"/>
        <w:tabs>
          <w:tab w:val="left" w:pos="8222"/>
          <w:tab w:val="left" w:pos="8789"/>
        </w:tabs>
        <w:spacing w:after="120" w:line="276" w:lineRule="auto"/>
        <w:ind w:left="708" w:right="29"/>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a) Técnica:</w:t>
      </w:r>
      <w:r w:rsidRPr="00906EAD">
        <w:rPr>
          <w:rFonts w:ascii="Palatino Linotype" w:hAnsi="Palatino Linotype"/>
          <w:color w:val="000000"/>
          <w:sz w:val="22"/>
          <w:szCs w:val="22"/>
          <w:lang w:eastAsia="es-EC"/>
        </w:rPr>
        <w:t xml:space="preserve"> elaborar los informes requeridos para el análisis y discusión de los procesos de regularización;</w:t>
      </w:r>
    </w:p>
    <w:p w:rsidR="00906EAD" w:rsidRPr="00906EAD" w:rsidRDefault="00906EAD" w:rsidP="00CD30D0">
      <w:pPr>
        <w:shd w:val="clear" w:color="auto" w:fill="FFFFFF"/>
        <w:tabs>
          <w:tab w:val="left" w:pos="8222"/>
          <w:tab w:val="left" w:pos="8789"/>
        </w:tabs>
        <w:spacing w:after="120" w:line="276" w:lineRule="auto"/>
        <w:ind w:left="708" w:right="29"/>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b)</w:t>
      </w:r>
      <w:r w:rsidRPr="00906EAD">
        <w:rPr>
          <w:rFonts w:ascii="Palatino Linotype" w:hAnsi="Palatino Linotype"/>
          <w:color w:val="000000"/>
          <w:sz w:val="22"/>
          <w:szCs w:val="22"/>
          <w:lang w:eastAsia="es-EC"/>
        </w:rPr>
        <w:t xml:space="preserve"> </w:t>
      </w:r>
      <w:r w:rsidRPr="00CD30D0">
        <w:rPr>
          <w:rFonts w:ascii="Palatino Linotype" w:hAnsi="Palatino Linotype"/>
          <w:b/>
          <w:color w:val="000000"/>
          <w:sz w:val="22"/>
          <w:szCs w:val="22"/>
          <w:lang w:eastAsia="es-EC"/>
        </w:rPr>
        <w:t>Jurídica:</w:t>
      </w:r>
      <w:r w:rsidRPr="00906EAD">
        <w:rPr>
          <w:rFonts w:ascii="Palatino Linotype" w:hAnsi="Palatino Linotype"/>
          <w:color w:val="000000"/>
          <w:sz w:val="22"/>
          <w:szCs w:val="22"/>
          <w:lang w:eastAsia="es-EC"/>
        </w:rPr>
        <w:t xml:space="preserve"> asesorar a la ciudadanía y a las entidades municipales competentes en el proceso de regularización, elaborar los informes jurídicos requeridos y realizar el </w:t>
      </w:r>
      <w:r w:rsidRPr="00906EAD">
        <w:rPr>
          <w:rFonts w:ascii="Palatino Linotype" w:hAnsi="Palatino Linotype"/>
          <w:color w:val="000000"/>
          <w:sz w:val="22"/>
          <w:szCs w:val="22"/>
          <w:lang w:eastAsia="es-EC"/>
        </w:rPr>
        <w:lastRenderedPageBreak/>
        <w:t>acompañamiento para la titularización individual, de los beneficiarios que así lo requi</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ran.</w:t>
      </w:r>
    </w:p>
    <w:p w:rsidR="00906EAD" w:rsidRPr="00906EAD" w:rsidRDefault="00906EAD" w:rsidP="00CD30D0">
      <w:pPr>
        <w:shd w:val="clear" w:color="auto" w:fill="FFFFFF"/>
        <w:tabs>
          <w:tab w:val="left" w:pos="8222"/>
          <w:tab w:val="left" w:pos="8789"/>
        </w:tabs>
        <w:spacing w:after="120" w:line="276" w:lineRule="auto"/>
        <w:ind w:left="708" w:right="29"/>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c)</w:t>
      </w:r>
      <w:r w:rsidRPr="00906EAD">
        <w:rPr>
          <w:rFonts w:ascii="Palatino Linotype" w:hAnsi="Palatino Linotype"/>
          <w:color w:val="000000"/>
          <w:sz w:val="22"/>
          <w:szCs w:val="22"/>
          <w:lang w:eastAsia="es-EC"/>
        </w:rPr>
        <w:t xml:space="preserve"> </w:t>
      </w:r>
      <w:r w:rsidRPr="00CD30D0">
        <w:rPr>
          <w:rFonts w:ascii="Palatino Linotype" w:hAnsi="Palatino Linotype"/>
          <w:b/>
          <w:color w:val="000000"/>
          <w:sz w:val="22"/>
          <w:szCs w:val="22"/>
          <w:lang w:eastAsia="es-EC"/>
        </w:rPr>
        <w:t>Socio-organizativa:</w:t>
      </w:r>
      <w:r w:rsidRPr="00906EAD">
        <w:rPr>
          <w:rFonts w:ascii="Palatino Linotype" w:hAnsi="Palatino Linotype"/>
          <w:color w:val="000000"/>
          <w:sz w:val="22"/>
          <w:szCs w:val="22"/>
          <w:lang w:eastAsia="es-EC"/>
        </w:rPr>
        <w:t xml:space="preserve"> identificar los asentamientos humanos irregulares y facilitar su participación en la etapa de regularización.</w:t>
      </w:r>
    </w:p>
    <w:p w:rsidR="00906EAD" w:rsidRPr="00906EAD" w:rsidRDefault="00906EAD" w:rsidP="00906EAD">
      <w:pPr>
        <w:shd w:val="clear" w:color="auto" w:fill="FFFFFF"/>
        <w:tabs>
          <w:tab w:val="left" w:pos="8222"/>
          <w:tab w:val="left" w:pos="8789"/>
        </w:tabs>
        <w:spacing w:after="120" w:line="276" w:lineRule="auto"/>
        <w:ind w:left="22" w:right="29"/>
        <w:jc w:val="both"/>
        <w:rPr>
          <w:rFonts w:ascii="Palatino Linotype" w:hAnsi="Palatino Linotype"/>
          <w:color w:val="000000"/>
          <w:sz w:val="22"/>
          <w:szCs w:val="22"/>
          <w:lang w:eastAsia="es-EC"/>
        </w:rPr>
      </w:pPr>
      <w:r w:rsidRPr="00906EAD">
        <w:rPr>
          <w:rFonts w:ascii="Palatino Linotype" w:hAnsi="Palatino Linotype"/>
          <w:b/>
          <w:bCs/>
          <w:color w:val="000000"/>
          <w:sz w:val="22"/>
          <w:szCs w:val="22"/>
          <w:lang w:eastAsia="es-EC"/>
        </w:rPr>
        <w:t>Artículo 18 - Financiamiento del proceso.-</w:t>
      </w:r>
      <w:r w:rsidRPr="00906EAD">
        <w:rPr>
          <w:rFonts w:ascii="Palatino Linotype" w:hAnsi="Palatino Linotype"/>
          <w:color w:val="000000"/>
          <w:sz w:val="22"/>
          <w:szCs w:val="22"/>
          <w:lang w:eastAsia="es-EC"/>
        </w:rPr>
        <w:t xml:space="preserve"> El Municipio del Distrito Metropolitano de Quito, por medio de la Unidad Técnica Especializada en Procesos de Regulariz</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ción, asignará al inicio de cada año fiscal, en base a su planificación anual, los recursos económicos necesarios para el ejercicio de sus competencias.</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SECCIÓN TERCERA</w:t>
      </w:r>
    </w:p>
    <w:p w:rsidR="00906EAD" w:rsidRPr="00906EAD" w:rsidRDefault="00CD30D0" w:rsidP="00906EAD">
      <w:pPr>
        <w:spacing w:after="120" w:line="276" w:lineRule="auto"/>
        <w:jc w:val="center"/>
        <w:rPr>
          <w:rFonts w:ascii="Palatino Linotype" w:hAnsi="Palatino Linotype"/>
          <w:b/>
          <w:caps/>
          <w:color w:val="000000"/>
          <w:sz w:val="22"/>
          <w:szCs w:val="22"/>
        </w:rPr>
      </w:pPr>
      <w:r w:rsidRPr="00906EAD">
        <w:rPr>
          <w:rFonts w:ascii="Palatino Linotype" w:hAnsi="Palatino Linotype"/>
          <w:b/>
          <w:color w:val="000000"/>
          <w:sz w:val="22"/>
          <w:szCs w:val="22"/>
        </w:rPr>
        <w:t>DEL PROCEDIMIENTO ADMINISTRATIVO Y REQUISITOS PARA LA REGULARIZACIÓN</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19.-</w:t>
      </w:r>
      <w:r w:rsidRPr="00906EAD">
        <w:rPr>
          <w:rFonts w:ascii="Palatino Linotype" w:hAnsi="Palatino Linotype"/>
          <w:color w:val="000000"/>
          <w:sz w:val="22"/>
          <w:szCs w:val="22"/>
        </w:rPr>
        <w:t xml:space="preserve"> </w:t>
      </w:r>
      <w:r w:rsidRPr="00906EAD">
        <w:rPr>
          <w:rFonts w:ascii="Palatino Linotype" w:hAnsi="Palatino Linotype"/>
          <w:b/>
          <w:color w:val="000000"/>
          <w:sz w:val="22"/>
          <w:szCs w:val="22"/>
        </w:rPr>
        <w:t>Iniciativa de los procesos de regularización</w:t>
      </w:r>
      <w:r w:rsidRPr="00906EAD">
        <w:rPr>
          <w:rFonts w:ascii="Palatino Linotype" w:hAnsi="Palatino Linotype"/>
          <w:color w:val="000000"/>
          <w:sz w:val="22"/>
          <w:szCs w:val="22"/>
        </w:rPr>
        <w:t>.- Los procesos de regular</w:t>
      </w:r>
      <w:r w:rsidRPr="00906EAD">
        <w:rPr>
          <w:rFonts w:ascii="Palatino Linotype" w:hAnsi="Palatino Linotype"/>
          <w:color w:val="000000"/>
          <w:sz w:val="22"/>
          <w:szCs w:val="22"/>
        </w:rPr>
        <w:t>i</w:t>
      </w:r>
      <w:r w:rsidRPr="00906EAD">
        <w:rPr>
          <w:rFonts w:ascii="Palatino Linotype" w:hAnsi="Palatino Linotype"/>
          <w:color w:val="000000"/>
          <w:sz w:val="22"/>
          <w:szCs w:val="22"/>
        </w:rPr>
        <w:t>zación de los asentamientos humanos de hecho y consolidados podrán iniciarse de la s</w:t>
      </w:r>
      <w:r w:rsidRPr="00906EAD">
        <w:rPr>
          <w:rFonts w:ascii="Palatino Linotype" w:hAnsi="Palatino Linotype"/>
          <w:color w:val="000000"/>
          <w:sz w:val="22"/>
          <w:szCs w:val="22"/>
        </w:rPr>
        <w:t>i</w:t>
      </w:r>
      <w:r w:rsidRPr="00906EAD">
        <w:rPr>
          <w:rFonts w:ascii="Palatino Linotype" w:hAnsi="Palatino Linotype"/>
          <w:color w:val="000000"/>
          <w:sz w:val="22"/>
          <w:szCs w:val="22"/>
        </w:rPr>
        <w:t>guiente forma:</w:t>
      </w:r>
    </w:p>
    <w:p w:rsidR="00906EAD" w:rsidRPr="00906EAD" w:rsidRDefault="00906EAD" w:rsidP="00906EAD">
      <w:pPr>
        <w:pStyle w:val="Prrafodelista"/>
        <w:numPr>
          <w:ilvl w:val="0"/>
          <w:numId w:val="36"/>
        </w:numPr>
        <w:shd w:val="clear" w:color="auto" w:fill="FFFFFF"/>
        <w:tabs>
          <w:tab w:val="left" w:pos="709"/>
          <w:tab w:val="left" w:pos="8789"/>
        </w:tabs>
        <w:spacing w:after="120" w:line="276" w:lineRule="auto"/>
        <w:ind w:right="194" w:firstLine="0"/>
        <w:contextualSpacing/>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Iniciativa pública:</w:t>
      </w:r>
      <w:r w:rsidRPr="00906EAD">
        <w:rPr>
          <w:rFonts w:ascii="Palatino Linotype" w:hAnsi="Palatino Linotype"/>
          <w:color w:val="000000"/>
          <w:sz w:val="22"/>
          <w:szCs w:val="22"/>
          <w:lang w:eastAsia="es-EC"/>
        </w:rPr>
        <w:t xml:space="preserve"> los procesos de regularización de los asentamientos hum</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nos de hecho y consolidados, se podrán hacer por iniciativa municipal atendiendo a la planificación anual de la Unidad Técnica Especializada en Procesos de Reg</w:t>
      </w:r>
      <w:r w:rsidRPr="00906EAD">
        <w:rPr>
          <w:rFonts w:ascii="Palatino Linotype" w:hAnsi="Palatino Linotype"/>
          <w:color w:val="000000"/>
          <w:sz w:val="22"/>
          <w:szCs w:val="22"/>
          <w:lang w:eastAsia="es-EC"/>
        </w:rPr>
        <w:t>u</w:t>
      </w:r>
      <w:r w:rsidRPr="00906EAD">
        <w:rPr>
          <w:rFonts w:ascii="Palatino Linotype" w:hAnsi="Palatino Linotype"/>
          <w:color w:val="000000"/>
          <w:sz w:val="22"/>
          <w:szCs w:val="22"/>
          <w:lang w:eastAsia="es-EC"/>
        </w:rPr>
        <w:t>larización.</w:t>
      </w:r>
    </w:p>
    <w:p w:rsidR="00906EAD" w:rsidRPr="00906EAD" w:rsidRDefault="00906EAD" w:rsidP="00906EAD">
      <w:pPr>
        <w:pStyle w:val="Prrafodelista"/>
        <w:numPr>
          <w:ilvl w:val="0"/>
          <w:numId w:val="36"/>
        </w:numPr>
        <w:shd w:val="clear" w:color="auto" w:fill="FFFFFF"/>
        <w:tabs>
          <w:tab w:val="left" w:pos="709"/>
          <w:tab w:val="left" w:pos="8789"/>
        </w:tabs>
        <w:spacing w:after="120" w:line="276" w:lineRule="auto"/>
        <w:ind w:right="194" w:firstLine="0"/>
        <w:contextualSpacing/>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 xml:space="preserve">A petición de parte: </w:t>
      </w:r>
      <w:r w:rsidRPr="00906EAD">
        <w:rPr>
          <w:rFonts w:ascii="Palatino Linotype" w:hAnsi="Palatino Linotype"/>
          <w:color w:val="000000"/>
          <w:sz w:val="22"/>
          <w:szCs w:val="22"/>
          <w:lang w:eastAsia="es-EC"/>
        </w:rPr>
        <w:t>los procesos de regularización de los asentamientos humanos de hecho y consolidados, se podrán hacer por iniciativa de los interes</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dos, previo el cumplimiento de los requisitos establecidos en la ley y en la presente Ord</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nanza.</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20.- Solicitud inicial.-</w:t>
      </w:r>
      <w:r w:rsidRPr="00906EAD">
        <w:rPr>
          <w:rFonts w:ascii="Palatino Linotype" w:hAnsi="Palatino Linotype"/>
          <w:color w:val="000000"/>
          <w:sz w:val="22"/>
          <w:szCs w:val="22"/>
        </w:rPr>
        <w:t xml:space="preserve"> Para iniciar el trámite se deberá presentar una solicitud por la parte interesada a la </w:t>
      </w:r>
      <w:r w:rsidRPr="00906EAD">
        <w:rPr>
          <w:rFonts w:ascii="Palatino Linotype" w:hAnsi="Palatino Linotype"/>
          <w:color w:val="000000"/>
          <w:sz w:val="22"/>
          <w:szCs w:val="22"/>
          <w:lang w:val="es-EC" w:eastAsia="es-EC"/>
        </w:rPr>
        <w:t>Unidad Técnica Especializada en los Procesos de Regular</w:t>
      </w:r>
      <w:r w:rsidRPr="00906EAD">
        <w:rPr>
          <w:rFonts w:ascii="Palatino Linotype" w:hAnsi="Palatino Linotype"/>
          <w:color w:val="000000"/>
          <w:sz w:val="22"/>
          <w:szCs w:val="22"/>
          <w:lang w:val="es-EC" w:eastAsia="es-EC"/>
        </w:rPr>
        <w:t>i</w:t>
      </w:r>
      <w:r w:rsidRPr="00906EAD">
        <w:rPr>
          <w:rFonts w:ascii="Palatino Linotype" w:hAnsi="Palatino Linotype"/>
          <w:color w:val="000000"/>
          <w:sz w:val="22"/>
          <w:szCs w:val="22"/>
          <w:lang w:val="es-EC" w:eastAsia="es-EC"/>
        </w:rPr>
        <w:t>zación</w:t>
      </w:r>
      <w:r w:rsidRPr="00906EAD">
        <w:rPr>
          <w:rFonts w:ascii="Palatino Linotype" w:hAnsi="Palatino Linotype"/>
          <w:color w:val="000000"/>
          <w:sz w:val="22"/>
          <w:szCs w:val="22"/>
        </w:rPr>
        <w:t>, solicitando la regularización del asentamiento humano de hecho y consolidado con el siguiente contenido:</w:t>
      </w:r>
    </w:p>
    <w:p w:rsidR="00906EAD" w:rsidRPr="00906EAD" w:rsidRDefault="00906EAD" w:rsidP="00906EAD">
      <w:pPr>
        <w:pStyle w:val="Prrafodelista"/>
        <w:numPr>
          <w:ilvl w:val="0"/>
          <w:numId w:val="19"/>
        </w:numPr>
        <w:shd w:val="clear" w:color="auto" w:fill="FFFFFF"/>
        <w:tabs>
          <w:tab w:val="left" w:pos="993"/>
          <w:tab w:val="left" w:pos="8789"/>
        </w:tabs>
        <w:spacing w:after="120" w:line="276" w:lineRule="auto"/>
        <w:ind w:left="357" w:right="335" w:hanging="357"/>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Nombres completos del solicitante, del asentamiento humano y/o de la o</w:t>
      </w:r>
      <w:r w:rsidRPr="00906EAD">
        <w:rPr>
          <w:rFonts w:ascii="Palatino Linotype" w:hAnsi="Palatino Linotype"/>
          <w:color w:val="000000"/>
          <w:sz w:val="22"/>
          <w:szCs w:val="22"/>
          <w:lang w:eastAsia="es-EC"/>
        </w:rPr>
        <w:t>r</w:t>
      </w:r>
      <w:r w:rsidRPr="00906EAD">
        <w:rPr>
          <w:rFonts w:ascii="Palatino Linotype" w:hAnsi="Palatino Linotype"/>
          <w:color w:val="000000"/>
          <w:sz w:val="22"/>
          <w:szCs w:val="22"/>
          <w:lang w:eastAsia="es-EC"/>
        </w:rPr>
        <w:t>ganización social bajo la cual se agrupan, en caso de existir;</w:t>
      </w:r>
    </w:p>
    <w:p w:rsidR="00906EAD" w:rsidRPr="00906EAD" w:rsidRDefault="00906EAD" w:rsidP="00906EAD">
      <w:pPr>
        <w:pStyle w:val="Prrafodelista"/>
        <w:numPr>
          <w:ilvl w:val="0"/>
          <w:numId w:val="19"/>
        </w:numPr>
        <w:shd w:val="clear" w:color="auto" w:fill="FFFFFF"/>
        <w:tabs>
          <w:tab w:val="left" w:pos="993"/>
          <w:tab w:val="left" w:pos="8789"/>
        </w:tabs>
        <w:spacing w:after="120" w:line="276" w:lineRule="auto"/>
        <w:ind w:left="357" w:right="335" w:hanging="357"/>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Identificación clara y precisa del bien inmueble donde se encuentran ub</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cados, con determinación de la zona y parroquia de acuerdo a la escritura;</w:t>
      </w:r>
    </w:p>
    <w:p w:rsidR="00906EAD" w:rsidRPr="00906EAD" w:rsidRDefault="00906EAD" w:rsidP="00906EAD">
      <w:pPr>
        <w:pStyle w:val="Prrafodelista"/>
        <w:numPr>
          <w:ilvl w:val="0"/>
          <w:numId w:val="19"/>
        </w:numPr>
        <w:shd w:val="clear" w:color="auto" w:fill="FFFFFF"/>
        <w:tabs>
          <w:tab w:val="left" w:pos="993"/>
          <w:tab w:val="left" w:pos="8789"/>
        </w:tabs>
        <w:spacing w:after="120" w:line="276" w:lineRule="auto"/>
        <w:ind w:left="357" w:right="335" w:hanging="357"/>
        <w:contextualSpacing/>
        <w:jc w:val="both"/>
        <w:rPr>
          <w:rFonts w:ascii="Palatino Linotype" w:hAnsi="Palatino Linotype"/>
          <w:color w:val="000000"/>
          <w:sz w:val="22"/>
          <w:szCs w:val="22"/>
        </w:rPr>
      </w:pPr>
      <w:r w:rsidRPr="00906EAD">
        <w:rPr>
          <w:rFonts w:ascii="Palatino Linotype" w:hAnsi="Palatino Linotype"/>
          <w:color w:val="000000"/>
          <w:sz w:val="22"/>
          <w:szCs w:val="22"/>
          <w:lang w:eastAsia="es-EC"/>
        </w:rPr>
        <w:t>Petición concreta de regularización</w:t>
      </w:r>
      <w:r w:rsidRPr="00906EAD">
        <w:rPr>
          <w:rFonts w:ascii="Palatino Linotype" w:hAnsi="Palatino Linotype"/>
          <w:color w:val="000000"/>
          <w:sz w:val="22"/>
          <w:szCs w:val="22"/>
        </w:rPr>
        <w:t>;</w:t>
      </w:r>
    </w:p>
    <w:p w:rsidR="00906EAD" w:rsidRPr="00906EAD" w:rsidRDefault="00906EAD" w:rsidP="00906EAD">
      <w:pPr>
        <w:pStyle w:val="Prrafodelista"/>
        <w:numPr>
          <w:ilvl w:val="0"/>
          <w:numId w:val="19"/>
        </w:numPr>
        <w:shd w:val="clear" w:color="auto" w:fill="FFFFFF"/>
        <w:tabs>
          <w:tab w:val="left" w:pos="993"/>
          <w:tab w:val="left" w:pos="8789"/>
        </w:tabs>
        <w:spacing w:after="120" w:line="276" w:lineRule="auto"/>
        <w:ind w:left="357" w:right="335" w:hanging="357"/>
        <w:contextualSpacing/>
        <w:jc w:val="both"/>
        <w:rPr>
          <w:rFonts w:ascii="Palatino Linotype" w:hAnsi="Palatino Linotype"/>
          <w:color w:val="000000"/>
          <w:sz w:val="22"/>
          <w:szCs w:val="22"/>
        </w:rPr>
      </w:pPr>
      <w:r w:rsidRPr="00906EAD">
        <w:rPr>
          <w:rFonts w:ascii="Palatino Linotype" w:hAnsi="Palatino Linotype"/>
          <w:color w:val="000000"/>
          <w:sz w:val="22"/>
          <w:szCs w:val="22"/>
          <w:lang w:eastAsia="es-EC"/>
        </w:rPr>
        <w:lastRenderedPageBreak/>
        <w:t>Identificación de domicilio, correo electrónico y número de teléfono para  notificaciones</w:t>
      </w:r>
      <w:r w:rsidR="00D6024F">
        <w:rPr>
          <w:rFonts w:ascii="Palatino Linotype" w:hAnsi="Palatino Linotype"/>
          <w:color w:val="000000"/>
          <w:sz w:val="22"/>
          <w:szCs w:val="22"/>
          <w:lang w:eastAsia="es-EC"/>
        </w:rPr>
        <w:t>.</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 xml:space="preserve">Para justificar la propiedad, verificar el estado socioeconómico y determinar las obras civiles y de </w:t>
      </w:r>
      <w:proofErr w:type="gramStart"/>
      <w:r w:rsidRPr="00906EAD">
        <w:rPr>
          <w:rFonts w:ascii="Palatino Linotype" w:hAnsi="Palatino Linotype"/>
          <w:color w:val="000000"/>
          <w:sz w:val="22"/>
          <w:szCs w:val="22"/>
        </w:rPr>
        <w:t>infraestructura existentes</w:t>
      </w:r>
      <w:proofErr w:type="gramEnd"/>
      <w:r w:rsidRPr="00906EAD">
        <w:rPr>
          <w:rFonts w:ascii="Palatino Linotype" w:hAnsi="Palatino Linotype"/>
          <w:color w:val="000000"/>
          <w:sz w:val="22"/>
          <w:szCs w:val="22"/>
        </w:rPr>
        <w:t xml:space="preserve"> y más características de cada Asentamiento H</w:t>
      </w:r>
      <w:r w:rsidRPr="00906EAD">
        <w:rPr>
          <w:rFonts w:ascii="Palatino Linotype" w:hAnsi="Palatino Linotype"/>
          <w:color w:val="000000"/>
          <w:sz w:val="22"/>
          <w:szCs w:val="22"/>
        </w:rPr>
        <w:t>u</w:t>
      </w:r>
      <w:r w:rsidRPr="00906EAD">
        <w:rPr>
          <w:rFonts w:ascii="Palatino Linotype" w:hAnsi="Palatino Linotype"/>
          <w:color w:val="000000"/>
          <w:sz w:val="22"/>
          <w:szCs w:val="22"/>
        </w:rPr>
        <w:t>mano de Hecho y Consolidado, se considerará la siguiente documentación:</w:t>
      </w:r>
    </w:p>
    <w:p w:rsidR="00906EAD" w:rsidRPr="00906EAD" w:rsidRDefault="00906EAD" w:rsidP="00906EAD">
      <w:pPr>
        <w:pStyle w:val="Prrafodelista"/>
        <w:numPr>
          <w:ilvl w:val="0"/>
          <w:numId w:val="20"/>
        </w:numPr>
        <w:spacing w:after="120" w:line="276" w:lineRule="auto"/>
        <w:jc w:val="both"/>
        <w:rPr>
          <w:rFonts w:ascii="Palatino Linotype" w:hAnsi="Palatino Linotype"/>
          <w:b/>
          <w:color w:val="000000"/>
          <w:sz w:val="22"/>
          <w:szCs w:val="22"/>
        </w:rPr>
      </w:pPr>
      <w:r w:rsidRPr="00906EAD">
        <w:rPr>
          <w:rFonts w:ascii="Palatino Linotype" w:hAnsi="Palatino Linotype"/>
          <w:b/>
          <w:color w:val="000000"/>
          <w:sz w:val="22"/>
          <w:szCs w:val="22"/>
        </w:rPr>
        <w:t>Documentos socio-organizativos:</w:t>
      </w:r>
    </w:p>
    <w:p w:rsidR="00906EAD" w:rsidRPr="00906EAD" w:rsidRDefault="00906EAD" w:rsidP="00906EAD">
      <w:pPr>
        <w:spacing w:after="120" w:line="276" w:lineRule="auto"/>
        <w:ind w:left="709" w:hanging="349"/>
        <w:jc w:val="both"/>
        <w:rPr>
          <w:rFonts w:ascii="Palatino Linotype" w:hAnsi="Palatino Linotype"/>
          <w:color w:val="000000"/>
          <w:sz w:val="22"/>
          <w:szCs w:val="22"/>
        </w:rPr>
      </w:pPr>
      <w:r w:rsidRPr="00CD30D0">
        <w:rPr>
          <w:rFonts w:ascii="Palatino Linotype" w:hAnsi="Palatino Linotype"/>
          <w:b/>
          <w:color w:val="000000"/>
          <w:sz w:val="22"/>
          <w:szCs w:val="22"/>
        </w:rPr>
        <w:t>1.</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rPr>
        <w:tab/>
        <w:t>Inscripción y aprobación de la personalidad jurídica por parte del Ministerio de Desarrollo Urbano y Vivienda (MIDUVI) o el organismo regulador que corresponda, en c</w:t>
      </w:r>
      <w:r w:rsidRPr="00906EAD">
        <w:rPr>
          <w:rFonts w:ascii="Palatino Linotype" w:hAnsi="Palatino Linotype"/>
          <w:color w:val="000000"/>
          <w:sz w:val="22"/>
          <w:szCs w:val="22"/>
        </w:rPr>
        <w:t>a</w:t>
      </w:r>
      <w:r w:rsidRPr="00906EAD">
        <w:rPr>
          <w:rFonts w:ascii="Palatino Linotype" w:hAnsi="Palatino Linotype"/>
          <w:color w:val="000000"/>
          <w:sz w:val="22"/>
          <w:szCs w:val="22"/>
        </w:rPr>
        <w:t>so de que la escritura esté a nombre de una organización social.</w:t>
      </w:r>
    </w:p>
    <w:p w:rsidR="00906EAD" w:rsidRPr="00906EAD" w:rsidRDefault="00906EAD" w:rsidP="00906EAD">
      <w:pPr>
        <w:spacing w:after="120" w:line="276" w:lineRule="auto"/>
        <w:ind w:left="709" w:hanging="349"/>
        <w:jc w:val="both"/>
        <w:rPr>
          <w:rFonts w:ascii="Palatino Linotype" w:hAnsi="Palatino Linotype"/>
          <w:color w:val="000000"/>
          <w:sz w:val="22"/>
          <w:szCs w:val="22"/>
        </w:rPr>
      </w:pPr>
      <w:r w:rsidRPr="00CD30D0">
        <w:rPr>
          <w:rFonts w:ascii="Palatino Linotype" w:hAnsi="Palatino Linotype"/>
          <w:b/>
          <w:color w:val="000000"/>
          <w:sz w:val="22"/>
          <w:szCs w:val="22"/>
        </w:rPr>
        <w:t>2.</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rPr>
        <w:tab/>
        <w:t>Listado de socios de la organización social.</w:t>
      </w:r>
    </w:p>
    <w:p w:rsidR="00906EAD" w:rsidRPr="00906EAD" w:rsidRDefault="00906EAD" w:rsidP="00906EAD">
      <w:pPr>
        <w:pStyle w:val="Prrafodelista"/>
        <w:numPr>
          <w:ilvl w:val="0"/>
          <w:numId w:val="20"/>
        </w:numPr>
        <w:spacing w:after="120" w:line="276" w:lineRule="auto"/>
        <w:jc w:val="both"/>
        <w:rPr>
          <w:rFonts w:ascii="Palatino Linotype" w:hAnsi="Palatino Linotype"/>
          <w:b/>
          <w:color w:val="000000"/>
          <w:sz w:val="22"/>
          <w:szCs w:val="22"/>
        </w:rPr>
      </w:pPr>
      <w:r w:rsidRPr="00906EAD">
        <w:rPr>
          <w:rFonts w:ascii="Palatino Linotype" w:hAnsi="Palatino Linotype"/>
          <w:b/>
          <w:color w:val="000000"/>
          <w:sz w:val="22"/>
          <w:szCs w:val="22"/>
        </w:rPr>
        <w:t>Documentos legales:</w:t>
      </w:r>
    </w:p>
    <w:p w:rsidR="00906EAD" w:rsidRPr="00906EAD" w:rsidRDefault="00906EAD" w:rsidP="00906EAD">
      <w:pPr>
        <w:pStyle w:val="Prrafodelista"/>
        <w:numPr>
          <w:ilvl w:val="1"/>
          <w:numId w:val="20"/>
        </w:numPr>
        <w:spacing w:after="120" w:line="276" w:lineRule="auto"/>
        <w:ind w:left="720"/>
        <w:jc w:val="both"/>
        <w:rPr>
          <w:rFonts w:ascii="Palatino Linotype" w:hAnsi="Palatino Linotype"/>
          <w:color w:val="000000"/>
          <w:sz w:val="22"/>
          <w:szCs w:val="22"/>
        </w:rPr>
      </w:pPr>
      <w:r w:rsidRPr="00906EAD">
        <w:rPr>
          <w:rFonts w:ascii="Palatino Linotype" w:hAnsi="Palatino Linotype"/>
          <w:color w:val="000000"/>
          <w:sz w:val="22"/>
          <w:szCs w:val="22"/>
        </w:rPr>
        <w:t>Escritura(s) del bien inmueble a regularizar.</w:t>
      </w:r>
    </w:p>
    <w:p w:rsidR="00906EAD" w:rsidRPr="00906EAD" w:rsidRDefault="00906EAD" w:rsidP="00906EAD">
      <w:pPr>
        <w:pStyle w:val="Prrafodelista"/>
        <w:numPr>
          <w:ilvl w:val="1"/>
          <w:numId w:val="20"/>
        </w:numPr>
        <w:spacing w:after="120" w:line="276" w:lineRule="auto"/>
        <w:ind w:left="720"/>
        <w:jc w:val="both"/>
        <w:rPr>
          <w:rFonts w:ascii="Palatino Linotype" w:hAnsi="Palatino Linotype"/>
          <w:color w:val="000000"/>
          <w:sz w:val="22"/>
          <w:szCs w:val="22"/>
        </w:rPr>
      </w:pPr>
      <w:r w:rsidRPr="00906EAD">
        <w:rPr>
          <w:rFonts w:ascii="Palatino Linotype" w:hAnsi="Palatino Linotype"/>
          <w:color w:val="000000"/>
          <w:sz w:val="22"/>
          <w:szCs w:val="22"/>
        </w:rPr>
        <w:t>Certificado de gravámenes del predio, emitido por el Registro de la Propiedad, actualizado.</w:t>
      </w:r>
    </w:p>
    <w:p w:rsidR="00906EAD" w:rsidRPr="00906EAD" w:rsidRDefault="00906EAD" w:rsidP="00906EAD">
      <w:pPr>
        <w:pStyle w:val="Prrafodelista"/>
        <w:numPr>
          <w:ilvl w:val="1"/>
          <w:numId w:val="20"/>
        </w:numPr>
        <w:spacing w:after="120" w:line="276" w:lineRule="auto"/>
        <w:ind w:left="720"/>
        <w:jc w:val="both"/>
        <w:rPr>
          <w:rFonts w:ascii="Palatino Linotype" w:hAnsi="Palatino Linotype"/>
          <w:color w:val="000000"/>
          <w:sz w:val="22"/>
          <w:szCs w:val="22"/>
        </w:rPr>
      </w:pPr>
      <w:r w:rsidRPr="00906EAD">
        <w:rPr>
          <w:rFonts w:ascii="Palatino Linotype" w:hAnsi="Palatino Linotype"/>
          <w:color w:val="000000"/>
          <w:sz w:val="22"/>
          <w:szCs w:val="22"/>
        </w:rPr>
        <w:t xml:space="preserve">Facturas de pago de servicios básicos, en caso de existir. </w:t>
      </w:r>
    </w:p>
    <w:p w:rsidR="00906EAD" w:rsidRPr="00906EAD" w:rsidRDefault="00906EAD" w:rsidP="00906EAD">
      <w:pPr>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rPr>
        <w:t xml:space="preserve">Artículo 21.- Calificación.- </w:t>
      </w:r>
      <w:r w:rsidRPr="00906EAD">
        <w:rPr>
          <w:rFonts w:ascii="Palatino Linotype" w:hAnsi="Palatino Linotype"/>
          <w:color w:val="000000"/>
          <w:sz w:val="22"/>
          <w:szCs w:val="22"/>
          <w:lang w:eastAsia="es-EC"/>
        </w:rPr>
        <w:t>Una vez recibida la solicitud, la Unidad Técnica Especial</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zada en Procesos de Regularización la calificará e  iniciará el procedimiento correspo</w:t>
      </w:r>
      <w:r w:rsidRPr="00906EAD">
        <w:rPr>
          <w:rFonts w:ascii="Palatino Linotype" w:hAnsi="Palatino Linotype"/>
          <w:color w:val="000000"/>
          <w:sz w:val="22"/>
          <w:szCs w:val="22"/>
          <w:lang w:eastAsia="es-EC"/>
        </w:rPr>
        <w:t>n</w:t>
      </w:r>
      <w:r w:rsidRPr="00906EAD">
        <w:rPr>
          <w:rFonts w:ascii="Palatino Linotype" w:hAnsi="Palatino Linotype"/>
          <w:color w:val="000000"/>
          <w:sz w:val="22"/>
          <w:szCs w:val="22"/>
          <w:lang w:eastAsia="es-EC"/>
        </w:rPr>
        <w:t xml:space="preserve">diente. </w:t>
      </w:r>
      <w:r w:rsidRPr="00906EAD">
        <w:rPr>
          <w:rFonts w:ascii="Palatino Linotype" w:hAnsi="Palatino Linotype"/>
          <w:color w:val="000000"/>
          <w:sz w:val="22"/>
          <w:szCs w:val="22"/>
        </w:rPr>
        <w:t>En caso de que la solicitud esté incompleta o adolezca de claridad, se pedirá a los interesados que  aclare o complete la misma y no será tramitada mientras no se cu</w:t>
      </w:r>
      <w:r w:rsidRPr="00906EAD">
        <w:rPr>
          <w:rFonts w:ascii="Palatino Linotype" w:hAnsi="Palatino Linotype"/>
          <w:color w:val="000000"/>
          <w:sz w:val="22"/>
          <w:szCs w:val="22"/>
        </w:rPr>
        <w:t>m</w:t>
      </w:r>
      <w:r w:rsidRPr="00906EAD">
        <w:rPr>
          <w:rFonts w:ascii="Palatino Linotype" w:hAnsi="Palatino Linotype"/>
          <w:color w:val="000000"/>
          <w:sz w:val="22"/>
          <w:szCs w:val="22"/>
        </w:rPr>
        <w:t>pla con los requisitos mínimos necesarios.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De considerarlo pertinente, la Unidad podrá solicitar a la entidad municipal encargada de catastros que realice el bloqueo de la claves catastrales correspondientes, mientras la Unidad así lo requiera.</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La regularización del asentamiento dependerá de que éste no se encuentre en una zona de riesgo no mitigable, del cumplimiento de los requisitos legales y de las normas técn</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cas aplicables, por lo que el inicio del procedimiento no conlleva obligatoriedad de r</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gularización por parte del Municipio del Distrito Metropolitano de Quito.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22.- Elaboración de informes para la regularización.-</w:t>
      </w:r>
      <w:r w:rsidRPr="00906EAD">
        <w:rPr>
          <w:rFonts w:ascii="Palatino Linotype" w:hAnsi="Palatino Linotype"/>
          <w:color w:val="000000"/>
          <w:sz w:val="22"/>
          <w:szCs w:val="22"/>
        </w:rPr>
        <w:t xml:space="preserve"> A fin de racionalizar la sistematización de la información requerida por el proceso, facilitar su realización y evitar </w:t>
      </w:r>
      <w:r w:rsidRPr="00906EAD">
        <w:rPr>
          <w:rFonts w:ascii="Palatino Linotype" w:hAnsi="Palatino Linotype"/>
          <w:color w:val="000000"/>
          <w:sz w:val="22"/>
          <w:szCs w:val="22"/>
        </w:rPr>
        <w:lastRenderedPageBreak/>
        <w:t>duplicaciones innecesarias u omisiones, la Unidad Técnica Especializada en Pr</w:t>
      </w:r>
      <w:r w:rsidRPr="00906EAD">
        <w:rPr>
          <w:rFonts w:ascii="Palatino Linotype" w:hAnsi="Palatino Linotype"/>
          <w:color w:val="000000"/>
          <w:sz w:val="22"/>
          <w:szCs w:val="22"/>
        </w:rPr>
        <w:t>o</w:t>
      </w:r>
      <w:r w:rsidRPr="00906EAD">
        <w:rPr>
          <w:rFonts w:ascii="Palatino Linotype" w:hAnsi="Palatino Linotype"/>
          <w:color w:val="000000"/>
          <w:sz w:val="22"/>
          <w:szCs w:val="22"/>
        </w:rPr>
        <w:t xml:space="preserve">cesos de Regularización elaborará los siguientes informes: </w:t>
      </w:r>
    </w:p>
    <w:p w:rsidR="00906EAD" w:rsidRPr="00906EAD" w:rsidRDefault="00906EAD" w:rsidP="00906EAD">
      <w:pPr>
        <w:numPr>
          <w:ilvl w:val="0"/>
          <w:numId w:val="27"/>
        </w:numPr>
        <w:autoSpaceDE w:val="0"/>
        <w:autoSpaceDN w:val="0"/>
        <w:adjustRightInd w:val="0"/>
        <w:spacing w:after="120" w:line="276" w:lineRule="auto"/>
        <w:jc w:val="both"/>
        <w:rPr>
          <w:rFonts w:ascii="Palatino Linotype" w:hAnsi="Palatino Linotype"/>
          <w:color w:val="000000"/>
          <w:sz w:val="22"/>
          <w:szCs w:val="22"/>
          <w:lang w:eastAsia="es-EC"/>
        </w:rPr>
      </w:pPr>
      <w:r w:rsidRPr="00CD30D0">
        <w:rPr>
          <w:rFonts w:ascii="Palatino Linotype" w:hAnsi="Palatino Linotype"/>
          <w:b/>
          <w:color w:val="000000"/>
          <w:sz w:val="22"/>
          <w:szCs w:val="22"/>
        </w:rPr>
        <w:t xml:space="preserve">Calificación inicial: </w:t>
      </w:r>
      <w:r w:rsidRPr="00906EAD">
        <w:rPr>
          <w:rFonts w:ascii="Palatino Linotype" w:hAnsi="Palatino Linotype"/>
          <w:color w:val="000000"/>
          <w:sz w:val="22"/>
          <w:szCs w:val="22"/>
        </w:rPr>
        <w:t>una vez iniciado el trámite, se procederá a determinar la propiedad, años de ocupación, el estado de consolidación del asentamiento, rie</w:t>
      </w:r>
      <w:r w:rsidRPr="00906EAD">
        <w:rPr>
          <w:rFonts w:ascii="Palatino Linotype" w:hAnsi="Palatino Linotype"/>
          <w:color w:val="000000"/>
          <w:sz w:val="22"/>
          <w:szCs w:val="22"/>
        </w:rPr>
        <w:t>s</w:t>
      </w:r>
      <w:r w:rsidRPr="00906EAD">
        <w:rPr>
          <w:rFonts w:ascii="Palatino Linotype" w:hAnsi="Palatino Linotype"/>
          <w:color w:val="000000"/>
          <w:sz w:val="22"/>
          <w:szCs w:val="22"/>
        </w:rPr>
        <w:t>gos evidentes, así como a levantar la información de campo que se considere pertinente. De ser necesario se contará con la colaboración obligatoria de los inter</w:t>
      </w:r>
      <w:r w:rsidRPr="00906EAD">
        <w:rPr>
          <w:rFonts w:ascii="Palatino Linotype" w:hAnsi="Palatino Linotype"/>
          <w:color w:val="000000"/>
          <w:sz w:val="22"/>
          <w:szCs w:val="22"/>
        </w:rPr>
        <w:t>e</w:t>
      </w:r>
      <w:r w:rsidRPr="00906EAD">
        <w:rPr>
          <w:rFonts w:ascii="Palatino Linotype" w:hAnsi="Palatino Linotype"/>
          <w:color w:val="000000"/>
          <w:sz w:val="22"/>
          <w:szCs w:val="22"/>
        </w:rPr>
        <w:t>sados y órganos de la administración municipal.</w:t>
      </w:r>
    </w:p>
    <w:p w:rsidR="00906EAD" w:rsidRPr="00906EAD" w:rsidRDefault="00906EAD" w:rsidP="00906EAD">
      <w:pPr>
        <w:numPr>
          <w:ilvl w:val="0"/>
          <w:numId w:val="27"/>
        </w:numPr>
        <w:autoSpaceDE w:val="0"/>
        <w:autoSpaceDN w:val="0"/>
        <w:adjustRightInd w:val="0"/>
        <w:spacing w:after="120" w:line="276" w:lineRule="auto"/>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 xml:space="preserve">Socio-Organizativo: </w:t>
      </w:r>
      <w:r w:rsidRPr="00906EAD">
        <w:rPr>
          <w:rFonts w:ascii="Palatino Linotype" w:hAnsi="Palatino Linotype"/>
          <w:color w:val="000000"/>
          <w:sz w:val="22"/>
          <w:szCs w:val="22"/>
          <w:lang w:eastAsia="es-EC"/>
        </w:rPr>
        <w:t>considerará los componentes sociales y organizativos,  i</w:t>
      </w:r>
      <w:r w:rsidRPr="00906EAD">
        <w:rPr>
          <w:rFonts w:ascii="Palatino Linotype" w:hAnsi="Palatino Linotype"/>
          <w:color w:val="000000"/>
          <w:sz w:val="22"/>
          <w:szCs w:val="22"/>
          <w:lang w:eastAsia="es-EC"/>
        </w:rPr>
        <w:t>n</w:t>
      </w:r>
      <w:r w:rsidRPr="00906EAD">
        <w:rPr>
          <w:rFonts w:ascii="Palatino Linotype" w:hAnsi="Palatino Linotype"/>
          <w:color w:val="000000"/>
          <w:sz w:val="22"/>
          <w:szCs w:val="22"/>
          <w:lang w:eastAsia="es-EC"/>
        </w:rPr>
        <w:t>cluyendo la población, las condiciones socio-económicas, de consolidación y tiempo del asentamiento humano;</w:t>
      </w:r>
    </w:p>
    <w:p w:rsidR="00906EAD" w:rsidRPr="00906EAD" w:rsidRDefault="00906EAD" w:rsidP="00906EAD">
      <w:pPr>
        <w:numPr>
          <w:ilvl w:val="0"/>
          <w:numId w:val="27"/>
        </w:numPr>
        <w:autoSpaceDE w:val="0"/>
        <w:autoSpaceDN w:val="0"/>
        <w:adjustRightInd w:val="0"/>
        <w:spacing w:after="120" w:line="276" w:lineRule="auto"/>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Legal:</w:t>
      </w:r>
      <w:r w:rsidRPr="00906EAD">
        <w:rPr>
          <w:rFonts w:ascii="Palatino Linotype" w:hAnsi="Palatino Linotype"/>
          <w:color w:val="000000"/>
          <w:sz w:val="22"/>
          <w:szCs w:val="22"/>
          <w:lang w:eastAsia="es-EC"/>
        </w:rPr>
        <w:t xml:space="preserve"> considerará el cumplimiento de la normativa vigente para la aplicación del proceso de regularización;</w:t>
      </w:r>
    </w:p>
    <w:p w:rsidR="00906EAD" w:rsidRPr="00906EAD" w:rsidRDefault="00906EAD" w:rsidP="00906EAD">
      <w:pPr>
        <w:numPr>
          <w:ilvl w:val="0"/>
          <w:numId w:val="27"/>
        </w:numPr>
        <w:autoSpaceDE w:val="0"/>
        <w:autoSpaceDN w:val="0"/>
        <w:adjustRightInd w:val="0"/>
        <w:spacing w:after="120" w:line="276" w:lineRule="auto"/>
        <w:jc w:val="both"/>
        <w:rPr>
          <w:rFonts w:ascii="Palatino Linotype" w:hAnsi="Palatino Linotype"/>
          <w:color w:val="000000"/>
          <w:sz w:val="22"/>
          <w:szCs w:val="22"/>
          <w:lang w:eastAsia="es-EC"/>
        </w:rPr>
      </w:pPr>
      <w:r w:rsidRPr="00CD30D0">
        <w:rPr>
          <w:rFonts w:ascii="Palatino Linotype" w:hAnsi="Palatino Linotype"/>
          <w:b/>
          <w:color w:val="000000"/>
          <w:sz w:val="22"/>
          <w:szCs w:val="22"/>
          <w:lang w:eastAsia="es-EC"/>
        </w:rPr>
        <w:t xml:space="preserve">Técnico: </w:t>
      </w:r>
      <w:r w:rsidRPr="00906EAD">
        <w:rPr>
          <w:rFonts w:ascii="Palatino Linotype" w:hAnsi="Palatino Linotype"/>
          <w:color w:val="000000"/>
          <w:sz w:val="22"/>
          <w:szCs w:val="22"/>
          <w:lang w:eastAsia="es-EC"/>
        </w:rPr>
        <w:t>considerará la situación urbanística del lugar y su entorno, incluyendo consideraciones ambientales, de riesgos, zonificación, factibilidad, acc</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 xml:space="preserve">sibilidad, levantamientos </w:t>
      </w:r>
      <w:proofErr w:type="spellStart"/>
      <w:r w:rsidRPr="00906EAD">
        <w:rPr>
          <w:rFonts w:ascii="Palatino Linotype" w:hAnsi="Palatino Linotype"/>
          <w:color w:val="000000"/>
          <w:sz w:val="22"/>
          <w:szCs w:val="22"/>
          <w:lang w:eastAsia="es-EC"/>
        </w:rPr>
        <w:t>plani</w:t>
      </w:r>
      <w:proofErr w:type="spellEnd"/>
      <w:r w:rsidRPr="00906EAD">
        <w:rPr>
          <w:rFonts w:ascii="Palatino Linotype" w:hAnsi="Palatino Linotype"/>
          <w:color w:val="000000"/>
          <w:sz w:val="22"/>
          <w:szCs w:val="22"/>
          <w:lang w:eastAsia="es-EC"/>
        </w:rPr>
        <w:t>-altimétricos, y los que fueren necesarios.</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Artículo 23.- Priorización de trámites.-</w:t>
      </w:r>
      <w:r w:rsidRPr="00906EAD">
        <w:rPr>
          <w:rFonts w:ascii="Palatino Linotype" w:hAnsi="Palatino Linotype"/>
          <w:color w:val="000000"/>
          <w:sz w:val="22"/>
          <w:szCs w:val="22"/>
          <w:lang w:eastAsia="es-EC"/>
        </w:rPr>
        <w:t xml:space="preserve"> Las dependencias municipales que interve</w:t>
      </w:r>
      <w:r w:rsidRPr="00906EAD">
        <w:rPr>
          <w:rFonts w:ascii="Palatino Linotype" w:hAnsi="Palatino Linotype"/>
          <w:color w:val="000000"/>
          <w:sz w:val="22"/>
          <w:szCs w:val="22"/>
          <w:lang w:eastAsia="es-EC"/>
        </w:rPr>
        <w:t>n</w:t>
      </w:r>
      <w:r w:rsidRPr="00906EAD">
        <w:rPr>
          <w:rFonts w:ascii="Palatino Linotype" w:hAnsi="Palatino Linotype"/>
          <w:color w:val="000000"/>
          <w:sz w:val="22"/>
          <w:szCs w:val="22"/>
          <w:lang w:eastAsia="es-EC"/>
        </w:rPr>
        <w:t>gan para el proceso de regularización de un asentamiento humano de hecho y consol</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dado darán preferencia al despacho de los trámites vinculados al proceso de regulariz</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ción.</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rPr>
        <w:t xml:space="preserve">Artículo 24.- </w:t>
      </w:r>
      <w:r w:rsidRPr="00906EAD">
        <w:rPr>
          <w:rFonts w:ascii="Palatino Linotype" w:hAnsi="Palatino Linotype"/>
          <w:b/>
          <w:color w:val="000000"/>
          <w:sz w:val="22"/>
          <w:szCs w:val="22"/>
          <w:lang w:eastAsia="es-EC"/>
        </w:rPr>
        <w:t>Incumplimiento de requisitos legales y técnicos.-</w:t>
      </w:r>
      <w:r w:rsidRPr="00906EAD">
        <w:rPr>
          <w:rFonts w:ascii="Palatino Linotype" w:hAnsi="Palatino Linotype"/>
          <w:color w:val="000000"/>
          <w:sz w:val="22"/>
          <w:szCs w:val="22"/>
          <w:lang w:eastAsia="es-EC"/>
        </w:rPr>
        <w:t xml:space="preserve"> Si los informes pr</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 xml:space="preserve">sentan observaciones que establezcan que el asentamiento incumple con los requisitos legales o técnicos necesarios para su regularización, la Unidad Técnica Especializada en Procesos de Regularización notificará </w:t>
      </w:r>
      <w:r w:rsidR="000B58F8">
        <w:rPr>
          <w:rFonts w:ascii="Palatino Linotype" w:hAnsi="Palatino Linotype"/>
          <w:color w:val="000000"/>
          <w:sz w:val="22"/>
          <w:szCs w:val="22"/>
          <w:lang w:eastAsia="es-EC"/>
        </w:rPr>
        <w:t xml:space="preserve">motivadamente </w:t>
      </w:r>
      <w:r w:rsidRPr="00906EAD">
        <w:rPr>
          <w:rFonts w:ascii="Palatino Linotype" w:hAnsi="Palatino Linotype"/>
          <w:color w:val="000000"/>
          <w:sz w:val="22"/>
          <w:szCs w:val="22"/>
          <w:lang w:eastAsia="es-EC"/>
        </w:rPr>
        <w:t>a los solicitantes con el archivo del expediente.</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rPr>
        <w:t xml:space="preserve">Artículo 25.- Mesa Institucional para el Proceso de Regularización.- </w:t>
      </w:r>
      <w:r w:rsidRPr="00906EAD">
        <w:rPr>
          <w:rFonts w:ascii="Palatino Linotype" w:hAnsi="Palatino Linotype"/>
          <w:color w:val="000000"/>
          <w:sz w:val="22"/>
          <w:szCs w:val="22"/>
          <w:lang w:eastAsia="es-EC"/>
        </w:rPr>
        <w:t>De encontrarse en  los informes descritos en el artículo 22 que el asentamiento cumple con las cond</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ciones establecidas en la normativa vigente, la Unidad Técnica Especializada en Proc</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sos de Regularización presentará un proyecto de informe consolidado a la Mesa Instit</w:t>
      </w:r>
      <w:r w:rsidRPr="00906EAD">
        <w:rPr>
          <w:rFonts w:ascii="Palatino Linotype" w:hAnsi="Palatino Linotype"/>
          <w:color w:val="000000"/>
          <w:sz w:val="22"/>
          <w:szCs w:val="22"/>
          <w:lang w:eastAsia="es-EC"/>
        </w:rPr>
        <w:t>u</w:t>
      </w:r>
      <w:r w:rsidRPr="00906EAD">
        <w:rPr>
          <w:rFonts w:ascii="Palatino Linotype" w:hAnsi="Palatino Linotype"/>
          <w:color w:val="000000"/>
          <w:sz w:val="22"/>
          <w:szCs w:val="22"/>
          <w:lang w:eastAsia="es-EC"/>
        </w:rPr>
        <w:t xml:space="preserve">cional de cada Administración Zonal, para que esta se pronuncie sobre su aprobación.  </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La Mesa Institucional de cada Administración Zonal  estará conformada por los repr</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sentantes o sus delegados de las siguientes dependencias:</w:t>
      </w:r>
    </w:p>
    <w:p w:rsidR="00906EAD" w:rsidRPr="00906EAD" w:rsidRDefault="00906EAD" w:rsidP="00906EAD">
      <w:pPr>
        <w:pStyle w:val="Prrafodelista"/>
        <w:numPr>
          <w:ilvl w:val="0"/>
          <w:numId w:val="37"/>
        </w:numPr>
        <w:tabs>
          <w:tab w:val="left" w:pos="1134"/>
          <w:tab w:val="left" w:pos="8789"/>
        </w:tabs>
        <w:autoSpaceDE w:val="0"/>
        <w:autoSpaceDN w:val="0"/>
        <w:adjustRightInd w:val="0"/>
        <w:spacing w:after="120" w:line="276" w:lineRule="auto"/>
        <w:ind w:firstLine="0"/>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Unidad Técnica Especializada en Procesos de Regularización;</w:t>
      </w:r>
    </w:p>
    <w:p w:rsidR="00906EAD" w:rsidRPr="00906EAD" w:rsidRDefault="00906EAD" w:rsidP="00906EAD">
      <w:pPr>
        <w:pStyle w:val="Prrafodelista"/>
        <w:numPr>
          <w:ilvl w:val="0"/>
          <w:numId w:val="37"/>
        </w:numPr>
        <w:tabs>
          <w:tab w:val="left" w:pos="1134"/>
          <w:tab w:val="left" w:pos="8789"/>
        </w:tabs>
        <w:autoSpaceDE w:val="0"/>
        <w:autoSpaceDN w:val="0"/>
        <w:adjustRightInd w:val="0"/>
        <w:spacing w:after="120" w:line="276" w:lineRule="auto"/>
        <w:ind w:firstLine="0"/>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lastRenderedPageBreak/>
        <w:t>Administración Zonal;</w:t>
      </w:r>
    </w:p>
    <w:p w:rsidR="00906EAD" w:rsidRPr="00906EAD" w:rsidRDefault="00906EAD" w:rsidP="00906EAD">
      <w:pPr>
        <w:pStyle w:val="Prrafodelista"/>
        <w:numPr>
          <w:ilvl w:val="0"/>
          <w:numId w:val="37"/>
        </w:numPr>
        <w:tabs>
          <w:tab w:val="left" w:pos="1134"/>
          <w:tab w:val="left" w:pos="8789"/>
        </w:tabs>
        <w:autoSpaceDE w:val="0"/>
        <w:autoSpaceDN w:val="0"/>
        <w:adjustRightInd w:val="0"/>
        <w:spacing w:after="120" w:line="276" w:lineRule="auto"/>
        <w:ind w:firstLine="0"/>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Dirección jurídica de la Administración Zonal;</w:t>
      </w:r>
    </w:p>
    <w:p w:rsidR="00906EAD" w:rsidRPr="00906EAD" w:rsidRDefault="00906EAD" w:rsidP="00906EAD">
      <w:pPr>
        <w:pStyle w:val="Prrafodelista"/>
        <w:numPr>
          <w:ilvl w:val="0"/>
          <w:numId w:val="37"/>
        </w:numPr>
        <w:tabs>
          <w:tab w:val="left" w:pos="1134"/>
          <w:tab w:val="left" w:pos="8789"/>
        </w:tabs>
        <w:autoSpaceDE w:val="0"/>
        <w:autoSpaceDN w:val="0"/>
        <w:adjustRightInd w:val="0"/>
        <w:spacing w:after="120" w:line="276" w:lineRule="auto"/>
        <w:ind w:firstLine="0"/>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Entidad rectora de territorio, hábitat y vivienda;</w:t>
      </w:r>
    </w:p>
    <w:p w:rsidR="00906EAD" w:rsidRPr="00906EAD" w:rsidRDefault="00906EAD" w:rsidP="00906EAD">
      <w:pPr>
        <w:pStyle w:val="Prrafodelista"/>
        <w:numPr>
          <w:ilvl w:val="0"/>
          <w:numId w:val="37"/>
        </w:numPr>
        <w:tabs>
          <w:tab w:val="left" w:pos="1134"/>
          <w:tab w:val="left" w:pos="8789"/>
        </w:tabs>
        <w:autoSpaceDE w:val="0"/>
        <w:autoSpaceDN w:val="0"/>
        <w:adjustRightInd w:val="0"/>
        <w:spacing w:after="120" w:line="276" w:lineRule="auto"/>
        <w:ind w:firstLine="0"/>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 xml:space="preserve"> Entidad rectora de catastros; y,</w:t>
      </w:r>
    </w:p>
    <w:p w:rsidR="00906EAD" w:rsidRPr="00906EAD" w:rsidRDefault="00906EAD" w:rsidP="00906EAD">
      <w:pPr>
        <w:pStyle w:val="Prrafodelista"/>
        <w:numPr>
          <w:ilvl w:val="0"/>
          <w:numId w:val="37"/>
        </w:numPr>
        <w:tabs>
          <w:tab w:val="left" w:pos="1134"/>
          <w:tab w:val="left" w:pos="8789"/>
        </w:tabs>
        <w:autoSpaceDE w:val="0"/>
        <w:autoSpaceDN w:val="0"/>
        <w:adjustRightInd w:val="0"/>
        <w:spacing w:after="120" w:line="276" w:lineRule="auto"/>
        <w:ind w:firstLine="0"/>
        <w:contextualSpacing/>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 xml:space="preserve">Entidad rectora de gestión de riesgos; </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 xml:space="preserve">En unidad de acto la Mesa Institucional analizará el informe consolidado y lo aprobará o rechazará.  </w:t>
      </w:r>
    </w:p>
    <w:p w:rsidR="00906EAD" w:rsidRPr="00906EAD" w:rsidRDefault="00906EAD" w:rsidP="00906EAD">
      <w:pPr>
        <w:tabs>
          <w:tab w:val="left" w:pos="8222"/>
          <w:tab w:val="left" w:pos="8789"/>
        </w:tabs>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De existir observaciones subsanables o de forma, la Mesa Institucional deberá incorp</w:t>
      </w:r>
      <w:r w:rsidRPr="00906EAD">
        <w:rPr>
          <w:rFonts w:ascii="Palatino Linotype" w:hAnsi="Palatino Linotype"/>
          <w:color w:val="000000"/>
          <w:sz w:val="22"/>
          <w:szCs w:val="22"/>
          <w:lang w:eastAsia="es-EC"/>
        </w:rPr>
        <w:t>o</w:t>
      </w:r>
      <w:r w:rsidRPr="00906EAD">
        <w:rPr>
          <w:rFonts w:ascii="Palatino Linotype" w:hAnsi="Palatino Linotype"/>
          <w:color w:val="000000"/>
          <w:sz w:val="22"/>
          <w:szCs w:val="22"/>
          <w:lang w:eastAsia="es-EC"/>
        </w:rPr>
        <w:t>rarlas en el acta de aprobación y éstas deberán estar subsanadas antes de que se remita el expediente a la Secretaria General del Concejo.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Artículo 26.- Elaboración y aprobación del proyecto de ordenanza.- </w:t>
      </w:r>
      <w:r w:rsidRPr="00906EAD">
        <w:rPr>
          <w:rFonts w:ascii="Palatino Linotype" w:hAnsi="Palatino Linotype"/>
          <w:color w:val="000000"/>
          <w:sz w:val="22"/>
          <w:szCs w:val="22"/>
        </w:rPr>
        <w:t>Con los info</w:t>
      </w:r>
      <w:r w:rsidRPr="00906EAD">
        <w:rPr>
          <w:rFonts w:ascii="Palatino Linotype" w:hAnsi="Palatino Linotype"/>
          <w:color w:val="000000"/>
          <w:sz w:val="22"/>
          <w:szCs w:val="22"/>
        </w:rPr>
        <w:t>r</w:t>
      </w:r>
      <w:r w:rsidRPr="00906EAD">
        <w:rPr>
          <w:rFonts w:ascii="Palatino Linotype" w:hAnsi="Palatino Linotype"/>
          <w:color w:val="000000"/>
          <w:sz w:val="22"/>
          <w:szCs w:val="22"/>
        </w:rPr>
        <w:t>mes correspondientes más el acta de aprobación de la Mesa Institucional para el Proceso de Regularización, la Unidad Técnica Especializada en Procesos de Regularización, en el término de cinco días contados desde la aprobación del informe consolidado por parte de la Mesa, remitirá, el expediente debidamente organizado y foliado con los informes correspondientes, la exposición de motivos y el proyecto de ordenanza de regularización del asentamiento humano, y de ser el caso  la declaratoria de interés social, a la Secret</w:t>
      </w:r>
      <w:r w:rsidRPr="00906EAD">
        <w:rPr>
          <w:rFonts w:ascii="Palatino Linotype" w:hAnsi="Palatino Linotype"/>
          <w:color w:val="000000"/>
          <w:sz w:val="22"/>
          <w:szCs w:val="22"/>
        </w:rPr>
        <w:t>a</w:t>
      </w:r>
      <w:r w:rsidRPr="00906EAD">
        <w:rPr>
          <w:rFonts w:ascii="Palatino Linotype" w:hAnsi="Palatino Linotype"/>
          <w:color w:val="000000"/>
          <w:sz w:val="22"/>
          <w:szCs w:val="22"/>
        </w:rPr>
        <w:t>ría General del Concejo a fin de que ésta remita el expediente a la comisión correspo</w:t>
      </w:r>
      <w:r w:rsidRPr="00906EAD">
        <w:rPr>
          <w:rFonts w:ascii="Palatino Linotype" w:hAnsi="Palatino Linotype"/>
          <w:color w:val="000000"/>
          <w:sz w:val="22"/>
          <w:szCs w:val="22"/>
        </w:rPr>
        <w:t>n</w:t>
      </w:r>
      <w:r w:rsidRPr="00906EAD">
        <w:rPr>
          <w:rFonts w:ascii="Palatino Linotype" w:hAnsi="Palatino Linotype"/>
          <w:color w:val="000000"/>
          <w:sz w:val="22"/>
          <w:szCs w:val="22"/>
        </w:rPr>
        <w:t>diente en el término máximo de cinco días.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La Comisión correspondiente deberá tratar sobre el expediente puesto en su consider</w:t>
      </w:r>
      <w:r w:rsidRPr="00906EAD">
        <w:rPr>
          <w:rFonts w:ascii="Palatino Linotype" w:hAnsi="Palatino Linotype"/>
          <w:color w:val="000000"/>
          <w:sz w:val="22"/>
          <w:szCs w:val="22"/>
        </w:rPr>
        <w:t>a</w:t>
      </w:r>
      <w:r w:rsidRPr="00906EAD">
        <w:rPr>
          <w:rFonts w:ascii="Palatino Linotype" w:hAnsi="Palatino Linotype"/>
          <w:color w:val="000000"/>
          <w:sz w:val="22"/>
          <w:szCs w:val="22"/>
        </w:rPr>
        <w:t>ción y emitir el dictamen respectivo en el término máximo de cinco días</w:t>
      </w:r>
      <w:r w:rsidR="000B58F8">
        <w:rPr>
          <w:rFonts w:ascii="Palatino Linotype" w:hAnsi="Palatino Linotype"/>
          <w:color w:val="000000"/>
          <w:sz w:val="22"/>
          <w:szCs w:val="22"/>
        </w:rPr>
        <w:t>, salvo que requiera información adicional o la práctica de alguna diligencia para lo cual contará con un término de quince días adicionales;</w:t>
      </w:r>
      <w:r w:rsidRPr="00906EAD">
        <w:rPr>
          <w:rFonts w:ascii="Palatino Linotype" w:hAnsi="Palatino Linotype"/>
          <w:color w:val="000000"/>
          <w:sz w:val="22"/>
          <w:szCs w:val="22"/>
        </w:rPr>
        <w:t xml:space="preserve"> y</w:t>
      </w:r>
      <w:r w:rsidR="000B58F8">
        <w:rPr>
          <w:rFonts w:ascii="Palatino Linotype" w:hAnsi="Palatino Linotype"/>
          <w:color w:val="000000"/>
          <w:sz w:val="22"/>
          <w:szCs w:val="22"/>
        </w:rPr>
        <w:t>,</w:t>
      </w:r>
      <w:r w:rsidRPr="00906EAD">
        <w:rPr>
          <w:rFonts w:ascii="Palatino Linotype" w:hAnsi="Palatino Linotype"/>
          <w:color w:val="000000"/>
          <w:sz w:val="22"/>
          <w:szCs w:val="22"/>
        </w:rPr>
        <w:t xml:space="preserve"> remitir de manera inmediata para conocimiento</w:t>
      </w:r>
      <w:r w:rsidR="000B58F8">
        <w:rPr>
          <w:rFonts w:ascii="Palatino Linotype" w:hAnsi="Palatino Linotype"/>
          <w:color w:val="000000"/>
          <w:sz w:val="22"/>
          <w:szCs w:val="22"/>
        </w:rPr>
        <w:t xml:space="preserve"> y resolución</w:t>
      </w:r>
      <w:r w:rsidRPr="00906EAD">
        <w:rPr>
          <w:rFonts w:ascii="Palatino Linotype" w:hAnsi="Palatino Linotype"/>
          <w:color w:val="000000"/>
          <w:sz w:val="22"/>
          <w:szCs w:val="22"/>
        </w:rPr>
        <w:t xml:space="preserve"> del pleno del Concejo Metropolitano.</w:t>
      </w:r>
    </w:p>
    <w:p w:rsidR="00906EAD" w:rsidRPr="00906EAD" w:rsidRDefault="00906EAD" w:rsidP="00906EAD">
      <w:pPr>
        <w:shd w:val="clear" w:color="auto" w:fill="FFFFFF"/>
        <w:tabs>
          <w:tab w:val="left" w:pos="8222"/>
          <w:tab w:val="left" w:pos="8789"/>
        </w:tabs>
        <w:spacing w:after="120" w:line="276" w:lineRule="auto"/>
        <w:ind w:left="22" w:right="29"/>
        <w:jc w:val="both"/>
        <w:rPr>
          <w:rFonts w:ascii="Palatino Linotype" w:hAnsi="Palatino Linotype"/>
          <w:color w:val="000000"/>
          <w:sz w:val="22"/>
          <w:szCs w:val="22"/>
          <w:lang w:eastAsia="es-EC"/>
        </w:rPr>
      </w:pPr>
      <w:r w:rsidRPr="00906EAD">
        <w:rPr>
          <w:rFonts w:ascii="Palatino Linotype" w:hAnsi="Palatino Linotype"/>
          <w:b/>
          <w:color w:val="000000"/>
          <w:sz w:val="22"/>
          <w:szCs w:val="22"/>
          <w:lang w:eastAsia="es-EC"/>
        </w:rPr>
        <w:t>Artículo 27.- Emisión de claves catastrales individuales y nuevos números de pr</w:t>
      </w:r>
      <w:r w:rsidRPr="00906EAD">
        <w:rPr>
          <w:rFonts w:ascii="Palatino Linotype" w:hAnsi="Palatino Linotype"/>
          <w:b/>
          <w:color w:val="000000"/>
          <w:sz w:val="22"/>
          <w:szCs w:val="22"/>
          <w:lang w:eastAsia="es-EC"/>
        </w:rPr>
        <w:t>e</w:t>
      </w:r>
      <w:r w:rsidRPr="00906EAD">
        <w:rPr>
          <w:rFonts w:ascii="Palatino Linotype" w:hAnsi="Palatino Linotype"/>
          <w:b/>
          <w:color w:val="000000"/>
          <w:sz w:val="22"/>
          <w:szCs w:val="22"/>
          <w:lang w:eastAsia="es-EC"/>
        </w:rPr>
        <w:t>dios individuales.-</w:t>
      </w:r>
      <w:r w:rsidRPr="00906EAD">
        <w:rPr>
          <w:rFonts w:ascii="Palatino Linotype" w:hAnsi="Palatino Linotype"/>
          <w:color w:val="000000"/>
          <w:sz w:val="22"/>
          <w:szCs w:val="22"/>
          <w:lang w:eastAsia="es-EC"/>
        </w:rPr>
        <w:t>. Una vez inscrita, la ordenanza de regularización del asentamiento humano de hecho y consolidado,  la Unidad Técnica Especializada en procesos de reg</w:t>
      </w:r>
      <w:r w:rsidRPr="00906EAD">
        <w:rPr>
          <w:rFonts w:ascii="Palatino Linotype" w:hAnsi="Palatino Linotype"/>
          <w:color w:val="000000"/>
          <w:sz w:val="22"/>
          <w:szCs w:val="22"/>
          <w:lang w:eastAsia="es-EC"/>
        </w:rPr>
        <w:t>u</w:t>
      </w:r>
      <w:r w:rsidRPr="00906EAD">
        <w:rPr>
          <w:rFonts w:ascii="Palatino Linotype" w:hAnsi="Palatino Linotype"/>
          <w:color w:val="000000"/>
          <w:sz w:val="22"/>
          <w:szCs w:val="22"/>
          <w:lang w:eastAsia="es-EC"/>
        </w:rPr>
        <w:t>larización solicitará  a la entidad rectora en temas de catastros, generar los números de claves catastrales y nuevos números de predios individuales conforme la Ordenanza Metropolitana aprobada. La entidad rectora en temas de catastros tendrá un plazo máximo de 15 días para emitir las claves catastrales individuales y los números de pr</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 xml:space="preserve">dios </w:t>
      </w:r>
      <w:r w:rsidRPr="00906EAD">
        <w:rPr>
          <w:rFonts w:ascii="Palatino Linotype" w:hAnsi="Palatino Linotype"/>
          <w:color w:val="000000"/>
          <w:sz w:val="22"/>
          <w:szCs w:val="22"/>
          <w:lang w:eastAsia="es-EC"/>
        </w:rPr>
        <w:lastRenderedPageBreak/>
        <w:t>individuales solicitados, que se generarán sin que se requiera de ningún otro requisito más que la ordenanza metropol</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tana inscrita en el Registro de la Propiedad.</w:t>
      </w:r>
    </w:p>
    <w:p w:rsidR="00906EAD" w:rsidRPr="00906EAD" w:rsidRDefault="00906EAD" w:rsidP="00906EAD">
      <w:pPr>
        <w:shd w:val="clear" w:color="auto" w:fill="FFFFFF"/>
        <w:tabs>
          <w:tab w:val="left" w:pos="8222"/>
          <w:tab w:val="left" w:pos="8789"/>
        </w:tabs>
        <w:spacing w:after="120" w:line="276" w:lineRule="auto"/>
        <w:ind w:right="29"/>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En caso de existir valores pendientes de pago de los predios globales de los asentamie</w:t>
      </w:r>
      <w:r w:rsidRPr="00906EAD">
        <w:rPr>
          <w:rFonts w:ascii="Palatino Linotype" w:hAnsi="Palatino Linotype"/>
          <w:color w:val="000000"/>
          <w:sz w:val="22"/>
          <w:szCs w:val="22"/>
          <w:lang w:eastAsia="es-EC"/>
        </w:rPr>
        <w:t>n</w:t>
      </w:r>
      <w:r w:rsidRPr="00906EAD">
        <w:rPr>
          <w:rFonts w:ascii="Palatino Linotype" w:hAnsi="Palatino Linotype"/>
          <w:color w:val="000000"/>
          <w:sz w:val="22"/>
          <w:szCs w:val="22"/>
          <w:lang w:eastAsia="es-EC"/>
        </w:rPr>
        <w:t>tos beneficiarios de las  ordenanzas de regularización, éstos serán prorrateados para c</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da uno de los predios catastrados, de tal  forma que a partir del catastro individualizado la obligación tributaria sea individual para cada beneficiario.</w:t>
      </w:r>
    </w:p>
    <w:p w:rsidR="00906EAD" w:rsidRPr="00906EAD" w:rsidRDefault="00906EAD" w:rsidP="00906EAD">
      <w:pPr>
        <w:shd w:val="clear" w:color="auto" w:fill="FFFFFF"/>
        <w:tabs>
          <w:tab w:val="left" w:pos="8222"/>
          <w:tab w:val="left" w:pos="8789"/>
        </w:tabs>
        <w:spacing w:after="120" w:line="276" w:lineRule="auto"/>
        <w:ind w:right="29"/>
        <w:jc w:val="both"/>
        <w:rPr>
          <w:rFonts w:ascii="Palatino Linotype" w:eastAsia="Calibri" w:hAnsi="Palatino Linotype"/>
          <w:b/>
          <w:color w:val="000000"/>
          <w:sz w:val="22"/>
          <w:szCs w:val="22"/>
          <w:lang w:eastAsia="en-US"/>
        </w:rPr>
      </w:pPr>
      <w:r w:rsidRPr="00906EAD">
        <w:rPr>
          <w:rFonts w:ascii="Palatino Linotype" w:hAnsi="Palatino Linotype"/>
          <w:color w:val="000000"/>
          <w:sz w:val="22"/>
          <w:szCs w:val="22"/>
          <w:lang w:eastAsia="es-EC"/>
        </w:rPr>
        <w:t>En el caso de particiones administrativas, la entidad rectora en temas de catastros emit</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rá las claves catastrales y números de predios individuales provisionales, una vez que se haya emitido el informe definitivo de partición administrativa por parte de la Unidad Técnica Especial</w:t>
      </w:r>
      <w:r w:rsidRPr="00906EAD">
        <w:rPr>
          <w:rFonts w:ascii="Palatino Linotype" w:hAnsi="Palatino Linotype"/>
          <w:color w:val="000000"/>
          <w:sz w:val="22"/>
          <w:szCs w:val="22"/>
          <w:lang w:eastAsia="es-EC"/>
        </w:rPr>
        <w:t>i</w:t>
      </w:r>
      <w:r w:rsidRPr="00906EAD">
        <w:rPr>
          <w:rFonts w:ascii="Palatino Linotype" w:hAnsi="Palatino Linotype"/>
          <w:color w:val="000000"/>
          <w:sz w:val="22"/>
          <w:szCs w:val="22"/>
          <w:lang w:eastAsia="es-EC"/>
        </w:rPr>
        <w:t>zada en Procesos de Regularización, sin otro requisito que el informe definitivo de partición.</w:t>
      </w:r>
    </w:p>
    <w:p w:rsidR="00906EAD" w:rsidRPr="00906EAD" w:rsidRDefault="00906EAD" w:rsidP="00906EAD">
      <w:pPr>
        <w:shd w:val="clear" w:color="auto" w:fill="FFFFFF"/>
        <w:tabs>
          <w:tab w:val="left" w:pos="8222"/>
          <w:tab w:val="left" w:pos="8789"/>
        </w:tabs>
        <w:spacing w:after="120" w:line="276" w:lineRule="auto"/>
        <w:ind w:left="22" w:right="29"/>
        <w:jc w:val="both"/>
        <w:rPr>
          <w:rFonts w:ascii="Palatino Linotype" w:hAnsi="Palatino Linotype"/>
          <w:color w:val="000000"/>
          <w:sz w:val="22"/>
          <w:szCs w:val="22"/>
          <w:lang w:eastAsia="es-EC"/>
        </w:rPr>
      </w:pPr>
      <w:r w:rsidRPr="00906EAD">
        <w:rPr>
          <w:rFonts w:ascii="Palatino Linotype" w:hAnsi="Palatino Linotype"/>
          <w:b/>
          <w:bCs/>
          <w:color w:val="000000"/>
          <w:sz w:val="22"/>
          <w:szCs w:val="22"/>
          <w:lang w:eastAsia="es-EC"/>
        </w:rPr>
        <w:t>Artículo 28.- Catastro de áreas verdes y de equipamiento público.-</w:t>
      </w:r>
      <w:r w:rsidRPr="00906EAD">
        <w:rPr>
          <w:rFonts w:ascii="Palatino Linotype" w:hAnsi="Palatino Linotype"/>
          <w:color w:val="000000"/>
          <w:sz w:val="22"/>
          <w:szCs w:val="22"/>
          <w:lang w:eastAsia="es-EC"/>
        </w:rPr>
        <w:t xml:space="preserve"> Las claves catastrales y números de predios, de las áreas verdes y de equipamiento público a transf</w:t>
      </w:r>
      <w:r w:rsidRPr="00906EAD">
        <w:rPr>
          <w:rFonts w:ascii="Palatino Linotype" w:hAnsi="Palatino Linotype"/>
          <w:color w:val="000000"/>
          <w:sz w:val="22"/>
          <w:szCs w:val="22"/>
          <w:lang w:eastAsia="es-EC"/>
        </w:rPr>
        <w:t>e</w:t>
      </w:r>
      <w:r w:rsidRPr="00906EAD">
        <w:rPr>
          <w:rFonts w:ascii="Palatino Linotype" w:hAnsi="Palatino Linotype"/>
          <w:color w:val="000000"/>
          <w:sz w:val="22"/>
          <w:szCs w:val="22"/>
          <w:lang w:eastAsia="es-EC"/>
        </w:rPr>
        <w:t>rirse a favor de la Municipalidad, serán generadas en el plazo máximo de diez días contados a partir de la sanción de la ordenanza de regularización o de la resolución de partición administrativa, depe</w:t>
      </w:r>
      <w:r w:rsidRPr="00906EAD">
        <w:rPr>
          <w:rFonts w:ascii="Palatino Linotype" w:hAnsi="Palatino Linotype"/>
          <w:color w:val="000000"/>
          <w:sz w:val="22"/>
          <w:szCs w:val="22"/>
          <w:lang w:eastAsia="es-EC"/>
        </w:rPr>
        <w:t>n</w:t>
      </w:r>
      <w:r w:rsidRPr="00906EAD">
        <w:rPr>
          <w:rFonts w:ascii="Palatino Linotype" w:hAnsi="Palatino Linotype"/>
          <w:color w:val="000000"/>
          <w:sz w:val="22"/>
          <w:szCs w:val="22"/>
          <w:lang w:eastAsia="es-EC"/>
        </w:rPr>
        <w:t>diendo del caso.</w:t>
      </w:r>
    </w:p>
    <w:p w:rsidR="00906EAD" w:rsidRPr="00906EAD" w:rsidRDefault="00906EAD" w:rsidP="00906EAD">
      <w:pPr>
        <w:spacing w:after="120" w:line="276" w:lineRule="auto"/>
        <w:jc w:val="both"/>
        <w:rPr>
          <w:rFonts w:ascii="Palatino Linotype" w:hAnsi="Palatino Linotype"/>
          <w:color w:val="000000"/>
          <w:sz w:val="22"/>
          <w:szCs w:val="22"/>
          <w:lang w:eastAsia="es-EC"/>
        </w:rPr>
      </w:pPr>
      <w:r w:rsidRPr="00906EAD">
        <w:rPr>
          <w:rFonts w:ascii="Palatino Linotype" w:hAnsi="Palatino Linotype"/>
          <w:b/>
          <w:color w:val="000000"/>
          <w:sz w:val="22"/>
          <w:szCs w:val="22"/>
        </w:rPr>
        <w:t>Artículo 29.- Partición administrativa</w:t>
      </w:r>
      <w:r w:rsidRPr="00906EAD">
        <w:rPr>
          <w:rFonts w:ascii="Palatino Linotype" w:hAnsi="Palatino Linotype"/>
          <w:color w:val="000000"/>
          <w:sz w:val="22"/>
          <w:szCs w:val="22"/>
        </w:rPr>
        <w:t xml:space="preserve">.- </w:t>
      </w:r>
      <w:r w:rsidRPr="00906EAD">
        <w:rPr>
          <w:rFonts w:ascii="Palatino Linotype" w:hAnsi="Palatino Linotype"/>
          <w:color w:val="000000"/>
          <w:sz w:val="22"/>
          <w:szCs w:val="22"/>
          <w:lang w:eastAsia="es-EC"/>
        </w:rPr>
        <w:t>En aquellos casos en los que no exista acue</w:t>
      </w:r>
      <w:r w:rsidRPr="00906EAD">
        <w:rPr>
          <w:rFonts w:ascii="Palatino Linotype" w:hAnsi="Palatino Linotype"/>
          <w:color w:val="000000"/>
          <w:sz w:val="22"/>
          <w:szCs w:val="22"/>
          <w:lang w:eastAsia="es-EC"/>
        </w:rPr>
        <w:t>r</w:t>
      </w:r>
      <w:r w:rsidRPr="00906EAD">
        <w:rPr>
          <w:rFonts w:ascii="Palatino Linotype" w:hAnsi="Palatino Linotype"/>
          <w:color w:val="000000"/>
          <w:sz w:val="22"/>
          <w:szCs w:val="22"/>
          <w:lang w:eastAsia="es-EC"/>
        </w:rPr>
        <w:t>do sobre la partición o cuando de acuerdo a la ley el proceso de partición no requiera de un acto normativo por parte del Concejo Metropolitano, el Alcalde, a través de los órg</w:t>
      </w:r>
      <w:r w:rsidRPr="00906EAD">
        <w:rPr>
          <w:rFonts w:ascii="Palatino Linotype" w:hAnsi="Palatino Linotype"/>
          <w:color w:val="000000"/>
          <w:sz w:val="22"/>
          <w:szCs w:val="22"/>
          <w:lang w:eastAsia="es-EC"/>
        </w:rPr>
        <w:t>a</w:t>
      </w:r>
      <w:r w:rsidRPr="00906EAD">
        <w:rPr>
          <w:rFonts w:ascii="Palatino Linotype" w:hAnsi="Palatino Linotype"/>
          <w:color w:val="000000"/>
          <w:sz w:val="22"/>
          <w:szCs w:val="22"/>
          <w:lang w:eastAsia="es-EC"/>
        </w:rPr>
        <w:t>nos administrativos de la Municipalidad, de oficio o a petición de parte, estará facultado para ejercer la partición administrativa, siguiendo el proceso determinado en la ley</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Artículo 30.- Notificación y plazo para inscribir la ordenanza en el Registro de la Propiedad.- </w:t>
      </w:r>
      <w:r w:rsidRPr="00906EAD">
        <w:rPr>
          <w:rFonts w:ascii="Palatino Linotype" w:hAnsi="Palatino Linotype"/>
          <w:color w:val="000000"/>
          <w:sz w:val="22"/>
          <w:szCs w:val="22"/>
        </w:rPr>
        <w:t>Una vez sancionada la ordenanza de regularización, la Secretaría General del Concejo procederá a notificar lo resuelto por el Concejo Metropolitano a: (i) Proc</w:t>
      </w:r>
      <w:r w:rsidRPr="00906EAD">
        <w:rPr>
          <w:rFonts w:ascii="Palatino Linotype" w:hAnsi="Palatino Linotype"/>
          <w:color w:val="000000"/>
          <w:sz w:val="22"/>
          <w:szCs w:val="22"/>
        </w:rPr>
        <w:t>u</w:t>
      </w:r>
      <w:r w:rsidRPr="00906EAD">
        <w:rPr>
          <w:rFonts w:ascii="Palatino Linotype" w:hAnsi="Palatino Linotype"/>
          <w:color w:val="000000"/>
          <w:sz w:val="22"/>
          <w:szCs w:val="22"/>
        </w:rPr>
        <w:t>raduría Metropolitana; (ii) Entidad Rectora de Territorio, Hábitat y Vivienda; (iii) Un</w:t>
      </w:r>
      <w:r w:rsidRPr="00906EAD">
        <w:rPr>
          <w:rFonts w:ascii="Palatino Linotype" w:hAnsi="Palatino Linotype"/>
          <w:color w:val="000000"/>
          <w:sz w:val="22"/>
          <w:szCs w:val="22"/>
        </w:rPr>
        <w:t>i</w:t>
      </w:r>
      <w:r w:rsidRPr="00906EAD">
        <w:rPr>
          <w:rFonts w:ascii="Palatino Linotype" w:hAnsi="Palatino Linotype"/>
          <w:color w:val="000000"/>
          <w:sz w:val="22"/>
          <w:szCs w:val="22"/>
        </w:rPr>
        <w:t>dad Técnica Especializada en Procesos de Regularización; (iv) Entidad Rectora de C</w:t>
      </w:r>
      <w:r w:rsidRPr="00906EAD">
        <w:rPr>
          <w:rFonts w:ascii="Palatino Linotype" w:hAnsi="Palatino Linotype"/>
          <w:color w:val="000000"/>
          <w:sz w:val="22"/>
          <w:szCs w:val="22"/>
        </w:rPr>
        <w:t>a</w:t>
      </w:r>
      <w:r w:rsidRPr="00906EAD">
        <w:rPr>
          <w:rFonts w:ascii="Palatino Linotype" w:hAnsi="Palatino Linotype"/>
          <w:color w:val="000000"/>
          <w:sz w:val="22"/>
          <w:szCs w:val="22"/>
        </w:rPr>
        <w:t xml:space="preserve">tastro; (v) Registro de la Propiedad; y, (vi) los beneficiarios.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Los beneficiarios deberán protocolizar e inscribir la ordenanza de regularización corre</w:t>
      </w:r>
      <w:r w:rsidRPr="00906EAD">
        <w:rPr>
          <w:rFonts w:ascii="Palatino Linotype" w:hAnsi="Palatino Linotype"/>
          <w:color w:val="000000"/>
          <w:sz w:val="22"/>
          <w:szCs w:val="22"/>
        </w:rPr>
        <w:t>s</w:t>
      </w:r>
      <w:r w:rsidRPr="00906EAD">
        <w:rPr>
          <w:rFonts w:ascii="Palatino Linotype" w:hAnsi="Palatino Linotype"/>
          <w:color w:val="000000"/>
          <w:sz w:val="22"/>
          <w:szCs w:val="22"/>
        </w:rPr>
        <w:t xml:space="preserve">pondiente en el Registro de la Propiedad dentro del plazo establecido en la Ley. Esta ordenanza será título suficiente que justifique la transferencia de áreas verdes y de </w:t>
      </w:r>
      <w:r w:rsidRPr="00906EAD">
        <w:rPr>
          <w:rFonts w:ascii="Palatino Linotype" w:hAnsi="Palatino Linotype"/>
          <w:color w:val="000000"/>
          <w:sz w:val="22"/>
          <w:szCs w:val="22"/>
        </w:rPr>
        <w:lastRenderedPageBreak/>
        <w:t>equipamiento público a favor de la Municipalidad, así como del establecimiento de gara</w:t>
      </w:r>
      <w:r w:rsidRPr="00906EAD">
        <w:rPr>
          <w:rFonts w:ascii="Palatino Linotype" w:hAnsi="Palatino Linotype"/>
          <w:color w:val="000000"/>
          <w:sz w:val="22"/>
          <w:szCs w:val="22"/>
        </w:rPr>
        <w:t>n</w:t>
      </w:r>
      <w:r w:rsidRPr="00906EAD">
        <w:rPr>
          <w:rFonts w:ascii="Palatino Linotype" w:hAnsi="Palatino Linotype"/>
          <w:color w:val="000000"/>
          <w:sz w:val="22"/>
          <w:szCs w:val="22"/>
        </w:rPr>
        <w:t>tías.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La inscripción de la ordenanza de regularización en el Registro de la Propiedad no gen</w:t>
      </w:r>
      <w:r w:rsidRPr="00906EAD">
        <w:rPr>
          <w:rFonts w:ascii="Palatino Linotype" w:hAnsi="Palatino Linotype"/>
          <w:color w:val="000000"/>
          <w:sz w:val="22"/>
          <w:szCs w:val="22"/>
        </w:rPr>
        <w:t>e</w:t>
      </w:r>
      <w:r w:rsidRPr="00906EAD">
        <w:rPr>
          <w:rFonts w:ascii="Palatino Linotype" w:hAnsi="Palatino Linotype"/>
          <w:color w:val="000000"/>
          <w:sz w:val="22"/>
          <w:szCs w:val="22"/>
        </w:rPr>
        <w:t>rará ningún tipo de arancel, en consecuencia su inscripción será gratuita.</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Artículo 31.- Actualización de la información.- </w:t>
      </w:r>
      <w:r w:rsidRPr="00906EAD">
        <w:rPr>
          <w:rFonts w:ascii="Palatino Linotype" w:hAnsi="Palatino Linotype"/>
          <w:color w:val="000000"/>
          <w:sz w:val="22"/>
          <w:szCs w:val="22"/>
        </w:rPr>
        <w:t>Una vez que el Asentamiento H</w:t>
      </w:r>
      <w:r w:rsidRPr="00906EAD">
        <w:rPr>
          <w:rFonts w:ascii="Palatino Linotype" w:hAnsi="Palatino Linotype"/>
          <w:color w:val="000000"/>
          <w:sz w:val="22"/>
          <w:szCs w:val="22"/>
        </w:rPr>
        <w:t>u</w:t>
      </w:r>
      <w:r w:rsidRPr="00906EAD">
        <w:rPr>
          <w:rFonts w:ascii="Palatino Linotype" w:hAnsi="Palatino Linotype"/>
          <w:color w:val="000000"/>
          <w:sz w:val="22"/>
          <w:szCs w:val="22"/>
        </w:rPr>
        <w:t>mano de Hecho y Consolidado haya obtenido su regularización, la Secretaría General del Concejo Metropolitano remitirá una copia</w:t>
      </w:r>
      <w:r w:rsidR="000B58F8">
        <w:rPr>
          <w:rFonts w:ascii="Palatino Linotype" w:hAnsi="Palatino Linotype"/>
          <w:color w:val="000000"/>
          <w:sz w:val="22"/>
          <w:szCs w:val="22"/>
        </w:rPr>
        <w:t xml:space="preserve"> certificada</w:t>
      </w:r>
      <w:r w:rsidRPr="00906EAD">
        <w:rPr>
          <w:rFonts w:ascii="Palatino Linotype" w:hAnsi="Palatino Linotype"/>
          <w:color w:val="000000"/>
          <w:sz w:val="22"/>
          <w:szCs w:val="22"/>
        </w:rPr>
        <w:t xml:space="preserve"> de la ordenanza sancionada y la doc</w:t>
      </w:r>
      <w:r w:rsidRPr="00906EAD">
        <w:rPr>
          <w:rFonts w:ascii="Palatino Linotype" w:hAnsi="Palatino Linotype"/>
          <w:color w:val="000000"/>
          <w:sz w:val="22"/>
          <w:szCs w:val="22"/>
        </w:rPr>
        <w:t>u</w:t>
      </w:r>
      <w:r w:rsidRPr="00906EAD">
        <w:rPr>
          <w:rFonts w:ascii="Palatino Linotype" w:hAnsi="Palatino Linotype"/>
          <w:color w:val="000000"/>
          <w:sz w:val="22"/>
          <w:szCs w:val="22"/>
        </w:rPr>
        <w:t>mentación respectiva a la dependencia municipal rectora en temas de territorio</w:t>
      </w:r>
      <w:r w:rsidR="000B58F8">
        <w:rPr>
          <w:rFonts w:ascii="Palatino Linotype" w:hAnsi="Palatino Linotype"/>
          <w:color w:val="000000"/>
          <w:sz w:val="22"/>
          <w:szCs w:val="22"/>
        </w:rPr>
        <w:t>,</w:t>
      </w:r>
      <w:r w:rsidRPr="00906EAD">
        <w:rPr>
          <w:rFonts w:ascii="Palatino Linotype" w:hAnsi="Palatino Linotype"/>
          <w:color w:val="000000"/>
          <w:sz w:val="22"/>
          <w:szCs w:val="22"/>
        </w:rPr>
        <w:t xml:space="preserve"> hábitat</w:t>
      </w:r>
      <w:r w:rsidR="000B58F8">
        <w:rPr>
          <w:rFonts w:ascii="Palatino Linotype" w:hAnsi="Palatino Linotype"/>
          <w:color w:val="000000"/>
          <w:sz w:val="22"/>
          <w:szCs w:val="22"/>
        </w:rPr>
        <w:t xml:space="preserve"> y vivienda</w:t>
      </w:r>
      <w:r w:rsidRPr="00906EAD">
        <w:rPr>
          <w:rFonts w:ascii="Palatino Linotype" w:hAnsi="Palatino Linotype"/>
          <w:color w:val="000000"/>
          <w:sz w:val="22"/>
          <w:szCs w:val="22"/>
        </w:rPr>
        <w:t>, la cual deberá incluir al asentamiento regularizado dentro de la zonificación determin</w:t>
      </w:r>
      <w:r w:rsidRPr="00906EAD">
        <w:rPr>
          <w:rFonts w:ascii="Palatino Linotype" w:hAnsi="Palatino Linotype"/>
          <w:color w:val="000000"/>
          <w:sz w:val="22"/>
          <w:szCs w:val="22"/>
        </w:rPr>
        <w:t>a</w:t>
      </w:r>
      <w:r w:rsidRPr="00906EAD">
        <w:rPr>
          <w:rFonts w:ascii="Palatino Linotype" w:hAnsi="Palatino Linotype"/>
          <w:color w:val="000000"/>
          <w:sz w:val="22"/>
          <w:szCs w:val="22"/>
        </w:rPr>
        <w:t xml:space="preserve">da en la ordenanza de regularización y notificar al resto de entidades municipales que corresponda.  </w:t>
      </w:r>
    </w:p>
    <w:p w:rsidR="00906EAD" w:rsidRPr="00906EAD" w:rsidRDefault="00906EAD" w:rsidP="00906EAD">
      <w:pPr>
        <w:spacing w:after="120" w:line="276" w:lineRule="auto"/>
        <w:jc w:val="both"/>
        <w:rPr>
          <w:rFonts w:ascii="Palatino Linotype" w:hAnsi="Palatino Linotype"/>
          <w:color w:val="000000"/>
          <w:sz w:val="22"/>
          <w:szCs w:val="22"/>
          <w:lang w:eastAsia="es-EC"/>
        </w:rPr>
      </w:pPr>
      <w:r w:rsidRPr="00906EAD">
        <w:rPr>
          <w:rFonts w:ascii="Palatino Linotype" w:hAnsi="Palatino Linotype"/>
          <w:b/>
          <w:bCs/>
          <w:color w:val="000000"/>
          <w:sz w:val="22"/>
          <w:szCs w:val="22"/>
          <w:lang w:val="es-EC" w:eastAsia="es-EC"/>
        </w:rPr>
        <w:t>Artículo 32.- Excedentes o diferencias de</w:t>
      </w:r>
      <w:r w:rsidRPr="00906EAD">
        <w:rPr>
          <w:rFonts w:ascii="Palatino Linotype" w:hAnsi="Palatino Linotype"/>
          <w:caps/>
          <w:color w:val="000000"/>
          <w:sz w:val="22"/>
          <w:szCs w:val="22"/>
        </w:rPr>
        <w:t xml:space="preserve"> </w:t>
      </w:r>
      <w:r w:rsidRPr="00906EAD">
        <w:rPr>
          <w:rFonts w:ascii="Palatino Linotype" w:hAnsi="Palatino Linotype"/>
          <w:b/>
          <w:bCs/>
          <w:color w:val="000000"/>
          <w:sz w:val="22"/>
          <w:szCs w:val="22"/>
          <w:lang w:val="es-EC" w:eastAsia="es-EC"/>
        </w:rPr>
        <w:t>áreas en el proceso de regularización</w:t>
      </w:r>
      <w:r w:rsidRPr="00906EAD">
        <w:rPr>
          <w:rFonts w:ascii="Palatino Linotype" w:hAnsi="Palatino Linotype"/>
          <w:b/>
          <w:bCs/>
          <w:caps/>
          <w:color w:val="000000"/>
          <w:sz w:val="22"/>
          <w:szCs w:val="22"/>
          <w:lang w:val="es-EC" w:eastAsia="es-EC"/>
        </w:rPr>
        <w:t xml:space="preserve">.- </w:t>
      </w:r>
      <w:r w:rsidRPr="00906EAD">
        <w:rPr>
          <w:rFonts w:ascii="Palatino Linotype" w:hAnsi="Palatino Linotype"/>
          <w:color w:val="000000"/>
          <w:sz w:val="22"/>
          <w:szCs w:val="22"/>
          <w:lang w:eastAsia="es-EC"/>
        </w:rPr>
        <w:t xml:space="preserve">En caso que en un asentamiento humano de hecho y consolidado se evidencie por medio del levantamiento </w:t>
      </w:r>
      <w:proofErr w:type="spellStart"/>
      <w:r w:rsidRPr="00906EAD">
        <w:rPr>
          <w:rFonts w:ascii="Palatino Linotype" w:hAnsi="Palatino Linotype"/>
          <w:color w:val="000000"/>
          <w:sz w:val="22"/>
          <w:szCs w:val="22"/>
          <w:lang w:eastAsia="es-EC"/>
        </w:rPr>
        <w:t>plani</w:t>
      </w:r>
      <w:proofErr w:type="spellEnd"/>
      <w:r w:rsidRPr="00906EAD">
        <w:rPr>
          <w:rFonts w:ascii="Palatino Linotype" w:hAnsi="Palatino Linotype"/>
          <w:color w:val="000000"/>
          <w:sz w:val="22"/>
          <w:szCs w:val="22"/>
          <w:lang w:eastAsia="es-EC"/>
        </w:rPr>
        <w:t>-altimétrico la existencia de una diferencia o excedente en el área del terreno, se procederá conforme a la normativa correspondiente, previo al acto normativo.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33.- Obligaciones de los beneficiarios</w:t>
      </w:r>
      <w:r w:rsidRPr="00906EAD">
        <w:rPr>
          <w:rFonts w:ascii="Palatino Linotype" w:hAnsi="Palatino Linotype"/>
          <w:color w:val="000000"/>
          <w:sz w:val="22"/>
          <w:szCs w:val="22"/>
        </w:rPr>
        <w:t>.- Cuando haya finalizado el proceso de regularización, los beneficiarios deberán cumplir con los plazos y condiciones determ</w:t>
      </w:r>
      <w:r w:rsidRPr="00906EAD">
        <w:rPr>
          <w:rFonts w:ascii="Palatino Linotype" w:hAnsi="Palatino Linotype"/>
          <w:color w:val="000000"/>
          <w:sz w:val="22"/>
          <w:szCs w:val="22"/>
        </w:rPr>
        <w:t>i</w:t>
      </w:r>
      <w:r w:rsidRPr="00906EAD">
        <w:rPr>
          <w:rFonts w:ascii="Palatino Linotype" w:hAnsi="Palatino Linotype"/>
          <w:color w:val="000000"/>
          <w:sz w:val="22"/>
          <w:szCs w:val="22"/>
        </w:rPr>
        <w:t>nadas en la ordenanza de regularización correspondiente.</w:t>
      </w:r>
    </w:p>
    <w:p w:rsidR="00906EAD" w:rsidRPr="00906EAD" w:rsidRDefault="00906EAD" w:rsidP="00906EAD">
      <w:pPr>
        <w:autoSpaceDE w:val="0"/>
        <w:autoSpaceDN w:val="0"/>
        <w:adjustRightInd w:val="0"/>
        <w:spacing w:after="120" w:line="276" w:lineRule="auto"/>
        <w:jc w:val="both"/>
        <w:rPr>
          <w:rFonts w:ascii="Palatino Linotype" w:hAnsi="Palatino Linotype"/>
          <w:color w:val="000000"/>
          <w:sz w:val="22"/>
          <w:szCs w:val="22"/>
          <w:lang w:eastAsia="es-EC"/>
        </w:rPr>
      </w:pPr>
      <w:r w:rsidRPr="00906EAD">
        <w:rPr>
          <w:rFonts w:ascii="Palatino Linotype" w:hAnsi="Palatino Linotype"/>
          <w:color w:val="000000"/>
          <w:sz w:val="22"/>
          <w:szCs w:val="22"/>
          <w:lang w:eastAsia="es-EC"/>
        </w:rPr>
        <w:t>La regularización del asentamiento no implica, en ninguna circunstancia, legalización de las edificaciones existentes en los predios</w:t>
      </w:r>
      <w:r w:rsidR="000B58F8">
        <w:rPr>
          <w:rFonts w:ascii="Palatino Linotype" w:hAnsi="Palatino Linotype"/>
          <w:color w:val="000000"/>
          <w:sz w:val="22"/>
          <w:szCs w:val="22"/>
          <w:lang w:eastAsia="es-EC"/>
        </w:rPr>
        <w:t xml:space="preserve"> o las actividades económicas que se desarrollan en los mismos</w:t>
      </w:r>
      <w:r w:rsidRPr="00906EAD">
        <w:rPr>
          <w:rFonts w:ascii="Palatino Linotype" w:hAnsi="Palatino Linotype"/>
          <w:color w:val="000000"/>
          <w:sz w:val="22"/>
          <w:szCs w:val="22"/>
          <w:lang w:eastAsia="es-EC"/>
        </w:rPr>
        <w:t>, por lo que los beneficiarios deberán cu</w:t>
      </w:r>
      <w:r w:rsidRPr="00906EAD">
        <w:rPr>
          <w:rFonts w:ascii="Palatino Linotype" w:hAnsi="Palatino Linotype"/>
          <w:color w:val="000000"/>
          <w:sz w:val="22"/>
          <w:szCs w:val="22"/>
          <w:lang w:eastAsia="es-EC"/>
        </w:rPr>
        <w:t>m</w:t>
      </w:r>
      <w:r w:rsidRPr="00906EAD">
        <w:rPr>
          <w:rFonts w:ascii="Palatino Linotype" w:hAnsi="Palatino Linotype"/>
          <w:color w:val="000000"/>
          <w:sz w:val="22"/>
          <w:szCs w:val="22"/>
          <w:lang w:eastAsia="es-EC"/>
        </w:rPr>
        <w:t>plir con lo determinado en la normativa vigente para estos casos.</w:t>
      </w:r>
    </w:p>
    <w:p w:rsidR="00906EAD" w:rsidRPr="00906EAD" w:rsidRDefault="00906EAD" w:rsidP="00906EAD">
      <w:pPr>
        <w:autoSpaceDE w:val="0"/>
        <w:autoSpaceDN w:val="0"/>
        <w:adjustRightInd w:val="0"/>
        <w:spacing w:after="120" w:line="276" w:lineRule="auto"/>
        <w:jc w:val="both"/>
        <w:rPr>
          <w:rFonts w:ascii="Palatino Linotype" w:hAnsi="Palatino Linotype"/>
          <w:color w:val="000000"/>
          <w:sz w:val="22"/>
          <w:szCs w:val="22"/>
          <w:lang w:val="es-AR" w:eastAsia="es-AR"/>
        </w:rPr>
      </w:pPr>
      <w:r w:rsidRPr="00906EAD">
        <w:rPr>
          <w:rFonts w:ascii="Palatino Linotype" w:hAnsi="Palatino Linotype"/>
          <w:b/>
          <w:color w:val="000000"/>
          <w:sz w:val="22"/>
          <w:szCs w:val="22"/>
        </w:rPr>
        <w:t>Artículo 34.- Caducidad.-</w:t>
      </w:r>
      <w:r w:rsidRPr="00906EAD">
        <w:rPr>
          <w:rFonts w:ascii="Palatino Linotype" w:hAnsi="Palatino Linotype"/>
          <w:color w:val="000000"/>
          <w:sz w:val="22"/>
          <w:szCs w:val="22"/>
        </w:rPr>
        <w:t xml:space="preserve"> Las ordenanzas de regularización que no hayan sido inscr</w:t>
      </w:r>
      <w:r w:rsidRPr="00906EAD">
        <w:rPr>
          <w:rFonts w:ascii="Palatino Linotype" w:hAnsi="Palatino Linotype"/>
          <w:color w:val="000000"/>
          <w:sz w:val="22"/>
          <w:szCs w:val="22"/>
        </w:rPr>
        <w:t>i</w:t>
      </w:r>
      <w:r w:rsidRPr="00906EAD">
        <w:rPr>
          <w:rFonts w:ascii="Palatino Linotype" w:hAnsi="Palatino Linotype"/>
          <w:color w:val="000000"/>
          <w:sz w:val="22"/>
          <w:szCs w:val="22"/>
        </w:rPr>
        <w:t>tas en el Registro de la Propiedad dentro del plazo de tres años desde su expedición</w:t>
      </w:r>
      <w:r w:rsidRPr="00906EAD">
        <w:rPr>
          <w:rFonts w:ascii="Palatino Linotype" w:hAnsi="Palatino Linotype"/>
          <w:color w:val="000000"/>
          <w:sz w:val="22"/>
          <w:szCs w:val="22"/>
          <w:lang w:val="es-AR" w:eastAsia="es-AR"/>
        </w:rPr>
        <w:t>, c</w:t>
      </w:r>
      <w:r w:rsidRPr="00906EAD">
        <w:rPr>
          <w:rFonts w:ascii="Palatino Linotype" w:hAnsi="Palatino Linotype"/>
          <w:color w:val="000000"/>
          <w:sz w:val="22"/>
          <w:szCs w:val="22"/>
          <w:lang w:val="es-AR" w:eastAsia="es-AR"/>
        </w:rPr>
        <w:t>a</w:t>
      </w:r>
      <w:r w:rsidRPr="00906EAD">
        <w:rPr>
          <w:rFonts w:ascii="Palatino Linotype" w:hAnsi="Palatino Linotype"/>
          <w:color w:val="000000"/>
          <w:sz w:val="22"/>
          <w:szCs w:val="22"/>
          <w:lang w:val="es-AR" w:eastAsia="es-AR"/>
        </w:rPr>
        <w:t>ducarán de forma automática.</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SECCIÓN CUARTA</w:t>
      </w:r>
    </w:p>
    <w:p w:rsidR="00906EAD" w:rsidRPr="00906EAD" w:rsidRDefault="00CD30D0" w:rsidP="00906EAD">
      <w:pPr>
        <w:spacing w:after="120" w:line="276" w:lineRule="auto"/>
        <w:jc w:val="center"/>
        <w:rPr>
          <w:rFonts w:ascii="Palatino Linotype" w:hAnsi="Palatino Linotype"/>
          <w:color w:val="000000"/>
          <w:sz w:val="22"/>
          <w:szCs w:val="22"/>
        </w:rPr>
      </w:pPr>
      <w:r w:rsidRPr="00906EAD">
        <w:rPr>
          <w:rFonts w:ascii="Palatino Linotype" w:hAnsi="Palatino Linotype"/>
          <w:b/>
          <w:color w:val="000000"/>
          <w:sz w:val="22"/>
          <w:szCs w:val="22"/>
        </w:rPr>
        <w:t>DE LA REGULARIZACIÓN DE BARRIOS UBICADOS EN PARROQUIAS RURALES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Artículo 35.- Regularización de barrios ubicados en parroquias rurales.- </w:t>
      </w:r>
      <w:r w:rsidRPr="00906EAD">
        <w:rPr>
          <w:rFonts w:ascii="Palatino Linotype" w:hAnsi="Palatino Linotype"/>
          <w:color w:val="000000"/>
          <w:sz w:val="22"/>
          <w:szCs w:val="22"/>
        </w:rPr>
        <w:t>Los asentamientos humanos de hecho y consolidados, ubicados en parroquias rurales, podrán regularizarse a través de un plan parcial</w:t>
      </w:r>
      <w:r>
        <w:rPr>
          <w:rFonts w:ascii="Palatino Linotype" w:hAnsi="Palatino Linotype"/>
          <w:color w:val="000000"/>
          <w:sz w:val="22"/>
          <w:szCs w:val="22"/>
        </w:rPr>
        <w:t xml:space="preserve"> y/o especial</w:t>
      </w:r>
      <w:r w:rsidRPr="00906EAD">
        <w:rPr>
          <w:rFonts w:ascii="Palatino Linotype" w:hAnsi="Palatino Linotype"/>
          <w:color w:val="000000"/>
          <w:sz w:val="22"/>
          <w:szCs w:val="22"/>
        </w:rPr>
        <w:t xml:space="preserve"> y en el marco de la Ley de Tierras Rurales y T</w:t>
      </w:r>
      <w:r w:rsidRPr="00906EAD">
        <w:rPr>
          <w:rFonts w:ascii="Palatino Linotype" w:hAnsi="Palatino Linotype"/>
          <w:color w:val="000000"/>
          <w:sz w:val="22"/>
          <w:szCs w:val="22"/>
        </w:rPr>
        <w:t>e</w:t>
      </w:r>
      <w:r w:rsidRPr="00906EAD">
        <w:rPr>
          <w:rFonts w:ascii="Palatino Linotype" w:hAnsi="Palatino Linotype"/>
          <w:color w:val="000000"/>
          <w:sz w:val="22"/>
          <w:szCs w:val="22"/>
        </w:rPr>
        <w:t>rritorios Ancestrales, cuyas finalidades específicas serán:</w:t>
      </w:r>
    </w:p>
    <w:p w:rsidR="00906EAD" w:rsidRPr="00906EAD" w:rsidRDefault="00906EAD" w:rsidP="00906EAD">
      <w:pPr>
        <w:pStyle w:val="Prrafodelista"/>
        <w:numPr>
          <w:ilvl w:val="0"/>
          <w:numId w:val="31"/>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lastRenderedPageBreak/>
        <w:t>El ordenamiento territorial mediante la planificación del uso del suelo, infraestruct</w:t>
      </w:r>
      <w:r w:rsidRPr="00906EAD">
        <w:rPr>
          <w:rFonts w:ascii="Palatino Linotype" w:hAnsi="Palatino Linotype"/>
          <w:color w:val="000000"/>
          <w:sz w:val="22"/>
          <w:szCs w:val="22"/>
        </w:rPr>
        <w:t>u</w:t>
      </w:r>
      <w:r w:rsidRPr="00906EAD">
        <w:rPr>
          <w:rFonts w:ascii="Palatino Linotype" w:hAnsi="Palatino Linotype"/>
          <w:color w:val="000000"/>
          <w:sz w:val="22"/>
          <w:szCs w:val="22"/>
        </w:rPr>
        <w:t>ra vial,  saneamiento y recuperación ambiental.</w:t>
      </w:r>
    </w:p>
    <w:p w:rsidR="00906EAD" w:rsidRPr="00906EAD" w:rsidRDefault="00906EAD" w:rsidP="00906EAD">
      <w:pPr>
        <w:pStyle w:val="Prrafodelista"/>
        <w:numPr>
          <w:ilvl w:val="0"/>
          <w:numId w:val="31"/>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Los planes parciales</w:t>
      </w:r>
      <w:r>
        <w:rPr>
          <w:rFonts w:ascii="Palatino Linotype" w:hAnsi="Palatino Linotype"/>
          <w:color w:val="000000"/>
          <w:sz w:val="22"/>
          <w:szCs w:val="22"/>
        </w:rPr>
        <w:t xml:space="preserve"> y/o especiales</w:t>
      </w:r>
      <w:r w:rsidRPr="00906EAD">
        <w:rPr>
          <w:rFonts w:ascii="Palatino Linotype" w:hAnsi="Palatino Linotype"/>
          <w:color w:val="000000"/>
          <w:sz w:val="22"/>
          <w:szCs w:val="22"/>
        </w:rPr>
        <w:t xml:space="preserve"> de regularización podrán precisar o modificar las determinaci</w:t>
      </w:r>
      <w:r w:rsidRPr="00906EAD">
        <w:rPr>
          <w:rFonts w:ascii="Palatino Linotype" w:hAnsi="Palatino Linotype"/>
          <w:color w:val="000000"/>
          <w:sz w:val="22"/>
          <w:szCs w:val="22"/>
        </w:rPr>
        <w:t>o</w:t>
      </w:r>
      <w:r w:rsidRPr="00906EAD">
        <w:rPr>
          <w:rFonts w:ascii="Palatino Linotype" w:hAnsi="Palatino Linotype"/>
          <w:color w:val="000000"/>
          <w:sz w:val="22"/>
          <w:szCs w:val="22"/>
        </w:rPr>
        <w:t>nes que sobre ordenamiento uso y ocupación del suelo y edificaciones se establecen en el Plan Metropolitano de Desarrollo y Ordenamiento Territorial y el Plan de Uso y Ocupación del Suelo vigentes.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El plan parcial</w:t>
      </w:r>
      <w:r>
        <w:rPr>
          <w:rFonts w:ascii="Palatino Linotype" w:hAnsi="Palatino Linotype"/>
          <w:color w:val="000000"/>
          <w:sz w:val="22"/>
          <w:szCs w:val="22"/>
        </w:rPr>
        <w:t xml:space="preserve"> y/o especial</w:t>
      </w:r>
      <w:r w:rsidRPr="00906EAD">
        <w:rPr>
          <w:rFonts w:ascii="Palatino Linotype" w:hAnsi="Palatino Linotype"/>
          <w:color w:val="000000"/>
          <w:sz w:val="22"/>
          <w:szCs w:val="22"/>
        </w:rPr>
        <w:t xml:space="preserve"> de regularización se realizará por iniciativa de la municipalidad o a petición de los interesados y será  elaborado por la Unidad Técnica Especializada en Proc</w:t>
      </w:r>
      <w:r w:rsidRPr="00906EAD">
        <w:rPr>
          <w:rFonts w:ascii="Palatino Linotype" w:hAnsi="Palatino Linotype"/>
          <w:color w:val="000000"/>
          <w:sz w:val="22"/>
          <w:szCs w:val="22"/>
        </w:rPr>
        <w:t>e</w:t>
      </w:r>
      <w:r w:rsidRPr="00906EAD">
        <w:rPr>
          <w:rFonts w:ascii="Palatino Linotype" w:hAnsi="Palatino Linotype"/>
          <w:color w:val="000000"/>
          <w:sz w:val="22"/>
          <w:szCs w:val="22"/>
        </w:rPr>
        <w:t>sos de Regularización en coordinación con la dependencia municipal rectora en temas de terr</w:t>
      </w:r>
      <w:r w:rsidRPr="00906EAD">
        <w:rPr>
          <w:rFonts w:ascii="Palatino Linotype" w:hAnsi="Palatino Linotype"/>
          <w:color w:val="000000"/>
          <w:sz w:val="22"/>
          <w:szCs w:val="22"/>
        </w:rPr>
        <w:t>i</w:t>
      </w:r>
      <w:r w:rsidRPr="00906EAD">
        <w:rPr>
          <w:rFonts w:ascii="Palatino Linotype" w:hAnsi="Palatino Linotype"/>
          <w:color w:val="000000"/>
          <w:sz w:val="22"/>
          <w:szCs w:val="22"/>
        </w:rPr>
        <w:t>torio</w:t>
      </w:r>
      <w:r w:rsidR="000B58F8">
        <w:rPr>
          <w:rFonts w:ascii="Palatino Linotype" w:hAnsi="Palatino Linotype"/>
          <w:color w:val="000000"/>
          <w:sz w:val="22"/>
          <w:szCs w:val="22"/>
        </w:rPr>
        <w:t>,</w:t>
      </w:r>
      <w:r w:rsidRPr="00906EAD">
        <w:rPr>
          <w:rFonts w:ascii="Palatino Linotype" w:hAnsi="Palatino Linotype"/>
          <w:color w:val="000000"/>
          <w:sz w:val="22"/>
          <w:szCs w:val="22"/>
        </w:rPr>
        <w:t xml:space="preserve"> hábitat</w:t>
      </w:r>
      <w:r w:rsidR="000B58F8">
        <w:rPr>
          <w:rFonts w:ascii="Palatino Linotype" w:hAnsi="Palatino Linotype"/>
          <w:color w:val="000000"/>
          <w:sz w:val="22"/>
          <w:szCs w:val="22"/>
        </w:rPr>
        <w:t xml:space="preserve"> y vivienda</w:t>
      </w:r>
      <w:r w:rsidRPr="00906EAD">
        <w:rPr>
          <w:rFonts w:ascii="Palatino Linotype" w:hAnsi="Palatino Linotype"/>
          <w:color w:val="000000"/>
          <w:sz w:val="22"/>
          <w:szCs w:val="22"/>
        </w:rPr>
        <w:t>.</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 xml:space="preserve">La Unidad Técnica Especializada en procesos de regularización, coordinará la emisión de los informes preceptivos: socio-organizativo, legal  y técnico del proyecto de plan parcial </w:t>
      </w:r>
      <w:r>
        <w:rPr>
          <w:rFonts w:ascii="Palatino Linotype" w:hAnsi="Palatino Linotype"/>
          <w:color w:val="000000"/>
          <w:sz w:val="22"/>
          <w:szCs w:val="22"/>
        </w:rPr>
        <w:t xml:space="preserve">y/o especial </w:t>
      </w:r>
      <w:r w:rsidRPr="00906EAD">
        <w:rPr>
          <w:rFonts w:ascii="Palatino Linotype" w:hAnsi="Palatino Linotype"/>
          <w:color w:val="000000"/>
          <w:sz w:val="22"/>
          <w:szCs w:val="22"/>
        </w:rPr>
        <w:t>que se llevará a la  Mesa Institucional, a la que asistirá además la dependencia municipal rectora en temas de ambiente, quienes emitirán el informe final para conoc</w:t>
      </w:r>
      <w:r w:rsidRPr="00906EAD">
        <w:rPr>
          <w:rFonts w:ascii="Palatino Linotype" w:hAnsi="Palatino Linotype"/>
          <w:color w:val="000000"/>
          <w:sz w:val="22"/>
          <w:szCs w:val="22"/>
        </w:rPr>
        <w:t>i</w:t>
      </w:r>
      <w:r w:rsidRPr="00906EAD">
        <w:rPr>
          <w:rFonts w:ascii="Palatino Linotype" w:hAnsi="Palatino Linotype"/>
          <w:color w:val="000000"/>
          <w:sz w:val="22"/>
          <w:szCs w:val="22"/>
        </w:rPr>
        <w:t>miento de la Comisión correspondiente y posterior aprobación del Concejo Metropol</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tano.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En lo referente a la contribución de las áreas verdes y de equipamiento público de ase</w:t>
      </w:r>
      <w:r w:rsidRPr="00906EAD">
        <w:rPr>
          <w:rFonts w:ascii="Palatino Linotype" w:hAnsi="Palatino Linotype"/>
          <w:color w:val="000000"/>
          <w:sz w:val="22"/>
          <w:szCs w:val="22"/>
        </w:rPr>
        <w:t>n</w:t>
      </w:r>
      <w:r w:rsidRPr="00906EAD">
        <w:rPr>
          <w:rFonts w:ascii="Palatino Linotype" w:hAnsi="Palatino Linotype"/>
          <w:color w:val="000000"/>
          <w:sz w:val="22"/>
          <w:szCs w:val="22"/>
        </w:rPr>
        <w:t xml:space="preserve">tamientos ubicados en áreas rurales, se exceptúan de esta entrega las tierras rurales que se dividan con fines de partición hereditaria, donación o venta; siempre y cuando no se destinen para urbanización o lotización.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Artículo 36.- Sobre las obras de infraestructura.- </w:t>
      </w:r>
      <w:r w:rsidRPr="00906EAD">
        <w:rPr>
          <w:rFonts w:ascii="Palatino Linotype" w:hAnsi="Palatino Linotype"/>
          <w:color w:val="000000"/>
          <w:sz w:val="22"/>
          <w:szCs w:val="22"/>
        </w:rPr>
        <w:t>Los asentamientos ubicados en parroquias rurales, planificarán y ejecutarán las redes de infraestructura básica; agua potable, alcantarillado, energía eléctrica y vialidad en función de los diferentes usos y actividades. En el centro poblado las obras se realizarán de forma regular, acorde a lo est</w:t>
      </w:r>
      <w:r w:rsidRPr="00906EAD">
        <w:rPr>
          <w:rFonts w:ascii="Palatino Linotype" w:hAnsi="Palatino Linotype"/>
          <w:color w:val="000000"/>
          <w:sz w:val="22"/>
          <w:szCs w:val="22"/>
        </w:rPr>
        <w:t>a</w:t>
      </w:r>
      <w:r w:rsidRPr="00906EAD">
        <w:rPr>
          <w:rFonts w:ascii="Palatino Linotype" w:hAnsi="Palatino Linotype"/>
          <w:color w:val="000000"/>
          <w:sz w:val="22"/>
          <w:szCs w:val="22"/>
        </w:rPr>
        <w:t>blecido por la norma técnica de arquitectura y urbanismo del Distrito Metropolitano de Quito; en el área periférica rural, según la densidad poblacional, las obras de infrae</w:t>
      </w:r>
      <w:r w:rsidRPr="00906EAD">
        <w:rPr>
          <w:rFonts w:ascii="Palatino Linotype" w:hAnsi="Palatino Linotype"/>
          <w:color w:val="000000"/>
          <w:sz w:val="22"/>
          <w:szCs w:val="22"/>
        </w:rPr>
        <w:t>s</w:t>
      </w:r>
      <w:r w:rsidRPr="00906EAD">
        <w:rPr>
          <w:rFonts w:ascii="Palatino Linotype" w:hAnsi="Palatino Linotype"/>
          <w:color w:val="000000"/>
          <w:sz w:val="22"/>
          <w:szCs w:val="22"/>
        </w:rPr>
        <w:t>tructura básica se planificarán y ejecutarán, observando las modalidades de gestión e</w:t>
      </w:r>
      <w:r w:rsidRPr="00906EAD">
        <w:rPr>
          <w:rFonts w:ascii="Palatino Linotype" w:hAnsi="Palatino Linotype"/>
          <w:color w:val="000000"/>
          <w:sz w:val="22"/>
          <w:szCs w:val="22"/>
        </w:rPr>
        <w:t>s</w:t>
      </w:r>
      <w:r w:rsidRPr="00906EAD">
        <w:rPr>
          <w:rFonts w:ascii="Palatino Linotype" w:hAnsi="Palatino Linotype"/>
          <w:color w:val="000000"/>
          <w:sz w:val="22"/>
          <w:szCs w:val="22"/>
        </w:rPr>
        <w:t xml:space="preserve">tablecidas en </w:t>
      </w:r>
      <w:r w:rsidR="00CD30D0">
        <w:rPr>
          <w:rFonts w:ascii="Palatino Linotype" w:hAnsi="Palatino Linotype"/>
          <w:color w:val="000000"/>
          <w:sz w:val="22"/>
          <w:szCs w:val="22"/>
        </w:rPr>
        <w:t>artículo</w:t>
      </w:r>
      <w:r w:rsidRPr="00906EAD">
        <w:rPr>
          <w:rFonts w:ascii="Palatino Linotype" w:hAnsi="Palatino Linotype"/>
          <w:color w:val="000000"/>
          <w:sz w:val="22"/>
          <w:szCs w:val="22"/>
        </w:rPr>
        <w:t xml:space="preserve"> 42 de la presente ordenanza.</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 xml:space="preserve">Los predios en proceso de regularización ubicados en las áreas rurales acorde al uso de suelo y por su vocación agrícola, ganadera, forestal o extracción de recursos naturales, no </w:t>
      </w:r>
      <w:proofErr w:type="gramStart"/>
      <w:r w:rsidRPr="00906EAD">
        <w:rPr>
          <w:rFonts w:ascii="Palatino Linotype" w:hAnsi="Palatino Linotype"/>
          <w:color w:val="000000"/>
          <w:sz w:val="22"/>
          <w:szCs w:val="22"/>
        </w:rPr>
        <w:t>serán</w:t>
      </w:r>
      <w:proofErr w:type="gramEnd"/>
      <w:r w:rsidRPr="00906EAD">
        <w:rPr>
          <w:rFonts w:ascii="Palatino Linotype" w:hAnsi="Palatino Linotype"/>
          <w:color w:val="000000"/>
          <w:sz w:val="22"/>
          <w:szCs w:val="22"/>
        </w:rPr>
        <w:t xml:space="preserve"> sujetos de recargas por solar no edificado, específicamente en zonas no urban</w:t>
      </w:r>
      <w:r w:rsidRPr="00906EAD">
        <w:rPr>
          <w:rFonts w:ascii="Palatino Linotype" w:hAnsi="Palatino Linotype"/>
          <w:color w:val="000000"/>
          <w:sz w:val="22"/>
          <w:szCs w:val="22"/>
        </w:rPr>
        <w:t>i</w:t>
      </w:r>
      <w:r w:rsidRPr="00906EAD">
        <w:rPr>
          <w:rFonts w:ascii="Palatino Linotype" w:hAnsi="Palatino Linotype"/>
          <w:color w:val="000000"/>
          <w:sz w:val="22"/>
          <w:szCs w:val="22"/>
        </w:rPr>
        <w:t>zadas.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lastRenderedPageBreak/>
        <w:t xml:space="preserve">Artículo 37.- Convalidación de habilitaciones de suelo por el ex INDA y el ex IERAC.- </w:t>
      </w:r>
      <w:r w:rsidRPr="00906EAD">
        <w:rPr>
          <w:rFonts w:ascii="Palatino Linotype" w:hAnsi="Palatino Linotype"/>
          <w:color w:val="000000"/>
          <w:sz w:val="22"/>
          <w:szCs w:val="22"/>
        </w:rPr>
        <w:t>Las habilitaciones de suelo para el caso de asentamientos cuyo origen sea la autoriz</w:t>
      </w:r>
      <w:r w:rsidRPr="00906EAD">
        <w:rPr>
          <w:rFonts w:ascii="Palatino Linotype" w:hAnsi="Palatino Linotype"/>
          <w:color w:val="000000"/>
          <w:sz w:val="22"/>
          <w:szCs w:val="22"/>
        </w:rPr>
        <w:t>a</w:t>
      </w:r>
      <w:r w:rsidRPr="00906EAD">
        <w:rPr>
          <w:rFonts w:ascii="Palatino Linotype" w:hAnsi="Palatino Linotype"/>
          <w:color w:val="000000"/>
          <w:sz w:val="22"/>
          <w:szCs w:val="22"/>
        </w:rPr>
        <w:t>ción por parte del ex Instituto Nacional de Desarrollo Agropecuario (INDA) y el ex Instituto Ecuatoriano de Reforma Agraria y Colonización (IERAC), que se hallen debidamente inscritas en el Registro de la Propiedad, serán convalidadas por la depe</w:t>
      </w:r>
      <w:r w:rsidRPr="00906EAD">
        <w:rPr>
          <w:rFonts w:ascii="Palatino Linotype" w:hAnsi="Palatino Linotype"/>
          <w:color w:val="000000"/>
          <w:sz w:val="22"/>
          <w:szCs w:val="22"/>
        </w:rPr>
        <w:t>n</w:t>
      </w:r>
      <w:r w:rsidRPr="00906EAD">
        <w:rPr>
          <w:rFonts w:ascii="Palatino Linotype" w:hAnsi="Palatino Linotype"/>
          <w:color w:val="000000"/>
          <w:sz w:val="22"/>
          <w:szCs w:val="22"/>
        </w:rPr>
        <w:t>dencia municipal rectora en temas de territorio</w:t>
      </w:r>
      <w:r w:rsidR="000B58F8">
        <w:rPr>
          <w:rFonts w:ascii="Palatino Linotype" w:hAnsi="Palatino Linotype"/>
          <w:color w:val="000000"/>
          <w:sz w:val="22"/>
          <w:szCs w:val="22"/>
        </w:rPr>
        <w:t>,</w:t>
      </w:r>
      <w:r w:rsidRPr="00906EAD">
        <w:rPr>
          <w:rFonts w:ascii="Palatino Linotype" w:hAnsi="Palatino Linotype"/>
          <w:color w:val="000000"/>
          <w:sz w:val="22"/>
          <w:szCs w:val="22"/>
        </w:rPr>
        <w:t xml:space="preserve"> hábitat</w:t>
      </w:r>
      <w:r w:rsidR="000B58F8">
        <w:rPr>
          <w:rFonts w:ascii="Palatino Linotype" w:hAnsi="Palatino Linotype"/>
          <w:color w:val="000000"/>
          <w:sz w:val="22"/>
          <w:szCs w:val="22"/>
        </w:rPr>
        <w:t xml:space="preserve"> y vivienda</w:t>
      </w:r>
      <w:r w:rsidRPr="00906EAD">
        <w:rPr>
          <w:rFonts w:ascii="Palatino Linotype" w:hAnsi="Palatino Linotype"/>
          <w:color w:val="000000"/>
          <w:sz w:val="22"/>
          <w:szCs w:val="22"/>
        </w:rPr>
        <w:t xml:space="preserve">, previo informe favorable que contenga: análisis de riesgos, levantamiento </w:t>
      </w:r>
      <w:proofErr w:type="spellStart"/>
      <w:r w:rsidRPr="00906EAD">
        <w:rPr>
          <w:rFonts w:ascii="Palatino Linotype" w:hAnsi="Palatino Linotype"/>
          <w:color w:val="000000"/>
          <w:sz w:val="22"/>
          <w:szCs w:val="22"/>
        </w:rPr>
        <w:t>plani</w:t>
      </w:r>
      <w:proofErr w:type="spellEnd"/>
      <w:r w:rsidRPr="00906EAD">
        <w:rPr>
          <w:rFonts w:ascii="Palatino Linotype" w:hAnsi="Palatino Linotype"/>
          <w:color w:val="000000"/>
          <w:sz w:val="22"/>
          <w:szCs w:val="22"/>
        </w:rPr>
        <w:t>-altimétrico con trama vial, áreas ve</w:t>
      </w:r>
      <w:r w:rsidRPr="00906EAD">
        <w:rPr>
          <w:rFonts w:ascii="Palatino Linotype" w:hAnsi="Palatino Linotype"/>
          <w:color w:val="000000"/>
          <w:sz w:val="22"/>
          <w:szCs w:val="22"/>
        </w:rPr>
        <w:t>r</w:t>
      </w:r>
      <w:r w:rsidRPr="00906EAD">
        <w:rPr>
          <w:rFonts w:ascii="Palatino Linotype" w:hAnsi="Palatino Linotype"/>
          <w:color w:val="000000"/>
          <w:sz w:val="22"/>
          <w:szCs w:val="22"/>
        </w:rPr>
        <w:t xml:space="preserve">des, borde superior de quebrada y demás áreas de protección.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38.- Áreas verdes y de equipamiento público en las que no sea posible identificar propietario</w:t>
      </w:r>
      <w:r w:rsidRPr="00906EAD">
        <w:rPr>
          <w:rFonts w:ascii="Palatino Linotype" w:hAnsi="Palatino Linotype"/>
          <w:color w:val="000000"/>
          <w:sz w:val="22"/>
          <w:szCs w:val="22"/>
        </w:rPr>
        <w:t>.- En parroquias rurales donde existan fraccionamientos aprob</w:t>
      </w:r>
      <w:r w:rsidRPr="00906EAD">
        <w:rPr>
          <w:rFonts w:ascii="Palatino Linotype" w:hAnsi="Palatino Linotype"/>
          <w:color w:val="000000"/>
          <w:sz w:val="22"/>
          <w:szCs w:val="22"/>
        </w:rPr>
        <w:t>a</w:t>
      </w:r>
      <w:r w:rsidRPr="00906EAD">
        <w:rPr>
          <w:rFonts w:ascii="Palatino Linotype" w:hAnsi="Palatino Linotype"/>
          <w:color w:val="000000"/>
          <w:sz w:val="22"/>
          <w:szCs w:val="22"/>
        </w:rPr>
        <w:t>dos por el ex IERAC, que hayan considerado áreas verdes y de equipamiento público que no hayan sido transferidas aún a la municipalidad, serán declaradas como bienes de uso público, conforme lo dispuesto en el segundo inciso del artículo 417 del Código O</w:t>
      </w:r>
      <w:r w:rsidRPr="00906EAD">
        <w:rPr>
          <w:rFonts w:ascii="Palatino Linotype" w:hAnsi="Palatino Linotype"/>
          <w:color w:val="000000"/>
          <w:sz w:val="22"/>
          <w:szCs w:val="22"/>
        </w:rPr>
        <w:t>r</w:t>
      </w:r>
      <w:r w:rsidRPr="00906EAD">
        <w:rPr>
          <w:rFonts w:ascii="Palatino Linotype" w:hAnsi="Palatino Linotype"/>
          <w:color w:val="000000"/>
          <w:sz w:val="22"/>
          <w:szCs w:val="22"/>
        </w:rPr>
        <w:t>gánico de Organización Territorial Autonomía y Descentralización. El proceso de ind</w:t>
      </w:r>
      <w:r w:rsidRPr="00906EAD">
        <w:rPr>
          <w:rFonts w:ascii="Palatino Linotype" w:hAnsi="Palatino Linotype"/>
          <w:color w:val="000000"/>
          <w:sz w:val="22"/>
          <w:szCs w:val="22"/>
        </w:rPr>
        <w:t>i</w:t>
      </w:r>
      <w:r w:rsidRPr="00906EAD">
        <w:rPr>
          <w:rFonts w:ascii="Palatino Linotype" w:hAnsi="Palatino Linotype"/>
          <w:color w:val="000000"/>
          <w:sz w:val="22"/>
          <w:szCs w:val="22"/>
        </w:rPr>
        <w:t>vidualización y catastro de estos predios será de competencia de la Municipalidad.</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CAPÍTULO III</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DE LOS PROCEDIMIENTOS PARA TITULARIZACIÓN</w:t>
      </w:r>
    </w:p>
    <w:p w:rsidR="00906EAD" w:rsidRPr="00906EAD" w:rsidRDefault="00906EAD" w:rsidP="00906EAD">
      <w:pPr>
        <w:spacing w:after="120" w:line="276" w:lineRule="auto"/>
        <w:jc w:val="both"/>
        <w:rPr>
          <w:rFonts w:ascii="Palatino Linotype" w:hAnsi="Palatino Linotype"/>
          <w:color w:val="000000"/>
          <w:spacing w:val="1"/>
          <w:sz w:val="22"/>
          <w:szCs w:val="22"/>
          <w:lang w:val="es-ES_tradnl"/>
        </w:rPr>
      </w:pPr>
      <w:r w:rsidRPr="00906EAD">
        <w:rPr>
          <w:rFonts w:ascii="Palatino Linotype" w:hAnsi="Palatino Linotype"/>
          <w:b/>
          <w:color w:val="000000"/>
          <w:sz w:val="22"/>
          <w:szCs w:val="22"/>
        </w:rPr>
        <w:t>Artículo 39.- Escrituración individual</w:t>
      </w:r>
      <w:r w:rsidRPr="00906EAD">
        <w:rPr>
          <w:rFonts w:ascii="Palatino Linotype" w:hAnsi="Palatino Linotype"/>
          <w:b/>
          <w:caps/>
          <w:color w:val="000000"/>
          <w:sz w:val="22"/>
          <w:szCs w:val="22"/>
        </w:rPr>
        <w:t xml:space="preserve">.- </w:t>
      </w:r>
      <w:r w:rsidRPr="00906EAD">
        <w:rPr>
          <w:rFonts w:ascii="Palatino Linotype" w:hAnsi="Palatino Linotype"/>
          <w:color w:val="000000"/>
          <w:spacing w:val="3"/>
          <w:sz w:val="22"/>
          <w:szCs w:val="22"/>
          <w:lang w:val="es-ES_tradnl"/>
        </w:rPr>
        <w:t>Una vez inscrita la or</w:t>
      </w:r>
      <w:r w:rsidRPr="00906EAD">
        <w:rPr>
          <w:rFonts w:ascii="Palatino Linotype" w:hAnsi="Palatino Linotype"/>
          <w:color w:val="000000"/>
          <w:spacing w:val="1"/>
          <w:sz w:val="22"/>
          <w:szCs w:val="22"/>
          <w:lang w:val="es-ES_tradnl"/>
        </w:rPr>
        <w:t>denanza de regulariz</w:t>
      </w:r>
      <w:r w:rsidRPr="00906EAD">
        <w:rPr>
          <w:rFonts w:ascii="Palatino Linotype" w:hAnsi="Palatino Linotype"/>
          <w:color w:val="000000"/>
          <w:spacing w:val="1"/>
          <w:sz w:val="22"/>
          <w:szCs w:val="22"/>
          <w:lang w:val="es-ES_tradnl"/>
        </w:rPr>
        <w:t>a</w:t>
      </w:r>
      <w:r w:rsidRPr="00906EAD">
        <w:rPr>
          <w:rFonts w:ascii="Palatino Linotype" w:hAnsi="Palatino Linotype"/>
          <w:color w:val="000000"/>
          <w:spacing w:val="1"/>
          <w:sz w:val="22"/>
          <w:szCs w:val="22"/>
          <w:lang w:val="es-ES_tradnl"/>
        </w:rPr>
        <w:t>ción con los números de claves catastrales y nuevos números de predios individuales, los beneficia</w:t>
      </w:r>
      <w:r w:rsidRPr="00906EAD">
        <w:rPr>
          <w:rFonts w:ascii="Palatino Linotype" w:hAnsi="Palatino Linotype"/>
          <w:color w:val="000000"/>
          <w:spacing w:val="3"/>
          <w:sz w:val="22"/>
          <w:szCs w:val="22"/>
          <w:lang w:val="es-ES_tradnl"/>
        </w:rPr>
        <w:t>rios de los procesos de regularización tendrán el plazo de tres años, co</w:t>
      </w:r>
      <w:r w:rsidRPr="00906EAD">
        <w:rPr>
          <w:rFonts w:ascii="Palatino Linotype" w:hAnsi="Palatino Linotype"/>
          <w:color w:val="000000"/>
          <w:spacing w:val="3"/>
          <w:sz w:val="22"/>
          <w:szCs w:val="22"/>
          <w:lang w:val="es-ES_tradnl"/>
        </w:rPr>
        <w:t>n</w:t>
      </w:r>
      <w:r w:rsidRPr="00906EAD">
        <w:rPr>
          <w:rFonts w:ascii="Palatino Linotype" w:hAnsi="Palatino Linotype"/>
          <w:color w:val="000000"/>
          <w:spacing w:val="3"/>
          <w:sz w:val="22"/>
          <w:szCs w:val="22"/>
          <w:lang w:val="es-ES_tradnl"/>
        </w:rPr>
        <w:t xml:space="preserve">tados a partir de </w:t>
      </w:r>
      <w:r w:rsidRPr="00906EAD">
        <w:rPr>
          <w:rFonts w:ascii="Palatino Linotype" w:hAnsi="Palatino Linotype"/>
          <w:color w:val="000000"/>
          <w:spacing w:val="1"/>
          <w:sz w:val="22"/>
          <w:szCs w:val="22"/>
          <w:lang w:val="es-ES_tradnl"/>
        </w:rPr>
        <w:t>la inscripción de la ordenanza de regularización en el Registro de la Propiedad, para inscribir sus e</w:t>
      </w:r>
      <w:r w:rsidRPr="00906EAD">
        <w:rPr>
          <w:rFonts w:ascii="Palatino Linotype" w:hAnsi="Palatino Linotype"/>
          <w:color w:val="000000"/>
          <w:spacing w:val="1"/>
          <w:sz w:val="22"/>
          <w:szCs w:val="22"/>
          <w:lang w:val="es-ES_tradnl"/>
        </w:rPr>
        <w:t>s</w:t>
      </w:r>
      <w:r w:rsidRPr="00906EAD">
        <w:rPr>
          <w:rFonts w:ascii="Palatino Linotype" w:hAnsi="Palatino Linotype"/>
          <w:color w:val="000000"/>
          <w:spacing w:val="1"/>
          <w:sz w:val="22"/>
          <w:szCs w:val="22"/>
          <w:lang w:val="es-ES_tradnl"/>
        </w:rPr>
        <w:t xml:space="preserve">crituras individuales. </w:t>
      </w:r>
    </w:p>
    <w:p w:rsidR="00906EAD" w:rsidRPr="00906EAD" w:rsidRDefault="00906EAD" w:rsidP="00906EAD">
      <w:pPr>
        <w:spacing w:after="120" w:line="276" w:lineRule="auto"/>
        <w:jc w:val="both"/>
        <w:rPr>
          <w:rFonts w:ascii="Palatino Linotype" w:hAnsi="Palatino Linotype"/>
          <w:color w:val="000000"/>
          <w:spacing w:val="1"/>
          <w:sz w:val="22"/>
          <w:szCs w:val="22"/>
          <w:lang w:val="es-ES_tradnl"/>
        </w:rPr>
      </w:pPr>
      <w:r w:rsidRPr="00906EAD">
        <w:rPr>
          <w:rFonts w:ascii="Palatino Linotype" w:hAnsi="Palatino Linotype"/>
          <w:color w:val="000000"/>
          <w:spacing w:val="1"/>
          <w:sz w:val="22"/>
          <w:szCs w:val="22"/>
          <w:lang w:val="es-ES_tradnl"/>
        </w:rPr>
        <w:t>Transcurrido este plazo, la Unidad Técnica en procesos de regularización podrá ampliarlo por un año más, caso contrario la Unidad podrá acompañar el proceso de titul</w:t>
      </w:r>
      <w:r w:rsidRPr="00906EAD">
        <w:rPr>
          <w:rFonts w:ascii="Palatino Linotype" w:hAnsi="Palatino Linotype"/>
          <w:color w:val="000000"/>
          <w:spacing w:val="1"/>
          <w:sz w:val="22"/>
          <w:szCs w:val="22"/>
          <w:lang w:val="es-ES_tradnl"/>
        </w:rPr>
        <w:t>a</w:t>
      </w:r>
      <w:r w:rsidRPr="00906EAD">
        <w:rPr>
          <w:rFonts w:ascii="Palatino Linotype" w:hAnsi="Palatino Linotype"/>
          <w:color w:val="000000"/>
          <w:spacing w:val="1"/>
          <w:sz w:val="22"/>
          <w:szCs w:val="22"/>
          <w:lang w:val="es-ES_tradnl"/>
        </w:rPr>
        <w:t>rización individual hasta su inscripción.</w:t>
      </w:r>
    </w:p>
    <w:p w:rsidR="00906EAD" w:rsidRPr="00906EAD" w:rsidRDefault="00906EAD" w:rsidP="00906EAD">
      <w:pPr>
        <w:spacing w:after="120" w:line="276" w:lineRule="auto"/>
        <w:jc w:val="both"/>
        <w:rPr>
          <w:rFonts w:ascii="Palatino Linotype" w:hAnsi="Palatino Linotype"/>
          <w:color w:val="000000"/>
          <w:spacing w:val="1"/>
          <w:sz w:val="22"/>
          <w:szCs w:val="22"/>
          <w:lang w:val="es-ES_tradnl"/>
        </w:rPr>
      </w:pPr>
      <w:r w:rsidRPr="00906EAD">
        <w:rPr>
          <w:rFonts w:ascii="Palatino Linotype" w:hAnsi="Palatino Linotype"/>
          <w:color w:val="000000"/>
          <w:spacing w:val="1"/>
          <w:sz w:val="22"/>
          <w:szCs w:val="22"/>
          <w:lang w:val="es-ES_tradnl"/>
        </w:rPr>
        <w:t>La Unidad Técnica Especializada en los procesos de regularización brindará acompañamiento a los beneficiarios de los procesos de regularización para la escrituración i</w:t>
      </w:r>
      <w:r w:rsidRPr="00906EAD">
        <w:rPr>
          <w:rFonts w:ascii="Palatino Linotype" w:hAnsi="Palatino Linotype"/>
          <w:color w:val="000000"/>
          <w:spacing w:val="1"/>
          <w:sz w:val="22"/>
          <w:szCs w:val="22"/>
          <w:lang w:val="es-ES_tradnl"/>
        </w:rPr>
        <w:t>n</w:t>
      </w:r>
      <w:r w:rsidRPr="00906EAD">
        <w:rPr>
          <w:rFonts w:ascii="Palatino Linotype" w:hAnsi="Palatino Linotype"/>
          <w:color w:val="000000"/>
          <w:spacing w:val="1"/>
          <w:sz w:val="22"/>
          <w:szCs w:val="22"/>
          <w:lang w:val="es-ES_tradnl"/>
        </w:rPr>
        <w:t xml:space="preserve">dividual de sus lotes, sin perjuicio de que los beneficiarios, con el fin de realizar los procesos de escrituración puedan recibir servicios legales públicos brindados por la entidad nacional rectora del desarrollo urbano y vivienda a través de los bonos de titulación, la </w:t>
      </w:r>
      <w:r w:rsidRPr="00906EAD">
        <w:rPr>
          <w:rFonts w:ascii="Palatino Linotype" w:hAnsi="Palatino Linotype"/>
          <w:color w:val="000000"/>
          <w:spacing w:val="1"/>
          <w:sz w:val="22"/>
          <w:szCs w:val="22"/>
          <w:lang w:val="es-ES_tradnl"/>
        </w:rPr>
        <w:lastRenderedPageBreak/>
        <w:t>Defensoría Pública o cualquier otra entidad estatal; o, servicios legales privados, con el fin de hacer efect</w:t>
      </w:r>
      <w:r w:rsidRPr="00906EAD">
        <w:rPr>
          <w:rFonts w:ascii="Palatino Linotype" w:hAnsi="Palatino Linotype"/>
          <w:color w:val="000000"/>
          <w:spacing w:val="1"/>
          <w:sz w:val="22"/>
          <w:szCs w:val="22"/>
          <w:lang w:val="es-ES_tradnl"/>
        </w:rPr>
        <w:t>i</w:t>
      </w:r>
      <w:r w:rsidRPr="00906EAD">
        <w:rPr>
          <w:rFonts w:ascii="Palatino Linotype" w:hAnsi="Palatino Linotype"/>
          <w:color w:val="000000"/>
          <w:spacing w:val="1"/>
          <w:sz w:val="22"/>
          <w:szCs w:val="22"/>
          <w:lang w:val="es-ES_tradnl"/>
        </w:rPr>
        <w:t>vos sus derechos.</w:t>
      </w:r>
    </w:p>
    <w:p w:rsidR="00906EAD" w:rsidRPr="00906EAD" w:rsidRDefault="00906EAD" w:rsidP="00906EAD">
      <w:pPr>
        <w:shd w:val="clear" w:color="auto" w:fill="FFFFFF"/>
        <w:spacing w:after="120" w:line="276" w:lineRule="auto"/>
        <w:ind w:right="24"/>
        <w:jc w:val="both"/>
        <w:rPr>
          <w:rFonts w:ascii="Palatino Linotype" w:hAnsi="Palatino Linotype"/>
          <w:color w:val="000000"/>
          <w:sz w:val="22"/>
          <w:szCs w:val="22"/>
          <w:lang w:val="es-ES_tradnl"/>
        </w:rPr>
      </w:pPr>
      <w:r w:rsidRPr="00906EAD">
        <w:rPr>
          <w:rFonts w:ascii="Palatino Linotype" w:hAnsi="Palatino Linotype"/>
          <w:b/>
          <w:bCs/>
          <w:color w:val="000000"/>
          <w:spacing w:val="2"/>
          <w:sz w:val="22"/>
          <w:szCs w:val="22"/>
          <w:lang w:val="es-ES_tradnl"/>
        </w:rPr>
        <w:t xml:space="preserve">Artículo 40.- </w:t>
      </w:r>
      <w:r w:rsidRPr="00906EAD">
        <w:rPr>
          <w:rFonts w:ascii="Palatino Linotype" w:hAnsi="Palatino Linotype"/>
          <w:b/>
          <w:color w:val="000000"/>
          <w:spacing w:val="2"/>
          <w:sz w:val="22"/>
          <w:szCs w:val="22"/>
          <w:lang w:val="es-ES_tradnl"/>
        </w:rPr>
        <w:t xml:space="preserve"> Atención de </w:t>
      </w:r>
      <w:r w:rsidRPr="00906EAD">
        <w:rPr>
          <w:rFonts w:ascii="Palatino Linotype" w:hAnsi="Palatino Linotype"/>
          <w:b/>
          <w:bCs/>
          <w:color w:val="000000"/>
          <w:spacing w:val="2"/>
          <w:sz w:val="22"/>
          <w:szCs w:val="22"/>
          <w:lang w:val="es-ES_tradnl"/>
        </w:rPr>
        <w:t xml:space="preserve">trámites tributarios.- </w:t>
      </w:r>
      <w:r w:rsidRPr="00906EAD">
        <w:rPr>
          <w:rFonts w:ascii="Palatino Linotype" w:hAnsi="Palatino Linotype"/>
          <w:color w:val="000000"/>
          <w:spacing w:val="2"/>
          <w:sz w:val="22"/>
          <w:szCs w:val="22"/>
          <w:lang w:val="es-ES_tradnl"/>
        </w:rPr>
        <w:t>La Dirección Metropolitana Tributa</w:t>
      </w:r>
      <w:r w:rsidRPr="00906EAD">
        <w:rPr>
          <w:rFonts w:ascii="Palatino Linotype" w:hAnsi="Palatino Linotype"/>
          <w:color w:val="000000"/>
          <w:spacing w:val="1"/>
          <w:sz w:val="22"/>
          <w:szCs w:val="22"/>
          <w:lang w:val="es-ES_tradnl"/>
        </w:rPr>
        <w:t>ria, en coordinación con la Unidad Técnica Especializada en los procesos de regul</w:t>
      </w:r>
      <w:r w:rsidRPr="00906EAD">
        <w:rPr>
          <w:rFonts w:ascii="Palatino Linotype" w:hAnsi="Palatino Linotype"/>
          <w:color w:val="000000"/>
          <w:spacing w:val="1"/>
          <w:sz w:val="22"/>
          <w:szCs w:val="22"/>
          <w:lang w:val="es-ES_tradnl"/>
        </w:rPr>
        <w:t>a</w:t>
      </w:r>
      <w:r w:rsidRPr="00906EAD">
        <w:rPr>
          <w:rFonts w:ascii="Palatino Linotype" w:hAnsi="Palatino Linotype"/>
          <w:color w:val="000000"/>
          <w:spacing w:val="1"/>
          <w:sz w:val="22"/>
          <w:szCs w:val="22"/>
          <w:lang w:val="es-ES_tradnl"/>
        </w:rPr>
        <w:t>rización, atendiendo a los principios de legalidad, celeridad, cooperación, eficiencia, eficacia, transparencia, participación, libre acceso al expediente, informalidad, inm</w:t>
      </w:r>
      <w:r w:rsidRPr="00906EAD">
        <w:rPr>
          <w:rFonts w:ascii="Palatino Linotype" w:hAnsi="Palatino Linotype"/>
          <w:color w:val="000000"/>
          <w:spacing w:val="1"/>
          <w:sz w:val="22"/>
          <w:szCs w:val="22"/>
          <w:lang w:val="es-ES_tradnl"/>
        </w:rPr>
        <w:t>e</w:t>
      </w:r>
      <w:r w:rsidRPr="00906EAD">
        <w:rPr>
          <w:rFonts w:ascii="Palatino Linotype" w:hAnsi="Palatino Linotype"/>
          <w:color w:val="000000"/>
          <w:spacing w:val="1"/>
          <w:sz w:val="22"/>
          <w:szCs w:val="22"/>
          <w:lang w:val="es-ES_tradnl"/>
        </w:rPr>
        <w:t>diación, bue</w:t>
      </w:r>
      <w:r w:rsidRPr="00906EAD">
        <w:rPr>
          <w:rFonts w:ascii="Palatino Linotype" w:hAnsi="Palatino Linotype"/>
          <w:color w:val="000000"/>
          <w:spacing w:val="1"/>
          <w:sz w:val="22"/>
          <w:szCs w:val="22"/>
          <w:lang w:val="es-ES_tradnl"/>
        </w:rPr>
        <w:softHyphen/>
      </w:r>
      <w:r w:rsidRPr="00906EAD">
        <w:rPr>
          <w:rFonts w:ascii="Palatino Linotype" w:hAnsi="Palatino Linotype"/>
          <w:color w:val="000000"/>
          <w:sz w:val="22"/>
          <w:szCs w:val="22"/>
          <w:lang w:val="es-ES_tradnl"/>
        </w:rPr>
        <w:t>na fe y confianza legítima dará atención ágil en los procesos tributarios a las perso</w:t>
      </w:r>
      <w:r w:rsidRPr="00906EAD">
        <w:rPr>
          <w:rFonts w:ascii="Palatino Linotype" w:hAnsi="Palatino Linotype"/>
          <w:color w:val="000000"/>
          <w:sz w:val="22"/>
          <w:szCs w:val="22"/>
          <w:lang w:val="es-ES_tradnl"/>
        </w:rPr>
        <w:softHyphen/>
        <w:t>nas beneficiaras de los procesos de regularización.</w:t>
      </w:r>
    </w:p>
    <w:p w:rsidR="00906EAD" w:rsidRPr="00906EAD" w:rsidRDefault="00906EAD" w:rsidP="00906EAD">
      <w:pPr>
        <w:shd w:val="clear" w:color="auto" w:fill="FFFFFF"/>
        <w:spacing w:after="120" w:line="276" w:lineRule="auto"/>
        <w:ind w:right="24"/>
        <w:jc w:val="both"/>
        <w:rPr>
          <w:rFonts w:ascii="Palatino Linotype" w:hAnsi="Palatino Linotype"/>
          <w:color w:val="000000"/>
          <w:spacing w:val="3"/>
          <w:sz w:val="22"/>
          <w:szCs w:val="22"/>
          <w:lang w:val="es-ES_tradnl"/>
        </w:rPr>
      </w:pPr>
      <w:r w:rsidRPr="00906EAD">
        <w:rPr>
          <w:rFonts w:ascii="Palatino Linotype" w:hAnsi="Palatino Linotype"/>
          <w:color w:val="000000"/>
          <w:sz w:val="22"/>
          <w:szCs w:val="22"/>
          <w:lang w:val="es-ES_tradnl"/>
        </w:rPr>
        <w:t xml:space="preserve">En consecuencia procederá previa la </w:t>
      </w:r>
      <w:r w:rsidRPr="00906EAD">
        <w:rPr>
          <w:rFonts w:ascii="Palatino Linotype" w:hAnsi="Palatino Linotype"/>
          <w:color w:val="000000"/>
          <w:spacing w:val="2"/>
          <w:sz w:val="22"/>
          <w:szCs w:val="22"/>
          <w:lang w:val="es-ES_tradnl"/>
        </w:rPr>
        <w:t>presentación de los requisitos correspondientes a realizar la transferencia de dominio de l</w:t>
      </w:r>
      <w:r w:rsidRPr="00906EAD">
        <w:rPr>
          <w:rFonts w:ascii="Palatino Linotype" w:hAnsi="Palatino Linotype"/>
          <w:color w:val="000000"/>
          <w:spacing w:val="3"/>
          <w:sz w:val="22"/>
          <w:szCs w:val="22"/>
          <w:lang w:val="es-ES_tradnl"/>
        </w:rPr>
        <w:t>os predios regularizados.</w:t>
      </w:r>
    </w:p>
    <w:p w:rsidR="00906EAD" w:rsidRPr="00906EAD" w:rsidRDefault="00906EAD" w:rsidP="00906EAD">
      <w:pPr>
        <w:shd w:val="clear" w:color="auto" w:fill="FFFFFF"/>
        <w:spacing w:after="120" w:line="276" w:lineRule="auto"/>
        <w:ind w:right="24"/>
        <w:jc w:val="both"/>
        <w:rPr>
          <w:rFonts w:ascii="Palatino Linotype" w:hAnsi="Palatino Linotype"/>
          <w:color w:val="000000"/>
          <w:spacing w:val="3"/>
          <w:sz w:val="22"/>
          <w:szCs w:val="22"/>
          <w:lang w:val="es-ES_tradnl"/>
        </w:rPr>
      </w:pPr>
      <w:r w:rsidRPr="00906EAD">
        <w:rPr>
          <w:rFonts w:ascii="Palatino Linotype" w:hAnsi="Palatino Linotype"/>
          <w:color w:val="000000"/>
          <w:spacing w:val="3"/>
          <w:sz w:val="22"/>
          <w:szCs w:val="22"/>
          <w:lang w:val="es-ES_tradnl"/>
        </w:rPr>
        <w:t>La liquidación de los valores que por este concepto se reali</w:t>
      </w:r>
      <w:r w:rsidRPr="00906EAD">
        <w:rPr>
          <w:rFonts w:ascii="Palatino Linotype" w:hAnsi="Palatino Linotype"/>
          <w:color w:val="000000"/>
          <w:spacing w:val="3"/>
          <w:sz w:val="22"/>
          <w:szCs w:val="22"/>
          <w:lang w:val="es-ES_tradnl"/>
        </w:rPr>
        <w:softHyphen/>
        <w:t>cen, deberán emitirse en un término máximo de 5 días, contados a partir de la presenta</w:t>
      </w:r>
      <w:r w:rsidRPr="00906EAD">
        <w:rPr>
          <w:rFonts w:ascii="Palatino Linotype" w:hAnsi="Palatino Linotype"/>
          <w:color w:val="000000"/>
          <w:spacing w:val="3"/>
          <w:sz w:val="22"/>
          <w:szCs w:val="22"/>
          <w:lang w:val="es-ES_tradnl"/>
        </w:rPr>
        <w:softHyphen/>
        <w:t>ción de los documentos necesarios.</w:t>
      </w:r>
    </w:p>
    <w:p w:rsidR="00906EAD" w:rsidRPr="00906EAD" w:rsidRDefault="00906EAD" w:rsidP="00906EAD">
      <w:pPr>
        <w:shd w:val="clear" w:color="auto" w:fill="FFFFFF"/>
        <w:spacing w:after="120" w:line="276" w:lineRule="auto"/>
        <w:ind w:right="38"/>
        <w:jc w:val="both"/>
        <w:rPr>
          <w:rFonts w:ascii="Palatino Linotype" w:eastAsia="Calibri" w:hAnsi="Palatino Linotype"/>
          <w:sz w:val="22"/>
          <w:szCs w:val="22"/>
          <w:lang w:val="es-EC"/>
        </w:rPr>
      </w:pPr>
      <w:r w:rsidRPr="00906EAD">
        <w:rPr>
          <w:rFonts w:ascii="Palatino Linotype" w:hAnsi="Palatino Linotype"/>
          <w:color w:val="000000"/>
          <w:sz w:val="22"/>
          <w:szCs w:val="22"/>
          <w:lang w:val="es-ES_tradnl"/>
        </w:rPr>
        <w:t xml:space="preserve">De existir inconsistencias o errores en los documentos que soporten la transferencia de </w:t>
      </w:r>
      <w:r w:rsidRPr="00906EAD">
        <w:rPr>
          <w:rFonts w:ascii="Palatino Linotype" w:hAnsi="Palatino Linotype"/>
          <w:color w:val="000000"/>
          <w:spacing w:val="1"/>
          <w:sz w:val="22"/>
          <w:szCs w:val="22"/>
          <w:lang w:val="es-ES_tradnl"/>
        </w:rPr>
        <w:t>dominio, estos deberán ser devueltos a los usuarios en un término de 48 horas.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Los documentos que se deberán adjuntar para efectuar la transferencia de dominio son:</w:t>
      </w:r>
    </w:p>
    <w:p w:rsidR="00906EAD" w:rsidRPr="00CD30D0" w:rsidRDefault="00906EAD" w:rsidP="00CD30D0">
      <w:pPr>
        <w:numPr>
          <w:ilvl w:val="0"/>
          <w:numId w:val="28"/>
        </w:numPr>
        <w:spacing w:after="120" w:line="276" w:lineRule="auto"/>
        <w:ind w:left="360"/>
        <w:jc w:val="both"/>
        <w:rPr>
          <w:rStyle w:val="A31"/>
          <w:rFonts w:ascii="Palatino Linotype" w:hAnsi="Palatino Linotype"/>
          <w:sz w:val="22"/>
          <w:szCs w:val="22"/>
        </w:rPr>
      </w:pPr>
      <w:r w:rsidRPr="00906EAD">
        <w:rPr>
          <w:rStyle w:val="A31"/>
          <w:rFonts w:ascii="Palatino Linotype" w:hAnsi="Palatino Linotype"/>
          <w:sz w:val="22"/>
          <w:szCs w:val="22"/>
        </w:rPr>
        <w:t>Copia</w:t>
      </w:r>
      <w:r w:rsidR="000B58F8">
        <w:rPr>
          <w:rStyle w:val="A31"/>
          <w:rFonts w:ascii="Palatino Linotype" w:hAnsi="Palatino Linotype"/>
          <w:sz w:val="22"/>
          <w:szCs w:val="22"/>
        </w:rPr>
        <w:t xml:space="preserve"> certificada</w:t>
      </w:r>
      <w:r w:rsidRPr="00906EAD">
        <w:rPr>
          <w:rStyle w:val="A31"/>
          <w:rFonts w:ascii="Palatino Linotype" w:hAnsi="Palatino Linotype"/>
          <w:sz w:val="22"/>
          <w:szCs w:val="22"/>
        </w:rPr>
        <w:t xml:space="preserve"> de la Ordenanza, debidamente inscrita en el Registro de la Propiedad.</w:t>
      </w:r>
    </w:p>
    <w:p w:rsidR="00906EAD" w:rsidRPr="00CD30D0" w:rsidRDefault="00906EAD" w:rsidP="00906EAD">
      <w:pPr>
        <w:numPr>
          <w:ilvl w:val="0"/>
          <w:numId w:val="28"/>
        </w:numPr>
        <w:spacing w:after="120" w:line="276" w:lineRule="auto"/>
        <w:ind w:left="360"/>
        <w:jc w:val="both"/>
        <w:rPr>
          <w:rStyle w:val="A31"/>
          <w:rFonts w:ascii="Palatino Linotype" w:hAnsi="Palatino Linotype"/>
          <w:sz w:val="22"/>
          <w:szCs w:val="22"/>
        </w:rPr>
      </w:pPr>
      <w:r w:rsidRPr="00906EAD">
        <w:rPr>
          <w:rStyle w:val="A31"/>
          <w:rFonts w:ascii="Palatino Linotype" w:hAnsi="Palatino Linotype"/>
          <w:sz w:val="22"/>
          <w:szCs w:val="22"/>
        </w:rPr>
        <w:t>Copia de pago del impuesto predial y la contribución especial de mejoras del año a</w:t>
      </w:r>
      <w:r w:rsidRPr="00906EAD">
        <w:rPr>
          <w:rStyle w:val="A31"/>
          <w:rFonts w:ascii="Palatino Linotype" w:hAnsi="Palatino Linotype"/>
          <w:sz w:val="22"/>
          <w:szCs w:val="22"/>
        </w:rPr>
        <w:t>c</w:t>
      </w:r>
      <w:r w:rsidRPr="00906EAD">
        <w:rPr>
          <w:rStyle w:val="A31"/>
          <w:rFonts w:ascii="Palatino Linotype" w:hAnsi="Palatino Linotype"/>
          <w:sz w:val="22"/>
          <w:szCs w:val="22"/>
        </w:rPr>
        <w:t>tual.</w:t>
      </w:r>
    </w:p>
    <w:p w:rsidR="00906EAD" w:rsidRPr="00CD30D0" w:rsidRDefault="00906EAD" w:rsidP="00906EAD">
      <w:pPr>
        <w:numPr>
          <w:ilvl w:val="0"/>
          <w:numId w:val="28"/>
        </w:numPr>
        <w:spacing w:after="120" w:line="276" w:lineRule="auto"/>
        <w:ind w:left="360"/>
        <w:jc w:val="both"/>
        <w:rPr>
          <w:rStyle w:val="A31"/>
          <w:rFonts w:ascii="Palatino Linotype" w:hAnsi="Palatino Linotype" w:cs="Times New Roman"/>
          <w:sz w:val="22"/>
          <w:szCs w:val="22"/>
        </w:rPr>
      </w:pPr>
      <w:r w:rsidRPr="00906EAD">
        <w:rPr>
          <w:rStyle w:val="A31"/>
          <w:rFonts w:ascii="Palatino Linotype" w:hAnsi="Palatino Linotype"/>
          <w:sz w:val="22"/>
          <w:szCs w:val="22"/>
        </w:rPr>
        <w:t>Formulario de declaración para la liquidación de impuestos a la transferencia de dominio, con firma y sello del notario, debidamente lleno, sin enmendaduras, tach</w:t>
      </w:r>
      <w:r w:rsidRPr="00906EAD">
        <w:rPr>
          <w:rStyle w:val="A31"/>
          <w:rFonts w:ascii="Palatino Linotype" w:hAnsi="Palatino Linotype"/>
          <w:sz w:val="22"/>
          <w:szCs w:val="22"/>
        </w:rPr>
        <w:t>o</w:t>
      </w:r>
      <w:r w:rsidRPr="00906EAD">
        <w:rPr>
          <w:rStyle w:val="A31"/>
          <w:rFonts w:ascii="Palatino Linotype" w:hAnsi="Palatino Linotype"/>
          <w:sz w:val="22"/>
          <w:szCs w:val="22"/>
        </w:rPr>
        <w:t>nes o borrones.</w:t>
      </w:r>
    </w:p>
    <w:p w:rsidR="00906EAD" w:rsidRPr="00CD30D0" w:rsidRDefault="00906EAD" w:rsidP="00906EAD">
      <w:pPr>
        <w:numPr>
          <w:ilvl w:val="0"/>
          <w:numId w:val="28"/>
        </w:numPr>
        <w:spacing w:after="120" w:line="276" w:lineRule="auto"/>
        <w:ind w:left="360"/>
        <w:jc w:val="both"/>
        <w:rPr>
          <w:rFonts w:ascii="Palatino Linotype" w:hAnsi="Palatino Linotype" w:cs="HelveticaNeue MediumCond"/>
          <w:color w:val="000000"/>
          <w:sz w:val="22"/>
          <w:szCs w:val="22"/>
        </w:rPr>
      </w:pPr>
      <w:r w:rsidRPr="00906EAD">
        <w:rPr>
          <w:rStyle w:val="A31"/>
          <w:rFonts w:ascii="Palatino Linotype" w:hAnsi="Palatino Linotype"/>
          <w:sz w:val="22"/>
          <w:szCs w:val="22"/>
        </w:rPr>
        <w:t>Original y copia de la minuta con firma y sello del notario o escritura de transfere</w:t>
      </w:r>
      <w:r w:rsidRPr="00906EAD">
        <w:rPr>
          <w:rStyle w:val="A31"/>
          <w:rFonts w:ascii="Palatino Linotype" w:hAnsi="Palatino Linotype"/>
          <w:sz w:val="22"/>
          <w:szCs w:val="22"/>
        </w:rPr>
        <w:t>n</w:t>
      </w:r>
      <w:r w:rsidRPr="00906EAD">
        <w:rPr>
          <w:rStyle w:val="A31"/>
          <w:rFonts w:ascii="Palatino Linotype" w:hAnsi="Palatino Linotype"/>
          <w:sz w:val="22"/>
          <w:szCs w:val="22"/>
        </w:rPr>
        <w:t>cia de dominio; la minuta deberá contener los valores de la transferencia.</w:t>
      </w:r>
    </w:p>
    <w:p w:rsidR="00906EAD" w:rsidRPr="00CD30D0" w:rsidRDefault="00906EAD" w:rsidP="00906EAD">
      <w:pPr>
        <w:numPr>
          <w:ilvl w:val="0"/>
          <w:numId w:val="28"/>
        </w:numPr>
        <w:spacing w:after="120" w:line="276" w:lineRule="auto"/>
        <w:ind w:left="360"/>
        <w:jc w:val="both"/>
        <w:rPr>
          <w:rFonts w:ascii="Palatino Linotype" w:hAnsi="Palatino Linotype"/>
          <w:color w:val="000000"/>
          <w:sz w:val="22"/>
          <w:szCs w:val="22"/>
        </w:rPr>
      </w:pPr>
      <w:r w:rsidRPr="00906EAD">
        <w:rPr>
          <w:rFonts w:ascii="Palatino Linotype" w:hAnsi="Palatino Linotype"/>
          <w:color w:val="000000"/>
          <w:sz w:val="22"/>
          <w:szCs w:val="22"/>
        </w:rPr>
        <w:t>Copia de cédula y certificado de votación de los intervinientes, de ser necesario.</w:t>
      </w:r>
    </w:p>
    <w:p w:rsidR="00906EAD" w:rsidRPr="00CD30D0" w:rsidRDefault="00906EAD" w:rsidP="00906EAD">
      <w:pPr>
        <w:numPr>
          <w:ilvl w:val="0"/>
          <w:numId w:val="28"/>
        </w:numPr>
        <w:spacing w:after="120" w:line="276" w:lineRule="auto"/>
        <w:ind w:left="360"/>
        <w:jc w:val="both"/>
        <w:rPr>
          <w:rFonts w:ascii="Palatino Linotype" w:hAnsi="Palatino Linotype"/>
          <w:color w:val="000000"/>
          <w:sz w:val="22"/>
          <w:szCs w:val="22"/>
        </w:rPr>
      </w:pPr>
      <w:r w:rsidRPr="00906EAD">
        <w:rPr>
          <w:rFonts w:ascii="Palatino Linotype" w:hAnsi="Palatino Linotype"/>
          <w:color w:val="000000"/>
          <w:sz w:val="22"/>
          <w:szCs w:val="22"/>
        </w:rPr>
        <w:t>Copia del poder especial o general en caso de comparecencia de apoderados.</w:t>
      </w:r>
    </w:p>
    <w:p w:rsidR="00906EAD" w:rsidRPr="00CD30D0" w:rsidRDefault="00906EAD" w:rsidP="00906EAD">
      <w:pPr>
        <w:numPr>
          <w:ilvl w:val="0"/>
          <w:numId w:val="28"/>
        </w:numPr>
        <w:spacing w:after="120" w:line="276" w:lineRule="auto"/>
        <w:ind w:left="360"/>
        <w:jc w:val="both"/>
        <w:rPr>
          <w:rFonts w:ascii="Palatino Linotype" w:hAnsi="Palatino Linotype"/>
          <w:color w:val="000000"/>
          <w:sz w:val="22"/>
          <w:szCs w:val="22"/>
        </w:rPr>
      </w:pPr>
      <w:r w:rsidRPr="00906EAD">
        <w:rPr>
          <w:rFonts w:ascii="Palatino Linotype" w:hAnsi="Palatino Linotype"/>
          <w:color w:val="000000"/>
          <w:sz w:val="22"/>
          <w:szCs w:val="22"/>
        </w:rPr>
        <w:t>Copia de nombramiento vigente del representante legal en caso de organizaciones.</w:t>
      </w:r>
    </w:p>
    <w:p w:rsidR="00906EAD" w:rsidRPr="00CD30D0" w:rsidRDefault="00906EAD" w:rsidP="00906EAD">
      <w:pPr>
        <w:numPr>
          <w:ilvl w:val="0"/>
          <w:numId w:val="28"/>
        </w:numPr>
        <w:spacing w:after="120" w:line="276" w:lineRule="auto"/>
        <w:ind w:left="360"/>
        <w:jc w:val="both"/>
        <w:rPr>
          <w:rFonts w:ascii="Palatino Linotype" w:hAnsi="Palatino Linotype"/>
          <w:color w:val="000000"/>
          <w:sz w:val="22"/>
          <w:szCs w:val="22"/>
        </w:rPr>
      </w:pPr>
      <w:r w:rsidRPr="00906EAD">
        <w:rPr>
          <w:rFonts w:ascii="Palatino Linotype" w:hAnsi="Palatino Linotype"/>
          <w:color w:val="000000"/>
          <w:sz w:val="22"/>
          <w:szCs w:val="22"/>
        </w:rPr>
        <w:t>En caso de transferencia de dominio realizada por entidades de interés social el ce</w:t>
      </w:r>
      <w:r w:rsidRPr="00906EAD">
        <w:rPr>
          <w:rFonts w:ascii="Palatino Linotype" w:hAnsi="Palatino Linotype"/>
          <w:color w:val="000000"/>
          <w:sz w:val="22"/>
          <w:szCs w:val="22"/>
        </w:rPr>
        <w:t>r</w:t>
      </w:r>
      <w:r w:rsidRPr="00906EAD">
        <w:rPr>
          <w:rFonts w:ascii="Palatino Linotype" w:hAnsi="Palatino Linotype"/>
          <w:color w:val="000000"/>
          <w:sz w:val="22"/>
          <w:szCs w:val="22"/>
        </w:rPr>
        <w:t xml:space="preserve">tificado de bienes, emitido por el Registro de la Propiedad, a fin de determinar si </w:t>
      </w:r>
      <w:r w:rsidRPr="00906EAD">
        <w:rPr>
          <w:rFonts w:ascii="Palatino Linotype" w:hAnsi="Palatino Linotype"/>
          <w:color w:val="000000"/>
          <w:sz w:val="22"/>
          <w:szCs w:val="22"/>
        </w:rPr>
        <w:lastRenderedPageBreak/>
        <w:t>existe o no derecho a exención; deberá encontrarse vigente al momento de realizar el trámite de transferencia de dominio.</w:t>
      </w:r>
    </w:p>
    <w:p w:rsidR="00906EAD" w:rsidRPr="00906EAD" w:rsidRDefault="00906EAD" w:rsidP="00906EAD">
      <w:pPr>
        <w:spacing w:after="120" w:line="276" w:lineRule="auto"/>
        <w:jc w:val="both"/>
        <w:rPr>
          <w:rFonts w:ascii="Palatino Linotype" w:hAnsi="Palatino Linotype"/>
          <w:b/>
          <w:color w:val="000000"/>
          <w:sz w:val="22"/>
          <w:szCs w:val="22"/>
        </w:rPr>
      </w:pPr>
      <w:r w:rsidRPr="00906EAD">
        <w:rPr>
          <w:rFonts w:ascii="Palatino Linotype" w:hAnsi="Palatino Linotype"/>
          <w:color w:val="000000"/>
          <w:sz w:val="22"/>
          <w:szCs w:val="22"/>
        </w:rPr>
        <w:t>A más de los documentos detallados no se exigirá la presentación de ningún otro doc</w:t>
      </w:r>
      <w:r w:rsidRPr="00906EAD">
        <w:rPr>
          <w:rFonts w:ascii="Palatino Linotype" w:hAnsi="Palatino Linotype"/>
          <w:color w:val="000000"/>
          <w:sz w:val="22"/>
          <w:szCs w:val="22"/>
        </w:rPr>
        <w:t>u</w:t>
      </w:r>
      <w:r w:rsidRPr="00906EAD">
        <w:rPr>
          <w:rFonts w:ascii="Palatino Linotype" w:hAnsi="Palatino Linotype"/>
          <w:color w:val="000000"/>
          <w:sz w:val="22"/>
          <w:szCs w:val="22"/>
        </w:rPr>
        <w:t>mento adicional</w:t>
      </w:r>
      <w:r w:rsidRPr="00906EAD">
        <w:rPr>
          <w:rFonts w:ascii="Palatino Linotype" w:hAnsi="Palatino Linotype"/>
          <w:b/>
          <w:color w:val="000000"/>
          <w:sz w:val="22"/>
          <w:szCs w:val="22"/>
        </w:rPr>
        <w:t>.</w:t>
      </w:r>
    </w:p>
    <w:p w:rsidR="00906EAD" w:rsidRPr="00906EAD" w:rsidRDefault="00906EAD" w:rsidP="00906EAD">
      <w:pPr>
        <w:spacing w:after="120" w:line="276" w:lineRule="auto"/>
        <w:jc w:val="both"/>
        <w:rPr>
          <w:rFonts w:ascii="Palatino Linotype" w:hAnsi="Palatino Linotype"/>
          <w:b/>
          <w:color w:val="000000"/>
          <w:sz w:val="22"/>
          <w:szCs w:val="22"/>
        </w:rPr>
      </w:pPr>
      <w:r w:rsidRPr="00906EAD">
        <w:rPr>
          <w:rFonts w:ascii="Palatino Linotype" w:hAnsi="Palatino Linotype"/>
          <w:b/>
          <w:color w:val="000000"/>
          <w:sz w:val="22"/>
          <w:szCs w:val="22"/>
        </w:rPr>
        <w:t xml:space="preserve">Artículo 41.- Exención del pago de aranceles o tarifas por los servicios que presta el Registro de la Propiedad.- </w:t>
      </w:r>
      <w:r w:rsidRPr="00906EAD">
        <w:rPr>
          <w:rFonts w:ascii="Palatino Linotype" w:hAnsi="Palatino Linotype"/>
          <w:color w:val="000000"/>
          <w:spacing w:val="-4"/>
          <w:sz w:val="22"/>
          <w:szCs w:val="22"/>
          <w:lang w:val="es-ES_tradnl"/>
        </w:rPr>
        <w:t>Las inscripciones en el Registro de la Propiedad de las ordenanzas de regularización de los asentamientos declarados de interés social, de  las escrituras de transferencia de dominio a favor de los beneficiarios de la regularización, de la in</w:t>
      </w:r>
      <w:r w:rsidRPr="00906EAD">
        <w:rPr>
          <w:rFonts w:ascii="Palatino Linotype" w:hAnsi="Palatino Linotype"/>
          <w:color w:val="000000"/>
          <w:spacing w:val="-4"/>
          <w:sz w:val="22"/>
          <w:szCs w:val="22"/>
          <w:lang w:val="es-ES_tradnl"/>
        </w:rPr>
        <w:t>s</w:t>
      </w:r>
      <w:r w:rsidRPr="00906EAD">
        <w:rPr>
          <w:rFonts w:ascii="Palatino Linotype" w:hAnsi="Palatino Linotype"/>
          <w:color w:val="000000"/>
          <w:spacing w:val="-4"/>
          <w:sz w:val="22"/>
          <w:szCs w:val="22"/>
          <w:lang w:val="es-ES_tradnl"/>
        </w:rPr>
        <w:t>cripción de las escrituras de hipoteca y levantamiento de hipoteca, así como la generación de certificados emitidos por el Registro de la Propiedad en todos los casos de regulariz</w:t>
      </w:r>
      <w:r w:rsidRPr="00906EAD">
        <w:rPr>
          <w:rFonts w:ascii="Palatino Linotype" w:hAnsi="Palatino Linotype"/>
          <w:color w:val="000000"/>
          <w:spacing w:val="-4"/>
          <w:sz w:val="22"/>
          <w:szCs w:val="22"/>
          <w:lang w:val="es-ES_tradnl"/>
        </w:rPr>
        <w:t>a</w:t>
      </w:r>
      <w:r w:rsidRPr="00906EAD">
        <w:rPr>
          <w:rFonts w:ascii="Palatino Linotype" w:hAnsi="Palatino Linotype"/>
          <w:color w:val="000000"/>
          <w:spacing w:val="-4"/>
          <w:sz w:val="22"/>
          <w:szCs w:val="22"/>
          <w:lang w:val="es-ES_tradnl"/>
        </w:rPr>
        <w:t>ción, no causará pago de aranceles o tarifas de ninguna naturaleza.</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CAPÍTULO IV</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DEL DESARROLLO DE SERVICIOS E INFRAESTRUCTURA</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Articulo 42.- Del desarrollo de servicios e infraestructura.- </w:t>
      </w:r>
      <w:r w:rsidRPr="00906EAD">
        <w:rPr>
          <w:rFonts w:ascii="Palatino Linotype" w:hAnsi="Palatino Linotype"/>
          <w:color w:val="000000"/>
          <w:sz w:val="22"/>
          <w:szCs w:val="22"/>
        </w:rPr>
        <w:t>La ejecución de las obras de infraestructura en los asentamientos humanos de hecho y consolidados, se realizará en el plazo y condiciones determinados en su propia ordenanza de regularización, sin embargo su plazo de ejecución no será mayor a cinco años, pudiendo este plazo prorroga</w:t>
      </w:r>
      <w:r w:rsidRPr="00906EAD">
        <w:rPr>
          <w:rFonts w:ascii="Palatino Linotype" w:hAnsi="Palatino Linotype"/>
          <w:color w:val="000000"/>
          <w:sz w:val="22"/>
          <w:szCs w:val="22"/>
        </w:rPr>
        <w:t>r</w:t>
      </w:r>
      <w:r w:rsidRPr="00906EAD">
        <w:rPr>
          <w:rFonts w:ascii="Palatino Linotype" w:hAnsi="Palatino Linotype"/>
          <w:color w:val="000000"/>
          <w:sz w:val="22"/>
          <w:szCs w:val="22"/>
        </w:rPr>
        <w:t xml:space="preserve">se máximo por un período igual. </w:t>
      </w:r>
    </w:p>
    <w:p w:rsidR="00906EAD" w:rsidRPr="00906EAD" w:rsidRDefault="00906EAD" w:rsidP="00906EAD">
      <w:pPr>
        <w:autoSpaceDE w:val="0"/>
        <w:autoSpaceDN w:val="0"/>
        <w:adjustRightInd w:val="0"/>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El Municipio Metropolitano, por disposición de la ley y como parte del proceso de reg</w:t>
      </w:r>
      <w:r w:rsidRPr="00906EAD">
        <w:rPr>
          <w:rFonts w:ascii="Palatino Linotype" w:hAnsi="Palatino Linotype"/>
          <w:color w:val="000000"/>
          <w:sz w:val="22"/>
          <w:szCs w:val="22"/>
        </w:rPr>
        <w:t>u</w:t>
      </w:r>
      <w:r w:rsidRPr="00906EAD">
        <w:rPr>
          <w:rFonts w:ascii="Palatino Linotype" w:hAnsi="Palatino Linotype"/>
          <w:color w:val="000000"/>
          <w:sz w:val="22"/>
          <w:szCs w:val="22"/>
        </w:rPr>
        <w:t>larización realizará la construcción de los sistemas públicos de soporte necesarios en las zonas objeto del proceso de regularización, en particular respecto del servicio de agua segura, saneamiento adecuado y gestión integral de desechos. Todas las obras de infraestructura podrán ser ejecutadas mediante gestión individual o concurrente, con las s</w:t>
      </w:r>
      <w:r w:rsidRPr="00906EAD">
        <w:rPr>
          <w:rFonts w:ascii="Palatino Linotype" w:hAnsi="Palatino Linotype"/>
          <w:color w:val="000000"/>
          <w:sz w:val="22"/>
          <w:szCs w:val="22"/>
        </w:rPr>
        <w:t>i</w:t>
      </w:r>
      <w:r w:rsidRPr="00906EAD">
        <w:rPr>
          <w:rFonts w:ascii="Palatino Linotype" w:hAnsi="Palatino Linotype"/>
          <w:color w:val="000000"/>
          <w:sz w:val="22"/>
          <w:szCs w:val="22"/>
        </w:rPr>
        <w:t>guientes modalidades:</w:t>
      </w:r>
    </w:p>
    <w:p w:rsidR="00906EAD" w:rsidRPr="00906EAD" w:rsidRDefault="00906EAD" w:rsidP="00906EAD">
      <w:pPr>
        <w:numPr>
          <w:ilvl w:val="0"/>
          <w:numId w:val="24"/>
        </w:numPr>
        <w:spacing w:after="120" w:line="276" w:lineRule="auto"/>
        <w:ind w:left="360"/>
        <w:jc w:val="both"/>
        <w:rPr>
          <w:rFonts w:ascii="Palatino Linotype" w:hAnsi="Palatino Linotype"/>
          <w:color w:val="000000"/>
          <w:sz w:val="22"/>
          <w:szCs w:val="22"/>
        </w:rPr>
      </w:pPr>
      <w:r w:rsidRPr="00906EAD">
        <w:rPr>
          <w:rFonts w:ascii="Palatino Linotype" w:hAnsi="Palatino Linotype"/>
          <w:b/>
          <w:color w:val="000000"/>
          <w:sz w:val="22"/>
          <w:szCs w:val="22"/>
        </w:rPr>
        <w:t>Gestión municipal o pública:</w:t>
      </w:r>
      <w:r w:rsidRPr="00906EAD">
        <w:rPr>
          <w:rFonts w:ascii="Palatino Linotype" w:hAnsi="Palatino Linotype"/>
          <w:color w:val="000000"/>
          <w:sz w:val="22"/>
          <w:szCs w:val="22"/>
        </w:rPr>
        <w:t xml:space="preserve"> obra de infraestructura pública realizada por la M</w:t>
      </w:r>
      <w:r w:rsidRPr="00906EAD">
        <w:rPr>
          <w:rFonts w:ascii="Palatino Linotype" w:hAnsi="Palatino Linotype"/>
          <w:color w:val="000000"/>
          <w:sz w:val="22"/>
          <w:szCs w:val="22"/>
        </w:rPr>
        <w:t>u</w:t>
      </w:r>
      <w:r w:rsidRPr="00906EAD">
        <w:rPr>
          <w:rFonts w:ascii="Palatino Linotype" w:hAnsi="Palatino Linotype"/>
          <w:color w:val="000000"/>
          <w:sz w:val="22"/>
          <w:szCs w:val="22"/>
        </w:rPr>
        <w:t xml:space="preserve">nicipalidad, Junta Parroquial, Consejo Provincial o cualquier entidad del gobierno central. </w:t>
      </w:r>
    </w:p>
    <w:p w:rsidR="00906EAD" w:rsidRPr="00906EAD" w:rsidRDefault="00906EAD" w:rsidP="00906EAD">
      <w:pPr>
        <w:spacing w:after="120" w:line="276" w:lineRule="auto"/>
        <w:ind w:left="360"/>
        <w:jc w:val="both"/>
        <w:rPr>
          <w:rFonts w:ascii="Palatino Linotype" w:hAnsi="Palatino Linotype"/>
          <w:color w:val="000000"/>
          <w:sz w:val="22"/>
          <w:szCs w:val="22"/>
        </w:rPr>
      </w:pPr>
      <w:r w:rsidRPr="00906EAD">
        <w:rPr>
          <w:rFonts w:ascii="Palatino Linotype" w:hAnsi="Palatino Linotype"/>
          <w:color w:val="000000"/>
          <w:sz w:val="22"/>
          <w:szCs w:val="22"/>
        </w:rPr>
        <w:t>El Municipio y las empresas metropolitanas de forma obligatoria deberán colocar en su presupuesto anual un rubro específico que cubra la dotación de servicios básicos realizados por ellas, para los sectores que han sido sujetos de proceso de regulariz</w:t>
      </w:r>
      <w:r w:rsidRPr="00906EAD">
        <w:rPr>
          <w:rFonts w:ascii="Palatino Linotype" w:hAnsi="Palatino Linotype"/>
          <w:color w:val="000000"/>
          <w:sz w:val="22"/>
          <w:szCs w:val="22"/>
        </w:rPr>
        <w:t>a</w:t>
      </w:r>
      <w:r w:rsidRPr="00906EAD">
        <w:rPr>
          <w:rFonts w:ascii="Palatino Linotype" w:hAnsi="Palatino Linotype"/>
          <w:color w:val="000000"/>
          <w:sz w:val="22"/>
          <w:szCs w:val="22"/>
        </w:rPr>
        <w:t xml:space="preserve">ción, </w:t>
      </w:r>
      <w:r w:rsidRPr="00906EAD">
        <w:rPr>
          <w:rFonts w:ascii="Palatino Linotype" w:hAnsi="Palatino Linotype"/>
          <w:color w:val="000000"/>
          <w:sz w:val="22"/>
          <w:szCs w:val="22"/>
        </w:rPr>
        <w:lastRenderedPageBreak/>
        <w:t>inversiones que se recuperan a través de la recaudación de la contribución e</w:t>
      </w:r>
      <w:r w:rsidRPr="00906EAD">
        <w:rPr>
          <w:rFonts w:ascii="Palatino Linotype" w:hAnsi="Palatino Linotype"/>
          <w:color w:val="000000"/>
          <w:sz w:val="22"/>
          <w:szCs w:val="22"/>
        </w:rPr>
        <w:t>s</w:t>
      </w:r>
      <w:r w:rsidRPr="00906EAD">
        <w:rPr>
          <w:rFonts w:ascii="Palatino Linotype" w:hAnsi="Palatino Linotype"/>
          <w:color w:val="000000"/>
          <w:sz w:val="22"/>
          <w:szCs w:val="22"/>
        </w:rPr>
        <w:t xml:space="preserve">pecial de mejoras, conforme a lo determinado en el artículo 569 del COOTAD. </w:t>
      </w:r>
    </w:p>
    <w:p w:rsidR="00906EAD" w:rsidRPr="00906EAD" w:rsidRDefault="00906EAD" w:rsidP="00906EAD">
      <w:pPr>
        <w:numPr>
          <w:ilvl w:val="0"/>
          <w:numId w:val="24"/>
        </w:numPr>
        <w:spacing w:after="120" w:line="276" w:lineRule="auto"/>
        <w:ind w:left="360"/>
        <w:jc w:val="both"/>
        <w:rPr>
          <w:rFonts w:ascii="Palatino Linotype" w:hAnsi="Palatino Linotype"/>
          <w:color w:val="000000"/>
          <w:sz w:val="22"/>
          <w:szCs w:val="22"/>
        </w:rPr>
      </w:pPr>
      <w:r w:rsidRPr="00906EAD">
        <w:rPr>
          <w:rFonts w:ascii="Palatino Linotype" w:hAnsi="Palatino Linotype"/>
          <w:b/>
          <w:color w:val="000000"/>
          <w:sz w:val="22"/>
          <w:szCs w:val="22"/>
        </w:rPr>
        <w:t>Gestión directa:</w:t>
      </w:r>
      <w:r w:rsidRPr="00906EAD">
        <w:rPr>
          <w:rFonts w:ascii="Palatino Linotype" w:hAnsi="Palatino Linotype"/>
          <w:color w:val="000000"/>
          <w:sz w:val="22"/>
          <w:szCs w:val="22"/>
        </w:rPr>
        <w:t xml:space="preserve"> obra de infraestructura pública, ejecutada con el aporte exclusivo de los beneficiarios de la obra, sin inversión del sector público. Dichas obras, una vez concluidas, serán fiscalizadas por la municipalidad previa a su entrega y no se generará pago de contribución especial de mejoras, conforme lo determinado en el artículo 570 del COOTAD.</w:t>
      </w:r>
    </w:p>
    <w:p w:rsidR="00906EAD" w:rsidRPr="00906EAD" w:rsidRDefault="00906EAD" w:rsidP="00906EAD">
      <w:pPr>
        <w:numPr>
          <w:ilvl w:val="0"/>
          <w:numId w:val="24"/>
        </w:numPr>
        <w:spacing w:after="120" w:line="276" w:lineRule="auto"/>
        <w:ind w:left="360"/>
        <w:jc w:val="both"/>
        <w:rPr>
          <w:rFonts w:ascii="Palatino Linotype" w:hAnsi="Palatino Linotype"/>
          <w:color w:val="000000"/>
          <w:sz w:val="22"/>
          <w:szCs w:val="22"/>
        </w:rPr>
      </w:pPr>
      <w:r w:rsidRPr="00906EAD">
        <w:rPr>
          <w:rFonts w:ascii="Palatino Linotype" w:hAnsi="Palatino Linotype"/>
          <w:b/>
          <w:color w:val="000000"/>
          <w:sz w:val="22"/>
          <w:szCs w:val="22"/>
        </w:rPr>
        <w:t>Cogestión:</w:t>
      </w:r>
      <w:r w:rsidRPr="00906EAD">
        <w:rPr>
          <w:rFonts w:ascii="Palatino Linotype" w:hAnsi="Palatino Linotype"/>
          <w:color w:val="000000"/>
          <w:sz w:val="22"/>
          <w:szCs w:val="22"/>
        </w:rPr>
        <w:t xml:space="preserve"> obra de infraestructura que cuenta con la participación de la comunidad y la Municipalidad, sea en aportación económica, materiales o mano de obra, previa la suscripción de un convenio de cogestión. En este caso a los aportantes se les apl</w:t>
      </w:r>
      <w:r w:rsidRPr="00906EAD">
        <w:rPr>
          <w:rFonts w:ascii="Palatino Linotype" w:hAnsi="Palatino Linotype"/>
          <w:color w:val="000000"/>
          <w:sz w:val="22"/>
          <w:szCs w:val="22"/>
        </w:rPr>
        <w:t>i</w:t>
      </w:r>
      <w:r w:rsidRPr="00906EAD">
        <w:rPr>
          <w:rFonts w:ascii="Palatino Linotype" w:hAnsi="Palatino Linotype"/>
          <w:color w:val="000000"/>
          <w:sz w:val="22"/>
          <w:szCs w:val="22"/>
        </w:rPr>
        <w:t>cará lo dispuesto en el artículo 281 del COOTAD, en cons</w:t>
      </w:r>
      <w:r w:rsidRPr="00906EAD">
        <w:rPr>
          <w:rFonts w:ascii="Palatino Linotype" w:hAnsi="Palatino Linotype"/>
          <w:color w:val="000000"/>
          <w:sz w:val="22"/>
          <w:szCs w:val="22"/>
        </w:rPr>
        <w:t>e</w:t>
      </w:r>
      <w:r w:rsidRPr="00906EAD">
        <w:rPr>
          <w:rFonts w:ascii="Palatino Linotype" w:hAnsi="Palatino Linotype"/>
          <w:color w:val="000000"/>
          <w:sz w:val="22"/>
          <w:szCs w:val="22"/>
        </w:rPr>
        <w:t>cuencia habrá derecho a la exención d</w:t>
      </w:r>
      <w:r w:rsidRPr="00906EAD">
        <w:rPr>
          <w:rFonts w:ascii="Palatino Linotype" w:hAnsi="Palatino Linotype"/>
          <w:color w:val="000000"/>
          <w:sz w:val="22"/>
          <w:szCs w:val="22"/>
          <w:lang w:val="es-EC" w:eastAsia="es-EC"/>
        </w:rPr>
        <w:t>el pago de la contribución especial por mej</w:t>
      </w:r>
      <w:r w:rsidRPr="00906EAD">
        <w:rPr>
          <w:rFonts w:ascii="Palatino Linotype" w:hAnsi="Palatino Linotype"/>
          <w:color w:val="000000"/>
          <w:sz w:val="22"/>
          <w:szCs w:val="22"/>
          <w:lang w:val="es-EC" w:eastAsia="es-EC"/>
        </w:rPr>
        <w:t>o</w:t>
      </w:r>
      <w:r w:rsidRPr="00906EAD">
        <w:rPr>
          <w:rFonts w:ascii="Palatino Linotype" w:hAnsi="Palatino Linotype"/>
          <w:color w:val="000000"/>
          <w:sz w:val="22"/>
          <w:szCs w:val="22"/>
          <w:lang w:val="es-EC" w:eastAsia="es-EC"/>
        </w:rPr>
        <w:t>ras.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43.- Incentivos.-</w:t>
      </w:r>
      <w:r w:rsidRPr="00906EAD">
        <w:rPr>
          <w:rFonts w:ascii="Palatino Linotype" w:hAnsi="Palatino Linotype"/>
          <w:color w:val="000000"/>
          <w:sz w:val="22"/>
          <w:szCs w:val="22"/>
        </w:rPr>
        <w:t xml:space="preserve"> Aquellos beneficiarios del proceso de regularización que cumplan con el desarrollo de la infraestructura, antes de los plazos establecidos en su propia planificación inicial, serán incluidos en la planificación anual de las obras dire</w:t>
      </w:r>
      <w:r w:rsidRPr="00906EAD">
        <w:rPr>
          <w:rFonts w:ascii="Palatino Linotype" w:hAnsi="Palatino Linotype"/>
          <w:color w:val="000000"/>
          <w:sz w:val="22"/>
          <w:szCs w:val="22"/>
        </w:rPr>
        <w:t>c</w:t>
      </w:r>
      <w:r w:rsidRPr="00906EAD">
        <w:rPr>
          <w:rFonts w:ascii="Palatino Linotype" w:hAnsi="Palatino Linotype"/>
          <w:color w:val="000000"/>
          <w:sz w:val="22"/>
          <w:szCs w:val="22"/>
        </w:rPr>
        <w:t>tas de equipamiento a ser ejecutadas por el Municipio y sus empresas metropolitanas, de la s</w:t>
      </w:r>
      <w:r w:rsidRPr="00906EAD">
        <w:rPr>
          <w:rFonts w:ascii="Palatino Linotype" w:hAnsi="Palatino Linotype"/>
          <w:color w:val="000000"/>
          <w:sz w:val="22"/>
          <w:szCs w:val="22"/>
        </w:rPr>
        <w:t>i</w:t>
      </w:r>
      <w:r w:rsidRPr="00906EAD">
        <w:rPr>
          <w:rFonts w:ascii="Palatino Linotype" w:hAnsi="Palatino Linotype"/>
          <w:color w:val="000000"/>
          <w:sz w:val="22"/>
          <w:szCs w:val="22"/>
        </w:rPr>
        <w:t>guiente manera:</w:t>
      </w:r>
    </w:p>
    <w:tbl>
      <w:tblPr>
        <w:tblW w:w="839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2"/>
        <w:gridCol w:w="1843"/>
      </w:tblGrid>
      <w:tr w:rsidR="00906EAD" w:rsidRPr="00906EAD" w:rsidTr="00DE6CCD">
        <w:tc>
          <w:tcPr>
            <w:tcW w:w="6552" w:type="dxa"/>
            <w:shd w:val="clear" w:color="auto" w:fill="auto"/>
          </w:tcPr>
          <w:p w:rsidR="00906EAD" w:rsidRPr="00906EAD" w:rsidRDefault="00906EAD" w:rsidP="00906EAD">
            <w:pPr>
              <w:pStyle w:val="Prrafodelista"/>
              <w:spacing w:after="120" w:line="276" w:lineRule="auto"/>
              <w:ind w:left="0"/>
              <w:jc w:val="both"/>
              <w:rPr>
                <w:rFonts w:ascii="Palatino Linotype" w:hAnsi="Palatino Linotype"/>
                <w:color w:val="000000"/>
                <w:sz w:val="22"/>
                <w:szCs w:val="22"/>
              </w:rPr>
            </w:pPr>
            <w:r w:rsidRPr="00906EAD">
              <w:rPr>
                <w:rFonts w:ascii="Palatino Linotype" w:hAnsi="Palatino Linotype"/>
                <w:color w:val="000000"/>
                <w:sz w:val="22"/>
                <w:szCs w:val="22"/>
              </w:rPr>
              <w:t>Aquellos que lo ejecuten dentro del 50% del plazo</w:t>
            </w:r>
          </w:p>
        </w:tc>
        <w:tc>
          <w:tcPr>
            <w:tcW w:w="1843" w:type="dxa"/>
            <w:shd w:val="clear" w:color="auto" w:fill="auto"/>
          </w:tcPr>
          <w:p w:rsidR="00906EAD" w:rsidRPr="00906EAD" w:rsidRDefault="00906EAD" w:rsidP="00906EAD">
            <w:pPr>
              <w:pStyle w:val="Prrafodelista"/>
              <w:spacing w:after="120" w:line="276" w:lineRule="auto"/>
              <w:ind w:left="0"/>
              <w:jc w:val="both"/>
              <w:rPr>
                <w:rFonts w:ascii="Palatino Linotype" w:hAnsi="Palatino Linotype"/>
                <w:color w:val="000000"/>
                <w:sz w:val="22"/>
                <w:szCs w:val="22"/>
              </w:rPr>
            </w:pPr>
            <w:r w:rsidRPr="00906EAD">
              <w:rPr>
                <w:rFonts w:ascii="Palatino Linotype" w:hAnsi="Palatino Linotype"/>
                <w:color w:val="000000"/>
                <w:sz w:val="22"/>
                <w:szCs w:val="22"/>
              </w:rPr>
              <w:t>por tres años</w:t>
            </w:r>
          </w:p>
        </w:tc>
      </w:tr>
      <w:tr w:rsidR="00906EAD" w:rsidRPr="00906EAD" w:rsidTr="00DE6CCD">
        <w:tc>
          <w:tcPr>
            <w:tcW w:w="6552" w:type="dxa"/>
            <w:shd w:val="clear" w:color="auto" w:fill="auto"/>
          </w:tcPr>
          <w:p w:rsidR="00906EAD" w:rsidRPr="00906EAD" w:rsidRDefault="00906EAD" w:rsidP="00906EAD">
            <w:pPr>
              <w:pStyle w:val="Prrafodelista"/>
              <w:spacing w:after="120" w:line="276" w:lineRule="auto"/>
              <w:ind w:left="0"/>
              <w:jc w:val="both"/>
              <w:rPr>
                <w:rFonts w:ascii="Palatino Linotype" w:hAnsi="Palatino Linotype"/>
                <w:color w:val="000000"/>
                <w:sz w:val="22"/>
                <w:szCs w:val="22"/>
              </w:rPr>
            </w:pPr>
            <w:r w:rsidRPr="00906EAD">
              <w:rPr>
                <w:rFonts w:ascii="Palatino Linotype" w:hAnsi="Palatino Linotype"/>
                <w:color w:val="000000"/>
                <w:sz w:val="22"/>
                <w:szCs w:val="22"/>
              </w:rPr>
              <w:t>Aquellos que lo ejecuten dentro del 50% y el 75% del plazo</w:t>
            </w:r>
          </w:p>
        </w:tc>
        <w:tc>
          <w:tcPr>
            <w:tcW w:w="1843" w:type="dxa"/>
            <w:shd w:val="clear" w:color="auto" w:fill="auto"/>
          </w:tcPr>
          <w:p w:rsidR="00906EAD" w:rsidRPr="00906EAD" w:rsidRDefault="00906EAD" w:rsidP="00906EAD">
            <w:pPr>
              <w:pStyle w:val="Prrafodelista"/>
              <w:spacing w:after="120" w:line="276" w:lineRule="auto"/>
              <w:ind w:left="0"/>
              <w:jc w:val="both"/>
              <w:rPr>
                <w:rFonts w:ascii="Palatino Linotype" w:hAnsi="Palatino Linotype"/>
                <w:color w:val="000000"/>
                <w:sz w:val="22"/>
                <w:szCs w:val="22"/>
              </w:rPr>
            </w:pPr>
            <w:r w:rsidRPr="00906EAD">
              <w:rPr>
                <w:rFonts w:ascii="Palatino Linotype" w:hAnsi="Palatino Linotype"/>
                <w:color w:val="000000"/>
                <w:sz w:val="22"/>
                <w:szCs w:val="22"/>
              </w:rPr>
              <w:t>por dos años</w:t>
            </w:r>
          </w:p>
        </w:tc>
      </w:tr>
      <w:tr w:rsidR="00906EAD" w:rsidRPr="00906EAD" w:rsidTr="00DE6CCD">
        <w:tc>
          <w:tcPr>
            <w:tcW w:w="6552" w:type="dxa"/>
            <w:shd w:val="clear" w:color="auto" w:fill="auto"/>
          </w:tcPr>
          <w:p w:rsidR="00906EAD" w:rsidRPr="00906EAD" w:rsidRDefault="00906EAD" w:rsidP="00906EAD">
            <w:pPr>
              <w:pStyle w:val="Prrafodelista"/>
              <w:spacing w:after="120" w:line="276" w:lineRule="auto"/>
              <w:ind w:left="0"/>
              <w:jc w:val="both"/>
              <w:rPr>
                <w:rFonts w:ascii="Palatino Linotype" w:hAnsi="Palatino Linotype"/>
                <w:color w:val="000000"/>
                <w:sz w:val="22"/>
                <w:szCs w:val="22"/>
              </w:rPr>
            </w:pPr>
            <w:r w:rsidRPr="00906EAD">
              <w:rPr>
                <w:rFonts w:ascii="Palatino Linotype" w:hAnsi="Palatino Linotype"/>
                <w:color w:val="000000"/>
                <w:sz w:val="22"/>
                <w:szCs w:val="22"/>
              </w:rPr>
              <w:t>Aquellos que lo ejecuten dentro del 75% y el 100% del plazo</w:t>
            </w:r>
          </w:p>
        </w:tc>
        <w:tc>
          <w:tcPr>
            <w:tcW w:w="1843" w:type="dxa"/>
            <w:shd w:val="clear" w:color="auto" w:fill="auto"/>
          </w:tcPr>
          <w:p w:rsidR="00906EAD" w:rsidRPr="00906EAD" w:rsidRDefault="00906EAD" w:rsidP="00906EAD">
            <w:pPr>
              <w:pStyle w:val="Prrafodelista"/>
              <w:spacing w:after="120" w:line="276" w:lineRule="auto"/>
              <w:ind w:left="0"/>
              <w:jc w:val="both"/>
              <w:rPr>
                <w:rFonts w:ascii="Palatino Linotype" w:hAnsi="Palatino Linotype"/>
                <w:color w:val="000000"/>
                <w:sz w:val="22"/>
                <w:szCs w:val="22"/>
              </w:rPr>
            </w:pPr>
            <w:r w:rsidRPr="00906EAD">
              <w:rPr>
                <w:rFonts w:ascii="Palatino Linotype" w:hAnsi="Palatino Linotype"/>
                <w:color w:val="000000"/>
                <w:sz w:val="22"/>
                <w:szCs w:val="22"/>
              </w:rPr>
              <w:t>por un año</w:t>
            </w:r>
          </w:p>
        </w:tc>
      </w:tr>
    </w:tbl>
    <w:p w:rsidR="00CD30D0" w:rsidRDefault="00CD30D0" w:rsidP="00906EAD">
      <w:pPr>
        <w:spacing w:after="120" w:line="276" w:lineRule="auto"/>
        <w:jc w:val="both"/>
        <w:rPr>
          <w:rFonts w:ascii="Palatino Linotype" w:hAnsi="Palatino Linotype"/>
          <w:color w:val="000000"/>
          <w:sz w:val="22"/>
          <w:szCs w:val="22"/>
        </w:rPr>
      </w:pP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 xml:space="preserve">Estas obras que serán de magnitud equiparable a las que se programan en los </w:t>
      </w:r>
      <w:proofErr w:type="gramStart"/>
      <w:r w:rsidRPr="00906EAD">
        <w:rPr>
          <w:rFonts w:ascii="Palatino Linotype" w:hAnsi="Palatino Linotype"/>
          <w:color w:val="000000"/>
          <w:sz w:val="22"/>
          <w:szCs w:val="22"/>
        </w:rPr>
        <w:t>presupue</w:t>
      </w:r>
      <w:r w:rsidRPr="00906EAD">
        <w:rPr>
          <w:rFonts w:ascii="Palatino Linotype" w:hAnsi="Palatino Linotype"/>
          <w:color w:val="000000"/>
          <w:sz w:val="22"/>
          <w:szCs w:val="22"/>
        </w:rPr>
        <w:t>s</w:t>
      </w:r>
      <w:r w:rsidRPr="00906EAD">
        <w:rPr>
          <w:rFonts w:ascii="Palatino Linotype" w:hAnsi="Palatino Linotype"/>
          <w:color w:val="000000"/>
          <w:sz w:val="22"/>
          <w:szCs w:val="22"/>
        </w:rPr>
        <w:t>tos</w:t>
      </w:r>
      <w:proofErr w:type="gramEnd"/>
      <w:r w:rsidRPr="00906EAD">
        <w:rPr>
          <w:rFonts w:ascii="Palatino Linotype" w:hAnsi="Palatino Linotype"/>
          <w:color w:val="000000"/>
          <w:sz w:val="22"/>
          <w:szCs w:val="22"/>
        </w:rPr>
        <w:t xml:space="preserve"> participativos a escala barrial y podrán incluir mejoramiento del espacio público, d</w:t>
      </w:r>
      <w:r w:rsidRPr="00906EAD">
        <w:rPr>
          <w:rFonts w:ascii="Palatino Linotype" w:hAnsi="Palatino Linotype"/>
          <w:color w:val="000000"/>
          <w:sz w:val="22"/>
          <w:szCs w:val="22"/>
        </w:rPr>
        <w:t>o</w:t>
      </w:r>
      <w:r w:rsidRPr="00906EAD">
        <w:rPr>
          <w:rFonts w:ascii="Palatino Linotype" w:hAnsi="Palatino Linotype"/>
          <w:color w:val="000000"/>
          <w:sz w:val="22"/>
          <w:szCs w:val="22"/>
        </w:rPr>
        <w:t>tación de equipamiento para servicios sociales, mejoramiento de la accesibilidad, seg</w:t>
      </w:r>
      <w:r w:rsidRPr="00906EAD">
        <w:rPr>
          <w:rFonts w:ascii="Palatino Linotype" w:hAnsi="Palatino Linotype"/>
          <w:color w:val="000000"/>
          <w:sz w:val="22"/>
          <w:szCs w:val="22"/>
        </w:rPr>
        <w:t>u</w:t>
      </w:r>
      <w:r w:rsidRPr="00906EAD">
        <w:rPr>
          <w:rFonts w:ascii="Palatino Linotype" w:hAnsi="Palatino Linotype"/>
          <w:color w:val="000000"/>
          <w:sz w:val="22"/>
          <w:szCs w:val="22"/>
        </w:rPr>
        <w:t>ridad y saneamiento. La definición de la obra en cada caso se la hará en consulta con la com</w:t>
      </w:r>
      <w:r w:rsidRPr="00906EAD">
        <w:rPr>
          <w:rFonts w:ascii="Palatino Linotype" w:hAnsi="Palatino Linotype"/>
          <w:color w:val="000000"/>
          <w:sz w:val="22"/>
          <w:szCs w:val="22"/>
        </w:rPr>
        <w:t>u</w:t>
      </w:r>
      <w:r w:rsidRPr="00906EAD">
        <w:rPr>
          <w:rFonts w:ascii="Palatino Linotype" w:hAnsi="Palatino Linotype"/>
          <w:color w:val="000000"/>
          <w:sz w:val="22"/>
          <w:szCs w:val="22"/>
        </w:rPr>
        <w:t>nidad beneficiada dejando explícita constancia de que se trata de la aplicación de este incent</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vo.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Estos incentivos de ninguna manera excusarán a las entidades municipales de realizar la inversión pública para servicios básicos en estos asentamientos.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lastRenderedPageBreak/>
        <w:t>Articulo 44.- Garantías.-</w:t>
      </w:r>
      <w:r w:rsidR="00CD30D0">
        <w:rPr>
          <w:rFonts w:ascii="Palatino Linotype" w:hAnsi="Palatino Linotype"/>
          <w:b/>
          <w:color w:val="000000"/>
          <w:sz w:val="22"/>
          <w:szCs w:val="22"/>
        </w:rPr>
        <w:t xml:space="preserve"> </w:t>
      </w:r>
      <w:r w:rsidRPr="00906EAD">
        <w:rPr>
          <w:rFonts w:ascii="Palatino Linotype" w:hAnsi="Palatino Linotype"/>
          <w:color w:val="000000"/>
          <w:sz w:val="22"/>
          <w:szCs w:val="22"/>
        </w:rPr>
        <w:t>Las obras de infraestructura que deban ejecutarse en el Asentamiento Humano de Hecho y Consolidado, constituye una obligación solidaria de los beneficiarios y deberán con</w:t>
      </w:r>
      <w:r w:rsidRPr="00906EAD">
        <w:rPr>
          <w:rFonts w:ascii="Palatino Linotype" w:hAnsi="Palatino Linotype"/>
          <w:color w:val="000000"/>
          <w:sz w:val="22"/>
          <w:szCs w:val="22"/>
        </w:rPr>
        <w:t>s</w:t>
      </w:r>
      <w:r w:rsidRPr="00906EAD">
        <w:rPr>
          <w:rFonts w:ascii="Palatino Linotype" w:hAnsi="Palatino Linotype"/>
          <w:color w:val="000000"/>
          <w:sz w:val="22"/>
          <w:szCs w:val="22"/>
        </w:rPr>
        <w:t xml:space="preserve">tar en la ordenanza de regularización del mismo. Su ejecución deberá estar respaldada por una garantía constituida mediante hipoteca a favor de la municipalidad sobre cada uno de los lotes materia del proceso de regularización. </w:t>
      </w:r>
    </w:p>
    <w:p w:rsidR="00906EAD" w:rsidRPr="00906EAD" w:rsidRDefault="00906EAD" w:rsidP="00906EAD">
      <w:pPr>
        <w:spacing w:after="120" w:line="276" w:lineRule="auto"/>
        <w:jc w:val="both"/>
        <w:rPr>
          <w:rFonts w:ascii="Palatino Linotype" w:hAnsi="Palatino Linotype"/>
          <w:color w:val="000000"/>
          <w:sz w:val="22"/>
          <w:szCs w:val="22"/>
          <w:lang w:val="es-EC" w:eastAsia="es-EC"/>
        </w:rPr>
      </w:pPr>
      <w:r w:rsidRPr="00906EAD">
        <w:rPr>
          <w:rFonts w:ascii="Palatino Linotype" w:hAnsi="Palatino Linotype"/>
          <w:color w:val="000000"/>
          <w:sz w:val="22"/>
          <w:szCs w:val="22"/>
          <w:lang w:val="es-EC" w:eastAsia="es-EC"/>
        </w:rPr>
        <w:t>Se prohíbe solicitar garantías adicionales a las establecidas en este instrumento.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En caso de que el Asentamiento Humano de Hecho y Consolidado, en garantía de las obras de infraestructura, deba hipotecar los predios en favor de la municipalidad, se p</w:t>
      </w:r>
      <w:r w:rsidRPr="00906EAD">
        <w:rPr>
          <w:rFonts w:ascii="Palatino Linotype" w:hAnsi="Palatino Linotype"/>
          <w:color w:val="000000"/>
          <w:sz w:val="22"/>
          <w:szCs w:val="22"/>
        </w:rPr>
        <w:t>o</w:t>
      </w:r>
      <w:r w:rsidRPr="00906EAD">
        <w:rPr>
          <w:rFonts w:ascii="Palatino Linotype" w:hAnsi="Palatino Linotype"/>
          <w:color w:val="000000"/>
          <w:sz w:val="22"/>
          <w:szCs w:val="22"/>
        </w:rPr>
        <w:t>drá aceptar la garantía hipotecaria en segunda, de tal forma que los deudores hipotec</w:t>
      </w:r>
      <w:r w:rsidRPr="00906EAD">
        <w:rPr>
          <w:rFonts w:ascii="Palatino Linotype" w:hAnsi="Palatino Linotype"/>
          <w:color w:val="000000"/>
          <w:sz w:val="22"/>
          <w:szCs w:val="22"/>
        </w:rPr>
        <w:t>a</w:t>
      </w:r>
      <w:r w:rsidRPr="00906EAD">
        <w:rPr>
          <w:rFonts w:ascii="Palatino Linotype" w:hAnsi="Palatino Linotype"/>
          <w:color w:val="000000"/>
          <w:sz w:val="22"/>
          <w:szCs w:val="22"/>
        </w:rPr>
        <w:t>rios, puedan garantizar en primera a cualquier entidad del sector financiero público o privado.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45.- Cancelación de garantías.-</w:t>
      </w:r>
      <w:r w:rsidR="00CD30D0">
        <w:rPr>
          <w:rFonts w:ascii="Palatino Linotype" w:hAnsi="Palatino Linotype"/>
          <w:b/>
          <w:color w:val="000000"/>
          <w:sz w:val="22"/>
          <w:szCs w:val="22"/>
        </w:rPr>
        <w:t xml:space="preserve"> </w:t>
      </w:r>
      <w:r w:rsidRPr="00906EAD">
        <w:rPr>
          <w:rFonts w:ascii="Palatino Linotype" w:hAnsi="Palatino Linotype"/>
          <w:color w:val="000000"/>
          <w:sz w:val="22"/>
          <w:szCs w:val="22"/>
        </w:rPr>
        <w:t>La garantía hipotecaria será cancelada una vez que se hayan ejecutado la totalidad de las obras de infraestructura.</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Sin embargo de lo establecido se podrá autorizar la cancelación parcial de la misma en los siguientes casos:</w:t>
      </w:r>
    </w:p>
    <w:p w:rsidR="00906EAD" w:rsidRPr="00906EAD" w:rsidRDefault="00906EAD" w:rsidP="00906EAD">
      <w:pPr>
        <w:numPr>
          <w:ilvl w:val="0"/>
          <w:numId w:val="7"/>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Cuando se haya ejecutado hasta un 70% de la totalidad de las obras.</w:t>
      </w:r>
    </w:p>
    <w:p w:rsidR="00906EAD" w:rsidRPr="00906EAD" w:rsidRDefault="00906EAD" w:rsidP="00906EAD">
      <w:pPr>
        <w:numPr>
          <w:ilvl w:val="0"/>
          <w:numId w:val="7"/>
        </w:num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Cuando la solicitud de cancelación parcial de garantía hipotecaria corresponda a una etapa del asentamiento regularizado.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La Administración Zonal correspondiente será la entidad encargada de realizar este pr</w:t>
      </w:r>
      <w:r w:rsidRPr="00906EAD">
        <w:rPr>
          <w:rFonts w:ascii="Palatino Linotype" w:hAnsi="Palatino Linotype"/>
          <w:color w:val="000000"/>
          <w:sz w:val="22"/>
          <w:szCs w:val="22"/>
        </w:rPr>
        <w:t>o</w:t>
      </w:r>
      <w:r w:rsidRPr="00906EAD">
        <w:rPr>
          <w:rFonts w:ascii="Palatino Linotype" w:hAnsi="Palatino Linotype"/>
          <w:color w:val="000000"/>
          <w:sz w:val="22"/>
          <w:szCs w:val="22"/>
        </w:rPr>
        <w:t>cedimiento.</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Articulo 46.- Subrogación.-</w:t>
      </w:r>
      <w:r w:rsidR="00CD30D0">
        <w:rPr>
          <w:rFonts w:ascii="Palatino Linotype" w:hAnsi="Palatino Linotype"/>
          <w:b/>
          <w:color w:val="000000"/>
          <w:sz w:val="22"/>
          <w:szCs w:val="22"/>
        </w:rPr>
        <w:t xml:space="preserve"> </w:t>
      </w:r>
      <w:r w:rsidRPr="00906EAD">
        <w:rPr>
          <w:rFonts w:ascii="Palatino Linotype" w:hAnsi="Palatino Linotype"/>
          <w:color w:val="000000"/>
          <w:sz w:val="22"/>
          <w:szCs w:val="22"/>
        </w:rPr>
        <w:t xml:space="preserve">La subrogación de las obligaciones contraídas en lo referente a la ejecución de las obras de infraestructura y sobre las garantías entregadas, podrá ser </w:t>
      </w:r>
      <w:proofErr w:type="gramStart"/>
      <w:r w:rsidRPr="00906EAD">
        <w:rPr>
          <w:rFonts w:ascii="Palatino Linotype" w:hAnsi="Palatino Linotype"/>
          <w:color w:val="000000"/>
          <w:sz w:val="22"/>
          <w:szCs w:val="22"/>
        </w:rPr>
        <w:t>subrogada</w:t>
      </w:r>
      <w:proofErr w:type="gramEnd"/>
      <w:r w:rsidRPr="00906EAD">
        <w:rPr>
          <w:rFonts w:ascii="Palatino Linotype" w:hAnsi="Palatino Linotype"/>
          <w:color w:val="000000"/>
          <w:sz w:val="22"/>
          <w:szCs w:val="22"/>
        </w:rPr>
        <w:t xml:space="preserve"> previo la autor</w:t>
      </w:r>
      <w:r w:rsidRPr="00906EAD">
        <w:rPr>
          <w:rFonts w:ascii="Palatino Linotype" w:hAnsi="Palatino Linotype"/>
          <w:color w:val="000000"/>
          <w:sz w:val="22"/>
          <w:szCs w:val="22"/>
        </w:rPr>
        <w:t>i</w:t>
      </w:r>
      <w:r w:rsidRPr="00906EAD">
        <w:rPr>
          <w:rFonts w:ascii="Palatino Linotype" w:hAnsi="Palatino Linotype"/>
          <w:color w:val="000000"/>
          <w:sz w:val="22"/>
          <w:szCs w:val="22"/>
        </w:rPr>
        <w:t>zación de la municipalidad, para tal efecto la Administración Zonal correspondiente, deberá otorgar la autorización para la subrogación solicitada previo solicitud de parte.</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Cuando el producto de la venta del predio individual regularizado sea para afrontar los gastos de enfermedades catastróficas, terminales o degenerativas del propietario, có</w:t>
      </w:r>
      <w:r w:rsidRPr="00906EAD">
        <w:rPr>
          <w:rFonts w:ascii="Palatino Linotype" w:hAnsi="Palatino Linotype"/>
          <w:color w:val="000000"/>
          <w:sz w:val="22"/>
          <w:szCs w:val="22"/>
        </w:rPr>
        <w:t>n</w:t>
      </w:r>
      <w:r w:rsidRPr="00906EAD">
        <w:rPr>
          <w:rFonts w:ascii="Palatino Linotype" w:hAnsi="Palatino Linotype"/>
          <w:color w:val="000000"/>
          <w:sz w:val="22"/>
          <w:szCs w:val="22"/>
        </w:rPr>
        <w:t>yuge, compañera o compañero en unión de hecho o parientes hasta el segundo grado de consanguinidad lo que se deberá acreditar mediante certificado emitido por el Instit</w:t>
      </w:r>
      <w:r w:rsidRPr="00906EAD">
        <w:rPr>
          <w:rFonts w:ascii="Palatino Linotype" w:hAnsi="Palatino Linotype"/>
          <w:color w:val="000000"/>
          <w:sz w:val="22"/>
          <w:szCs w:val="22"/>
        </w:rPr>
        <w:t>u</w:t>
      </w:r>
      <w:r w:rsidRPr="00906EAD">
        <w:rPr>
          <w:rFonts w:ascii="Palatino Linotype" w:hAnsi="Palatino Linotype"/>
          <w:color w:val="000000"/>
          <w:sz w:val="22"/>
          <w:szCs w:val="22"/>
        </w:rPr>
        <w:t>to Ecuatoriano de Seguridad Social o cualquier otro hospital público, o cuando el propiet</w:t>
      </w:r>
      <w:r w:rsidRPr="00906EAD">
        <w:rPr>
          <w:rFonts w:ascii="Palatino Linotype" w:hAnsi="Palatino Linotype"/>
          <w:color w:val="000000"/>
          <w:sz w:val="22"/>
          <w:szCs w:val="22"/>
        </w:rPr>
        <w:t>a</w:t>
      </w:r>
      <w:r w:rsidRPr="00906EAD">
        <w:rPr>
          <w:rFonts w:ascii="Palatino Linotype" w:hAnsi="Palatino Linotype"/>
          <w:color w:val="000000"/>
          <w:sz w:val="22"/>
          <w:szCs w:val="22"/>
        </w:rPr>
        <w:t xml:space="preserve">rio sea una persona de la tercera edad, la Administración Zonal correspondiente podrá levantar </w:t>
      </w:r>
      <w:r w:rsidRPr="00906EAD">
        <w:rPr>
          <w:rFonts w:ascii="Palatino Linotype" w:hAnsi="Palatino Linotype"/>
          <w:color w:val="000000"/>
          <w:sz w:val="22"/>
          <w:szCs w:val="22"/>
        </w:rPr>
        <w:lastRenderedPageBreak/>
        <w:t>la hipoteca siempre y cuando el comprador se subrogue a las obligaciones y garantías const</w:t>
      </w:r>
      <w:r w:rsidRPr="00906EAD">
        <w:rPr>
          <w:rFonts w:ascii="Palatino Linotype" w:hAnsi="Palatino Linotype"/>
          <w:color w:val="000000"/>
          <w:sz w:val="22"/>
          <w:szCs w:val="22"/>
        </w:rPr>
        <w:t>i</w:t>
      </w:r>
      <w:r w:rsidRPr="00906EAD">
        <w:rPr>
          <w:rFonts w:ascii="Palatino Linotype" w:hAnsi="Palatino Linotype"/>
          <w:color w:val="000000"/>
          <w:sz w:val="22"/>
          <w:szCs w:val="22"/>
        </w:rPr>
        <w:t>tuidas a favor de la Municipalidad</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CAPÍTULO V</w:t>
      </w:r>
    </w:p>
    <w:p w:rsidR="00906EAD" w:rsidRPr="00906EAD" w:rsidRDefault="00CD30D0" w:rsidP="00906EAD">
      <w:pPr>
        <w:spacing w:after="120" w:line="276" w:lineRule="auto"/>
        <w:jc w:val="center"/>
        <w:rPr>
          <w:rFonts w:ascii="Palatino Linotype" w:hAnsi="Palatino Linotype"/>
          <w:b/>
          <w:color w:val="000000"/>
          <w:sz w:val="22"/>
          <w:szCs w:val="22"/>
        </w:rPr>
      </w:pPr>
      <w:r w:rsidRPr="00906EAD">
        <w:rPr>
          <w:rFonts w:ascii="Palatino Linotype" w:hAnsi="Palatino Linotype"/>
          <w:b/>
          <w:color w:val="000000"/>
          <w:sz w:val="22"/>
          <w:szCs w:val="22"/>
        </w:rPr>
        <w:t>DE LOS RECLAMOS Y RECURSOS ADMINISTRATIVOS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 xml:space="preserve">Artículo 47.- Reclamos de terceros interesados.- </w:t>
      </w:r>
      <w:r w:rsidRPr="00906EAD">
        <w:rPr>
          <w:rFonts w:ascii="Palatino Linotype" w:hAnsi="Palatino Linotype"/>
          <w:color w:val="000000"/>
          <w:sz w:val="22"/>
          <w:szCs w:val="22"/>
        </w:rPr>
        <w:t>Los actos administrativos produc</w:t>
      </w:r>
      <w:r w:rsidRPr="00906EAD">
        <w:rPr>
          <w:rFonts w:ascii="Palatino Linotype" w:hAnsi="Palatino Linotype"/>
          <w:color w:val="000000"/>
          <w:sz w:val="22"/>
          <w:szCs w:val="22"/>
        </w:rPr>
        <w:t>i</w:t>
      </w:r>
      <w:r w:rsidRPr="00906EAD">
        <w:rPr>
          <w:rFonts w:ascii="Palatino Linotype" w:hAnsi="Palatino Linotype"/>
          <w:color w:val="000000"/>
          <w:sz w:val="22"/>
          <w:szCs w:val="22"/>
        </w:rPr>
        <w:t>dos dentro del proceso de regularización podrán ser impugnados en vía administrativa exclusivamente con efecto devolutivo, o en vía judicial, de acuerdo a la ley, sin perju</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cio de la presunción de legalidad y legitimidad de la que estos actos disponen. </w:t>
      </w:r>
    </w:p>
    <w:p w:rsidR="00906EAD" w:rsidRPr="00906EAD" w:rsidRDefault="00906EAD" w:rsidP="00906EAD">
      <w:pPr>
        <w:autoSpaceDE w:val="0"/>
        <w:autoSpaceDN w:val="0"/>
        <w:adjustRightInd w:val="0"/>
        <w:spacing w:after="120" w:line="276" w:lineRule="auto"/>
        <w:jc w:val="both"/>
        <w:rPr>
          <w:rFonts w:ascii="Palatino Linotype" w:hAnsi="Palatino Linotype"/>
          <w:color w:val="000000"/>
          <w:sz w:val="22"/>
          <w:szCs w:val="22"/>
          <w:lang w:val="es-EC" w:eastAsia="es-EC"/>
        </w:rPr>
      </w:pPr>
      <w:r w:rsidRPr="00906EAD">
        <w:rPr>
          <w:rFonts w:ascii="Palatino Linotype" w:hAnsi="Palatino Linotype"/>
          <w:b/>
          <w:color w:val="000000"/>
          <w:sz w:val="22"/>
          <w:szCs w:val="22"/>
        </w:rPr>
        <w:t>Artículo 48.- Reserva municipal.-</w:t>
      </w:r>
      <w:r w:rsidRPr="00906EAD">
        <w:rPr>
          <w:rFonts w:ascii="Palatino Linotype" w:hAnsi="Palatino Linotype"/>
          <w:color w:val="000000"/>
          <w:sz w:val="22"/>
          <w:szCs w:val="22"/>
        </w:rPr>
        <w:t xml:space="preserve"> El Concejo Metropolitano se reserva el derecho de declarar la extinción o reforma de la Ordenanza de Regularización, por razones de leg</w:t>
      </w:r>
      <w:r w:rsidRPr="00906EAD">
        <w:rPr>
          <w:rFonts w:ascii="Palatino Linotype" w:hAnsi="Palatino Linotype"/>
          <w:color w:val="000000"/>
          <w:sz w:val="22"/>
          <w:szCs w:val="22"/>
        </w:rPr>
        <w:t>i</w:t>
      </w:r>
      <w:r w:rsidRPr="00906EAD">
        <w:rPr>
          <w:rFonts w:ascii="Palatino Linotype" w:hAnsi="Palatino Linotype"/>
          <w:color w:val="000000"/>
          <w:sz w:val="22"/>
          <w:szCs w:val="22"/>
        </w:rPr>
        <w:t xml:space="preserve">timidad en caso de existir adulteración o falsedad en la información concedida por los beneficiarios u otros vicios </w:t>
      </w:r>
      <w:r w:rsidRPr="00906EAD">
        <w:rPr>
          <w:rFonts w:ascii="Palatino Linotype" w:hAnsi="Palatino Linotype"/>
          <w:color w:val="000000"/>
          <w:sz w:val="22"/>
          <w:szCs w:val="22"/>
          <w:lang w:val="es-EC" w:eastAsia="es-EC"/>
        </w:rPr>
        <w:t>que no pueden ser convalidados o subsanados. El acto a</w:t>
      </w:r>
      <w:r w:rsidRPr="00906EAD">
        <w:rPr>
          <w:rFonts w:ascii="Palatino Linotype" w:hAnsi="Palatino Linotype"/>
          <w:color w:val="000000"/>
          <w:sz w:val="22"/>
          <w:szCs w:val="22"/>
          <w:lang w:val="es-EC" w:eastAsia="es-EC"/>
        </w:rPr>
        <w:t>d</w:t>
      </w:r>
      <w:r w:rsidRPr="00906EAD">
        <w:rPr>
          <w:rFonts w:ascii="Palatino Linotype" w:hAnsi="Palatino Linotype"/>
          <w:color w:val="000000"/>
          <w:sz w:val="22"/>
          <w:szCs w:val="22"/>
          <w:lang w:val="es-EC" w:eastAsia="es-EC"/>
        </w:rPr>
        <w:t>ministrativo que declara extinguido un acto administrativo por razones de legitimidad, tiene efectos retroactivos.</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Artículo 49.- Sanción.-</w:t>
      </w:r>
      <w:r w:rsidRPr="00906EAD">
        <w:rPr>
          <w:rFonts w:ascii="Palatino Linotype" w:hAnsi="Palatino Linotype"/>
          <w:color w:val="000000"/>
          <w:sz w:val="22"/>
          <w:szCs w:val="22"/>
        </w:rPr>
        <w:t xml:space="preserve"> En caso de encontrar irregularidades en el proceso del asentamiento, se impondrán las sanciones correspondientes establecidas en las leyes y ord</w:t>
      </w:r>
      <w:r w:rsidRPr="00906EAD">
        <w:rPr>
          <w:rFonts w:ascii="Palatino Linotype" w:hAnsi="Palatino Linotype"/>
          <w:color w:val="000000"/>
          <w:sz w:val="22"/>
          <w:szCs w:val="22"/>
        </w:rPr>
        <w:t>e</w:t>
      </w:r>
      <w:r w:rsidRPr="00906EAD">
        <w:rPr>
          <w:rFonts w:ascii="Palatino Linotype" w:hAnsi="Palatino Linotype"/>
          <w:color w:val="000000"/>
          <w:sz w:val="22"/>
          <w:szCs w:val="22"/>
        </w:rPr>
        <w:t>nanzas pertinentes, sin perjuicio de las acciones judiciales que ameriten.</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color w:val="000000"/>
          <w:sz w:val="22"/>
          <w:szCs w:val="22"/>
        </w:rPr>
        <w:t>En caso de que la propiedad del predio donde se encuentre el asentamiento humano consolidado corresponda a una organización social que incumplió la ordenanza de reg</w:t>
      </w:r>
      <w:r w:rsidRPr="00906EAD">
        <w:rPr>
          <w:rFonts w:ascii="Palatino Linotype" w:hAnsi="Palatino Linotype"/>
          <w:color w:val="000000"/>
          <w:sz w:val="22"/>
          <w:szCs w:val="22"/>
        </w:rPr>
        <w:t>u</w:t>
      </w:r>
      <w:r w:rsidRPr="00906EAD">
        <w:rPr>
          <w:rFonts w:ascii="Palatino Linotype" w:hAnsi="Palatino Linotype"/>
          <w:color w:val="000000"/>
          <w:sz w:val="22"/>
          <w:szCs w:val="22"/>
        </w:rPr>
        <w:t>larización que la benefició, la Municipalidad le sancionará al infractor con una multa equivalente a 100% del avalúo del predio.</w:t>
      </w:r>
    </w:p>
    <w:p w:rsidR="00906EAD" w:rsidRPr="00906EAD" w:rsidRDefault="00906EAD" w:rsidP="00CD30D0">
      <w:pPr>
        <w:spacing w:after="120" w:line="276" w:lineRule="auto"/>
        <w:rPr>
          <w:rFonts w:ascii="Palatino Linotype" w:hAnsi="Palatino Linotype"/>
          <w:b/>
          <w:color w:val="000000"/>
          <w:sz w:val="22"/>
          <w:szCs w:val="22"/>
        </w:rPr>
      </w:pPr>
      <w:r w:rsidRPr="00906EAD">
        <w:rPr>
          <w:rFonts w:ascii="Palatino Linotype" w:hAnsi="Palatino Linotype"/>
          <w:b/>
          <w:color w:val="000000"/>
          <w:sz w:val="22"/>
          <w:szCs w:val="22"/>
        </w:rPr>
        <w:t>Disposiciones Generales</w:t>
      </w:r>
      <w:r w:rsidR="00CD30D0">
        <w:rPr>
          <w:rFonts w:ascii="Palatino Linotype" w:hAnsi="Palatino Linotype"/>
          <w:b/>
          <w:color w:val="000000"/>
          <w:sz w:val="22"/>
          <w:szCs w:val="22"/>
        </w:rPr>
        <w:t>:</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Primera</w:t>
      </w:r>
      <w:r w:rsidR="00CD30D0">
        <w:rPr>
          <w:rFonts w:ascii="Palatino Linotype" w:hAnsi="Palatino Linotype"/>
          <w:b/>
          <w:color w:val="000000"/>
          <w:sz w:val="22"/>
          <w:szCs w:val="22"/>
        </w:rPr>
        <w:t>.-</w:t>
      </w:r>
      <w:r w:rsidRPr="00906EAD">
        <w:rPr>
          <w:rFonts w:ascii="Palatino Linotype" w:hAnsi="Palatino Linotype"/>
          <w:b/>
          <w:color w:val="000000"/>
          <w:sz w:val="22"/>
          <w:szCs w:val="22"/>
        </w:rPr>
        <w:t xml:space="preserve"> </w:t>
      </w:r>
      <w:r w:rsidRPr="00906EAD">
        <w:rPr>
          <w:rFonts w:ascii="Palatino Linotype" w:hAnsi="Palatino Linotype"/>
          <w:color w:val="000000"/>
          <w:sz w:val="22"/>
          <w:szCs w:val="22"/>
        </w:rPr>
        <w:t>En caso de que los representantes de los asentamientos beneficiados con el proceso de regularización decidan instaurar acciones legales en defensa de los benef</w:t>
      </w:r>
      <w:r w:rsidRPr="00906EAD">
        <w:rPr>
          <w:rFonts w:ascii="Palatino Linotype" w:hAnsi="Palatino Linotype"/>
          <w:color w:val="000000"/>
          <w:sz w:val="22"/>
          <w:szCs w:val="22"/>
        </w:rPr>
        <w:t>i</w:t>
      </w:r>
      <w:r w:rsidRPr="00906EAD">
        <w:rPr>
          <w:rFonts w:ascii="Palatino Linotype" w:hAnsi="Palatino Linotype"/>
          <w:color w:val="000000"/>
          <w:sz w:val="22"/>
          <w:szCs w:val="22"/>
        </w:rPr>
        <w:t>ciarios del asentamiento, dentro del proceso de regularización, la municipalidad a través de las administraciones zonales, instancias de control y la Unidad Técnica Especializada en Pr</w:t>
      </w:r>
      <w:r w:rsidRPr="00906EAD">
        <w:rPr>
          <w:rFonts w:ascii="Palatino Linotype" w:hAnsi="Palatino Linotype"/>
          <w:color w:val="000000"/>
          <w:sz w:val="22"/>
          <w:szCs w:val="22"/>
        </w:rPr>
        <w:t>o</w:t>
      </w:r>
      <w:r w:rsidRPr="00906EAD">
        <w:rPr>
          <w:rFonts w:ascii="Palatino Linotype" w:hAnsi="Palatino Linotype"/>
          <w:color w:val="000000"/>
          <w:sz w:val="22"/>
          <w:szCs w:val="22"/>
        </w:rPr>
        <w:t xml:space="preserve">cesos de Regularización, </w:t>
      </w:r>
      <w:r w:rsidR="00E30B45">
        <w:rPr>
          <w:rFonts w:ascii="Palatino Linotype" w:hAnsi="Palatino Linotype"/>
          <w:color w:val="000000"/>
          <w:sz w:val="22"/>
          <w:szCs w:val="22"/>
        </w:rPr>
        <w:t xml:space="preserve">deberá </w:t>
      </w:r>
      <w:r w:rsidRPr="00906EAD">
        <w:rPr>
          <w:rFonts w:ascii="Palatino Linotype" w:hAnsi="Palatino Linotype"/>
          <w:color w:val="000000"/>
          <w:sz w:val="22"/>
          <w:szCs w:val="22"/>
        </w:rPr>
        <w:t xml:space="preserve">brindar apoyo y asistencia legal de acuerdo al </w:t>
      </w:r>
      <w:r w:rsidR="00CD30D0">
        <w:rPr>
          <w:rFonts w:ascii="Palatino Linotype" w:hAnsi="Palatino Linotype"/>
          <w:color w:val="000000"/>
          <w:sz w:val="22"/>
          <w:szCs w:val="22"/>
        </w:rPr>
        <w:t>artículo</w:t>
      </w:r>
      <w:r w:rsidRPr="00906EAD">
        <w:rPr>
          <w:rFonts w:ascii="Palatino Linotype" w:hAnsi="Palatino Linotype"/>
          <w:color w:val="000000"/>
          <w:sz w:val="22"/>
          <w:szCs w:val="22"/>
        </w:rPr>
        <w:t xml:space="preserve"> 458 del COOTAD.</w:t>
      </w:r>
    </w:p>
    <w:p w:rsidR="00906EAD" w:rsidRPr="00906EAD" w:rsidRDefault="00906EAD" w:rsidP="00906EAD">
      <w:pPr>
        <w:spacing w:after="120" w:line="276" w:lineRule="auto"/>
        <w:jc w:val="both"/>
        <w:rPr>
          <w:rFonts w:ascii="Palatino Linotype" w:hAnsi="Palatino Linotype"/>
          <w:b/>
          <w:bCs/>
          <w:color w:val="000000"/>
          <w:sz w:val="22"/>
          <w:szCs w:val="22"/>
          <w:lang w:eastAsia="es-EC"/>
        </w:rPr>
      </w:pPr>
      <w:r w:rsidRPr="00906EAD">
        <w:rPr>
          <w:rFonts w:ascii="Palatino Linotype" w:hAnsi="Palatino Linotype"/>
          <w:b/>
          <w:color w:val="000000"/>
          <w:sz w:val="22"/>
          <w:szCs w:val="22"/>
        </w:rPr>
        <w:lastRenderedPageBreak/>
        <w:t>Segunda</w:t>
      </w:r>
      <w:r w:rsidR="00CD30D0">
        <w:rPr>
          <w:rFonts w:ascii="Palatino Linotype" w:hAnsi="Palatino Linotype"/>
          <w:b/>
          <w:color w:val="000000"/>
          <w:sz w:val="22"/>
          <w:szCs w:val="22"/>
        </w:rPr>
        <w:t>.-</w:t>
      </w:r>
      <w:r w:rsidRPr="00906EAD">
        <w:rPr>
          <w:rFonts w:ascii="Palatino Linotype" w:hAnsi="Palatino Linotype"/>
          <w:color w:val="000000"/>
          <w:sz w:val="22"/>
          <w:szCs w:val="22"/>
        </w:rPr>
        <w:t xml:space="preserve"> La Unidad Técnica Especializada en Procesos de Regularización estará facultada para ampliar los plazos de protocolización e inscripción establecidos en las ord</w:t>
      </w:r>
      <w:r w:rsidRPr="00906EAD">
        <w:rPr>
          <w:rFonts w:ascii="Palatino Linotype" w:hAnsi="Palatino Linotype"/>
          <w:color w:val="000000"/>
          <w:sz w:val="22"/>
          <w:szCs w:val="22"/>
        </w:rPr>
        <w:t>e</w:t>
      </w:r>
      <w:r w:rsidRPr="00906EAD">
        <w:rPr>
          <w:rFonts w:ascii="Palatino Linotype" w:hAnsi="Palatino Linotype"/>
          <w:color w:val="000000"/>
          <w:sz w:val="22"/>
          <w:szCs w:val="22"/>
        </w:rPr>
        <w:t>nanzas de regularización.</w:t>
      </w:r>
      <w:r w:rsidRPr="00906EAD">
        <w:rPr>
          <w:rFonts w:ascii="Palatino Linotype" w:hAnsi="Palatino Linotype"/>
          <w:b/>
          <w:bCs/>
          <w:color w:val="000000"/>
          <w:sz w:val="22"/>
          <w:szCs w:val="22"/>
          <w:lang w:eastAsia="es-EC"/>
        </w:rPr>
        <w:t xml:space="preserve"> </w:t>
      </w:r>
    </w:p>
    <w:p w:rsidR="00906EAD" w:rsidRPr="00906EAD" w:rsidRDefault="00906EAD" w:rsidP="00906EAD">
      <w:pPr>
        <w:spacing w:after="120" w:line="276" w:lineRule="auto"/>
        <w:jc w:val="both"/>
        <w:rPr>
          <w:rFonts w:ascii="Palatino Linotype" w:hAnsi="Palatino Linotype"/>
          <w:b/>
          <w:bCs/>
          <w:color w:val="000000"/>
          <w:sz w:val="22"/>
          <w:szCs w:val="22"/>
          <w:lang w:eastAsia="es-EC"/>
        </w:rPr>
      </w:pPr>
      <w:r w:rsidRPr="00906EAD">
        <w:rPr>
          <w:rFonts w:ascii="Palatino Linotype" w:hAnsi="Palatino Linotype"/>
          <w:b/>
          <w:color w:val="000000"/>
          <w:sz w:val="22"/>
          <w:szCs w:val="22"/>
        </w:rPr>
        <w:t>Tercera:</w:t>
      </w:r>
      <w:r w:rsidRPr="00906EAD">
        <w:rPr>
          <w:rFonts w:ascii="Palatino Linotype" w:hAnsi="Palatino Linotype"/>
          <w:color w:val="000000"/>
          <w:sz w:val="22"/>
          <w:szCs w:val="22"/>
        </w:rPr>
        <w:t xml:space="preserve"> La Administración Zonal correspondiente estará facultada para ampliar motivadamente los plazos de ejecución de obras de infraestructura establecidos en las ord</w:t>
      </w:r>
      <w:r w:rsidRPr="00906EAD">
        <w:rPr>
          <w:rFonts w:ascii="Palatino Linotype" w:hAnsi="Palatino Linotype"/>
          <w:color w:val="000000"/>
          <w:sz w:val="22"/>
          <w:szCs w:val="22"/>
        </w:rPr>
        <w:t>e</w:t>
      </w:r>
      <w:r w:rsidRPr="00906EAD">
        <w:rPr>
          <w:rFonts w:ascii="Palatino Linotype" w:hAnsi="Palatino Linotype"/>
          <w:color w:val="000000"/>
          <w:sz w:val="22"/>
          <w:szCs w:val="22"/>
        </w:rPr>
        <w:t>nanzas de regularización.</w:t>
      </w:r>
      <w:r w:rsidRPr="00906EAD">
        <w:rPr>
          <w:rFonts w:ascii="Palatino Linotype" w:hAnsi="Palatino Linotype"/>
          <w:b/>
          <w:bCs/>
          <w:color w:val="000000"/>
          <w:sz w:val="22"/>
          <w:szCs w:val="22"/>
          <w:lang w:eastAsia="es-EC"/>
        </w:rPr>
        <w:t xml:space="preserve"> </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Cuarta:</w:t>
      </w:r>
      <w:r w:rsidRPr="00906EAD">
        <w:rPr>
          <w:rFonts w:ascii="Palatino Linotype" w:hAnsi="Palatino Linotype"/>
          <w:color w:val="000000"/>
          <w:sz w:val="22"/>
          <w:szCs w:val="22"/>
        </w:rPr>
        <w:t xml:space="preserve"> Déjese sin efecto jurídico toda ordenanza, norma, disposición o resolución municipal de carácter general, de igual o menor jerarquía que se oponga a los fines de la presente ordenanza; se observarán y respetarán los derechos adquiridos bajo vigencia de la ordenanza d</w:t>
      </w:r>
      <w:r w:rsidRPr="00906EAD">
        <w:rPr>
          <w:rFonts w:ascii="Palatino Linotype" w:hAnsi="Palatino Linotype"/>
          <w:color w:val="000000"/>
          <w:sz w:val="22"/>
          <w:szCs w:val="22"/>
        </w:rPr>
        <w:t>e</w:t>
      </w:r>
      <w:r w:rsidRPr="00906EAD">
        <w:rPr>
          <w:rFonts w:ascii="Palatino Linotype" w:hAnsi="Palatino Linotype"/>
          <w:color w:val="000000"/>
          <w:sz w:val="22"/>
          <w:szCs w:val="22"/>
        </w:rPr>
        <w:t>rogada y formas legítimas de adquirir el dominio.</w:t>
      </w:r>
    </w:p>
    <w:p w:rsidR="00906EAD" w:rsidRPr="00906EAD" w:rsidRDefault="00906EAD" w:rsidP="00CD30D0">
      <w:pPr>
        <w:spacing w:after="120" w:line="276" w:lineRule="auto"/>
        <w:rPr>
          <w:rFonts w:ascii="Palatino Linotype" w:hAnsi="Palatino Linotype"/>
          <w:b/>
          <w:color w:val="000000"/>
          <w:sz w:val="22"/>
          <w:szCs w:val="22"/>
        </w:rPr>
      </w:pPr>
      <w:r w:rsidRPr="00906EAD">
        <w:rPr>
          <w:rFonts w:ascii="Palatino Linotype" w:hAnsi="Palatino Linotype"/>
          <w:b/>
          <w:color w:val="000000"/>
          <w:sz w:val="22"/>
          <w:szCs w:val="22"/>
        </w:rPr>
        <w:t>Disposiciones Transitorias</w:t>
      </w:r>
      <w:r w:rsidR="00CD30D0">
        <w:rPr>
          <w:rFonts w:ascii="Palatino Linotype" w:hAnsi="Palatino Linotype"/>
          <w:b/>
          <w:color w:val="000000"/>
          <w:sz w:val="22"/>
          <w:szCs w:val="22"/>
        </w:rPr>
        <w:t>:</w:t>
      </w:r>
    </w:p>
    <w:p w:rsidR="00906EAD" w:rsidRP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Primera</w:t>
      </w:r>
      <w:r w:rsidR="00CD30D0">
        <w:rPr>
          <w:rFonts w:ascii="Palatino Linotype" w:hAnsi="Palatino Linotype"/>
          <w:b/>
          <w:color w:val="000000"/>
          <w:sz w:val="22"/>
          <w:szCs w:val="22"/>
        </w:rPr>
        <w:t>.-</w:t>
      </w:r>
      <w:r w:rsidRPr="00906EAD">
        <w:rPr>
          <w:rFonts w:ascii="Palatino Linotype" w:hAnsi="Palatino Linotype"/>
          <w:color w:val="000000"/>
          <w:sz w:val="22"/>
          <w:szCs w:val="22"/>
        </w:rPr>
        <w:t xml:space="preserve"> En un término de 60 días la Unidad Técnica Especializada en Procesos de Regularización</w:t>
      </w:r>
      <w:r w:rsidR="00CD30D0">
        <w:rPr>
          <w:rFonts w:ascii="Palatino Linotype" w:hAnsi="Palatino Linotype"/>
          <w:color w:val="000000"/>
          <w:sz w:val="22"/>
          <w:szCs w:val="22"/>
        </w:rPr>
        <w:t>,</w:t>
      </w:r>
      <w:r w:rsidRPr="00906EAD">
        <w:rPr>
          <w:rFonts w:ascii="Palatino Linotype" w:hAnsi="Palatino Linotype"/>
          <w:color w:val="000000"/>
          <w:sz w:val="22"/>
          <w:szCs w:val="22"/>
        </w:rPr>
        <w:t xml:space="preserve"> en coordinación con la entidad rectora de políticas de hábitat y territorio, elaborará un anexo que contenga la norma técnica para la contribución de áreas verdes en los Asentamientos Humanos de Hecho y Consolidados. </w:t>
      </w:r>
    </w:p>
    <w:p w:rsidR="00906EAD" w:rsidRDefault="00906EAD" w:rsidP="00906EAD">
      <w:pPr>
        <w:spacing w:after="120" w:line="276" w:lineRule="auto"/>
        <w:jc w:val="both"/>
        <w:rPr>
          <w:rFonts w:ascii="Palatino Linotype" w:hAnsi="Palatino Linotype"/>
          <w:color w:val="000000"/>
          <w:sz w:val="22"/>
          <w:szCs w:val="22"/>
        </w:rPr>
      </w:pPr>
      <w:r w:rsidRPr="00906EAD">
        <w:rPr>
          <w:rFonts w:ascii="Palatino Linotype" w:hAnsi="Palatino Linotype"/>
          <w:b/>
          <w:color w:val="000000"/>
          <w:sz w:val="22"/>
          <w:szCs w:val="22"/>
        </w:rPr>
        <w:t>Segunda</w:t>
      </w:r>
      <w:r w:rsidR="00CD30D0">
        <w:rPr>
          <w:rFonts w:ascii="Palatino Linotype" w:hAnsi="Palatino Linotype"/>
          <w:b/>
          <w:color w:val="000000"/>
          <w:sz w:val="22"/>
          <w:szCs w:val="22"/>
        </w:rPr>
        <w:t>.-</w:t>
      </w:r>
      <w:r w:rsidRPr="00906EAD">
        <w:rPr>
          <w:rFonts w:ascii="Palatino Linotype" w:hAnsi="Palatino Linotype"/>
          <w:color w:val="000000"/>
          <w:sz w:val="22"/>
          <w:szCs w:val="22"/>
        </w:rPr>
        <w:t xml:space="preserve"> </w:t>
      </w:r>
      <w:r w:rsidR="00E30B45">
        <w:rPr>
          <w:rFonts w:ascii="Palatino Linotype" w:hAnsi="Palatino Linotype"/>
          <w:color w:val="000000"/>
          <w:sz w:val="22"/>
          <w:szCs w:val="22"/>
        </w:rPr>
        <w:t>En</w:t>
      </w:r>
      <w:r w:rsidR="00CD30D0">
        <w:rPr>
          <w:rFonts w:ascii="Palatino Linotype" w:hAnsi="Palatino Linotype"/>
          <w:color w:val="000000"/>
          <w:sz w:val="22"/>
          <w:szCs w:val="22"/>
        </w:rPr>
        <w:t xml:space="preserve"> l</w:t>
      </w:r>
      <w:r w:rsidRPr="00906EAD">
        <w:rPr>
          <w:rFonts w:ascii="Palatino Linotype" w:hAnsi="Palatino Linotype"/>
          <w:color w:val="000000"/>
          <w:sz w:val="22"/>
          <w:szCs w:val="22"/>
        </w:rPr>
        <w:t>os procesos de regularización de Asentamientos Humanos de Hecho y Co</w:t>
      </w:r>
      <w:r w:rsidRPr="00906EAD">
        <w:rPr>
          <w:rFonts w:ascii="Palatino Linotype" w:hAnsi="Palatino Linotype"/>
          <w:color w:val="000000"/>
          <w:sz w:val="22"/>
          <w:szCs w:val="22"/>
        </w:rPr>
        <w:t>n</w:t>
      </w:r>
      <w:r w:rsidRPr="00906EAD">
        <w:rPr>
          <w:rFonts w:ascii="Palatino Linotype" w:hAnsi="Palatino Linotype"/>
          <w:color w:val="000000"/>
          <w:sz w:val="22"/>
          <w:szCs w:val="22"/>
        </w:rPr>
        <w:t xml:space="preserve">solidados que se encuentran en trámite, se aplicará la norma más beneficiosa para </w:t>
      </w:r>
      <w:r w:rsidR="00E30B45">
        <w:rPr>
          <w:rFonts w:ascii="Palatino Linotype" w:hAnsi="Palatino Linotype"/>
          <w:color w:val="000000"/>
          <w:sz w:val="22"/>
          <w:szCs w:val="22"/>
        </w:rPr>
        <w:t>la regularización d</w:t>
      </w:r>
      <w:r w:rsidRPr="00906EAD">
        <w:rPr>
          <w:rFonts w:ascii="Palatino Linotype" w:hAnsi="Palatino Linotype"/>
          <w:color w:val="000000"/>
          <w:sz w:val="22"/>
          <w:szCs w:val="22"/>
        </w:rPr>
        <w:t>el asentamiento.</w:t>
      </w:r>
    </w:p>
    <w:p w:rsidR="00DE6CCD" w:rsidRPr="00DE6CCD" w:rsidRDefault="00DE6CCD" w:rsidP="00906EAD">
      <w:pPr>
        <w:spacing w:after="120" w:line="276" w:lineRule="auto"/>
        <w:jc w:val="both"/>
        <w:rPr>
          <w:rFonts w:ascii="Palatino Linotype" w:hAnsi="Palatino Linotype"/>
          <w:color w:val="000000"/>
          <w:sz w:val="22"/>
          <w:szCs w:val="22"/>
        </w:rPr>
      </w:pPr>
      <w:r>
        <w:rPr>
          <w:rFonts w:ascii="Palatino Linotype" w:hAnsi="Palatino Linotype"/>
          <w:b/>
          <w:color w:val="000000"/>
          <w:sz w:val="22"/>
          <w:szCs w:val="22"/>
        </w:rPr>
        <w:t xml:space="preserve">Tercera.- </w:t>
      </w:r>
      <w:r>
        <w:rPr>
          <w:rFonts w:ascii="Palatino Linotype" w:hAnsi="Palatino Linotype"/>
          <w:color w:val="000000"/>
          <w:sz w:val="22"/>
          <w:szCs w:val="22"/>
        </w:rPr>
        <w:t>En los casos en que se encuentren abiertos expedientes administrativos por edificaciones sin permisos de construcción o licencias urbanísticas sobre los lotes que se beneficien de los procesos de regularización de asentamientos humanos de hecho y consolidados, los expedientes administrativos sancionadores serán archivados. No obstante, una vez que se entreguen las escrituras individuales a los beneficiarios de los procesos de regularización, deberán conforme la normativa vigente realizar el reconocimiento de la construcción informal de sus viviendas.</w:t>
      </w:r>
    </w:p>
    <w:p w:rsidR="003C15E1" w:rsidRPr="0072576B" w:rsidRDefault="003C15E1" w:rsidP="0072576B">
      <w:pPr>
        <w:spacing w:after="120" w:line="276" w:lineRule="auto"/>
        <w:jc w:val="both"/>
        <w:rPr>
          <w:rFonts w:ascii="Palatino Linotype" w:hAnsi="Palatino Linotype" w:cs="Arial"/>
          <w:sz w:val="22"/>
          <w:szCs w:val="22"/>
        </w:rPr>
      </w:pPr>
      <w:r w:rsidRPr="0072576B">
        <w:rPr>
          <w:rFonts w:ascii="Palatino Linotype" w:hAnsi="Palatino Linotype" w:cs="Arial"/>
          <w:b/>
          <w:color w:val="000000"/>
          <w:sz w:val="22"/>
          <w:szCs w:val="22"/>
        </w:rPr>
        <w:t>Disposición final.-</w:t>
      </w:r>
      <w:r w:rsidRPr="0072576B">
        <w:rPr>
          <w:rFonts w:ascii="Palatino Linotype" w:hAnsi="Palatino Linotype" w:cs="Arial"/>
          <w:color w:val="000000"/>
          <w:sz w:val="22"/>
          <w:szCs w:val="22"/>
        </w:rPr>
        <w:t xml:space="preserve">  La presente ordenanza entrará en vigencia a partir de su sanción, sin perjuicio de su publicación en </w:t>
      </w:r>
      <w:r w:rsidR="00D91273">
        <w:rPr>
          <w:rFonts w:ascii="Palatino Linotype" w:hAnsi="Palatino Linotype" w:cs="Arial"/>
          <w:color w:val="000000"/>
          <w:sz w:val="22"/>
          <w:szCs w:val="22"/>
        </w:rPr>
        <w:t>el Registro Oficial</w:t>
      </w:r>
      <w:bookmarkStart w:id="0" w:name="_GoBack"/>
      <w:bookmarkEnd w:id="0"/>
      <w:r w:rsidR="00CD30D0">
        <w:rPr>
          <w:rFonts w:ascii="Palatino Linotype" w:hAnsi="Palatino Linotype" w:cs="Arial"/>
          <w:color w:val="000000"/>
          <w:sz w:val="22"/>
          <w:szCs w:val="22"/>
        </w:rPr>
        <w:t xml:space="preserve"> y la </w:t>
      </w:r>
      <w:r w:rsidRPr="0072576B">
        <w:rPr>
          <w:rFonts w:ascii="Palatino Linotype" w:hAnsi="Palatino Linotype" w:cs="Arial"/>
          <w:color w:val="000000"/>
          <w:sz w:val="22"/>
          <w:szCs w:val="22"/>
        </w:rPr>
        <w:t>página web institucional de la Municipalidad.</w:t>
      </w:r>
    </w:p>
    <w:p w:rsidR="00DE6CCD" w:rsidRDefault="00DE6CCD"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p>
    <w:p w:rsidR="00DE6CCD" w:rsidRDefault="00DE6CCD"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lastRenderedPageBreak/>
        <w:t xml:space="preserve">Dada, en la Sala de Sesiones del Concejo Metropolitano de Quito, el </w:t>
      </w:r>
      <w:r w:rsidR="00F32D44">
        <w:rPr>
          <w:rFonts w:ascii="Palatino Linotype" w:hAnsi="Palatino Linotype"/>
          <w:sz w:val="22"/>
          <w:szCs w:val="22"/>
        </w:rPr>
        <w:t>1</w:t>
      </w:r>
      <w:r>
        <w:rPr>
          <w:rFonts w:ascii="Palatino Linotype" w:hAnsi="Palatino Linotype"/>
          <w:sz w:val="22"/>
          <w:szCs w:val="22"/>
        </w:rPr>
        <w:t xml:space="preserve"> de </w:t>
      </w:r>
      <w:r w:rsidR="00F32D44">
        <w:rPr>
          <w:rFonts w:ascii="Palatino Linotype" w:hAnsi="Palatino Linotype"/>
          <w:sz w:val="22"/>
          <w:szCs w:val="22"/>
        </w:rPr>
        <w:t>dic</w:t>
      </w:r>
      <w:r>
        <w:rPr>
          <w:rFonts w:ascii="Palatino Linotype" w:hAnsi="Palatino Linotype"/>
          <w:sz w:val="22"/>
          <w:szCs w:val="22"/>
        </w:rPr>
        <w:t>iembre de 2016.</w:t>
      </w:r>
    </w:p>
    <w:p w:rsidR="003C15E1" w:rsidRDefault="003C15E1" w:rsidP="003C15E1">
      <w:pPr>
        <w:pStyle w:val="Textopredeterminado"/>
        <w:shd w:val="clear" w:color="auto" w:fill="FFFFFF"/>
        <w:jc w:val="both"/>
        <w:rPr>
          <w:rFonts w:ascii="Palatino Linotype" w:hAnsi="Palatino Linotype"/>
          <w:sz w:val="22"/>
          <w:szCs w:val="22"/>
        </w:rPr>
      </w:pPr>
    </w:p>
    <w:p w:rsidR="003C15E1" w:rsidRDefault="003C15E1"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DE6CCD">
        <w:trPr>
          <w:jc w:val="center"/>
        </w:trPr>
        <w:tc>
          <w:tcPr>
            <w:tcW w:w="5575" w:type="dxa"/>
            <w:hideMark/>
          </w:tcPr>
          <w:p w:rsidR="003C15E1" w:rsidRPr="003C15E1" w:rsidRDefault="003C15E1" w:rsidP="00DE6CCD">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C15E1" w:rsidRPr="003C15E1" w:rsidRDefault="003C15E1" w:rsidP="00DE6CCD">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C15E1" w:rsidRPr="003C15E1" w:rsidRDefault="003C15E1" w:rsidP="00DE6CCD">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430B31">
              <w:rPr>
                <w:rFonts w:ascii="Palatino Linotype" w:hAnsi="Palatino Linotype" w:cs="Arial"/>
                <w:sz w:val="19"/>
                <w:szCs w:val="19"/>
              </w:rPr>
              <w:t>Diego Cevallos Salgado</w:t>
            </w:r>
          </w:p>
          <w:p w:rsidR="003C15E1" w:rsidRPr="003C15E1" w:rsidRDefault="003C15E1" w:rsidP="00DE6CCD">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sidR="00430B31">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DE6CCD" w:rsidRPr="003C15E1" w:rsidRDefault="00DE6CCD" w:rsidP="00DE6CCD">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430B31" w:rsidP="00430B3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3C15E1"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3C15E1">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3C15E1"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Pr>
          <w:rFonts w:ascii="Palatino Linotype" w:eastAsia="MS Mincho" w:hAnsi="Palatino Linotype" w:cs="Arial"/>
          <w:sz w:val="22"/>
          <w:szCs w:val="22"/>
        </w:rPr>
        <w:t>2</w:t>
      </w:r>
      <w:r w:rsidR="00D6024F">
        <w:rPr>
          <w:rFonts w:ascii="Palatino Linotype" w:eastAsia="MS Mincho" w:hAnsi="Palatino Linotype" w:cs="Arial"/>
          <w:sz w:val="22"/>
          <w:szCs w:val="22"/>
        </w:rPr>
        <w:t>8</w:t>
      </w:r>
      <w:r w:rsidR="003C15E1">
        <w:rPr>
          <w:rFonts w:ascii="Palatino Linotype" w:eastAsia="MS Mincho" w:hAnsi="Palatino Linotype" w:cs="Arial"/>
          <w:sz w:val="22"/>
          <w:szCs w:val="22"/>
        </w:rPr>
        <w:t xml:space="preserve"> de </w:t>
      </w:r>
      <w:r w:rsidR="00D6024F">
        <w:rPr>
          <w:rFonts w:ascii="Palatino Linotype" w:eastAsia="MS Mincho" w:hAnsi="Palatino Linotype" w:cs="Arial"/>
          <w:sz w:val="22"/>
          <w:szCs w:val="22"/>
        </w:rPr>
        <w:t xml:space="preserve">julio </w:t>
      </w:r>
      <w:r w:rsidR="003C15E1" w:rsidRPr="006336FA">
        <w:rPr>
          <w:rFonts w:ascii="Palatino Linotype" w:eastAsia="MS Mincho" w:hAnsi="Palatino Linotype" w:cs="Arial"/>
          <w:sz w:val="22"/>
          <w:szCs w:val="22"/>
        </w:rPr>
        <w:t xml:space="preserve">y </w:t>
      </w:r>
      <w:r>
        <w:rPr>
          <w:rFonts w:ascii="Palatino Linotype" w:eastAsia="MS Mincho" w:hAnsi="Palatino Linotype" w:cs="Arial"/>
          <w:sz w:val="22"/>
          <w:szCs w:val="22"/>
        </w:rPr>
        <w:t>1</w:t>
      </w:r>
      <w:r w:rsidR="003C15E1" w:rsidRPr="006336FA">
        <w:rPr>
          <w:rFonts w:ascii="Palatino Linotype" w:eastAsia="MS Mincho" w:hAnsi="Palatino Linotype" w:cs="Arial"/>
          <w:sz w:val="22"/>
          <w:szCs w:val="22"/>
        </w:rPr>
        <w:t xml:space="preserve"> de </w:t>
      </w:r>
      <w:r>
        <w:rPr>
          <w:rFonts w:ascii="Palatino Linotype" w:eastAsia="MS Mincho" w:hAnsi="Palatino Linotype" w:cs="Arial"/>
          <w:sz w:val="22"/>
          <w:szCs w:val="22"/>
        </w:rPr>
        <w:t>dic</w:t>
      </w:r>
      <w:r w:rsidR="003C15E1">
        <w:rPr>
          <w:rFonts w:ascii="Palatino Linotype" w:eastAsia="MS Mincho" w:hAnsi="Palatino Linotype" w:cs="Arial"/>
          <w:sz w:val="22"/>
          <w:szCs w:val="22"/>
        </w:rPr>
        <w:t xml:space="preserve">iembre </w:t>
      </w:r>
      <w:r w:rsidR="003C15E1" w:rsidRPr="006336FA">
        <w:rPr>
          <w:rFonts w:ascii="Palatino Linotype" w:eastAsia="MS Mincho" w:hAnsi="Palatino Linotype" w:cs="Arial"/>
          <w:sz w:val="22"/>
          <w:szCs w:val="22"/>
        </w:rPr>
        <w:t>de 201</w:t>
      </w:r>
      <w:r w:rsidR="003C15E1">
        <w:rPr>
          <w:rFonts w:ascii="Palatino Linotype" w:eastAsia="MS Mincho" w:hAnsi="Palatino Linotype" w:cs="Arial"/>
          <w:sz w:val="22"/>
          <w:szCs w:val="22"/>
        </w:rPr>
        <w:t>6</w:t>
      </w:r>
      <w:r w:rsidR="003C15E1"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430B31">
        <w:rPr>
          <w:rFonts w:ascii="Palatino Linotype" w:eastAsia="MS Mincho" w:hAnsi="Palatino Linotype" w:cs="Arial"/>
          <w:sz w:val="22"/>
          <w:szCs w:val="22"/>
        </w:rPr>
        <w:t>Diego Cevallos Salgado</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430B31">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Pr="006336FA"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DE6CCD" w:rsidRPr="006336FA" w:rsidRDefault="00DE6CCD"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p>
    <w:p w:rsidR="00430B31" w:rsidRPr="006336FA" w:rsidRDefault="00430B31" w:rsidP="00430B3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430B31" w:rsidRPr="006336FA" w:rsidRDefault="00430B31" w:rsidP="00430B3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F442E" w:rsidRPr="003C15E1" w:rsidRDefault="003C15E1" w:rsidP="00E83D58">
      <w:pPr>
        <w:pStyle w:val="Textopredeterminado"/>
        <w:spacing w:after="120" w:line="276" w:lineRule="auto"/>
        <w:jc w:val="both"/>
        <w:rPr>
          <w:rFonts w:ascii="Palatino Linotype" w:hAnsi="Palatino Linotype"/>
          <w:sz w:val="14"/>
          <w:szCs w:val="14"/>
          <w:lang w:val="es-ES"/>
        </w:rPr>
      </w:pPr>
      <w:r w:rsidRPr="003C15E1">
        <w:rPr>
          <w:rFonts w:ascii="Palatino Linotype" w:hAnsi="Palatino Linotype"/>
          <w:sz w:val="14"/>
          <w:szCs w:val="14"/>
          <w:lang w:val="es-ES"/>
        </w:rPr>
        <w:t>DSCS</w:t>
      </w:r>
    </w:p>
    <w:sectPr w:rsidR="00EF442E" w:rsidRPr="003C15E1" w:rsidSect="00D6024F">
      <w:headerReference w:type="default" r:id="rId11"/>
      <w:footerReference w:type="default" r:id="rId12"/>
      <w:pgSz w:w="12240" w:h="15840"/>
      <w:pgMar w:top="1417" w:right="1467"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6D" w:rsidRDefault="0079126D" w:rsidP="00C6095F">
      <w:r>
        <w:separator/>
      </w:r>
    </w:p>
  </w:endnote>
  <w:endnote w:type="continuationSeparator" w:id="0">
    <w:p w:rsidR="0079126D" w:rsidRDefault="0079126D"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1B"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CD" w:rsidRDefault="00DE6CCD">
    <w:pPr>
      <w:pStyle w:val="Piedepgina"/>
      <w:jc w:val="right"/>
    </w:pPr>
  </w:p>
  <w:p w:rsidR="00DE6CCD" w:rsidRDefault="00DE6C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897331"/>
      <w:docPartObj>
        <w:docPartGallery w:val="Page Numbers (Bottom of Page)"/>
        <w:docPartUnique/>
      </w:docPartObj>
    </w:sdtPr>
    <w:sdtContent>
      <w:sdt>
        <w:sdtPr>
          <w:id w:val="860082579"/>
          <w:docPartObj>
            <w:docPartGallery w:val="Page Numbers (Top of Page)"/>
            <w:docPartUnique/>
          </w:docPartObj>
        </w:sdtPr>
        <w:sdtContent>
          <w:p w:rsidR="00DE6CCD" w:rsidRDefault="00DE6CCD">
            <w:pPr>
              <w:pStyle w:val="Piedepgina"/>
              <w:jc w:val="right"/>
            </w:pPr>
            <w:r w:rsidRPr="00430B31">
              <w:rPr>
                <w:rFonts w:ascii="Palatino Linotype" w:hAnsi="Palatino Linotype"/>
                <w:sz w:val="22"/>
                <w:szCs w:val="22"/>
              </w:rPr>
              <w:t xml:space="preserve">Página </w:t>
            </w:r>
            <w:r w:rsidRPr="00430B31">
              <w:rPr>
                <w:rFonts w:ascii="Palatino Linotype" w:hAnsi="Palatino Linotype"/>
                <w:b/>
                <w:bCs/>
                <w:sz w:val="22"/>
                <w:szCs w:val="22"/>
              </w:rPr>
              <w:fldChar w:fldCharType="begin"/>
            </w:r>
            <w:r w:rsidRPr="00430B31">
              <w:rPr>
                <w:rFonts w:ascii="Palatino Linotype" w:hAnsi="Palatino Linotype"/>
                <w:b/>
                <w:bCs/>
                <w:sz w:val="22"/>
                <w:szCs w:val="22"/>
              </w:rPr>
              <w:instrText>PAGE</w:instrText>
            </w:r>
            <w:r w:rsidRPr="00430B31">
              <w:rPr>
                <w:rFonts w:ascii="Palatino Linotype" w:hAnsi="Palatino Linotype"/>
                <w:b/>
                <w:bCs/>
                <w:sz w:val="22"/>
                <w:szCs w:val="22"/>
              </w:rPr>
              <w:fldChar w:fldCharType="separate"/>
            </w:r>
            <w:r w:rsidR="00D91273">
              <w:rPr>
                <w:rFonts w:ascii="Palatino Linotype" w:hAnsi="Palatino Linotype"/>
                <w:b/>
                <w:bCs/>
                <w:noProof/>
                <w:sz w:val="22"/>
                <w:szCs w:val="22"/>
              </w:rPr>
              <w:t>1</w:t>
            </w:r>
            <w:r w:rsidRPr="00430B31">
              <w:rPr>
                <w:rFonts w:ascii="Palatino Linotype" w:hAnsi="Palatino Linotype"/>
                <w:b/>
                <w:bCs/>
                <w:sz w:val="22"/>
                <w:szCs w:val="22"/>
              </w:rPr>
              <w:fldChar w:fldCharType="end"/>
            </w:r>
            <w:r w:rsidRPr="00430B31">
              <w:rPr>
                <w:rFonts w:ascii="Palatino Linotype" w:hAnsi="Palatino Linotype"/>
                <w:sz w:val="22"/>
                <w:szCs w:val="22"/>
              </w:rPr>
              <w:t xml:space="preserve"> de </w:t>
            </w:r>
            <w:r>
              <w:rPr>
                <w:rFonts w:ascii="Palatino Linotype" w:hAnsi="Palatino Linotype"/>
                <w:b/>
                <w:bCs/>
                <w:sz w:val="22"/>
                <w:szCs w:val="22"/>
              </w:rPr>
              <w:t>31</w:t>
            </w:r>
          </w:p>
        </w:sdtContent>
      </w:sdt>
    </w:sdtContent>
  </w:sdt>
  <w:p w:rsidR="00DE6CCD" w:rsidRDefault="00DE6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6D" w:rsidRDefault="0079126D" w:rsidP="00C6095F">
      <w:r>
        <w:separator/>
      </w:r>
    </w:p>
  </w:footnote>
  <w:footnote w:type="continuationSeparator" w:id="0">
    <w:p w:rsidR="0079126D" w:rsidRDefault="0079126D"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rsidP="00E83D58">
    <w:pPr>
      <w:spacing w:after="120" w:line="276" w:lineRule="auto"/>
      <w:jc w:val="center"/>
      <w:rPr>
        <w:rFonts w:ascii="Palatino Linotype" w:hAnsi="Palatino Linotype" w:cs="Arial"/>
        <w:b/>
        <w:bCs/>
        <w:sz w:val="22"/>
        <w:szCs w:val="22"/>
      </w:rPr>
    </w:pPr>
  </w:p>
  <w:p w:rsidR="00DE6CCD" w:rsidRPr="00E83D58" w:rsidRDefault="00DE6CCD"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pPr>
      <w:pStyle w:val="Encabezado"/>
      <w:rPr>
        <w:lang w:val="es-EC"/>
      </w:rPr>
    </w:pPr>
  </w:p>
  <w:p w:rsidR="00DE6CCD" w:rsidRDefault="00DE6CCD" w:rsidP="00E83D58">
    <w:pPr>
      <w:spacing w:after="120" w:line="276" w:lineRule="auto"/>
      <w:jc w:val="center"/>
      <w:rPr>
        <w:rFonts w:ascii="Palatino Linotype" w:hAnsi="Palatino Linotype" w:cs="Arial"/>
        <w:b/>
        <w:bCs/>
        <w:sz w:val="22"/>
        <w:szCs w:val="22"/>
      </w:rPr>
    </w:pPr>
  </w:p>
  <w:p w:rsidR="00DE6CCD" w:rsidRPr="00E83D58" w:rsidRDefault="00DE6CCD"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97"/>
    <w:multiLevelType w:val="hybridMultilevel"/>
    <w:tmpl w:val="DF30C83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5E01B9F"/>
    <w:multiLevelType w:val="hybridMultilevel"/>
    <w:tmpl w:val="E86CFEB2"/>
    <w:lvl w:ilvl="0" w:tplc="78DADCBC">
      <w:start w:val="1"/>
      <w:numFmt w:val="lowerLetter"/>
      <w:lvlText w:val="%1)"/>
      <w:lvlJc w:val="left"/>
      <w:pPr>
        <w:ind w:left="720" w:hanging="360"/>
      </w:pPr>
      <w:rPr>
        <w:rFonts w:ascii="Times New Roman" w:eastAsia="Times New Roman" w:hAnsi="Times New Roman" w:cs="Times New Roman"/>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3">
    <w:nsid w:val="090663D0"/>
    <w:multiLevelType w:val="hybridMultilevel"/>
    <w:tmpl w:val="7774FA6C"/>
    <w:lvl w:ilvl="0" w:tplc="300A0017">
      <w:start w:val="1"/>
      <w:numFmt w:val="lowerLetter"/>
      <w:lvlText w:val="%1)"/>
      <w:lvlJc w:val="left"/>
      <w:pPr>
        <w:ind w:left="360" w:hanging="360"/>
      </w:pPr>
      <w:rPr>
        <w:rFonts w:hint="default"/>
      </w:rPr>
    </w:lvl>
    <w:lvl w:ilvl="1" w:tplc="927AEDC2">
      <w:start w:val="1"/>
      <w:numFmt w:val="decimal"/>
      <w:lvlText w:val="%2."/>
      <w:lvlJc w:val="left"/>
      <w:pPr>
        <w:ind w:left="1080" w:hanging="360"/>
      </w:pPr>
      <w:rPr>
        <w:rFonts w:hint="default"/>
        <w:b/>
      </w:r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10315D0B"/>
    <w:multiLevelType w:val="hybridMultilevel"/>
    <w:tmpl w:val="026EB3A0"/>
    <w:lvl w:ilvl="0" w:tplc="73D67618">
      <w:start w:val="1"/>
      <w:numFmt w:val="lowerLetter"/>
      <w:lvlText w:val="%1)"/>
      <w:lvlJc w:val="left"/>
      <w:pPr>
        <w:ind w:left="720" w:hanging="360"/>
      </w:pPr>
      <w:rPr>
        <w:rFonts w:ascii="Times New Roman" w:hAnsi="Times New Roman" w:hint="default"/>
        <w:b w:val="0"/>
        <w:i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0B05680"/>
    <w:multiLevelType w:val="hybridMultilevel"/>
    <w:tmpl w:val="5A3E9588"/>
    <w:lvl w:ilvl="0" w:tplc="73D67618">
      <w:start w:val="1"/>
      <w:numFmt w:val="lowerLetter"/>
      <w:lvlText w:val="%1)"/>
      <w:lvlJc w:val="left"/>
      <w:pPr>
        <w:ind w:left="720" w:hanging="360"/>
      </w:pPr>
      <w:rPr>
        <w:rFonts w:ascii="Times New Roman" w:hAnsi="Times New Roman" w:hint="default"/>
        <w:b w:val="0"/>
        <w:i w:val="0"/>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10C472A0"/>
    <w:multiLevelType w:val="hybridMultilevel"/>
    <w:tmpl w:val="E64A6386"/>
    <w:lvl w:ilvl="0" w:tplc="7E8E8A88">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7">
    <w:nsid w:val="10D31C7E"/>
    <w:multiLevelType w:val="hybridMultilevel"/>
    <w:tmpl w:val="02F274AC"/>
    <w:lvl w:ilvl="0" w:tplc="5CE88680">
      <w:start w:val="1"/>
      <w:numFmt w:val="decimal"/>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43A37D8"/>
    <w:multiLevelType w:val="hybridMultilevel"/>
    <w:tmpl w:val="4D9229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9B9762B"/>
    <w:multiLevelType w:val="hybridMultilevel"/>
    <w:tmpl w:val="86ACE5AC"/>
    <w:lvl w:ilvl="0" w:tplc="BDCCF106">
      <w:start w:val="1"/>
      <w:numFmt w:val="lowerLetter"/>
      <w:lvlText w:val="%1."/>
      <w:lvlJc w:val="left"/>
      <w:pPr>
        <w:ind w:left="1080" w:hanging="360"/>
      </w:pPr>
      <w:rPr>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237028FE"/>
    <w:multiLevelType w:val="hybridMultilevel"/>
    <w:tmpl w:val="026EB3A0"/>
    <w:lvl w:ilvl="0" w:tplc="73D67618">
      <w:start w:val="1"/>
      <w:numFmt w:val="lowerLetter"/>
      <w:lvlText w:val="%1)"/>
      <w:lvlJc w:val="left"/>
      <w:pPr>
        <w:ind w:left="360" w:hanging="360"/>
      </w:pPr>
      <w:rPr>
        <w:rFonts w:ascii="Times New Roman" w:hAnsi="Times New Roman" w:hint="default"/>
        <w:b w:val="0"/>
        <w:i w:val="0"/>
        <w:sz w:val="24"/>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nsid w:val="284B7088"/>
    <w:multiLevelType w:val="hybridMultilevel"/>
    <w:tmpl w:val="8DF0CE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2BDD734C"/>
    <w:multiLevelType w:val="hybridMultilevel"/>
    <w:tmpl w:val="96E8DE6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nsid w:val="2CC00ACB"/>
    <w:multiLevelType w:val="hybridMultilevel"/>
    <w:tmpl w:val="6AEC5CB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E176492"/>
    <w:multiLevelType w:val="hybridMultilevel"/>
    <w:tmpl w:val="FFAE4076"/>
    <w:lvl w:ilvl="0" w:tplc="3E42CE0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3C4276ED"/>
    <w:multiLevelType w:val="hybridMultilevel"/>
    <w:tmpl w:val="F0EAC82E"/>
    <w:lvl w:ilvl="0" w:tplc="24B21DB8">
      <w:start w:val="1"/>
      <w:numFmt w:val="lowerLetter"/>
      <w:lvlText w:val="%1)"/>
      <w:lvlJc w:val="left"/>
      <w:pPr>
        <w:ind w:left="374"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16">
    <w:nsid w:val="3E9525A4"/>
    <w:multiLevelType w:val="hybridMultilevel"/>
    <w:tmpl w:val="71DC610A"/>
    <w:lvl w:ilvl="0" w:tplc="27B015B0">
      <w:start w:val="1"/>
      <w:numFmt w:val="lowerLetter"/>
      <w:lvlText w:val="%1)"/>
      <w:lvlJc w:val="left"/>
      <w:pPr>
        <w:ind w:left="360" w:hanging="360"/>
      </w:pPr>
      <w:rPr>
        <w:rFonts w:ascii="Palatino Linotype" w:hAnsi="Palatino Linotype" w:hint="default"/>
        <w:b/>
        <w:i w:val="0"/>
        <w:sz w:val="22"/>
        <w:szCs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7">
    <w:nsid w:val="3F5C6DFC"/>
    <w:multiLevelType w:val="hybridMultilevel"/>
    <w:tmpl w:val="8D661722"/>
    <w:lvl w:ilvl="0" w:tplc="D12C3B24">
      <w:start w:val="1"/>
      <w:numFmt w:val="lowerLetter"/>
      <w:lvlText w:val="%1."/>
      <w:lvlJc w:val="left"/>
      <w:pPr>
        <w:ind w:left="360" w:hanging="360"/>
      </w:pPr>
      <w:rPr>
        <w:b/>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nsid w:val="410174D5"/>
    <w:multiLevelType w:val="hybridMultilevel"/>
    <w:tmpl w:val="DBC82836"/>
    <w:lvl w:ilvl="0" w:tplc="EF008650">
      <w:start w:val="1"/>
      <w:numFmt w:val="decimal"/>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43BA6B34"/>
    <w:multiLevelType w:val="hybridMultilevel"/>
    <w:tmpl w:val="389C2B84"/>
    <w:lvl w:ilvl="0" w:tplc="F682A2E6">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0">
    <w:nsid w:val="44727E25"/>
    <w:multiLevelType w:val="hybridMultilevel"/>
    <w:tmpl w:val="C262AE8C"/>
    <w:lvl w:ilvl="0" w:tplc="BD68F542">
      <w:start w:val="1"/>
      <w:numFmt w:val="lowerLetter"/>
      <w:lvlText w:val="%1)"/>
      <w:lvlJc w:val="left"/>
      <w:pPr>
        <w:ind w:left="720" w:hanging="360"/>
      </w:pPr>
      <w:rPr>
        <w:b/>
      </w:r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21">
    <w:nsid w:val="45BF7E4D"/>
    <w:multiLevelType w:val="hybridMultilevel"/>
    <w:tmpl w:val="6E845D6C"/>
    <w:lvl w:ilvl="0" w:tplc="4B74040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5E22225"/>
    <w:multiLevelType w:val="hybridMultilevel"/>
    <w:tmpl w:val="2D7ECAE2"/>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46451257"/>
    <w:multiLevelType w:val="hybridMultilevel"/>
    <w:tmpl w:val="2510304E"/>
    <w:lvl w:ilvl="0" w:tplc="8120101C">
      <w:start w:val="1"/>
      <w:numFmt w:val="decimal"/>
      <w:lvlText w:val="%1."/>
      <w:lvlJc w:val="left"/>
      <w:pPr>
        <w:ind w:left="720" w:hanging="360"/>
      </w:pPr>
      <w:rPr>
        <w:rFonts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6C82E5E"/>
    <w:multiLevelType w:val="hybridMultilevel"/>
    <w:tmpl w:val="31F25F7C"/>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4B7636DA"/>
    <w:multiLevelType w:val="hybridMultilevel"/>
    <w:tmpl w:val="F3DA81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1434AA6"/>
    <w:multiLevelType w:val="hybridMultilevel"/>
    <w:tmpl w:val="2FCCF32E"/>
    <w:lvl w:ilvl="0" w:tplc="ABF42FE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51A57AA9"/>
    <w:multiLevelType w:val="hybridMultilevel"/>
    <w:tmpl w:val="0ECE36EE"/>
    <w:lvl w:ilvl="0" w:tplc="73D67618">
      <w:start w:val="1"/>
      <w:numFmt w:val="lowerLetter"/>
      <w:lvlText w:val="%1)"/>
      <w:lvlJc w:val="left"/>
      <w:pPr>
        <w:ind w:left="360" w:hanging="360"/>
      </w:pPr>
      <w:rPr>
        <w:rFonts w:ascii="Times New Roman" w:hAnsi="Times New Roman" w:hint="default"/>
        <w:b w:val="0"/>
        <w:i w:val="0"/>
        <w:sz w:val="24"/>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8">
    <w:nsid w:val="532F75C3"/>
    <w:multiLevelType w:val="hybridMultilevel"/>
    <w:tmpl w:val="4806873A"/>
    <w:lvl w:ilvl="0" w:tplc="23B67BAE">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55863F6A"/>
    <w:multiLevelType w:val="hybridMultilevel"/>
    <w:tmpl w:val="FD16DF9A"/>
    <w:lvl w:ilvl="0" w:tplc="E5128B74">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0">
    <w:nsid w:val="5C6602A3"/>
    <w:multiLevelType w:val="hybridMultilevel"/>
    <w:tmpl w:val="AC12CEFA"/>
    <w:lvl w:ilvl="0" w:tplc="0B48442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5D234086"/>
    <w:multiLevelType w:val="hybridMultilevel"/>
    <w:tmpl w:val="0ECE36EE"/>
    <w:lvl w:ilvl="0" w:tplc="73D67618">
      <w:start w:val="1"/>
      <w:numFmt w:val="lowerLetter"/>
      <w:lvlText w:val="%1)"/>
      <w:lvlJc w:val="left"/>
      <w:pPr>
        <w:ind w:left="360" w:hanging="360"/>
      </w:pPr>
      <w:rPr>
        <w:rFonts w:ascii="Times New Roman" w:hAnsi="Times New Roman" w:hint="default"/>
        <w:b w:val="0"/>
        <w:i w:val="0"/>
        <w:sz w:val="24"/>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2">
    <w:nsid w:val="5E76214B"/>
    <w:multiLevelType w:val="hybridMultilevel"/>
    <w:tmpl w:val="6E845D6C"/>
    <w:lvl w:ilvl="0" w:tplc="4B74040C">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631F5A84"/>
    <w:multiLevelType w:val="hybridMultilevel"/>
    <w:tmpl w:val="BCFE03A2"/>
    <w:lvl w:ilvl="0" w:tplc="B5423032">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68775F8F"/>
    <w:multiLevelType w:val="hybridMultilevel"/>
    <w:tmpl w:val="40BA82D4"/>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94140B9"/>
    <w:multiLevelType w:val="hybridMultilevel"/>
    <w:tmpl w:val="575CDBD8"/>
    <w:lvl w:ilvl="0" w:tplc="77EAD22A">
      <w:start w:val="1"/>
      <w:numFmt w:val="decimal"/>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71CC7702"/>
    <w:multiLevelType w:val="hybridMultilevel"/>
    <w:tmpl w:val="AC98D774"/>
    <w:lvl w:ilvl="0" w:tplc="313E9B2A">
      <w:start w:val="1"/>
      <w:numFmt w:val="lowerLetter"/>
      <w:lvlText w:val="%1)"/>
      <w:lvlJc w:val="left"/>
      <w:pPr>
        <w:ind w:left="720" w:hanging="360"/>
      </w:pPr>
      <w:rPr>
        <w:rFonts w:ascii="Palatino Linotype" w:hAnsi="Palatino Linotype" w:hint="default"/>
        <w:b/>
        <w:i w:val="0"/>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77246CAF"/>
    <w:multiLevelType w:val="hybridMultilevel"/>
    <w:tmpl w:val="70480EE0"/>
    <w:lvl w:ilvl="0" w:tplc="73D67618">
      <w:start w:val="1"/>
      <w:numFmt w:val="lowerLetter"/>
      <w:lvlText w:val="%1)"/>
      <w:lvlJc w:val="left"/>
      <w:pPr>
        <w:ind w:left="360" w:hanging="360"/>
      </w:pPr>
      <w:rPr>
        <w:rFonts w:ascii="Times New Roman" w:hAnsi="Times New Roman" w:hint="default"/>
        <w:b w:val="0"/>
        <w:i w:val="0"/>
        <w:sz w:val="24"/>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8">
    <w:nsid w:val="78CF6F6D"/>
    <w:multiLevelType w:val="hybridMultilevel"/>
    <w:tmpl w:val="41A83FC6"/>
    <w:lvl w:ilvl="0" w:tplc="1AA44D42">
      <w:start w:val="1"/>
      <w:numFmt w:val="lowerLetter"/>
      <w:lvlText w:val="%1)"/>
      <w:lvlJc w:val="left"/>
      <w:pPr>
        <w:ind w:left="1074" w:hanging="360"/>
      </w:pPr>
      <w:rPr>
        <w:rFonts w:ascii="Times New Roman" w:hAnsi="Times New Roman" w:hint="default"/>
        <w:b/>
        <w:i w:val="0"/>
        <w:sz w:val="24"/>
      </w:rPr>
    </w:lvl>
    <w:lvl w:ilvl="1" w:tplc="300A0019" w:tentative="1">
      <w:start w:val="1"/>
      <w:numFmt w:val="lowerLetter"/>
      <w:lvlText w:val="%2."/>
      <w:lvlJc w:val="left"/>
      <w:pPr>
        <w:ind w:left="1794" w:hanging="360"/>
      </w:pPr>
    </w:lvl>
    <w:lvl w:ilvl="2" w:tplc="300A001B" w:tentative="1">
      <w:start w:val="1"/>
      <w:numFmt w:val="lowerRoman"/>
      <w:lvlText w:val="%3."/>
      <w:lvlJc w:val="right"/>
      <w:pPr>
        <w:ind w:left="2514" w:hanging="180"/>
      </w:pPr>
    </w:lvl>
    <w:lvl w:ilvl="3" w:tplc="300A000F" w:tentative="1">
      <w:start w:val="1"/>
      <w:numFmt w:val="decimal"/>
      <w:lvlText w:val="%4."/>
      <w:lvlJc w:val="left"/>
      <w:pPr>
        <w:ind w:left="3234" w:hanging="360"/>
      </w:pPr>
    </w:lvl>
    <w:lvl w:ilvl="4" w:tplc="300A0019" w:tentative="1">
      <w:start w:val="1"/>
      <w:numFmt w:val="lowerLetter"/>
      <w:lvlText w:val="%5."/>
      <w:lvlJc w:val="left"/>
      <w:pPr>
        <w:ind w:left="3954" w:hanging="360"/>
      </w:pPr>
    </w:lvl>
    <w:lvl w:ilvl="5" w:tplc="300A001B" w:tentative="1">
      <w:start w:val="1"/>
      <w:numFmt w:val="lowerRoman"/>
      <w:lvlText w:val="%6."/>
      <w:lvlJc w:val="right"/>
      <w:pPr>
        <w:ind w:left="4674" w:hanging="180"/>
      </w:pPr>
    </w:lvl>
    <w:lvl w:ilvl="6" w:tplc="300A000F" w:tentative="1">
      <w:start w:val="1"/>
      <w:numFmt w:val="decimal"/>
      <w:lvlText w:val="%7."/>
      <w:lvlJc w:val="left"/>
      <w:pPr>
        <w:ind w:left="5394" w:hanging="360"/>
      </w:pPr>
    </w:lvl>
    <w:lvl w:ilvl="7" w:tplc="300A0019" w:tentative="1">
      <w:start w:val="1"/>
      <w:numFmt w:val="lowerLetter"/>
      <w:lvlText w:val="%8."/>
      <w:lvlJc w:val="left"/>
      <w:pPr>
        <w:ind w:left="6114" w:hanging="360"/>
      </w:pPr>
    </w:lvl>
    <w:lvl w:ilvl="8" w:tplc="300A001B" w:tentative="1">
      <w:start w:val="1"/>
      <w:numFmt w:val="lowerRoman"/>
      <w:lvlText w:val="%9."/>
      <w:lvlJc w:val="right"/>
      <w:pPr>
        <w:ind w:left="6834" w:hanging="180"/>
      </w:pPr>
    </w:lvl>
  </w:abstractNum>
  <w:abstractNum w:abstractNumId="39">
    <w:nsid w:val="7997769C"/>
    <w:multiLevelType w:val="hybridMultilevel"/>
    <w:tmpl w:val="D9E252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nsid w:val="7C412849"/>
    <w:multiLevelType w:val="hybridMultilevel"/>
    <w:tmpl w:val="856E5C30"/>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30"/>
  </w:num>
  <w:num w:numId="5">
    <w:abstractNumId w:val="0"/>
  </w:num>
  <w:num w:numId="6">
    <w:abstractNumId w:val="17"/>
  </w:num>
  <w:num w:numId="7">
    <w:abstractNumId w:val="32"/>
  </w:num>
  <w:num w:numId="8">
    <w:abstractNumId w:val="14"/>
  </w:num>
  <w:num w:numId="9">
    <w:abstractNumId w:val="8"/>
  </w:num>
  <w:num w:numId="10">
    <w:abstractNumId w:val="13"/>
  </w:num>
  <w:num w:numId="11">
    <w:abstractNumId w:val="22"/>
  </w:num>
  <w:num w:numId="12">
    <w:abstractNumId w:val="19"/>
  </w:num>
  <w:num w:numId="13">
    <w:abstractNumId w:val="24"/>
  </w:num>
  <w:num w:numId="14">
    <w:abstractNumId w:val="40"/>
  </w:num>
  <w:num w:numId="15">
    <w:abstractNumId w:val="4"/>
  </w:num>
  <w:num w:numId="16">
    <w:abstractNumId w:val="36"/>
  </w:num>
  <w:num w:numId="17">
    <w:abstractNumId w:val="33"/>
  </w:num>
  <w:num w:numId="18">
    <w:abstractNumId w:val="10"/>
  </w:num>
  <w:num w:numId="19">
    <w:abstractNumId w:val="38"/>
  </w:num>
  <w:num w:numId="20">
    <w:abstractNumId w:val="3"/>
  </w:num>
  <w:num w:numId="21">
    <w:abstractNumId w:val="37"/>
  </w:num>
  <w:num w:numId="22">
    <w:abstractNumId w:val="5"/>
  </w:num>
  <w:num w:numId="23">
    <w:abstractNumId w:val="39"/>
  </w:num>
  <w:num w:numId="24">
    <w:abstractNumId w:val="18"/>
  </w:num>
  <w:num w:numId="25">
    <w:abstractNumId w:val="27"/>
  </w:num>
  <w:num w:numId="26">
    <w:abstractNumId w:val="31"/>
  </w:num>
  <w:num w:numId="27">
    <w:abstractNumId w:val="7"/>
  </w:num>
  <w:num w:numId="28">
    <w:abstractNumId w:val="35"/>
  </w:num>
  <w:num w:numId="29">
    <w:abstractNumId w:val="29"/>
  </w:num>
  <w:num w:numId="30">
    <w:abstractNumId w:val="12"/>
  </w:num>
  <w:num w:numId="31">
    <w:abstractNumId w:val="16"/>
  </w:num>
  <w:num w:numId="32">
    <w:abstractNumId w:val="6"/>
  </w:num>
  <w:num w:numId="33">
    <w:abstractNumId w:val="26"/>
  </w:num>
  <w:num w:numId="34">
    <w:abstractNumId w:val="9"/>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36CF3"/>
    <w:rsid w:val="00090845"/>
    <w:rsid w:val="000B083D"/>
    <w:rsid w:val="000B58F8"/>
    <w:rsid w:val="001031AE"/>
    <w:rsid w:val="002B2D5E"/>
    <w:rsid w:val="00386865"/>
    <w:rsid w:val="003C15E1"/>
    <w:rsid w:val="00430B31"/>
    <w:rsid w:val="0045115D"/>
    <w:rsid w:val="004B2137"/>
    <w:rsid w:val="004D0305"/>
    <w:rsid w:val="004F5443"/>
    <w:rsid w:val="00556998"/>
    <w:rsid w:val="005B416F"/>
    <w:rsid w:val="0072576B"/>
    <w:rsid w:val="0079126D"/>
    <w:rsid w:val="007A4BB6"/>
    <w:rsid w:val="008159EB"/>
    <w:rsid w:val="00820060"/>
    <w:rsid w:val="00906EAD"/>
    <w:rsid w:val="009533A6"/>
    <w:rsid w:val="00A46073"/>
    <w:rsid w:val="00C6095F"/>
    <w:rsid w:val="00CD30D0"/>
    <w:rsid w:val="00D6024F"/>
    <w:rsid w:val="00D91273"/>
    <w:rsid w:val="00DE6CCD"/>
    <w:rsid w:val="00E30B45"/>
    <w:rsid w:val="00E83D58"/>
    <w:rsid w:val="00EF442E"/>
    <w:rsid w:val="00F15719"/>
    <w:rsid w:val="00F32D44"/>
    <w:rsid w:val="00F81990"/>
    <w:rsid w:val="00F91B3E"/>
    <w:rsid w:val="00FA6CAB"/>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06EA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6EA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06EAD"/>
    <w:pPr>
      <w:keepNext/>
      <w:spacing w:before="240" w:after="60"/>
      <w:outlineLvl w:val="3"/>
    </w:pPr>
    <w:rPr>
      <w:b/>
      <w:bCs/>
      <w:sz w:val="28"/>
      <w:szCs w:val="28"/>
    </w:rPr>
  </w:style>
  <w:style w:type="paragraph" w:styleId="Ttulo6">
    <w:name w:val="heading 6"/>
    <w:basedOn w:val="Normal"/>
    <w:next w:val="Normal"/>
    <w:link w:val="Ttulo6Car"/>
    <w:qFormat/>
    <w:rsid w:val="00906EAD"/>
    <w:pPr>
      <w:spacing w:before="240" w:after="60"/>
      <w:outlineLvl w:val="5"/>
    </w:pPr>
    <w:rPr>
      <w:b/>
      <w:bCs/>
      <w:sz w:val="22"/>
      <w:szCs w:val="22"/>
    </w:rPr>
  </w:style>
  <w:style w:type="paragraph" w:styleId="Ttulo7">
    <w:name w:val="heading 7"/>
    <w:basedOn w:val="Normal"/>
    <w:next w:val="Normal"/>
    <w:link w:val="Ttulo7Car"/>
    <w:unhideWhenUsed/>
    <w:qFormat/>
    <w:rsid w:val="00906EAD"/>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06EAD"/>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06EA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06EAD"/>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906EA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06EAD"/>
    <w:rPr>
      <w:rFonts w:ascii="Calibri" w:eastAsia="Times New Roman" w:hAnsi="Calibri" w:cs="Times New Roman"/>
      <w:sz w:val="24"/>
      <w:szCs w:val="24"/>
      <w:lang w:val="es-ES" w:eastAsia="es-ES"/>
    </w:rPr>
  </w:style>
  <w:style w:type="paragraph" w:styleId="Sinespaciado">
    <w:name w:val="No Spacing"/>
    <w:link w:val="SinespaciadoCar"/>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character" w:customStyle="1" w:styleId="SinespaciadoCar">
    <w:name w:val="Sin espaciado Car"/>
    <w:link w:val="Sinespaciado"/>
    <w:uiPriority w:val="1"/>
    <w:rsid w:val="00906EAD"/>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nhideWhenUsed/>
    <w:rsid w:val="00F81990"/>
    <w:rPr>
      <w:rFonts w:ascii="Tahoma" w:hAnsi="Tahoma" w:cs="Tahoma"/>
      <w:sz w:val="16"/>
      <w:szCs w:val="16"/>
    </w:rPr>
  </w:style>
  <w:style w:type="character" w:customStyle="1" w:styleId="TextodegloboCar">
    <w:name w:val="Texto de globo Car"/>
    <w:basedOn w:val="Fuentedeprrafopredeter"/>
    <w:link w:val="Textodeglobo"/>
    <w:rsid w:val="00F81990"/>
    <w:rPr>
      <w:rFonts w:ascii="Tahoma" w:eastAsia="Times New Roman" w:hAnsi="Tahoma" w:cs="Tahoma"/>
      <w:sz w:val="16"/>
      <w:szCs w:val="16"/>
      <w:lang w:val="es-ES" w:eastAsia="es-ES"/>
    </w:rPr>
  </w:style>
  <w:style w:type="paragraph" w:styleId="Ttulo">
    <w:name w:val="Title"/>
    <w:basedOn w:val="Normal"/>
    <w:link w:val="TtuloCar"/>
    <w:qFormat/>
    <w:rsid w:val="00906EAD"/>
    <w:pPr>
      <w:jc w:val="center"/>
    </w:pPr>
    <w:rPr>
      <w:b/>
      <w:bCs/>
      <w:sz w:val="24"/>
      <w:szCs w:val="24"/>
    </w:rPr>
  </w:style>
  <w:style w:type="character" w:customStyle="1" w:styleId="TtuloCar">
    <w:name w:val="Título Car"/>
    <w:basedOn w:val="Fuentedeprrafopredeter"/>
    <w:link w:val="Ttulo"/>
    <w:rsid w:val="00906EAD"/>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906EAD"/>
    <w:pPr>
      <w:spacing w:after="120"/>
    </w:pPr>
  </w:style>
  <w:style w:type="character" w:customStyle="1" w:styleId="TextoindependienteCar">
    <w:name w:val="Texto independiente Car"/>
    <w:basedOn w:val="Fuentedeprrafopredeter"/>
    <w:link w:val="Textoindependiente"/>
    <w:rsid w:val="00906EAD"/>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906EAD"/>
    <w:pPr>
      <w:spacing w:after="120" w:line="480" w:lineRule="auto"/>
    </w:pPr>
  </w:style>
  <w:style w:type="character" w:customStyle="1" w:styleId="Textoindependiente2Car">
    <w:name w:val="Texto independiente 2 Car"/>
    <w:basedOn w:val="Fuentedeprrafopredeter"/>
    <w:link w:val="Textoindependiente2"/>
    <w:rsid w:val="00906EA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6EAD"/>
    <w:pPr>
      <w:spacing w:after="120"/>
    </w:pPr>
    <w:rPr>
      <w:sz w:val="16"/>
      <w:szCs w:val="16"/>
    </w:rPr>
  </w:style>
  <w:style w:type="character" w:customStyle="1" w:styleId="Textoindependiente3Car">
    <w:name w:val="Texto independiente 3 Car"/>
    <w:basedOn w:val="Fuentedeprrafopredeter"/>
    <w:link w:val="Textoindependiente3"/>
    <w:rsid w:val="00906EAD"/>
    <w:rPr>
      <w:rFonts w:ascii="Times New Roman" w:eastAsia="Times New Roman" w:hAnsi="Times New Roman" w:cs="Times New Roman"/>
      <w:sz w:val="16"/>
      <w:szCs w:val="16"/>
      <w:lang w:val="es-ES" w:eastAsia="es-ES"/>
    </w:rPr>
  </w:style>
  <w:style w:type="paragraph" w:styleId="Listaconvietas">
    <w:name w:val="List Bullet"/>
    <w:basedOn w:val="Normal"/>
    <w:autoRedefine/>
    <w:rsid w:val="00906EAD"/>
    <w:pPr>
      <w:jc w:val="both"/>
    </w:pPr>
    <w:rPr>
      <w:sz w:val="24"/>
      <w:lang w:val="es-ES_tradnl"/>
    </w:rPr>
  </w:style>
  <w:style w:type="character" w:styleId="Refdecomentario">
    <w:name w:val="annotation reference"/>
    <w:rsid w:val="00906EAD"/>
    <w:rPr>
      <w:sz w:val="16"/>
      <w:szCs w:val="16"/>
    </w:rPr>
  </w:style>
  <w:style w:type="paragraph" w:styleId="Textocomentario">
    <w:name w:val="annotation text"/>
    <w:basedOn w:val="Normal"/>
    <w:link w:val="TextocomentarioCar"/>
    <w:rsid w:val="00906EAD"/>
  </w:style>
  <w:style w:type="character" w:customStyle="1" w:styleId="TextocomentarioCar">
    <w:name w:val="Texto comentario Car"/>
    <w:basedOn w:val="Fuentedeprrafopredeter"/>
    <w:link w:val="Textocomentario"/>
    <w:rsid w:val="00906EA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906EAD"/>
    <w:rPr>
      <w:b/>
      <w:bCs/>
    </w:rPr>
  </w:style>
  <w:style w:type="character" w:customStyle="1" w:styleId="AsuntodelcomentarioCar">
    <w:name w:val="Asunto del comentario Car"/>
    <w:basedOn w:val="TextocomentarioCar"/>
    <w:link w:val="Asuntodelcomentario"/>
    <w:rsid w:val="00906EAD"/>
    <w:rPr>
      <w:rFonts w:ascii="Times New Roman" w:eastAsia="Times New Roman" w:hAnsi="Times New Roman" w:cs="Times New Roman"/>
      <w:b/>
      <w:bCs/>
      <w:sz w:val="20"/>
      <w:szCs w:val="20"/>
      <w:lang w:val="es-ES" w:eastAsia="es-ES"/>
    </w:rPr>
  </w:style>
  <w:style w:type="character" w:styleId="nfasis">
    <w:name w:val="Emphasis"/>
    <w:uiPriority w:val="20"/>
    <w:qFormat/>
    <w:rsid w:val="00906EAD"/>
    <w:rPr>
      <w:i/>
      <w:iCs/>
    </w:rPr>
  </w:style>
  <w:style w:type="paragraph" w:styleId="Prrafodelista">
    <w:name w:val="List Paragraph"/>
    <w:basedOn w:val="Normal"/>
    <w:uiPriority w:val="34"/>
    <w:qFormat/>
    <w:rsid w:val="00906EAD"/>
    <w:pPr>
      <w:ind w:left="708"/>
    </w:pPr>
  </w:style>
  <w:style w:type="paragraph" w:styleId="NormalWeb">
    <w:name w:val="Normal (Web)"/>
    <w:basedOn w:val="Normal"/>
    <w:uiPriority w:val="99"/>
    <w:unhideWhenUsed/>
    <w:rsid w:val="00906EAD"/>
    <w:pPr>
      <w:spacing w:before="100" w:beforeAutospacing="1" w:after="100" w:afterAutospacing="1"/>
    </w:pPr>
    <w:rPr>
      <w:sz w:val="24"/>
      <w:szCs w:val="24"/>
    </w:rPr>
  </w:style>
  <w:style w:type="paragraph" w:customStyle="1" w:styleId="ecxmsolistparagraph">
    <w:name w:val="ecxmsolistparagraph"/>
    <w:basedOn w:val="Normal"/>
    <w:rsid w:val="00906EAD"/>
    <w:pPr>
      <w:spacing w:after="324"/>
    </w:pPr>
    <w:rPr>
      <w:sz w:val="24"/>
      <w:szCs w:val="24"/>
      <w:lang w:val="es-EC" w:eastAsia="es-EC"/>
    </w:rPr>
  </w:style>
  <w:style w:type="paragraph" w:styleId="Revisin">
    <w:name w:val="Revision"/>
    <w:hidden/>
    <w:uiPriority w:val="99"/>
    <w:semiHidden/>
    <w:rsid w:val="00906EAD"/>
    <w:pPr>
      <w:spacing w:after="0" w:line="240" w:lineRule="auto"/>
    </w:pPr>
    <w:rPr>
      <w:rFonts w:ascii="Times New Roman" w:eastAsia="Times New Roman" w:hAnsi="Times New Roman" w:cs="Times New Roman"/>
      <w:sz w:val="20"/>
      <w:szCs w:val="20"/>
      <w:lang w:val="es-ES" w:eastAsia="es-ES"/>
    </w:rPr>
  </w:style>
  <w:style w:type="character" w:styleId="Textoennegrita">
    <w:name w:val="Strong"/>
    <w:uiPriority w:val="22"/>
    <w:qFormat/>
    <w:rsid w:val="00906EAD"/>
    <w:rPr>
      <w:b/>
      <w:bCs/>
    </w:rPr>
  </w:style>
  <w:style w:type="paragraph" w:customStyle="1" w:styleId="font5">
    <w:name w:val="font5"/>
    <w:basedOn w:val="Normal"/>
    <w:uiPriority w:val="99"/>
    <w:rsid w:val="00906EAD"/>
    <w:pPr>
      <w:suppressAutoHyphens/>
      <w:spacing w:before="100" w:after="100"/>
    </w:pPr>
    <w:rPr>
      <w:rFonts w:ascii="Arial" w:hAnsi="Arial"/>
      <w:b/>
      <w:sz w:val="22"/>
      <w:szCs w:val="24"/>
      <w:lang w:val="en-US" w:eastAsia="ar-SA"/>
    </w:rPr>
  </w:style>
  <w:style w:type="paragraph" w:styleId="Textonotapie">
    <w:name w:val="footnote text"/>
    <w:aliases w:val="FOOTNOTES,fn,Footnote Text Char"/>
    <w:basedOn w:val="Normal"/>
    <w:link w:val="TextonotapieCar"/>
    <w:rsid w:val="00906EAD"/>
    <w:rPr>
      <w:lang w:val="en-US" w:eastAsia="en-US"/>
    </w:rPr>
  </w:style>
  <w:style w:type="character" w:customStyle="1" w:styleId="TextonotapieCar">
    <w:name w:val="Texto nota pie Car"/>
    <w:aliases w:val="FOOTNOTES Car,fn Car,Footnote Text Char Car"/>
    <w:basedOn w:val="Fuentedeprrafopredeter"/>
    <w:link w:val="Textonotapie"/>
    <w:rsid w:val="00906EAD"/>
    <w:rPr>
      <w:rFonts w:ascii="Times New Roman" w:eastAsia="Times New Roman" w:hAnsi="Times New Roman" w:cs="Times New Roman"/>
      <w:sz w:val="20"/>
      <w:szCs w:val="20"/>
      <w:lang w:val="en-US"/>
    </w:rPr>
  </w:style>
  <w:style w:type="character" w:styleId="Refdenotaalpie">
    <w:name w:val="footnote reference"/>
    <w:rsid w:val="00906EAD"/>
    <w:rPr>
      <w:vertAlign w:val="superscript"/>
    </w:rPr>
  </w:style>
  <w:style w:type="paragraph" w:customStyle="1" w:styleId="NormaltesisCarCarCarCarCarCarCar">
    <w:name w:val="Normal_tesis Car Car Car Car Car Car Car"/>
    <w:basedOn w:val="Textoindependiente"/>
    <w:rsid w:val="00906EAD"/>
    <w:pPr>
      <w:spacing w:after="240" w:line="360" w:lineRule="auto"/>
      <w:jc w:val="both"/>
    </w:pPr>
    <w:rPr>
      <w:rFonts w:ascii="Swis721 BT" w:hAnsi="Swis721 BT"/>
      <w:sz w:val="24"/>
      <w:szCs w:val="24"/>
      <w:lang w:val="es-CO"/>
    </w:rPr>
  </w:style>
  <w:style w:type="paragraph" w:customStyle="1" w:styleId="Pa11">
    <w:name w:val="Pa1+1"/>
    <w:basedOn w:val="Normal"/>
    <w:next w:val="Normal"/>
    <w:uiPriority w:val="99"/>
    <w:rsid w:val="00906EAD"/>
    <w:pPr>
      <w:autoSpaceDE w:val="0"/>
      <w:autoSpaceDN w:val="0"/>
      <w:adjustRightInd w:val="0"/>
      <w:spacing w:line="241" w:lineRule="atLeast"/>
    </w:pPr>
    <w:rPr>
      <w:rFonts w:ascii="HelveticaNeue MediumCond" w:eastAsia="Calibri" w:hAnsi="HelveticaNeue MediumCond"/>
      <w:sz w:val="24"/>
      <w:szCs w:val="24"/>
      <w:lang w:val="es-EC" w:eastAsia="en-US"/>
    </w:rPr>
  </w:style>
  <w:style w:type="character" w:customStyle="1" w:styleId="A31">
    <w:name w:val="A3+1"/>
    <w:uiPriority w:val="99"/>
    <w:rsid w:val="00906EAD"/>
    <w:rPr>
      <w:rFonts w:cs="HelveticaNeue MediumCond"/>
      <w:color w:val="000000"/>
      <w:sz w:val="18"/>
      <w:szCs w:val="18"/>
    </w:rPr>
  </w:style>
  <w:style w:type="character" w:customStyle="1" w:styleId="apple-converted-space">
    <w:name w:val="apple-converted-space"/>
    <w:rsid w:val="00906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906EAD"/>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906EA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06EAD"/>
    <w:pPr>
      <w:keepNext/>
      <w:spacing w:before="240" w:after="60"/>
      <w:outlineLvl w:val="3"/>
    </w:pPr>
    <w:rPr>
      <w:b/>
      <w:bCs/>
      <w:sz w:val="28"/>
      <w:szCs w:val="28"/>
    </w:rPr>
  </w:style>
  <w:style w:type="paragraph" w:styleId="Ttulo6">
    <w:name w:val="heading 6"/>
    <w:basedOn w:val="Normal"/>
    <w:next w:val="Normal"/>
    <w:link w:val="Ttulo6Car"/>
    <w:qFormat/>
    <w:rsid w:val="00906EAD"/>
    <w:pPr>
      <w:spacing w:before="240" w:after="60"/>
      <w:outlineLvl w:val="5"/>
    </w:pPr>
    <w:rPr>
      <w:b/>
      <w:bCs/>
      <w:sz w:val="22"/>
      <w:szCs w:val="22"/>
    </w:rPr>
  </w:style>
  <w:style w:type="paragraph" w:styleId="Ttulo7">
    <w:name w:val="heading 7"/>
    <w:basedOn w:val="Normal"/>
    <w:next w:val="Normal"/>
    <w:link w:val="Ttulo7Car"/>
    <w:unhideWhenUsed/>
    <w:qFormat/>
    <w:rsid w:val="00906EAD"/>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06EAD"/>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906EA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06EAD"/>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rsid w:val="00906EA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06EAD"/>
    <w:rPr>
      <w:rFonts w:ascii="Calibri" w:eastAsia="Times New Roman" w:hAnsi="Calibri" w:cs="Times New Roman"/>
      <w:sz w:val="24"/>
      <w:szCs w:val="24"/>
      <w:lang w:val="es-ES" w:eastAsia="es-ES"/>
    </w:rPr>
  </w:style>
  <w:style w:type="paragraph" w:styleId="Sinespaciado">
    <w:name w:val="No Spacing"/>
    <w:link w:val="SinespaciadoCar"/>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character" w:customStyle="1" w:styleId="SinespaciadoCar">
    <w:name w:val="Sin espaciado Car"/>
    <w:link w:val="Sinespaciado"/>
    <w:uiPriority w:val="1"/>
    <w:rsid w:val="00906EAD"/>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nhideWhenUsed/>
    <w:rsid w:val="00F81990"/>
    <w:rPr>
      <w:rFonts w:ascii="Tahoma" w:hAnsi="Tahoma" w:cs="Tahoma"/>
      <w:sz w:val="16"/>
      <w:szCs w:val="16"/>
    </w:rPr>
  </w:style>
  <w:style w:type="character" w:customStyle="1" w:styleId="TextodegloboCar">
    <w:name w:val="Texto de globo Car"/>
    <w:basedOn w:val="Fuentedeprrafopredeter"/>
    <w:link w:val="Textodeglobo"/>
    <w:rsid w:val="00F81990"/>
    <w:rPr>
      <w:rFonts w:ascii="Tahoma" w:eastAsia="Times New Roman" w:hAnsi="Tahoma" w:cs="Tahoma"/>
      <w:sz w:val="16"/>
      <w:szCs w:val="16"/>
      <w:lang w:val="es-ES" w:eastAsia="es-ES"/>
    </w:rPr>
  </w:style>
  <w:style w:type="paragraph" w:styleId="Ttulo">
    <w:name w:val="Title"/>
    <w:basedOn w:val="Normal"/>
    <w:link w:val="TtuloCar"/>
    <w:qFormat/>
    <w:rsid w:val="00906EAD"/>
    <w:pPr>
      <w:jc w:val="center"/>
    </w:pPr>
    <w:rPr>
      <w:b/>
      <w:bCs/>
      <w:sz w:val="24"/>
      <w:szCs w:val="24"/>
    </w:rPr>
  </w:style>
  <w:style w:type="character" w:customStyle="1" w:styleId="TtuloCar">
    <w:name w:val="Título Car"/>
    <w:basedOn w:val="Fuentedeprrafopredeter"/>
    <w:link w:val="Ttulo"/>
    <w:rsid w:val="00906EAD"/>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906EAD"/>
    <w:pPr>
      <w:spacing w:after="120"/>
    </w:pPr>
  </w:style>
  <w:style w:type="character" w:customStyle="1" w:styleId="TextoindependienteCar">
    <w:name w:val="Texto independiente Car"/>
    <w:basedOn w:val="Fuentedeprrafopredeter"/>
    <w:link w:val="Textoindependiente"/>
    <w:rsid w:val="00906EAD"/>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906EAD"/>
    <w:pPr>
      <w:spacing w:after="120" w:line="480" w:lineRule="auto"/>
    </w:pPr>
  </w:style>
  <w:style w:type="character" w:customStyle="1" w:styleId="Textoindependiente2Car">
    <w:name w:val="Texto independiente 2 Car"/>
    <w:basedOn w:val="Fuentedeprrafopredeter"/>
    <w:link w:val="Textoindependiente2"/>
    <w:rsid w:val="00906EA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6EAD"/>
    <w:pPr>
      <w:spacing w:after="120"/>
    </w:pPr>
    <w:rPr>
      <w:sz w:val="16"/>
      <w:szCs w:val="16"/>
    </w:rPr>
  </w:style>
  <w:style w:type="character" w:customStyle="1" w:styleId="Textoindependiente3Car">
    <w:name w:val="Texto independiente 3 Car"/>
    <w:basedOn w:val="Fuentedeprrafopredeter"/>
    <w:link w:val="Textoindependiente3"/>
    <w:rsid w:val="00906EAD"/>
    <w:rPr>
      <w:rFonts w:ascii="Times New Roman" w:eastAsia="Times New Roman" w:hAnsi="Times New Roman" w:cs="Times New Roman"/>
      <w:sz w:val="16"/>
      <w:szCs w:val="16"/>
      <w:lang w:val="es-ES" w:eastAsia="es-ES"/>
    </w:rPr>
  </w:style>
  <w:style w:type="paragraph" w:styleId="Listaconvietas">
    <w:name w:val="List Bullet"/>
    <w:basedOn w:val="Normal"/>
    <w:autoRedefine/>
    <w:rsid w:val="00906EAD"/>
    <w:pPr>
      <w:jc w:val="both"/>
    </w:pPr>
    <w:rPr>
      <w:sz w:val="24"/>
      <w:lang w:val="es-ES_tradnl"/>
    </w:rPr>
  </w:style>
  <w:style w:type="character" w:styleId="Refdecomentario">
    <w:name w:val="annotation reference"/>
    <w:rsid w:val="00906EAD"/>
    <w:rPr>
      <w:sz w:val="16"/>
      <w:szCs w:val="16"/>
    </w:rPr>
  </w:style>
  <w:style w:type="paragraph" w:styleId="Textocomentario">
    <w:name w:val="annotation text"/>
    <w:basedOn w:val="Normal"/>
    <w:link w:val="TextocomentarioCar"/>
    <w:rsid w:val="00906EAD"/>
  </w:style>
  <w:style w:type="character" w:customStyle="1" w:styleId="TextocomentarioCar">
    <w:name w:val="Texto comentario Car"/>
    <w:basedOn w:val="Fuentedeprrafopredeter"/>
    <w:link w:val="Textocomentario"/>
    <w:rsid w:val="00906EA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906EAD"/>
    <w:rPr>
      <w:b/>
      <w:bCs/>
    </w:rPr>
  </w:style>
  <w:style w:type="character" w:customStyle="1" w:styleId="AsuntodelcomentarioCar">
    <w:name w:val="Asunto del comentario Car"/>
    <w:basedOn w:val="TextocomentarioCar"/>
    <w:link w:val="Asuntodelcomentario"/>
    <w:rsid w:val="00906EAD"/>
    <w:rPr>
      <w:rFonts w:ascii="Times New Roman" w:eastAsia="Times New Roman" w:hAnsi="Times New Roman" w:cs="Times New Roman"/>
      <w:b/>
      <w:bCs/>
      <w:sz w:val="20"/>
      <w:szCs w:val="20"/>
      <w:lang w:val="es-ES" w:eastAsia="es-ES"/>
    </w:rPr>
  </w:style>
  <w:style w:type="character" w:styleId="nfasis">
    <w:name w:val="Emphasis"/>
    <w:uiPriority w:val="20"/>
    <w:qFormat/>
    <w:rsid w:val="00906EAD"/>
    <w:rPr>
      <w:i/>
      <w:iCs/>
    </w:rPr>
  </w:style>
  <w:style w:type="paragraph" w:styleId="Prrafodelista">
    <w:name w:val="List Paragraph"/>
    <w:basedOn w:val="Normal"/>
    <w:uiPriority w:val="34"/>
    <w:qFormat/>
    <w:rsid w:val="00906EAD"/>
    <w:pPr>
      <w:ind w:left="708"/>
    </w:pPr>
  </w:style>
  <w:style w:type="paragraph" w:styleId="NormalWeb">
    <w:name w:val="Normal (Web)"/>
    <w:basedOn w:val="Normal"/>
    <w:uiPriority w:val="99"/>
    <w:unhideWhenUsed/>
    <w:rsid w:val="00906EAD"/>
    <w:pPr>
      <w:spacing w:before="100" w:beforeAutospacing="1" w:after="100" w:afterAutospacing="1"/>
    </w:pPr>
    <w:rPr>
      <w:sz w:val="24"/>
      <w:szCs w:val="24"/>
    </w:rPr>
  </w:style>
  <w:style w:type="paragraph" w:customStyle="1" w:styleId="ecxmsolistparagraph">
    <w:name w:val="ecxmsolistparagraph"/>
    <w:basedOn w:val="Normal"/>
    <w:rsid w:val="00906EAD"/>
    <w:pPr>
      <w:spacing w:after="324"/>
    </w:pPr>
    <w:rPr>
      <w:sz w:val="24"/>
      <w:szCs w:val="24"/>
      <w:lang w:val="es-EC" w:eastAsia="es-EC"/>
    </w:rPr>
  </w:style>
  <w:style w:type="paragraph" w:styleId="Revisin">
    <w:name w:val="Revision"/>
    <w:hidden/>
    <w:uiPriority w:val="99"/>
    <w:semiHidden/>
    <w:rsid w:val="00906EAD"/>
    <w:pPr>
      <w:spacing w:after="0" w:line="240" w:lineRule="auto"/>
    </w:pPr>
    <w:rPr>
      <w:rFonts w:ascii="Times New Roman" w:eastAsia="Times New Roman" w:hAnsi="Times New Roman" w:cs="Times New Roman"/>
      <w:sz w:val="20"/>
      <w:szCs w:val="20"/>
      <w:lang w:val="es-ES" w:eastAsia="es-ES"/>
    </w:rPr>
  </w:style>
  <w:style w:type="character" w:styleId="Textoennegrita">
    <w:name w:val="Strong"/>
    <w:uiPriority w:val="22"/>
    <w:qFormat/>
    <w:rsid w:val="00906EAD"/>
    <w:rPr>
      <w:b/>
      <w:bCs/>
    </w:rPr>
  </w:style>
  <w:style w:type="paragraph" w:customStyle="1" w:styleId="font5">
    <w:name w:val="font5"/>
    <w:basedOn w:val="Normal"/>
    <w:uiPriority w:val="99"/>
    <w:rsid w:val="00906EAD"/>
    <w:pPr>
      <w:suppressAutoHyphens/>
      <w:spacing w:before="100" w:after="100"/>
    </w:pPr>
    <w:rPr>
      <w:rFonts w:ascii="Arial" w:hAnsi="Arial"/>
      <w:b/>
      <w:sz w:val="22"/>
      <w:szCs w:val="24"/>
      <w:lang w:val="en-US" w:eastAsia="ar-SA"/>
    </w:rPr>
  </w:style>
  <w:style w:type="paragraph" w:styleId="Textonotapie">
    <w:name w:val="footnote text"/>
    <w:aliases w:val="FOOTNOTES,fn,Footnote Text Char"/>
    <w:basedOn w:val="Normal"/>
    <w:link w:val="TextonotapieCar"/>
    <w:rsid w:val="00906EAD"/>
    <w:rPr>
      <w:lang w:val="en-US" w:eastAsia="en-US"/>
    </w:rPr>
  </w:style>
  <w:style w:type="character" w:customStyle="1" w:styleId="TextonotapieCar">
    <w:name w:val="Texto nota pie Car"/>
    <w:aliases w:val="FOOTNOTES Car,fn Car,Footnote Text Char Car"/>
    <w:basedOn w:val="Fuentedeprrafopredeter"/>
    <w:link w:val="Textonotapie"/>
    <w:rsid w:val="00906EAD"/>
    <w:rPr>
      <w:rFonts w:ascii="Times New Roman" w:eastAsia="Times New Roman" w:hAnsi="Times New Roman" w:cs="Times New Roman"/>
      <w:sz w:val="20"/>
      <w:szCs w:val="20"/>
      <w:lang w:val="en-US"/>
    </w:rPr>
  </w:style>
  <w:style w:type="character" w:styleId="Refdenotaalpie">
    <w:name w:val="footnote reference"/>
    <w:rsid w:val="00906EAD"/>
    <w:rPr>
      <w:vertAlign w:val="superscript"/>
    </w:rPr>
  </w:style>
  <w:style w:type="paragraph" w:customStyle="1" w:styleId="NormaltesisCarCarCarCarCarCarCar">
    <w:name w:val="Normal_tesis Car Car Car Car Car Car Car"/>
    <w:basedOn w:val="Textoindependiente"/>
    <w:rsid w:val="00906EAD"/>
    <w:pPr>
      <w:spacing w:after="240" w:line="360" w:lineRule="auto"/>
      <w:jc w:val="both"/>
    </w:pPr>
    <w:rPr>
      <w:rFonts w:ascii="Swis721 BT" w:hAnsi="Swis721 BT"/>
      <w:sz w:val="24"/>
      <w:szCs w:val="24"/>
      <w:lang w:val="es-CO"/>
    </w:rPr>
  </w:style>
  <w:style w:type="paragraph" w:customStyle="1" w:styleId="Pa11">
    <w:name w:val="Pa1+1"/>
    <w:basedOn w:val="Normal"/>
    <w:next w:val="Normal"/>
    <w:uiPriority w:val="99"/>
    <w:rsid w:val="00906EAD"/>
    <w:pPr>
      <w:autoSpaceDE w:val="0"/>
      <w:autoSpaceDN w:val="0"/>
      <w:adjustRightInd w:val="0"/>
      <w:spacing w:line="241" w:lineRule="atLeast"/>
    </w:pPr>
    <w:rPr>
      <w:rFonts w:ascii="HelveticaNeue MediumCond" w:eastAsia="Calibri" w:hAnsi="HelveticaNeue MediumCond"/>
      <w:sz w:val="24"/>
      <w:szCs w:val="24"/>
      <w:lang w:val="es-EC" w:eastAsia="en-US"/>
    </w:rPr>
  </w:style>
  <w:style w:type="character" w:customStyle="1" w:styleId="A31">
    <w:name w:val="A3+1"/>
    <w:uiPriority w:val="99"/>
    <w:rsid w:val="00906EAD"/>
    <w:rPr>
      <w:rFonts w:cs="HelveticaNeue MediumCond"/>
      <w:color w:val="000000"/>
      <w:sz w:val="18"/>
      <w:szCs w:val="18"/>
    </w:rPr>
  </w:style>
  <w:style w:type="character" w:customStyle="1" w:styleId="apple-converted-space">
    <w:name w:val="apple-converted-space"/>
    <w:rsid w:val="0090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B661E-BC73-4DB1-BA88-892FD0D0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33</Pages>
  <Words>11255</Words>
  <Characters>61904</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6</cp:revision>
  <cp:lastPrinted>2016-12-07T21:45:00Z</cp:lastPrinted>
  <dcterms:created xsi:type="dcterms:W3CDTF">2016-12-07T21:01:00Z</dcterms:created>
  <dcterms:modified xsi:type="dcterms:W3CDTF">2016-12-08T16:41:00Z</dcterms:modified>
</cp:coreProperties>
</file>