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1D" w:rsidRDefault="00E9091D" w:rsidP="00E9091D">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E9091D" w:rsidRPr="001B78D2" w:rsidRDefault="00E9091D" w:rsidP="00E9091D">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w:t>
      </w:r>
      <w:r w:rsidRPr="00573807">
        <w:rPr>
          <w:rFonts w:ascii="Palatino Linotype" w:hAnsi="Palatino Linotype" w:cs="Arial"/>
          <w:sz w:val="22"/>
          <w:szCs w:val="22"/>
        </w:rPr>
        <w:t>el</w:t>
      </w:r>
      <w:r>
        <w:rPr>
          <w:rFonts w:ascii="Palatino Linotype" w:hAnsi="Palatino Linotype" w:cs="Arial"/>
          <w:b w:val="0"/>
          <w:sz w:val="22"/>
          <w:szCs w:val="22"/>
        </w:rPr>
        <w:t xml:space="preserve"> 31 de octubre de 2005, establece las normas para la nomenclatura del Distrito Metropolitano de Quito, definiendo a la nomenclatura como “</w:t>
      </w:r>
      <w:r>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E9091D" w:rsidRPr="00E9318F" w:rsidRDefault="00E9091D" w:rsidP="00E9091D">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w:t>
      </w:r>
      <w:r w:rsidRPr="00573807">
        <w:rPr>
          <w:rFonts w:ascii="Palatino Linotype" w:hAnsi="Palatino Linotype" w:cs="Arial"/>
          <w:b w:val="0"/>
          <w:sz w:val="22"/>
          <w:szCs w:val="22"/>
        </w:rPr>
        <w:t>Concejo Metropolitano del Distrito Metropolitano de Quito</w:t>
      </w:r>
      <w:r>
        <w:rPr>
          <w:rFonts w:ascii="Palatino Linotype" w:hAnsi="Palatino Linotype" w:cs="Arial"/>
          <w:b w:val="0"/>
          <w:sz w:val="22"/>
          <w:szCs w:val="22"/>
        </w:rPr>
        <w:t xml:space="preserve">, </w:t>
      </w:r>
      <w:r w:rsidR="00116228">
        <w:rPr>
          <w:rFonts w:ascii="Palatino Linotype" w:hAnsi="Palatino Linotype" w:cs="Arial"/>
          <w:b w:val="0"/>
          <w:sz w:val="22"/>
          <w:szCs w:val="22"/>
        </w:rPr>
        <w:t xml:space="preserve">mediante </w:t>
      </w:r>
      <w:r>
        <w:rPr>
          <w:rFonts w:ascii="Palatino Linotype" w:hAnsi="Palatino Linotype" w:cs="Arial"/>
          <w:b w:val="0"/>
          <w:sz w:val="22"/>
          <w:szCs w:val="22"/>
        </w:rPr>
        <w:t>r</w:t>
      </w:r>
      <w:r w:rsidRPr="00573807">
        <w:rPr>
          <w:rFonts w:ascii="Palatino Linotype" w:hAnsi="Palatino Linotype" w:cs="Arial"/>
          <w:b w:val="0"/>
          <w:sz w:val="22"/>
          <w:szCs w:val="22"/>
        </w:rPr>
        <w:t xml:space="preserve">esolución No. C 119 de 16 de febrero de 2012, resolvió perennizar la memoria del Dr. Jorge Salvador Lara, mediante la designación de un espacio público relevante y/o con la colocación de un busto en el Distrito Metropolitano de Quito, </w:t>
      </w:r>
      <w:r w:rsidR="00116228">
        <w:rPr>
          <w:rFonts w:ascii="Palatino Linotype" w:hAnsi="Palatino Linotype" w:cs="Arial"/>
          <w:b w:val="0"/>
          <w:sz w:val="22"/>
          <w:szCs w:val="22"/>
        </w:rPr>
        <w:t xml:space="preserve">como </w:t>
      </w:r>
      <w:r w:rsidRPr="00573807">
        <w:rPr>
          <w:rFonts w:ascii="Palatino Linotype" w:hAnsi="Palatino Linotype" w:cs="Arial"/>
          <w:b w:val="0"/>
          <w:sz w:val="22"/>
          <w:szCs w:val="22"/>
        </w:rPr>
        <w:t>tributo a su invalorable aporte como Cronista de la Ciudad.</w:t>
      </w:r>
    </w:p>
    <w:p w:rsidR="00E9091D" w:rsidRPr="00573807" w:rsidRDefault="00E9091D" w:rsidP="00E9091D">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Administración ha realizado el proceso tendiente a obtener la designación del espacio público </w:t>
      </w:r>
      <w:r w:rsidRPr="00B022AD">
        <w:rPr>
          <w:rFonts w:ascii="Palatino Linotype" w:hAnsi="Palatino Linotype" w:cs="Arial"/>
          <w:b w:val="0"/>
          <w:sz w:val="22"/>
          <w:szCs w:val="22"/>
        </w:rPr>
        <w:t xml:space="preserve">ubicado en las </w:t>
      </w:r>
      <w:r w:rsidRPr="00573807">
        <w:rPr>
          <w:rFonts w:ascii="Palatino Linotype" w:hAnsi="Palatino Linotype" w:cs="Arial"/>
          <w:b w:val="0"/>
          <w:sz w:val="22"/>
          <w:szCs w:val="22"/>
        </w:rPr>
        <w:t>calle S39</w:t>
      </w:r>
      <w:r w:rsidR="00116228">
        <w:rPr>
          <w:rFonts w:ascii="Palatino Linotype" w:hAnsi="Palatino Linotype" w:cs="Arial"/>
          <w:b w:val="0"/>
          <w:sz w:val="22"/>
          <w:szCs w:val="22"/>
        </w:rPr>
        <w:t>,</w:t>
      </w:r>
      <w:r w:rsidRPr="00573807">
        <w:rPr>
          <w:rFonts w:ascii="Palatino Linotype" w:hAnsi="Palatino Linotype" w:cs="Arial"/>
          <w:b w:val="0"/>
          <w:sz w:val="22"/>
          <w:szCs w:val="22"/>
        </w:rPr>
        <w:t xml:space="preserve"> ubicada en los Barrios Orquídeas, 2 de febrero y San Francisco de </w:t>
      </w:r>
      <w:proofErr w:type="spellStart"/>
      <w:r w:rsidRPr="00573807">
        <w:rPr>
          <w:rFonts w:ascii="Palatino Linotype" w:hAnsi="Palatino Linotype" w:cs="Arial"/>
          <w:b w:val="0"/>
          <w:sz w:val="22"/>
          <w:szCs w:val="22"/>
        </w:rPr>
        <w:t>Huarcay</w:t>
      </w:r>
      <w:proofErr w:type="spellEnd"/>
      <w:r w:rsidRPr="00573807">
        <w:rPr>
          <w:rFonts w:ascii="Palatino Linotype" w:hAnsi="Palatino Linotype" w:cs="Arial"/>
          <w:b w:val="0"/>
          <w:sz w:val="22"/>
          <w:szCs w:val="22"/>
        </w:rPr>
        <w:t xml:space="preserve">, pertenecientes a las parroquias La Ecuatoriana y </w:t>
      </w:r>
      <w:proofErr w:type="spellStart"/>
      <w:r w:rsidRPr="00573807">
        <w:rPr>
          <w:rFonts w:ascii="Palatino Linotype" w:hAnsi="Palatino Linotype" w:cs="Arial"/>
          <w:b w:val="0"/>
          <w:sz w:val="22"/>
          <w:szCs w:val="22"/>
        </w:rPr>
        <w:t>Chillogallo</w:t>
      </w:r>
      <w:proofErr w:type="spellEnd"/>
      <w:r w:rsidRPr="00573807">
        <w:rPr>
          <w:rFonts w:ascii="Palatino Linotype" w:hAnsi="Palatino Linotype" w:cs="Arial"/>
          <w:b w:val="0"/>
          <w:sz w:val="22"/>
          <w:szCs w:val="22"/>
        </w:rPr>
        <w:t>, con el nombre del Doctor Jorge Salvador Lara, ex cronista de la ciudad.</w:t>
      </w:r>
    </w:p>
    <w:p w:rsidR="00E9091D" w:rsidRPr="00573807" w:rsidRDefault="00E9091D" w:rsidP="00E9091D">
      <w:pPr>
        <w:pStyle w:val="Ttulo"/>
        <w:spacing w:after="240" w:line="276" w:lineRule="auto"/>
        <w:ind w:firstLine="708"/>
        <w:jc w:val="both"/>
        <w:rPr>
          <w:rFonts w:ascii="Palatino Linotype" w:hAnsi="Palatino Linotype" w:cs="Arial"/>
          <w:b w:val="0"/>
          <w:sz w:val="22"/>
          <w:szCs w:val="22"/>
        </w:rPr>
      </w:pPr>
      <w:r w:rsidRPr="00573807">
        <w:rPr>
          <w:rFonts w:ascii="Palatino Linotype" w:hAnsi="Palatino Linotype" w:cs="Arial"/>
          <w:b w:val="0"/>
          <w:sz w:val="22"/>
          <w:szCs w:val="22"/>
        </w:rPr>
        <w:tab/>
      </w:r>
      <w:r w:rsidRPr="00573807">
        <w:rPr>
          <w:rFonts w:ascii="Palatino Linotype" w:hAnsi="Palatino Linotype" w:cs="Arial"/>
          <w:b w:val="0"/>
          <w:sz w:val="22"/>
          <w:szCs w:val="22"/>
        </w:rPr>
        <w:tab/>
      </w:r>
    </w:p>
    <w:p w:rsidR="000F075E" w:rsidRDefault="000F075E" w:rsidP="00E9091D">
      <w:pPr>
        <w:pStyle w:val="Ttulo"/>
        <w:spacing w:after="240" w:line="276" w:lineRule="auto"/>
        <w:ind w:firstLine="708"/>
        <w:jc w:val="both"/>
        <w:rPr>
          <w:rFonts w:ascii="Palatino Linotype" w:hAnsi="Palatino Linotype" w:cs="Arial"/>
          <w:b w:val="0"/>
          <w:sz w:val="22"/>
          <w:szCs w:val="22"/>
        </w:rPr>
        <w:sectPr w:rsidR="000F075E" w:rsidSect="00E66A5B">
          <w:headerReference w:type="default" r:id="rId7"/>
          <w:footerReference w:type="default" r:id="rId8"/>
          <w:pgSz w:w="11906" w:h="16838"/>
          <w:pgMar w:top="3119" w:right="1416" w:bottom="567" w:left="1701" w:header="709" w:footer="70" w:gutter="0"/>
          <w:cols w:space="708"/>
          <w:docGrid w:linePitch="360"/>
        </w:sectPr>
      </w:pPr>
    </w:p>
    <w:p w:rsidR="00E9091D" w:rsidRPr="003843CA" w:rsidRDefault="00E9091D" w:rsidP="00E9091D">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E9091D" w:rsidRPr="00870361" w:rsidRDefault="00E9091D" w:rsidP="00E9091D">
      <w:pPr>
        <w:spacing w:before="240" w:line="276" w:lineRule="auto"/>
        <w:jc w:val="both"/>
        <w:rPr>
          <w:rFonts w:ascii="Palatino Linotype" w:hAnsi="Palatino Linotype" w:cs="Arial"/>
          <w:sz w:val="22"/>
          <w:szCs w:val="22"/>
        </w:rPr>
      </w:pPr>
      <w:r>
        <w:rPr>
          <w:rFonts w:ascii="Palatino Linotype" w:hAnsi="Palatino Linotype" w:cs="Arial"/>
          <w:sz w:val="22"/>
          <w:szCs w:val="22"/>
        </w:rPr>
        <w:t>Visto el Informe No. IC-O-2016-014 de 11 de enero de 2016, expedido por la Comisión de Uso de Suelo.</w:t>
      </w:r>
    </w:p>
    <w:p w:rsidR="00E9091D" w:rsidRPr="003250BA" w:rsidRDefault="00E9091D" w:rsidP="00E9091D">
      <w:pPr>
        <w:pStyle w:val="Ttulo4"/>
        <w:rPr>
          <w:rFonts w:ascii="Palatino Linotype" w:hAnsi="Palatino Linotype"/>
          <w:szCs w:val="22"/>
        </w:rPr>
      </w:pPr>
      <w:r w:rsidRPr="003250BA">
        <w:rPr>
          <w:rFonts w:ascii="Palatino Linotype" w:hAnsi="Palatino Linotype"/>
          <w:szCs w:val="22"/>
        </w:rPr>
        <w:t>CONSIDERANDO:</w:t>
      </w:r>
    </w:p>
    <w:p w:rsidR="00E9091D" w:rsidRPr="004C15AD" w:rsidRDefault="00E9091D" w:rsidP="00E9091D"/>
    <w:p w:rsidR="00E9091D" w:rsidRPr="00160CF8" w:rsidRDefault="00E9091D" w:rsidP="00E9091D">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w:t>
      </w:r>
      <w:r>
        <w:rPr>
          <w:rFonts w:ascii="Palatino Linotype" w:hAnsi="Palatino Linotype"/>
        </w:rPr>
        <w:t xml:space="preserve"> del Ecuador</w:t>
      </w:r>
      <w:r w:rsidRPr="00160CF8">
        <w:rPr>
          <w:rFonts w:ascii="Palatino Linotype" w:hAnsi="Palatino Linotype"/>
        </w:rPr>
        <w:t xml:space="preserve">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E9091D" w:rsidRPr="00160CF8" w:rsidRDefault="00E9091D" w:rsidP="00E9091D">
      <w:pPr>
        <w:pStyle w:val="Sinespaciado"/>
        <w:spacing w:line="276" w:lineRule="auto"/>
        <w:ind w:left="709" w:hanging="709"/>
        <w:jc w:val="both"/>
        <w:rPr>
          <w:rFonts w:ascii="Palatino Linotype" w:hAnsi="Palatino Linotype"/>
        </w:rPr>
      </w:pPr>
    </w:p>
    <w:p w:rsidR="00E9091D" w:rsidRPr="00064C9D" w:rsidRDefault="00E9091D" w:rsidP="00E9091D">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9091D" w:rsidRPr="00064C9D" w:rsidRDefault="00E9091D" w:rsidP="00E9091D">
      <w:pPr>
        <w:pStyle w:val="Sinespaciado"/>
        <w:spacing w:line="276" w:lineRule="auto"/>
        <w:ind w:left="709" w:hanging="709"/>
        <w:jc w:val="both"/>
        <w:rPr>
          <w:rFonts w:ascii="Palatino Linotype" w:hAnsi="Palatino Linotype"/>
        </w:rPr>
      </w:pPr>
    </w:p>
    <w:p w:rsidR="00E9091D" w:rsidRPr="00064C9D" w:rsidRDefault="00E9091D" w:rsidP="00E9091D">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E9091D" w:rsidRPr="00064C9D" w:rsidRDefault="00E9091D" w:rsidP="00E9091D">
      <w:pPr>
        <w:pStyle w:val="Sinespaciado"/>
        <w:spacing w:line="276" w:lineRule="auto"/>
        <w:ind w:left="709" w:hanging="709"/>
        <w:jc w:val="both"/>
        <w:rPr>
          <w:rFonts w:ascii="Palatino Linotype" w:hAnsi="Palatino Linotype"/>
        </w:rPr>
      </w:pPr>
    </w:p>
    <w:p w:rsidR="00E9091D" w:rsidRDefault="00E9091D" w:rsidP="00E9091D">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E9091D" w:rsidRDefault="00E9091D" w:rsidP="00E9091D">
      <w:pPr>
        <w:pStyle w:val="Sinespaciado"/>
        <w:spacing w:line="276" w:lineRule="auto"/>
        <w:ind w:left="709" w:hanging="709"/>
        <w:jc w:val="both"/>
        <w:rPr>
          <w:rFonts w:ascii="Palatino Linotype" w:hAnsi="Palatino Linotype" w:cs="Arial"/>
        </w:rPr>
      </w:pPr>
    </w:p>
    <w:p w:rsidR="00E9091D" w:rsidRDefault="00E9091D" w:rsidP="00E9091D">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 xml:space="preserve">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w:t>
      </w:r>
      <w:r w:rsidRPr="004C3575">
        <w:rPr>
          <w:rFonts w:ascii="Palatino Linotype" w:hAnsi="Palatino Linotype" w:cs="Arial"/>
          <w:i/>
        </w:rPr>
        <w:lastRenderedPageBreak/>
        <w:t>un informe para la aprobación de la Comisión de Planificación y Nomenclatura, previo a la aprobación final del Concejo Metropolitano.</w:t>
      </w:r>
      <w:r>
        <w:rPr>
          <w:rFonts w:ascii="Palatino Linotype" w:hAnsi="Palatino Linotype" w:cs="Arial"/>
        </w:rPr>
        <w:t>”;</w:t>
      </w:r>
    </w:p>
    <w:p w:rsidR="00E9091D" w:rsidRDefault="00E9091D" w:rsidP="00E9091D">
      <w:pPr>
        <w:tabs>
          <w:tab w:val="left" w:pos="1080"/>
        </w:tabs>
        <w:ind w:left="705" w:hanging="717"/>
        <w:jc w:val="both"/>
        <w:rPr>
          <w:rFonts w:ascii="Palatino Linotype" w:eastAsia="Calibri" w:hAnsi="Palatino Linotype" w:cs="Arial"/>
          <w:i/>
          <w:sz w:val="22"/>
          <w:szCs w:val="22"/>
          <w:lang w:val="es-EC" w:eastAsia="en-US"/>
        </w:rPr>
      </w:pPr>
      <w:r w:rsidRPr="00573807">
        <w:rPr>
          <w:rFonts w:ascii="Palatino Linotype" w:hAnsi="Palatino Linotype" w:cs="Arial"/>
          <w:b/>
          <w:sz w:val="22"/>
          <w:szCs w:val="22"/>
        </w:rPr>
        <w:t>Que,</w:t>
      </w:r>
      <w:r w:rsidRPr="00573807">
        <w:rPr>
          <w:rFonts w:ascii="Palatino Linotype" w:hAnsi="Palatino Linotype" w:cs="Arial"/>
          <w:b/>
          <w:sz w:val="22"/>
          <w:szCs w:val="22"/>
        </w:rPr>
        <w:tab/>
      </w:r>
      <w:r w:rsidRPr="00573807">
        <w:rPr>
          <w:rFonts w:ascii="Palatino Linotype" w:hAnsi="Palatino Linotype" w:cs="Arial"/>
          <w:sz w:val="22"/>
          <w:szCs w:val="22"/>
        </w:rPr>
        <w:t xml:space="preserve">el artículo </w:t>
      </w:r>
      <w:r>
        <w:rPr>
          <w:rFonts w:ascii="Palatino Linotype" w:hAnsi="Palatino Linotype" w:cs="Arial"/>
          <w:sz w:val="22"/>
          <w:szCs w:val="22"/>
        </w:rPr>
        <w:t>1</w:t>
      </w:r>
      <w:r w:rsidRPr="00573807">
        <w:rPr>
          <w:rFonts w:ascii="Palatino Linotype" w:hAnsi="Palatino Linotype" w:cs="Arial"/>
          <w:sz w:val="22"/>
          <w:szCs w:val="22"/>
        </w:rPr>
        <w:t xml:space="preserve"> de la </w:t>
      </w:r>
      <w:r w:rsidRPr="00573807">
        <w:rPr>
          <w:rFonts w:ascii="Palatino Linotype" w:eastAsia="Calibri" w:hAnsi="Palatino Linotype" w:cs="Arial"/>
          <w:sz w:val="22"/>
          <w:szCs w:val="22"/>
          <w:lang w:val="es-EC" w:eastAsia="en-US"/>
        </w:rPr>
        <w:t xml:space="preserve">Resolución No. C 119 de 16 de febrero de 2012, </w:t>
      </w:r>
      <w:r>
        <w:rPr>
          <w:rFonts w:ascii="Palatino Linotype" w:eastAsia="Calibri" w:hAnsi="Palatino Linotype" w:cs="Arial"/>
          <w:sz w:val="22"/>
          <w:szCs w:val="22"/>
          <w:lang w:val="es-EC" w:eastAsia="en-US"/>
        </w:rPr>
        <w:t>d</w:t>
      </w:r>
      <w:r w:rsidRPr="00573807">
        <w:rPr>
          <w:rFonts w:ascii="Palatino Linotype" w:eastAsia="Calibri" w:hAnsi="Palatino Linotype" w:cs="Arial"/>
          <w:sz w:val="22"/>
          <w:szCs w:val="22"/>
          <w:lang w:val="es-EC" w:eastAsia="en-US"/>
        </w:rPr>
        <w:t>el Concejo Metropolitano del Distrito Metropolitano de Quito</w:t>
      </w:r>
      <w:r w:rsidRPr="00573807">
        <w:rPr>
          <w:rFonts w:ascii="Palatino Linotype" w:eastAsia="Calibri" w:hAnsi="Palatino Linotype" w:cs="Arial"/>
          <w:i/>
          <w:sz w:val="22"/>
          <w:szCs w:val="22"/>
          <w:lang w:val="es-EC" w:eastAsia="en-US"/>
        </w:rPr>
        <w:t xml:space="preserve">, </w:t>
      </w:r>
      <w:r w:rsidRPr="006512AB">
        <w:rPr>
          <w:rFonts w:ascii="Palatino Linotype" w:eastAsia="Calibri" w:hAnsi="Palatino Linotype" w:cs="Arial"/>
          <w:sz w:val="22"/>
          <w:szCs w:val="22"/>
          <w:lang w:val="es-EC" w:eastAsia="en-US"/>
        </w:rPr>
        <w:t>establece que:</w:t>
      </w:r>
      <w:r>
        <w:rPr>
          <w:rFonts w:ascii="Palatino Linotype" w:eastAsia="Calibri" w:hAnsi="Palatino Linotype" w:cs="Arial"/>
          <w:i/>
          <w:sz w:val="22"/>
          <w:szCs w:val="22"/>
          <w:lang w:val="es-EC" w:eastAsia="en-US"/>
        </w:rPr>
        <w:t xml:space="preserve"> “Promover la difusión de la invalorable obra del Doctor Jorge Salvador Lara entre los estudiantes del Distrito Metropolitano de Quito y la ciudadanía en general, a través de la publicación de una compilación de la misma”.</w:t>
      </w:r>
    </w:p>
    <w:p w:rsidR="00E9091D" w:rsidRDefault="00E9091D" w:rsidP="00E9091D">
      <w:pPr>
        <w:tabs>
          <w:tab w:val="left" w:pos="1080"/>
        </w:tabs>
        <w:ind w:left="705" w:hanging="717"/>
        <w:jc w:val="both"/>
        <w:rPr>
          <w:rFonts w:ascii="Palatino Linotype" w:eastAsia="Calibri" w:hAnsi="Palatino Linotype" w:cs="Arial"/>
          <w:i/>
          <w:sz w:val="22"/>
          <w:szCs w:val="22"/>
          <w:lang w:val="es-EC" w:eastAsia="en-US"/>
        </w:rPr>
      </w:pPr>
    </w:p>
    <w:p w:rsidR="00E9091D" w:rsidRPr="00573807" w:rsidRDefault="00E9091D" w:rsidP="00E9091D">
      <w:pPr>
        <w:tabs>
          <w:tab w:val="left" w:pos="1080"/>
        </w:tabs>
        <w:ind w:left="705" w:hanging="717"/>
        <w:jc w:val="both"/>
        <w:rPr>
          <w:rFonts w:ascii="Palatino Linotype" w:eastAsia="Calibri" w:hAnsi="Palatino Linotype" w:cs="Arial"/>
          <w:i/>
          <w:sz w:val="22"/>
          <w:szCs w:val="22"/>
          <w:lang w:val="es-EC" w:eastAsia="en-US"/>
        </w:rPr>
      </w:pPr>
      <w:r w:rsidRPr="006512AB">
        <w:rPr>
          <w:rFonts w:ascii="Palatino Linotype" w:eastAsia="Calibri" w:hAnsi="Palatino Linotype" w:cs="Arial"/>
          <w:b/>
          <w:i/>
          <w:sz w:val="22"/>
          <w:szCs w:val="22"/>
          <w:lang w:val="es-EC" w:eastAsia="en-US"/>
        </w:rPr>
        <w:t>Que,</w:t>
      </w:r>
      <w:r>
        <w:rPr>
          <w:rFonts w:ascii="Palatino Linotype" w:eastAsia="Calibri" w:hAnsi="Palatino Linotype" w:cs="Arial"/>
          <w:i/>
          <w:sz w:val="22"/>
          <w:szCs w:val="22"/>
          <w:lang w:val="es-EC" w:eastAsia="en-US"/>
        </w:rPr>
        <w:t xml:space="preserve"> </w:t>
      </w:r>
      <w:r>
        <w:rPr>
          <w:rFonts w:ascii="Palatino Linotype" w:eastAsia="Calibri" w:hAnsi="Palatino Linotype" w:cs="Arial"/>
          <w:i/>
          <w:sz w:val="22"/>
          <w:szCs w:val="22"/>
          <w:lang w:val="es-EC" w:eastAsia="en-US"/>
        </w:rPr>
        <w:tab/>
      </w:r>
      <w:r w:rsidRPr="00573807">
        <w:rPr>
          <w:rFonts w:ascii="Palatino Linotype" w:eastAsia="Calibri" w:hAnsi="Palatino Linotype" w:cs="Arial"/>
          <w:sz w:val="22"/>
          <w:szCs w:val="22"/>
          <w:lang w:val="es-EC" w:eastAsia="en-US"/>
        </w:rPr>
        <w:t xml:space="preserve">el artículo 2 de la </w:t>
      </w:r>
      <w:r>
        <w:rPr>
          <w:rFonts w:ascii="Palatino Linotype" w:eastAsia="Calibri" w:hAnsi="Palatino Linotype" w:cs="Arial"/>
          <w:sz w:val="22"/>
          <w:szCs w:val="22"/>
          <w:lang w:val="es-EC" w:eastAsia="en-US"/>
        </w:rPr>
        <w:t>misma</w:t>
      </w:r>
      <w:r w:rsidRPr="00573807">
        <w:rPr>
          <w:rFonts w:ascii="Palatino Linotype" w:eastAsia="Calibri" w:hAnsi="Palatino Linotype" w:cs="Arial"/>
          <w:sz w:val="22"/>
          <w:szCs w:val="22"/>
          <w:lang w:val="es-EC" w:eastAsia="en-US"/>
        </w:rPr>
        <w:t xml:space="preserve"> resolución</w:t>
      </w:r>
      <w:r>
        <w:rPr>
          <w:rFonts w:ascii="Palatino Linotype" w:eastAsia="Calibri" w:hAnsi="Palatino Linotype" w:cs="Arial"/>
          <w:i/>
          <w:sz w:val="22"/>
          <w:szCs w:val="22"/>
          <w:lang w:val="es-EC" w:eastAsia="en-US"/>
        </w:rPr>
        <w:t xml:space="preserve"> </w:t>
      </w:r>
      <w:r w:rsidRPr="006512AB">
        <w:rPr>
          <w:rFonts w:ascii="Palatino Linotype" w:eastAsia="Calibri" w:hAnsi="Palatino Linotype" w:cs="Arial"/>
          <w:sz w:val="22"/>
          <w:szCs w:val="22"/>
          <w:lang w:val="es-EC" w:eastAsia="en-US"/>
        </w:rPr>
        <w:t>establece que:</w:t>
      </w:r>
      <w:r>
        <w:rPr>
          <w:rFonts w:ascii="Palatino Linotype" w:eastAsia="Calibri" w:hAnsi="Palatino Linotype" w:cs="Arial"/>
          <w:i/>
          <w:sz w:val="22"/>
          <w:szCs w:val="22"/>
          <w:lang w:val="es-EC" w:eastAsia="en-US"/>
        </w:rPr>
        <w:t xml:space="preserve"> “Perennizar su memoria mediante la designación con su nombre, de un espacio público relevante y/o con la colocación de un busto en el Distrito Metropolitano de Quito, en muestra del tributo a su invalorable aporte como Cronista de la Ciudad.</w:t>
      </w:r>
    </w:p>
    <w:p w:rsidR="00E9091D" w:rsidRDefault="00E9091D" w:rsidP="00E9091D">
      <w:pPr>
        <w:tabs>
          <w:tab w:val="left" w:pos="3552"/>
        </w:tabs>
        <w:spacing w:line="276" w:lineRule="auto"/>
        <w:jc w:val="both"/>
        <w:rPr>
          <w:rFonts w:ascii="Palatino Linotype" w:eastAsia="Calibri" w:hAnsi="Palatino Linotype"/>
          <w:sz w:val="22"/>
          <w:szCs w:val="22"/>
          <w:lang w:val="es-EC" w:eastAsia="en-US"/>
        </w:rPr>
      </w:pPr>
      <w:r>
        <w:rPr>
          <w:rFonts w:ascii="Palatino Linotype" w:eastAsia="Calibri" w:hAnsi="Palatino Linotype"/>
          <w:sz w:val="22"/>
          <w:szCs w:val="22"/>
          <w:lang w:val="es-EC" w:eastAsia="en-US"/>
        </w:rPr>
        <w:tab/>
      </w:r>
    </w:p>
    <w:p w:rsidR="00E9091D" w:rsidRPr="00116228" w:rsidRDefault="00E9091D" w:rsidP="00E9091D">
      <w:pPr>
        <w:spacing w:line="276" w:lineRule="auto"/>
        <w:ind w:left="705" w:hanging="705"/>
        <w:jc w:val="both"/>
        <w:rPr>
          <w:rFonts w:ascii="Palatino Linotype" w:hAnsi="Palatino Linotype" w:cs="Arial"/>
          <w:b/>
          <w:sz w:val="22"/>
          <w:szCs w:val="22"/>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1"/>
          <w:szCs w:val="21"/>
        </w:rPr>
        <w:t xml:space="preserve">42-JJPYM-AMH </w:t>
      </w:r>
      <w:r w:rsidRPr="00E62416">
        <w:rPr>
          <w:rFonts w:ascii="Palatino Linotype" w:hAnsi="Palatino Linotype" w:cs="Arial"/>
          <w:sz w:val="21"/>
          <w:szCs w:val="21"/>
        </w:rPr>
        <w:t xml:space="preserve">de </w:t>
      </w:r>
      <w:r>
        <w:rPr>
          <w:rFonts w:ascii="Palatino Linotype" w:hAnsi="Palatino Linotype" w:cs="Arial"/>
          <w:sz w:val="21"/>
          <w:szCs w:val="21"/>
        </w:rPr>
        <w:t>14</w:t>
      </w:r>
      <w:r w:rsidRPr="00E62416">
        <w:rPr>
          <w:rFonts w:ascii="Palatino Linotype" w:hAnsi="Palatino Linotype" w:cs="Arial"/>
          <w:sz w:val="21"/>
          <w:szCs w:val="21"/>
        </w:rPr>
        <w:t xml:space="preserve"> de </w:t>
      </w:r>
      <w:r>
        <w:rPr>
          <w:rFonts w:ascii="Palatino Linotype" w:hAnsi="Palatino Linotype" w:cs="Arial"/>
          <w:sz w:val="21"/>
          <w:szCs w:val="21"/>
        </w:rPr>
        <w:t>mayo</w:t>
      </w:r>
      <w:r w:rsidRPr="00E62416">
        <w:rPr>
          <w:rFonts w:ascii="Palatino Linotype" w:hAnsi="Palatino Linotype" w:cs="Arial"/>
          <w:sz w:val="21"/>
          <w:szCs w:val="21"/>
        </w:rPr>
        <w:t xml:space="preserve"> de 201</w:t>
      </w:r>
      <w:r>
        <w:rPr>
          <w:rFonts w:ascii="Palatino Linotype" w:hAnsi="Palatino Linotype" w:cs="Arial"/>
          <w:sz w:val="21"/>
          <w:szCs w:val="21"/>
        </w:rPr>
        <w:t>3</w:t>
      </w:r>
      <w:r>
        <w:rPr>
          <w:rFonts w:ascii="Palatino Linotype" w:hAnsi="Palatino Linotype" w:cs="Arial"/>
          <w:sz w:val="22"/>
          <w:szCs w:val="22"/>
        </w:rPr>
        <w:t>,</w:t>
      </w:r>
      <w:r>
        <w:rPr>
          <w:rFonts w:ascii="Palatino Linotype" w:eastAsia="Calibri" w:hAnsi="Palatino Linotype"/>
          <w:sz w:val="22"/>
          <w:szCs w:val="22"/>
          <w:lang w:val="es-EC" w:eastAsia="en-US"/>
        </w:rPr>
        <w:t xml:space="preserve"> el Dr. Juan J. Paz y Miño </w:t>
      </w:r>
      <w:r w:rsidRPr="00116228">
        <w:rPr>
          <w:rFonts w:ascii="Palatino Linotype" w:eastAsia="Calibri" w:hAnsi="Palatino Linotype"/>
          <w:sz w:val="22"/>
          <w:szCs w:val="22"/>
          <w:lang w:val="es-EC" w:eastAsia="en-US"/>
        </w:rPr>
        <w:t xml:space="preserve">Cepeda, </w:t>
      </w:r>
      <w:r w:rsidR="00116228" w:rsidRPr="00116228">
        <w:rPr>
          <w:rFonts w:ascii="Palatino Linotype" w:eastAsia="Calibri" w:hAnsi="Palatino Linotype"/>
          <w:sz w:val="22"/>
          <w:szCs w:val="22"/>
          <w:lang w:val="es-EC" w:eastAsia="en-US"/>
        </w:rPr>
        <w:t xml:space="preserve">ex </w:t>
      </w:r>
      <w:r w:rsidRPr="00116228">
        <w:rPr>
          <w:rFonts w:ascii="Palatino Linotype" w:eastAsia="Calibri" w:hAnsi="Palatino Linotype"/>
          <w:sz w:val="22"/>
          <w:szCs w:val="22"/>
          <w:lang w:val="es-EC" w:eastAsia="en-US"/>
        </w:rPr>
        <w:t xml:space="preserve">Cronista de la Ciudad y Director del Archivo Metropolitano de Historia, emite informe favorable para la designación </w:t>
      </w:r>
      <w:r w:rsidR="00116228" w:rsidRPr="00116228">
        <w:rPr>
          <w:rFonts w:ascii="Palatino Linotype" w:eastAsia="Calibri" w:hAnsi="Palatino Linotype"/>
          <w:sz w:val="22"/>
          <w:szCs w:val="22"/>
          <w:lang w:val="es-EC" w:eastAsia="en-US"/>
        </w:rPr>
        <w:t xml:space="preserve">de </w:t>
      </w:r>
      <w:r w:rsidRPr="00116228">
        <w:rPr>
          <w:rFonts w:ascii="Palatino Linotype" w:hAnsi="Palatino Linotype" w:cs="Arial"/>
          <w:sz w:val="22"/>
          <w:szCs w:val="22"/>
        </w:rPr>
        <w:t xml:space="preserve">la </w:t>
      </w:r>
      <w:r w:rsidRPr="00116228">
        <w:rPr>
          <w:rFonts w:ascii="Palatino Linotype" w:hAnsi="Palatino Linotype" w:cs="Arial"/>
          <w:b/>
          <w:sz w:val="22"/>
          <w:szCs w:val="22"/>
        </w:rPr>
        <w:t>c</w:t>
      </w:r>
      <w:r w:rsidRPr="00116228">
        <w:rPr>
          <w:rFonts w:ascii="Palatino Linotype" w:hAnsi="Palatino Linotype" w:cs="Arial"/>
          <w:sz w:val="22"/>
          <w:szCs w:val="22"/>
        </w:rPr>
        <w:t>alle S39</w:t>
      </w:r>
      <w:r w:rsidR="00116228" w:rsidRPr="00116228">
        <w:rPr>
          <w:rFonts w:ascii="Palatino Linotype" w:hAnsi="Palatino Linotype" w:cs="Arial"/>
          <w:sz w:val="22"/>
          <w:szCs w:val="22"/>
        </w:rPr>
        <w:t>,</w:t>
      </w:r>
      <w:r w:rsidRPr="00116228">
        <w:rPr>
          <w:rFonts w:ascii="Palatino Linotype" w:hAnsi="Palatino Linotype" w:cs="Arial"/>
          <w:sz w:val="22"/>
          <w:szCs w:val="22"/>
        </w:rPr>
        <w:t xml:space="preserve"> ubicada en los Barrios Orquídeas, 2 de febrero y San Francisco de </w:t>
      </w:r>
      <w:proofErr w:type="spellStart"/>
      <w:r w:rsidRPr="00116228">
        <w:rPr>
          <w:rFonts w:ascii="Palatino Linotype" w:hAnsi="Palatino Linotype" w:cs="Arial"/>
          <w:sz w:val="22"/>
          <w:szCs w:val="22"/>
        </w:rPr>
        <w:t>Huarcay</w:t>
      </w:r>
      <w:proofErr w:type="spellEnd"/>
      <w:r w:rsidRPr="00116228">
        <w:rPr>
          <w:rFonts w:ascii="Palatino Linotype" w:hAnsi="Palatino Linotype" w:cs="Arial"/>
          <w:sz w:val="22"/>
          <w:szCs w:val="22"/>
        </w:rPr>
        <w:t xml:space="preserve">, pertenecientes a las parroquias La Ecuatoriana y </w:t>
      </w:r>
      <w:proofErr w:type="spellStart"/>
      <w:r w:rsidRPr="00116228">
        <w:rPr>
          <w:rFonts w:ascii="Palatino Linotype" w:hAnsi="Palatino Linotype" w:cs="Arial"/>
          <w:sz w:val="22"/>
          <w:szCs w:val="22"/>
        </w:rPr>
        <w:t>Chillogallo</w:t>
      </w:r>
      <w:proofErr w:type="spellEnd"/>
      <w:r w:rsidRPr="00116228">
        <w:rPr>
          <w:rFonts w:ascii="Palatino Linotype" w:hAnsi="Palatino Linotype" w:cs="Arial"/>
          <w:b/>
          <w:sz w:val="22"/>
          <w:szCs w:val="22"/>
        </w:rPr>
        <w:t>;</w:t>
      </w:r>
    </w:p>
    <w:p w:rsidR="00E9091D" w:rsidRPr="00116228" w:rsidRDefault="00E9091D" w:rsidP="00E9091D">
      <w:pPr>
        <w:spacing w:line="276" w:lineRule="auto"/>
        <w:ind w:left="705" w:hanging="705"/>
        <w:jc w:val="both"/>
        <w:rPr>
          <w:rFonts w:ascii="Palatino Linotype" w:eastAsia="Calibri" w:hAnsi="Palatino Linotype"/>
          <w:sz w:val="22"/>
          <w:szCs w:val="22"/>
          <w:lang w:val="es-EC" w:eastAsia="en-US"/>
        </w:rPr>
      </w:pPr>
      <w:r w:rsidRPr="00116228">
        <w:rPr>
          <w:rFonts w:ascii="Palatino Linotype" w:hAnsi="Palatino Linotype" w:cs="Arial"/>
          <w:b/>
          <w:sz w:val="22"/>
          <w:szCs w:val="22"/>
        </w:rPr>
        <w:t xml:space="preserve"> </w:t>
      </w:r>
    </w:p>
    <w:p w:rsidR="00E9091D" w:rsidRPr="00116228" w:rsidRDefault="00E9091D" w:rsidP="00E9091D">
      <w:pPr>
        <w:spacing w:line="276" w:lineRule="auto"/>
        <w:ind w:left="705" w:hanging="705"/>
        <w:jc w:val="both"/>
        <w:rPr>
          <w:rFonts w:ascii="Palatino Linotype" w:eastAsia="Calibri" w:hAnsi="Palatino Linotype"/>
          <w:sz w:val="22"/>
          <w:szCs w:val="22"/>
          <w:lang w:val="es-EC" w:eastAsia="en-US"/>
        </w:rPr>
      </w:pPr>
      <w:r w:rsidRPr="00116228">
        <w:rPr>
          <w:rFonts w:ascii="Palatino Linotype" w:hAnsi="Palatino Linotype" w:cs="Arial"/>
          <w:b/>
          <w:sz w:val="22"/>
          <w:szCs w:val="22"/>
        </w:rPr>
        <w:t>Que,</w:t>
      </w:r>
      <w:r w:rsidRPr="00116228">
        <w:rPr>
          <w:rFonts w:ascii="Palatino Linotype" w:hAnsi="Palatino Linotype" w:cs="Arial"/>
          <w:sz w:val="22"/>
          <w:szCs w:val="22"/>
        </w:rPr>
        <w:t xml:space="preserve"> </w:t>
      </w:r>
      <w:r w:rsidRPr="00116228">
        <w:rPr>
          <w:rFonts w:ascii="Palatino Linotype" w:hAnsi="Palatino Linotype" w:cs="Arial"/>
          <w:sz w:val="22"/>
          <w:szCs w:val="22"/>
        </w:rPr>
        <w:tab/>
        <w:t>la Empresa Pública Metropolitana de Movilidad y Obras Públicas (EPMMOP-Q), mediante oficio No. UPE-0043-SG-202 de 16 de enero de 2014, remite la documentación tendiente a la designación de</w:t>
      </w:r>
      <w:r w:rsidR="00116228">
        <w:rPr>
          <w:rFonts w:ascii="Palatino Linotype" w:hAnsi="Palatino Linotype" w:cs="Arial"/>
          <w:sz w:val="22"/>
          <w:szCs w:val="22"/>
        </w:rPr>
        <w:t xml:space="preserve"> </w:t>
      </w:r>
      <w:r w:rsidRPr="00116228">
        <w:rPr>
          <w:rFonts w:ascii="Palatino Linotype" w:hAnsi="Palatino Linotype" w:cs="Arial"/>
          <w:sz w:val="22"/>
          <w:szCs w:val="22"/>
        </w:rPr>
        <w:t>l</w:t>
      </w:r>
      <w:r w:rsidR="00116228">
        <w:rPr>
          <w:rFonts w:ascii="Palatino Linotype" w:hAnsi="Palatino Linotype" w:cs="Arial"/>
          <w:sz w:val="22"/>
          <w:szCs w:val="22"/>
        </w:rPr>
        <w:t>a</w:t>
      </w:r>
      <w:r w:rsidRPr="00116228">
        <w:rPr>
          <w:rFonts w:ascii="Palatino Linotype" w:hAnsi="Palatino Linotype" w:cs="Arial"/>
          <w:sz w:val="22"/>
          <w:szCs w:val="22"/>
        </w:rPr>
        <w:t xml:space="preserve"> referid</w:t>
      </w:r>
      <w:r w:rsidR="00116228">
        <w:rPr>
          <w:rFonts w:ascii="Palatino Linotype" w:hAnsi="Palatino Linotype" w:cs="Arial"/>
          <w:sz w:val="22"/>
          <w:szCs w:val="22"/>
        </w:rPr>
        <w:t>a</w:t>
      </w:r>
      <w:r w:rsidRPr="00116228">
        <w:rPr>
          <w:rFonts w:ascii="Palatino Linotype" w:hAnsi="Palatino Linotype" w:cs="Arial"/>
          <w:sz w:val="22"/>
          <w:szCs w:val="22"/>
        </w:rPr>
        <w:t xml:space="preserve"> </w:t>
      </w:r>
      <w:r w:rsidR="00116228">
        <w:rPr>
          <w:rFonts w:ascii="Palatino Linotype" w:hAnsi="Palatino Linotype" w:cs="Arial"/>
          <w:sz w:val="22"/>
          <w:szCs w:val="22"/>
        </w:rPr>
        <w:t>calle</w:t>
      </w:r>
      <w:r w:rsidRPr="00116228">
        <w:rPr>
          <w:rFonts w:ascii="Palatino Linotype" w:eastAsia="Calibri" w:hAnsi="Palatino Linotype"/>
          <w:sz w:val="22"/>
          <w:szCs w:val="22"/>
          <w:lang w:val="es-EC" w:eastAsia="en-US"/>
        </w:rPr>
        <w:t>;</w:t>
      </w:r>
    </w:p>
    <w:p w:rsidR="00E9091D" w:rsidRPr="00116228" w:rsidRDefault="00E9091D" w:rsidP="00E9091D">
      <w:pPr>
        <w:spacing w:line="276" w:lineRule="auto"/>
        <w:ind w:left="705" w:hanging="705"/>
        <w:jc w:val="both"/>
        <w:rPr>
          <w:rFonts w:ascii="Palatino Linotype" w:eastAsia="Calibri" w:hAnsi="Palatino Linotype"/>
          <w:sz w:val="22"/>
          <w:szCs w:val="22"/>
          <w:lang w:val="es-EC" w:eastAsia="en-US"/>
        </w:rPr>
      </w:pPr>
    </w:p>
    <w:p w:rsidR="00E9091D" w:rsidRPr="00116228" w:rsidRDefault="00E9091D" w:rsidP="00E9091D">
      <w:pPr>
        <w:spacing w:after="240" w:line="276" w:lineRule="auto"/>
        <w:ind w:left="703" w:hanging="703"/>
        <w:jc w:val="both"/>
        <w:rPr>
          <w:rFonts w:ascii="Palatino Linotype" w:hAnsi="Palatino Linotype" w:cs="Arial"/>
          <w:sz w:val="22"/>
          <w:szCs w:val="22"/>
        </w:rPr>
      </w:pPr>
      <w:r w:rsidRPr="00116228">
        <w:rPr>
          <w:rFonts w:ascii="Palatino Linotype" w:hAnsi="Palatino Linotype" w:cs="Arial"/>
          <w:b/>
          <w:sz w:val="22"/>
          <w:szCs w:val="22"/>
        </w:rPr>
        <w:t>Que,</w:t>
      </w:r>
      <w:r w:rsidRPr="00116228">
        <w:rPr>
          <w:rFonts w:ascii="Palatino Linotype" w:hAnsi="Palatino Linotype" w:cs="Arial"/>
          <w:b/>
          <w:sz w:val="22"/>
          <w:szCs w:val="22"/>
        </w:rPr>
        <w:tab/>
      </w:r>
      <w:r w:rsidRPr="00116228">
        <w:rPr>
          <w:rFonts w:ascii="Palatino Linotype" w:hAnsi="Palatino Linotype" w:cs="Arial"/>
          <w:sz w:val="22"/>
          <w:szCs w:val="22"/>
        </w:rPr>
        <w:t>mediante oficio STHV-GT-0431 de 5 de febrero de 2014, la Secretaría de Territorio, Hábitat y Vivienda, emite informe técnico favorable respecto de la designación propuesta; y,</w:t>
      </w:r>
    </w:p>
    <w:p w:rsidR="00E9091D" w:rsidRPr="00116228" w:rsidRDefault="00E9091D" w:rsidP="00E9091D">
      <w:pPr>
        <w:spacing w:line="276" w:lineRule="auto"/>
        <w:ind w:left="705" w:hanging="705"/>
        <w:jc w:val="both"/>
        <w:rPr>
          <w:rFonts w:ascii="Palatino Linotype" w:hAnsi="Palatino Linotype" w:cs="Arial"/>
          <w:sz w:val="22"/>
          <w:szCs w:val="22"/>
        </w:rPr>
      </w:pPr>
      <w:r w:rsidRPr="00116228">
        <w:rPr>
          <w:rFonts w:ascii="Palatino Linotype" w:hAnsi="Palatino Linotype" w:cs="Arial"/>
          <w:b/>
          <w:sz w:val="22"/>
          <w:szCs w:val="22"/>
        </w:rPr>
        <w:t>Que,</w:t>
      </w:r>
      <w:r w:rsidRPr="00116228">
        <w:rPr>
          <w:rFonts w:ascii="Palatino Linotype" w:hAnsi="Palatino Linotype" w:cs="Arial"/>
          <w:sz w:val="22"/>
          <w:szCs w:val="22"/>
        </w:rPr>
        <w:t xml:space="preserve"> </w:t>
      </w:r>
      <w:r w:rsidRPr="00116228">
        <w:rPr>
          <w:rFonts w:ascii="Palatino Linotype" w:hAnsi="Palatino Linotype" w:cs="Arial"/>
          <w:sz w:val="22"/>
          <w:szCs w:val="22"/>
        </w:rPr>
        <w:tab/>
        <w:t>la Procuraduría Metropolitana, mediante oficio No. 2014-0418 de 17 de abril de 2014, emite criterio legal favorable sobre la propuesta de designación en referencia.</w:t>
      </w:r>
    </w:p>
    <w:p w:rsidR="00E9091D" w:rsidRDefault="00E9091D" w:rsidP="00E9091D">
      <w:pPr>
        <w:spacing w:line="276" w:lineRule="auto"/>
        <w:ind w:left="705" w:hanging="705"/>
        <w:jc w:val="both"/>
        <w:rPr>
          <w:rFonts w:ascii="Palatino Linotype" w:hAnsi="Palatino Linotype" w:cs="Arial"/>
          <w:sz w:val="22"/>
          <w:szCs w:val="22"/>
        </w:rPr>
      </w:pPr>
    </w:p>
    <w:p w:rsidR="00E9091D" w:rsidRPr="0054657B" w:rsidRDefault="00E9091D" w:rsidP="00E9091D">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E9091D" w:rsidRDefault="00E9091D" w:rsidP="00E9091D">
      <w:pPr>
        <w:jc w:val="center"/>
        <w:rPr>
          <w:rFonts w:ascii="Palatino Linotype" w:hAnsi="Palatino Linotype" w:cs="Arial"/>
          <w:b/>
          <w:bCs/>
          <w:iCs/>
          <w:sz w:val="22"/>
          <w:szCs w:val="22"/>
        </w:rPr>
      </w:pPr>
      <w:r w:rsidRPr="00101C7A">
        <w:rPr>
          <w:rFonts w:ascii="Palatino Linotype" w:hAnsi="Palatino Linotype" w:cs="Arial"/>
          <w:b/>
          <w:bCs/>
          <w:iCs/>
          <w:sz w:val="22"/>
          <w:szCs w:val="22"/>
        </w:rPr>
        <w:lastRenderedPageBreak/>
        <w:t>EXPIDE</w:t>
      </w:r>
      <w:r>
        <w:rPr>
          <w:rFonts w:ascii="Palatino Linotype" w:hAnsi="Palatino Linotype" w:cs="Arial"/>
          <w:b/>
          <w:bCs/>
          <w:iCs/>
          <w:sz w:val="22"/>
          <w:szCs w:val="22"/>
        </w:rPr>
        <w:t xml:space="preserve"> LA SIGUIENTE:</w:t>
      </w:r>
    </w:p>
    <w:p w:rsidR="00E9091D" w:rsidRDefault="00E9091D" w:rsidP="00E9091D">
      <w:pPr>
        <w:rPr>
          <w:rFonts w:ascii="Palatino Linotype" w:hAnsi="Palatino Linotype" w:cs="Arial"/>
          <w:b/>
          <w:sz w:val="22"/>
          <w:szCs w:val="22"/>
        </w:rPr>
      </w:pPr>
    </w:p>
    <w:p w:rsidR="00E9091D" w:rsidRDefault="00E9091D" w:rsidP="00E9091D">
      <w:pPr>
        <w:spacing w:line="276" w:lineRule="auto"/>
        <w:jc w:val="center"/>
        <w:rPr>
          <w:rFonts w:ascii="Palatino Linotype" w:hAnsi="Palatino Linotype" w:cs="Arial"/>
          <w:sz w:val="21"/>
          <w:szCs w:val="21"/>
        </w:rPr>
      </w:pPr>
      <w:r w:rsidRPr="00F46A73">
        <w:rPr>
          <w:rFonts w:ascii="Palatino Linotype" w:hAnsi="Palatino Linotype" w:cs="Arial"/>
          <w:b/>
          <w:sz w:val="22"/>
          <w:szCs w:val="22"/>
        </w:rPr>
        <w:t xml:space="preserve">ORDENANZA </w:t>
      </w:r>
      <w:r>
        <w:rPr>
          <w:rFonts w:ascii="Palatino Linotype" w:hAnsi="Palatino Linotype" w:cs="Arial"/>
          <w:b/>
          <w:sz w:val="22"/>
          <w:szCs w:val="22"/>
        </w:rPr>
        <w:t xml:space="preserve">DE </w:t>
      </w:r>
      <w:r w:rsidR="00116228">
        <w:rPr>
          <w:rFonts w:ascii="Palatino Linotype" w:hAnsi="Palatino Linotype" w:cs="Arial"/>
          <w:b/>
          <w:sz w:val="22"/>
          <w:szCs w:val="22"/>
        </w:rPr>
        <w:t>PERENNIZACIÓN DE LA MEMORIA DEL DOCTOR JORGE SALVADOR LARA</w:t>
      </w:r>
      <w:r w:rsidRPr="00B022AD">
        <w:rPr>
          <w:rFonts w:ascii="Palatino Linotype" w:hAnsi="Palatino Linotype" w:cs="Arial"/>
          <w:b/>
          <w:sz w:val="22"/>
          <w:szCs w:val="22"/>
        </w:rPr>
        <w:t xml:space="preserve"> </w:t>
      </w:r>
    </w:p>
    <w:p w:rsidR="00E9091D" w:rsidRPr="00BF29FC" w:rsidRDefault="00E9091D" w:rsidP="00E9091D">
      <w:pPr>
        <w:spacing w:line="276" w:lineRule="auto"/>
        <w:jc w:val="center"/>
        <w:rPr>
          <w:rFonts w:ascii="Palatino Linotype" w:hAnsi="Palatino Linotype" w:cs="Arial"/>
          <w:b/>
          <w:sz w:val="22"/>
          <w:szCs w:val="22"/>
        </w:rPr>
      </w:pPr>
    </w:p>
    <w:p w:rsidR="00E9091D" w:rsidRDefault="00E9091D" w:rsidP="00E9091D">
      <w:pPr>
        <w:tabs>
          <w:tab w:val="left" w:pos="1080"/>
        </w:tabs>
        <w:spacing w:after="240" w:line="276" w:lineRule="auto"/>
        <w:ind w:hanging="11"/>
        <w:jc w:val="both"/>
        <w:rPr>
          <w:rFonts w:ascii="Palatino Linotype" w:hAnsi="Palatino Linotype" w:cs="Arial"/>
          <w:sz w:val="22"/>
          <w:szCs w:val="22"/>
        </w:rPr>
      </w:pPr>
      <w:r>
        <w:rPr>
          <w:rFonts w:ascii="Palatino Linotype" w:hAnsi="Palatino Linotype"/>
          <w:b/>
          <w:sz w:val="22"/>
          <w:szCs w:val="22"/>
          <w:lang w:val="es-EC"/>
        </w:rPr>
        <w:t xml:space="preserve">Artículo </w:t>
      </w:r>
      <w:r w:rsidR="00116228">
        <w:rPr>
          <w:rFonts w:ascii="Palatino Linotype" w:hAnsi="Palatino Linotype"/>
          <w:b/>
          <w:sz w:val="22"/>
          <w:szCs w:val="22"/>
          <w:lang w:val="es-EC"/>
        </w:rPr>
        <w:t>1</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Pr>
          <w:rFonts w:ascii="Palatino Linotype" w:eastAsia="Calibri" w:hAnsi="Palatino Linotype"/>
          <w:sz w:val="22"/>
          <w:szCs w:val="22"/>
          <w:lang w:eastAsia="en-US"/>
        </w:rPr>
        <w:t>a</w:t>
      </w:r>
      <w:r>
        <w:rPr>
          <w:rFonts w:ascii="Palatino Linotype" w:eastAsia="Calibri" w:hAnsi="Palatino Linotype"/>
          <w:sz w:val="22"/>
          <w:szCs w:val="22"/>
          <w:lang w:val="es-EC" w:eastAsia="en-US"/>
        </w:rPr>
        <w:t xml:space="preserve"> la calle</w:t>
      </w:r>
      <w:r w:rsidRPr="00B022AD">
        <w:rPr>
          <w:rFonts w:ascii="Palatino Linotype" w:eastAsia="Calibri" w:hAnsi="Palatino Linotype"/>
          <w:sz w:val="22"/>
          <w:szCs w:val="22"/>
          <w:lang w:val="es-EC" w:eastAsia="en-US"/>
        </w:rPr>
        <w:t xml:space="preserve"> </w:t>
      </w:r>
      <w:r w:rsidRPr="00CE5AE2">
        <w:rPr>
          <w:rFonts w:ascii="Palatino Linotype" w:hAnsi="Palatino Linotype" w:cs="Arial"/>
          <w:sz w:val="22"/>
          <w:szCs w:val="22"/>
        </w:rPr>
        <w:t xml:space="preserve">S39, ubicada en los Barrios Orquídeas, 2 de Febrero y San Francisco de </w:t>
      </w:r>
      <w:proofErr w:type="spellStart"/>
      <w:r w:rsidRPr="00CE5AE2">
        <w:rPr>
          <w:rFonts w:ascii="Palatino Linotype" w:hAnsi="Palatino Linotype" w:cs="Arial"/>
          <w:sz w:val="22"/>
          <w:szCs w:val="22"/>
        </w:rPr>
        <w:t>Huarcay</w:t>
      </w:r>
      <w:proofErr w:type="spellEnd"/>
      <w:r w:rsidRPr="00CE5AE2">
        <w:rPr>
          <w:rFonts w:ascii="Palatino Linotype" w:hAnsi="Palatino Linotype" w:cs="Arial"/>
          <w:sz w:val="22"/>
          <w:szCs w:val="22"/>
        </w:rPr>
        <w:t xml:space="preserve">, pertenecientes a las parroquias La Ecuatoriana y </w:t>
      </w:r>
      <w:proofErr w:type="spellStart"/>
      <w:r w:rsidRPr="00CE5AE2">
        <w:rPr>
          <w:rFonts w:ascii="Palatino Linotype" w:hAnsi="Palatino Linotype" w:cs="Arial"/>
          <w:sz w:val="22"/>
          <w:szCs w:val="22"/>
        </w:rPr>
        <w:t>Chillogallo</w:t>
      </w:r>
      <w:proofErr w:type="spellEnd"/>
      <w:r w:rsidRPr="00CE5AE2">
        <w:rPr>
          <w:rFonts w:ascii="Palatino Linotype" w:hAnsi="Palatino Linotype" w:cs="Arial"/>
          <w:sz w:val="22"/>
          <w:szCs w:val="22"/>
        </w:rPr>
        <w:t xml:space="preserve">, con el nombre </w:t>
      </w:r>
      <w:r w:rsidR="00116228">
        <w:rPr>
          <w:rFonts w:ascii="Palatino Linotype" w:hAnsi="Palatino Linotype" w:cs="Arial"/>
          <w:sz w:val="22"/>
          <w:szCs w:val="22"/>
        </w:rPr>
        <w:t>“</w:t>
      </w:r>
      <w:r w:rsidRPr="00CE5AE2">
        <w:rPr>
          <w:rFonts w:ascii="Palatino Linotype" w:hAnsi="Palatino Linotype" w:cs="Arial"/>
          <w:sz w:val="22"/>
          <w:szCs w:val="22"/>
        </w:rPr>
        <w:t>Jorge Salvador Lara</w:t>
      </w:r>
      <w:r w:rsidR="00116228">
        <w:rPr>
          <w:rFonts w:ascii="Palatino Linotype" w:hAnsi="Palatino Linotype" w:cs="Arial"/>
          <w:sz w:val="22"/>
          <w:szCs w:val="22"/>
        </w:rPr>
        <w:t>”</w:t>
      </w:r>
      <w:r w:rsidRPr="00CE5AE2">
        <w:rPr>
          <w:rFonts w:ascii="Palatino Linotype" w:hAnsi="Palatino Linotype" w:cs="Arial"/>
          <w:sz w:val="22"/>
          <w:szCs w:val="22"/>
        </w:rPr>
        <w:t>.</w:t>
      </w:r>
    </w:p>
    <w:p w:rsidR="00E9091D" w:rsidRDefault="00E9091D" w:rsidP="00E9091D">
      <w:pPr>
        <w:tabs>
          <w:tab w:val="left" w:pos="1080"/>
        </w:tabs>
        <w:spacing w:after="240" w:line="276" w:lineRule="auto"/>
        <w:ind w:hanging="11"/>
        <w:jc w:val="both"/>
        <w:rPr>
          <w:rFonts w:ascii="Palatino Linotype" w:hAnsi="Palatino Linotype" w:cs="Arial"/>
          <w:sz w:val="22"/>
          <w:szCs w:val="22"/>
        </w:rPr>
      </w:pPr>
      <w:r w:rsidRPr="00CE5AE2">
        <w:rPr>
          <w:rFonts w:ascii="Palatino Linotype" w:hAnsi="Palatino Linotype" w:cs="Arial"/>
          <w:b/>
          <w:sz w:val="22"/>
          <w:szCs w:val="22"/>
        </w:rPr>
        <w:t xml:space="preserve">Artículo </w:t>
      </w:r>
      <w:r w:rsidR="00116228">
        <w:rPr>
          <w:rFonts w:ascii="Palatino Linotype" w:hAnsi="Palatino Linotype" w:cs="Arial"/>
          <w:b/>
          <w:sz w:val="22"/>
          <w:szCs w:val="22"/>
        </w:rPr>
        <w:t>2</w:t>
      </w:r>
      <w:r w:rsidRPr="00CE5AE2">
        <w:rPr>
          <w:rFonts w:ascii="Palatino Linotype" w:hAnsi="Palatino Linotype" w:cs="Arial"/>
          <w:b/>
          <w:sz w:val="22"/>
          <w:szCs w:val="22"/>
        </w:rPr>
        <w:t xml:space="preserve">.- </w:t>
      </w:r>
      <w:r w:rsidR="00116228">
        <w:rPr>
          <w:rFonts w:ascii="Palatino Linotype" w:hAnsi="Palatino Linotype" w:cs="Arial"/>
          <w:sz w:val="21"/>
          <w:szCs w:val="21"/>
        </w:rPr>
        <w:t xml:space="preserve">Dispóngase al a Empresa Pública Metropolitana de Movilidad y Obras Públicas la realización de los trámites tendientes a la colocación de </w:t>
      </w:r>
      <w:r>
        <w:rPr>
          <w:rFonts w:ascii="Palatino Linotype" w:hAnsi="Palatino Linotype" w:cs="Arial"/>
          <w:sz w:val="21"/>
          <w:szCs w:val="21"/>
        </w:rPr>
        <w:t>un busto</w:t>
      </w:r>
      <w:r w:rsidRPr="00A27FC4">
        <w:rPr>
          <w:rFonts w:ascii="Palatino Linotype" w:eastAsia="Calibri" w:hAnsi="Palatino Linotype"/>
          <w:sz w:val="22"/>
          <w:szCs w:val="22"/>
          <w:lang w:eastAsia="en-US"/>
        </w:rPr>
        <w:t xml:space="preserve"> </w:t>
      </w:r>
      <w:r w:rsidR="00116228">
        <w:rPr>
          <w:rFonts w:ascii="Palatino Linotype" w:eastAsia="Calibri" w:hAnsi="Palatino Linotype"/>
          <w:sz w:val="22"/>
          <w:szCs w:val="22"/>
          <w:lang w:eastAsia="en-US"/>
        </w:rPr>
        <w:t xml:space="preserve">del doctor Jorge Salvador Lara, </w:t>
      </w:r>
      <w:r>
        <w:rPr>
          <w:rFonts w:ascii="Palatino Linotype" w:eastAsia="Calibri" w:hAnsi="Palatino Linotype"/>
          <w:sz w:val="22"/>
          <w:szCs w:val="22"/>
          <w:lang w:eastAsia="en-US"/>
        </w:rPr>
        <w:t>en el</w:t>
      </w:r>
      <w:r w:rsidRPr="00E62416">
        <w:rPr>
          <w:rFonts w:ascii="Palatino Linotype" w:hAnsi="Palatino Linotype" w:cs="Arial"/>
          <w:sz w:val="21"/>
          <w:szCs w:val="21"/>
        </w:rPr>
        <w:t xml:space="preserve"> </w:t>
      </w:r>
      <w:r>
        <w:rPr>
          <w:rFonts w:ascii="Palatino Linotype" w:hAnsi="Palatino Linotype" w:cs="Arial"/>
          <w:sz w:val="21"/>
          <w:szCs w:val="21"/>
        </w:rPr>
        <w:t>espacio público denominado “La Circasiana”</w:t>
      </w:r>
      <w:r w:rsidR="00116228">
        <w:rPr>
          <w:rFonts w:ascii="Palatino Linotype" w:hAnsi="Palatino Linotype" w:cs="Arial"/>
          <w:sz w:val="21"/>
          <w:szCs w:val="21"/>
        </w:rPr>
        <w:t>, ubicado en las Avenidas 10 de Agosto y Colón,</w:t>
      </w:r>
      <w:r>
        <w:rPr>
          <w:rFonts w:ascii="Palatino Linotype" w:hAnsi="Palatino Linotype" w:cs="Arial"/>
          <w:sz w:val="21"/>
          <w:szCs w:val="21"/>
        </w:rPr>
        <w:t xml:space="preserve"> </w:t>
      </w:r>
      <w:r w:rsidR="00116228">
        <w:rPr>
          <w:rFonts w:ascii="Palatino Linotype" w:hAnsi="Palatino Linotype" w:cs="Arial"/>
          <w:sz w:val="21"/>
          <w:szCs w:val="21"/>
        </w:rPr>
        <w:t xml:space="preserve">con el </w:t>
      </w:r>
      <w:r>
        <w:rPr>
          <w:rFonts w:ascii="Palatino Linotype" w:hAnsi="Palatino Linotype" w:cs="Arial"/>
          <w:sz w:val="21"/>
          <w:szCs w:val="21"/>
        </w:rPr>
        <w:t>fin de perennizar su memoria.</w:t>
      </w:r>
    </w:p>
    <w:p w:rsidR="00E9091D" w:rsidRPr="00B311F6" w:rsidRDefault="00E9091D" w:rsidP="00E9091D">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E9091D" w:rsidRPr="003843CA" w:rsidRDefault="00E9091D" w:rsidP="00E9091D">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0F075E">
        <w:rPr>
          <w:rFonts w:ascii="Palatino Linotype" w:hAnsi="Palatino Linotype" w:cs="Arial"/>
          <w:sz w:val="22"/>
          <w:szCs w:val="22"/>
        </w:rPr>
        <w:t>2</w:t>
      </w:r>
      <w:r w:rsidRPr="003843CA">
        <w:rPr>
          <w:rFonts w:ascii="Palatino Linotype" w:hAnsi="Palatino Linotype" w:cs="Arial"/>
          <w:sz w:val="22"/>
          <w:szCs w:val="22"/>
        </w:rPr>
        <w:t xml:space="preserve"> de </w:t>
      </w:r>
      <w:r w:rsidR="000F075E">
        <w:rPr>
          <w:rFonts w:ascii="Palatino Linotype" w:hAnsi="Palatino Linotype" w:cs="Arial"/>
          <w:sz w:val="22"/>
          <w:szCs w:val="22"/>
        </w:rPr>
        <w:t xml:space="preserve">junio </w:t>
      </w:r>
      <w:r w:rsidRPr="003843CA">
        <w:rPr>
          <w:rFonts w:ascii="Palatino Linotype" w:hAnsi="Palatino Linotype" w:cs="Arial"/>
          <w:sz w:val="22"/>
          <w:szCs w:val="22"/>
        </w:rPr>
        <w:t>de 201</w:t>
      </w:r>
      <w:r w:rsidR="00116228">
        <w:rPr>
          <w:rFonts w:ascii="Palatino Linotype" w:hAnsi="Palatino Linotype" w:cs="Arial"/>
          <w:sz w:val="22"/>
          <w:szCs w:val="22"/>
        </w:rPr>
        <w:t>6</w:t>
      </w:r>
      <w:r w:rsidRPr="003843CA">
        <w:rPr>
          <w:rFonts w:ascii="Palatino Linotype" w:hAnsi="Palatino Linotype" w:cs="Arial"/>
          <w:sz w:val="22"/>
          <w:szCs w:val="22"/>
        </w:rPr>
        <w:t>.</w:t>
      </w:r>
    </w:p>
    <w:p w:rsidR="00E9091D" w:rsidRDefault="00E9091D" w:rsidP="00E9091D">
      <w:pPr>
        <w:pStyle w:val="Textopredeterminado"/>
        <w:shd w:val="clear" w:color="auto" w:fill="FFFFFF"/>
        <w:jc w:val="both"/>
        <w:rPr>
          <w:rFonts w:ascii="Palatino Linotype" w:hAnsi="Palatino Linotype" w:cs="Arial"/>
          <w:sz w:val="22"/>
          <w:szCs w:val="22"/>
          <w:lang w:val="es-ES"/>
        </w:rPr>
      </w:pPr>
    </w:p>
    <w:p w:rsidR="00E9091D" w:rsidRDefault="00E9091D" w:rsidP="00E9091D">
      <w:pPr>
        <w:pStyle w:val="Textopredeterminado"/>
        <w:shd w:val="clear" w:color="auto" w:fill="FFFFFF"/>
        <w:jc w:val="both"/>
        <w:rPr>
          <w:rFonts w:ascii="Palatino Linotype" w:hAnsi="Palatino Linotype" w:cs="Arial"/>
          <w:sz w:val="22"/>
          <w:szCs w:val="22"/>
          <w:lang w:val="es-ES"/>
        </w:rPr>
      </w:pPr>
    </w:p>
    <w:p w:rsidR="000F075E" w:rsidRDefault="000F075E" w:rsidP="000F075E">
      <w:pPr>
        <w:pStyle w:val="Textosinformato"/>
        <w:jc w:val="center"/>
        <w:rPr>
          <w:rFonts w:ascii="Palatino Linotype" w:eastAsia="MS Mincho" w:hAnsi="Palatino Linotype" w:cs="Arial"/>
          <w:sz w:val="22"/>
          <w:szCs w:val="22"/>
        </w:rPr>
      </w:pPr>
    </w:p>
    <w:p w:rsidR="000F075E" w:rsidRDefault="000F075E" w:rsidP="000F075E">
      <w:pPr>
        <w:pStyle w:val="Textosinformato"/>
        <w:jc w:val="center"/>
        <w:rPr>
          <w:rFonts w:ascii="Palatino Linotype" w:eastAsia="MS Mincho" w:hAnsi="Palatino Linotype" w:cs="Arial"/>
          <w:sz w:val="22"/>
          <w:szCs w:val="22"/>
        </w:rPr>
      </w:pPr>
    </w:p>
    <w:p w:rsidR="000F075E" w:rsidRPr="003843CA" w:rsidRDefault="000F075E" w:rsidP="000F075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0F075E" w:rsidRDefault="000F075E" w:rsidP="000F075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3843CA">
        <w:rPr>
          <w:rFonts w:ascii="Palatino Linotype" w:eastAsia="MS Mincho" w:hAnsi="Palatino Linotype" w:cs="Arial"/>
          <w:b/>
          <w:bCs/>
          <w:sz w:val="22"/>
          <w:szCs w:val="22"/>
        </w:rPr>
        <w:t xml:space="preserve"> GENERAL DEL CONCEJO METROPOLITANO DE QUITO</w:t>
      </w:r>
    </w:p>
    <w:p w:rsidR="00E9091D" w:rsidRPr="003843CA" w:rsidRDefault="00E9091D" w:rsidP="00E9091D">
      <w:pPr>
        <w:pStyle w:val="Textopredeterminado"/>
        <w:shd w:val="clear" w:color="auto" w:fill="FFFFFF"/>
        <w:jc w:val="both"/>
        <w:rPr>
          <w:rFonts w:ascii="Palatino Linotype" w:hAnsi="Palatino Linotype" w:cs="Arial"/>
          <w:sz w:val="22"/>
          <w:szCs w:val="22"/>
          <w:lang w:val="es-ES"/>
        </w:rPr>
      </w:pPr>
    </w:p>
    <w:p w:rsidR="00E9091D" w:rsidRPr="003843CA" w:rsidRDefault="00E9091D" w:rsidP="00E9091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E9091D" w:rsidRPr="003843CA" w:rsidRDefault="00E9091D" w:rsidP="00E9091D">
      <w:pPr>
        <w:pStyle w:val="Textosinformato"/>
        <w:jc w:val="both"/>
        <w:rPr>
          <w:rFonts w:ascii="Palatino Linotype" w:eastAsia="MS Mincho" w:hAnsi="Palatino Linotype" w:cs="Arial"/>
          <w:sz w:val="22"/>
          <w:szCs w:val="22"/>
        </w:rPr>
      </w:pPr>
    </w:p>
    <w:p w:rsidR="00E9091D" w:rsidRPr="003843CA" w:rsidRDefault="00FD3CE1" w:rsidP="00E9091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E9091D"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E9091D"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a</w:t>
      </w:r>
      <w:r w:rsidR="00E9091D"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0F075E">
        <w:rPr>
          <w:rFonts w:ascii="Palatino Linotype" w:eastAsia="MS Mincho" w:hAnsi="Palatino Linotype" w:cs="Arial"/>
          <w:sz w:val="22"/>
          <w:szCs w:val="22"/>
        </w:rPr>
        <w:t>19</w:t>
      </w:r>
      <w:r w:rsidR="00E9091D">
        <w:rPr>
          <w:rFonts w:ascii="Palatino Linotype" w:eastAsia="MS Mincho" w:hAnsi="Palatino Linotype" w:cs="Arial"/>
          <w:sz w:val="22"/>
          <w:szCs w:val="22"/>
        </w:rPr>
        <w:t xml:space="preserve"> de </w:t>
      </w:r>
      <w:r w:rsidR="000F075E">
        <w:rPr>
          <w:rFonts w:ascii="Palatino Linotype" w:eastAsia="MS Mincho" w:hAnsi="Palatino Linotype" w:cs="Arial"/>
          <w:sz w:val="22"/>
          <w:szCs w:val="22"/>
        </w:rPr>
        <w:t xml:space="preserve">mayo </w:t>
      </w:r>
      <w:r w:rsidR="00E9091D">
        <w:rPr>
          <w:rFonts w:ascii="Palatino Linotype" w:eastAsia="MS Mincho" w:hAnsi="Palatino Linotype" w:cs="Arial"/>
          <w:sz w:val="22"/>
          <w:szCs w:val="22"/>
        </w:rPr>
        <w:t xml:space="preserve">y </w:t>
      </w:r>
      <w:r w:rsidR="000F075E">
        <w:rPr>
          <w:rFonts w:ascii="Palatino Linotype" w:eastAsia="MS Mincho" w:hAnsi="Palatino Linotype" w:cs="Arial"/>
          <w:sz w:val="22"/>
          <w:szCs w:val="22"/>
        </w:rPr>
        <w:t>2</w:t>
      </w:r>
      <w:r w:rsidR="00E9091D">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0F075E">
        <w:rPr>
          <w:rFonts w:ascii="Palatino Linotype" w:eastAsia="MS Mincho" w:hAnsi="Palatino Linotype" w:cs="Arial"/>
          <w:sz w:val="22"/>
          <w:szCs w:val="22"/>
        </w:rPr>
        <w:t xml:space="preserve">junio </w:t>
      </w:r>
      <w:r w:rsidR="00E9091D" w:rsidRPr="003843CA">
        <w:rPr>
          <w:rFonts w:ascii="Palatino Linotype" w:eastAsia="MS Mincho" w:hAnsi="Palatino Linotype" w:cs="Arial"/>
          <w:sz w:val="22"/>
          <w:szCs w:val="22"/>
        </w:rPr>
        <w:t xml:space="preserve">de </w:t>
      </w:r>
      <w:r w:rsidR="00E9091D">
        <w:rPr>
          <w:rFonts w:ascii="Palatino Linotype" w:eastAsia="MS Mincho" w:hAnsi="Palatino Linotype" w:cs="Arial"/>
          <w:sz w:val="22"/>
          <w:szCs w:val="22"/>
        </w:rPr>
        <w:t>2016</w:t>
      </w:r>
      <w:r w:rsidR="00E9091D" w:rsidRPr="003843CA">
        <w:rPr>
          <w:rFonts w:ascii="Palatino Linotype" w:eastAsia="MS Mincho" w:hAnsi="Palatino Linotype" w:cs="Arial"/>
          <w:sz w:val="22"/>
          <w:szCs w:val="22"/>
        </w:rPr>
        <w:t>.- Quito,</w:t>
      </w:r>
    </w:p>
    <w:p w:rsidR="00E9091D" w:rsidRDefault="00E9091D" w:rsidP="00E9091D">
      <w:pPr>
        <w:pStyle w:val="Textosinformato"/>
        <w:jc w:val="both"/>
        <w:rPr>
          <w:rFonts w:ascii="Palatino Linotype" w:eastAsia="MS Mincho" w:hAnsi="Palatino Linotype" w:cs="Arial"/>
          <w:sz w:val="22"/>
          <w:szCs w:val="22"/>
        </w:rPr>
      </w:pPr>
    </w:p>
    <w:p w:rsidR="00E9091D" w:rsidRPr="003843CA" w:rsidRDefault="00E9091D" w:rsidP="00E9091D">
      <w:pPr>
        <w:pStyle w:val="Textosinformato"/>
        <w:jc w:val="both"/>
        <w:rPr>
          <w:rFonts w:ascii="Palatino Linotype" w:eastAsia="MS Mincho" w:hAnsi="Palatino Linotype" w:cs="Arial"/>
          <w:sz w:val="22"/>
          <w:szCs w:val="22"/>
        </w:rPr>
      </w:pPr>
    </w:p>
    <w:p w:rsidR="00E9091D" w:rsidRPr="003843CA" w:rsidRDefault="00E9091D" w:rsidP="00E9091D">
      <w:pPr>
        <w:pStyle w:val="Textosinformato"/>
        <w:jc w:val="both"/>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FD3CE1" w:rsidP="00E9091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E9091D" w:rsidRDefault="00E9091D" w:rsidP="00E9091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FD3CE1">
        <w:rPr>
          <w:rFonts w:ascii="Palatino Linotype" w:eastAsia="MS Mincho" w:hAnsi="Palatino Linotype" w:cs="Arial"/>
          <w:b/>
          <w:bCs/>
          <w:sz w:val="22"/>
          <w:szCs w:val="22"/>
        </w:rPr>
        <w:t>A</w:t>
      </w:r>
      <w:r w:rsidRPr="003843CA">
        <w:rPr>
          <w:rFonts w:ascii="Palatino Linotype" w:eastAsia="MS Mincho" w:hAnsi="Palatino Linotype" w:cs="Arial"/>
          <w:b/>
          <w:bCs/>
          <w:sz w:val="22"/>
          <w:szCs w:val="22"/>
        </w:rPr>
        <w:t xml:space="preserve"> GENERAL DEL CONCEJO METROPOLITANO DE QUITO</w:t>
      </w: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ALCALDÍA DEL DISTRITO METROPOLITANO.-</w:t>
      </w:r>
      <w:r w:rsidRPr="003843CA">
        <w:rPr>
          <w:rFonts w:ascii="Palatino Linotype" w:eastAsia="MS Mincho" w:hAnsi="Palatino Linotype" w:cs="Arial"/>
          <w:sz w:val="22"/>
          <w:szCs w:val="22"/>
        </w:rPr>
        <w:t xml:space="preserve">  Distrito Metropolitano de Quito,</w:t>
      </w:r>
    </w:p>
    <w:p w:rsidR="00E9091D" w:rsidRDefault="00E9091D" w:rsidP="00E9091D">
      <w:pPr>
        <w:pStyle w:val="Textosinformato"/>
        <w:jc w:val="center"/>
        <w:rPr>
          <w:rFonts w:ascii="Palatino Linotype" w:eastAsia="MS Mincho" w:hAnsi="Palatino Linotype" w:cs="Arial"/>
          <w:b/>
          <w:sz w:val="22"/>
          <w:szCs w:val="22"/>
        </w:rPr>
      </w:pPr>
    </w:p>
    <w:p w:rsidR="00E9091D" w:rsidRPr="003843CA" w:rsidRDefault="00E9091D" w:rsidP="00E9091D">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E9091D" w:rsidRPr="003843CA" w:rsidRDefault="00E9091D" w:rsidP="00E9091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9091D" w:rsidRPr="003843CA" w:rsidRDefault="00E9091D" w:rsidP="00E9091D">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p>
    <w:p w:rsidR="00FD3CE1" w:rsidRPr="003843CA" w:rsidRDefault="00FD3CE1" w:rsidP="00FD3CE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FD3CE1" w:rsidRDefault="00FD3CE1" w:rsidP="00FD3CE1">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3843CA">
        <w:rPr>
          <w:rFonts w:ascii="Palatino Linotype" w:eastAsia="MS Mincho" w:hAnsi="Palatino Linotype" w:cs="Arial"/>
          <w:b/>
          <w:bCs/>
          <w:sz w:val="22"/>
          <w:szCs w:val="22"/>
        </w:rPr>
        <w:t xml:space="preserve"> GENERAL DEL CONCEJO METROPOLITANO DE QUITO</w:t>
      </w:r>
    </w:p>
    <w:p w:rsidR="00E9091D" w:rsidRPr="000F075E" w:rsidRDefault="000F075E" w:rsidP="00E9091D">
      <w:pPr>
        <w:rPr>
          <w:rFonts w:ascii="Palatino Linotype" w:hAnsi="Palatino Linotype"/>
          <w:sz w:val="12"/>
          <w:szCs w:val="12"/>
        </w:rPr>
      </w:pPr>
      <w:r>
        <w:rPr>
          <w:rFonts w:ascii="Palatino Linotype" w:hAnsi="Palatino Linotype"/>
          <w:sz w:val="12"/>
          <w:szCs w:val="12"/>
        </w:rPr>
        <w:t>DSCS</w:t>
      </w:r>
    </w:p>
    <w:p w:rsidR="00E9091D" w:rsidRDefault="00E9091D" w:rsidP="00E9091D"/>
    <w:p w:rsidR="00E9091D" w:rsidRDefault="00E9091D" w:rsidP="00E9091D"/>
    <w:p w:rsidR="00E9091D" w:rsidRDefault="00E9091D" w:rsidP="00E9091D"/>
    <w:p w:rsidR="00E9091D" w:rsidRDefault="00E9091D" w:rsidP="00E9091D"/>
    <w:p w:rsidR="00E9091D" w:rsidRDefault="00E9091D" w:rsidP="00E9091D"/>
    <w:p w:rsidR="00E9091D" w:rsidRDefault="00E9091D" w:rsidP="00E9091D"/>
    <w:p w:rsidR="00E9091D" w:rsidRDefault="00E9091D" w:rsidP="00E9091D">
      <w:pPr>
        <w:jc w:val="center"/>
        <w:rPr>
          <w:rFonts w:ascii="Palatino Linotype" w:hAnsi="Palatino Linotype"/>
          <w:b/>
          <w:sz w:val="22"/>
          <w:szCs w:val="22"/>
        </w:rPr>
      </w:pPr>
    </w:p>
    <w:p w:rsidR="00E9091D" w:rsidRDefault="00E9091D" w:rsidP="00E9091D"/>
    <w:p w:rsidR="00E9091D" w:rsidRDefault="00E9091D" w:rsidP="00E9091D"/>
    <w:p w:rsidR="00E9091D" w:rsidRPr="00C7325B" w:rsidRDefault="00E9091D" w:rsidP="00E9091D">
      <w:pPr>
        <w:rPr>
          <w:rFonts w:ascii="Palatino Linotype" w:hAnsi="Palatino Linotype"/>
          <w:b/>
          <w:sz w:val="20"/>
          <w:szCs w:val="20"/>
        </w:rPr>
      </w:pPr>
    </w:p>
    <w:p w:rsidR="00E9091D" w:rsidRPr="00C7325B" w:rsidRDefault="00E9091D" w:rsidP="00E9091D">
      <w:pPr>
        <w:rPr>
          <w:rFonts w:ascii="Palatino Linotype" w:hAnsi="Palatino Linotype"/>
          <w:b/>
          <w:sz w:val="20"/>
          <w:szCs w:val="20"/>
        </w:rPr>
      </w:pPr>
    </w:p>
    <w:p w:rsidR="00E9091D" w:rsidRPr="00256064" w:rsidRDefault="00E9091D" w:rsidP="00E9091D">
      <w:pPr>
        <w:jc w:val="center"/>
        <w:rPr>
          <w:rFonts w:ascii="Palatino Linotype" w:hAnsi="Palatino Linotype"/>
          <w:b/>
        </w:rPr>
      </w:pPr>
    </w:p>
    <w:p w:rsidR="00E9091D" w:rsidRPr="00256064" w:rsidRDefault="00E9091D" w:rsidP="00E9091D">
      <w:pPr>
        <w:jc w:val="center"/>
        <w:rPr>
          <w:rFonts w:ascii="Palatino Linotype" w:hAnsi="Palatino Linotype"/>
          <w:b/>
        </w:rPr>
      </w:pPr>
    </w:p>
    <w:p w:rsidR="00E9091D" w:rsidRPr="00256064" w:rsidRDefault="00E9091D" w:rsidP="00E9091D">
      <w:pPr>
        <w:jc w:val="center"/>
        <w:rPr>
          <w:rFonts w:ascii="Palatino Linotype" w:hAnsi="Palatino Linotype"/>
          <w:b/>
        </w:rPr>
      </w:pPr>
    </w:p>
    <w:p w:rsidR="00E9091D" w:rsidRDefault="00E9091D" w:rsidP="00E9091D">
      <w:pPr>
        <w:jc w:val="center"/>
        <w:rPr>
          <w:rFonts w:ascii="Palatino Linotype" w:hAnsi="Palatino Linotype"/>
          <w:b/>
        </w:rPr>
      </w:pPr>
    </w:p>
    <w:p w:rsidR="00E9091D" w:rsidRDefault="00E9091D" w:rsidP="00E9091D">
      <w:pPr>
        <w:jc w:val="center"/>
        <w:rPr>
          <w:rFonts w:ascii="Palatino Linotype" w:hAnsi="Palatino Linotype"/>
          <w:b/>
        </w:rPr>
      </w:pPr>
    </w:p>
    <w:p w:rsidR="00426F34" w:rsidRDefault="00426F34">
      <w:bookmarkStart w:id="0" w:name="_GoBack"/>
      <w:bookmarkEnd w:id="0"/>
    </w:p>
    <w:sectPr w:rsidR="00426F34" w:rsidSect="000F075E">
      <w:headerReference w:type="default" r:id="rId9"/>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5B" w:rsidRDefault="00C0675B" w:rsidP="004A6FB9">
      <w:r>
        <w:separator/>
      </w:r>
    </w:p>
  </w:endnote>
  <w:endnote w:type="continuationSeparator" w:id="0">
    <w:p w:rsidR="00C0675B" w:rsidRDefault="00C0675B" w:rsidP="004A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Pr="00723B61" w:rsidRDefault="00C0675B">
    <w:pPr>
      <w:pStyle w:val="Piedepgina"/>
      <w:jc w:val="right"/>
      <w:rPr>
        <w:rFonts w:ascii="Palatino Linotype" w:hAnsi="Palatino Linotype"/>
      </w:rPr>
    </w:pPr>
  </w:p>
  <w:p w:rsidR="00A9594A" w:rsidRDefault="00C067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1324"/>
      <w:docPartObj>
        <w:docPartGallery w:val="Page Numbers (Bottom of Page)"/>
        <w:docPartUnique/>
      </w:docPartObj>
    </w:sdtPr>
    <w:sdtContent>
      <w:sdt>
        <w:sdtPr>
          <w:id w:val="860082579"/>
          <w:docPartObj>
            <w:docPartGallery w:val="Page Numbers (Top of Page)"/>
            <w:docPartUnique/>
          </w:docPartObj>
        </w:sdtPr>
        <w:sdtContent>
          <w:p w:rsidR="000F075E" w:rsidRDefault="000F075E">
            <w:pPr>
              <w:pStyle w:val="Piedepgina"/>
              <w:jc w:val="right"/>
            </w:pPr>
            <w:r w:rsidRPr="000F075E">
              <w:rPr>
                <w:rFonts w:ascii="Palatino Linotype" w:hAnsi="Palatino Linotype"/>
                <w:sz w:val="22"/>
                <w:szCs w:val="22"/>
              </w:rPr>
              <w:t xml:space="preserve">Página </w:t>
            </w:r>
            <w:r w:rsidRPr="000F075E">
              <w:rPr>
                <w:rFonts w:ascii="Palatino Linotype" w:hAnsi="Palatino Linotype"/>
                <w:b/>
                <w:bCs/>
                <w:sz w:val="22"/>
                <w:szCs w:val="22"/>
              </w:rPr>
              <w:fldChar w:fldCharType="begin"/>
            </w:r>
            <w:r w:rsidRPr="000F075E">
              <w:rPr>
                <w:rFonts w:ascii="Palatino Linotype" w:hAnsi="Palatino Linotype"/>
                <w:b/>
                <w:bCs/>
                <w:sz w:val="22"/>
                <w:szCs w:val="22"/>
              </w:rPr>
              <w:instrText>PAGE</w:instrText>
            </w:r>
            <w:r w:rsidRPr="000F075E">
              <w:rPr>
                <w:rFonts w:ascii="Palatino Linotype" w:hAnsi="Palatino Linotype"/>
                <w:b/>
                <w:bCs/>
                <w:sz w:val="22"/>
                <w:szCs w:val="22"/>
              </w:rPr>
              <w:fldChar w:fldCharType="separate"/>
            </w:r>
            <w:r>
              <w:rPr>
                <w:rFonts w:ascii="Palatino Linotype" w:hAnsi="Palatino Linotype"/>
                <w:b/>
                <w:bCs/>
                <w:noProof/>
                <w:sz w:val="22"/>
                <w:szCs w:val="22"/>
              </w:rPr>
              <w:t>2</w:t>
            </w:r>
            <w:r w:rsidRPr="000F075E">
              <w:rPr>
                <w:rFonts w:ascii="Palatino Linotype" w:hAnsi="Palatino Linotype"/>
                <w:b/>
                <w:bCs/>
                <w:sz w:val="22"/>
                <w:szCs w:val="22"/>
              </w:rPr>
              <w:fldChar w:fldCharType="end"/>
            </w:r>
            <w:r w:rsidRPr="000F075E">
              <w:rPr>
                <w:rFonts w:ascii="Palatino Linotype" w:hAnsi="Palatino Linotype"/>
                <w:sz w:val="22"/>
                <w:szCs w:val="22"/>
              </w:rPr>
              <w:t xml:space="preserve"> de </w:t>
            </w:r>
            <w:r>
              <w:rPr>
                <w:rFonts w:ascii="Palatino Linotype" w:hAnsi="Palatino Linotype"/>
                <w:b/>
                <w:bCs/>
                <w:sz w:val="22"/>
                <w:szCs w:val="22"/>
              </w:rPr>
              <w:t>4</w:t>
            </w:r>
          </w:p>
        </w:sdtContent>
      </w:sdt>
    </w:sdtContent>
  </w:sdt>
  <w:p w:rsidR="000F075E" w:rsidRDefault="000F0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5B" w:rsidRDefault="00C0675B" w:rsidP="004A6FB9">
      <w:r>
        <w:separator/>
      </w:r>
    </w:p>
  </w:footnote>
  <w:footnote w:type="continuationSeparator" w:id="0">
    <w:p w:rsidR="00C0675B" w:rsidRDefault="00C0675B" w:rsidP="004A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Default="00C0675B">
    <w:pPr>
      <w:pStyle w:val="Encabezado"/>
      <w:rPr>
        <w:lang w:val="es-EC"/>
      </w:rPr>
    </w:pPr>
  </w:p>
  <w:p w:rsidR="00A9594A" w:rsidRDefault="00C0675B">
    <w:pPr>
      <w:pStyle w:val="Encabezado"/>
      <w:rPr>
        <w:lang w:val="es-EC"/>
      </w:rPr>
    </w:pPr>
  </w:p>
  <w:p w:rsidR="00A9594A" w:rsidRDefault="00C0675B">
    <w:pPr>
      <w:pStyle w:val="Encabezado"/>
      <w:rPr>
        <w:lang w:val="es-EC"/>
      </w:rPr>
    </w:pPr>
  </w:p>
  <w:p w:rsidR="00A9594A" w:rsidRDefault="00C0675B">
    <w:pPr>
      <w:pStyle w:val="Encabezado"/>
      <w:rPr>
        <w:lang w:val="es-EC"/>
      </w:rPr>
    </w:pPr>
  </w:p>
  <w:p w:rsidR="00A9594A" w:rsidRDefault="00C0675B" w:rsidP="00150606">
    <w:pPr>
      <w:pStyle w:val="Ttulo"/>
      <w:rPr>
        <w:rFonts w:ascii="Palatino Linotype" w:hAnsi="Palatino Linotype" w:cs="Arial"/>
        <w:sz w:val="22"/>
        <w:szCs w:val="22"/>
      </w:rPr>
    </w:pPr>
  </w:p>
  <w:p w:rsidR="00A9594A" w:rsidRDefault="00C0675B"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A9594A" w:rsidRPr="00476B21" w:rsidRDefault="00AE5E8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A9594A" w:rsidRPr="00150606" w:rsidRDefault="00C0675B">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Pr="00476B21" w:rsidRDefault="000F075E"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F075E" w:rsidRPr="00150606" w:rsidRDefault="000F075E">
    <w:pPr>
      <w:pStyle w:val="Encabezado"/>
      <w:rPr>
        <w:lang w:val="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091D"/>
    <w:rsid w:val="000B09D9"/>
    <w:rsid w:val="000F075E"/>
    <w:rsid w:val="000F2D86"/>
    <w:rsid w:val="00116228"/>
    <w:rsid w:val="00426F34"/>
    <w:rsid w:val="004A6FB9"/>
    <w:rsid w:val="00937361"/>
    <w:rsid w:val="00AE5E8F"/>
    <w:rsid w:val="00C0675B"/>
    <w:rsid w:val="00C7246E"/>
    <w:rsid w:val="00E9091D"/>
    <w:rsid w:val="00FD3C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4</cp:revision>
  <cp:lastPrinted>2016-05-31T13:42:00Z</cp:lastPrinted>
  <dcterms:created xsi:type="dcterms:W3CDTF">2016-01-12T15:16:00Z</dcterms:created>
  <dcterms:modified xsi:type="dcterms:W3CDTF">2016-06-02T15:22:00Z</dcterms:modified>
</cp:coreProperties>
</file>