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EC" w:rsidRPr="006336FA" w:rsidRDefault="003078EC" w:rsidP="00077615">
      <w:pPr>
        <w:pStyle w:val="Ttulo"/>
        <w:spacing w:after="240" w:line="276" w:lineRule="auto"/>
        <w:rPr>
          <w:rFonts w:ascii="Palatino Linotype" w:hAnsi="Palatino Linotype" w:cs="Arial"/>
          <w:sz w:val="22"/>
          <w:szCs w:val="22"/>
        </w:rPr>
      </w:pPr>
      <w:r w:rsidRPr="006336FA">
        <w:rPr>
          <w:rFonts w:ascii="Palatino Linotype" w:hAnsi="Palatino Linotype" w:cs="Arial"/>
          <w:sz w:val="22"/>
          <w:szCs w:val="22"/>
        </w:rPr>
        <w:t>EXPOSICIÓN DE MOTIVOS</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La Constitución de la República del Ecuador, en su artículo 30, garantiza a las personas el “</w:t>
      </w:r>
      <w:r w:rsidRPr="006336FA">
        <w:rPr>
          <w:rFonts w:ascii="Palatino Linotype" w:hAnsi="Palatino Linotype" w:cs="Arial"/>
          <w:b w:val="0"/>
          <w:i/>
          <w:sz w:val="22"/>
          <w:szCs w:val="22"/>
        </w:rPr>
        <w:t>derecho a un hábitat seguro y saludable, y a una vivienda adecuada y digna, con independencia de su situación social y económica</w:t>
      </w:r>
      <w:r w:rsidRPr="006336FA">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El </w:t>
      </w:r>
      <w:r w:rsidR="00BE4F22" w:rsidRPr="006336FA">
        <w:rPr>
          <w:rFonts w:ascii="Palatino Linotype" w:hAnsi="Palatino Linotype" w:cs="Arial"/>
          <w:b w:val="0"/>
          <w:sz w:val="22"/>
          <w:szCs w:val="22"/>
        </w:rPr>
        <w:t xml:space="preserve">Asentamiento Humano de Hecho y Consolidado denominado </w:t>
      </w:r>
      <w:r w:rsidR="00A86186" w:rsidRPr="006336FA">
        <w:rPr>
          <w:rFonts w:ascii="Palatino Linotype" w:hAnsi="Palatino Linotype" w:cs="Arial"/>
          <w:b w:val="0"/>
          <w:sz w:val="22"/>
          <w:szCs w:val="22"/>
        </w:rPr>
        <w:t xml:space="preserve">Comité </w:t>
      </w:r>
      <w:proofErr w:type="spellStart"/>
      <w:r w:rsidR="00A86186" w:rsidRPr="006336FA">
        <w:rPr>
          <w:rFonts w:ascii="Palatino Linotype" w:hAnsi="Palatino Linotype" w:cs="Arial"/>
          <w:b w:val="0"/>
          <w:sz w:val="22"/>
          <w:szCs w:val="22"/>
        </w:rPr>
        <w:t>Pro</w:t>
      </w:r>
      <w:r w:rsidR="00EB45BA">
        <w:rPr>
          <w:rFonts w:ascii="Palatino Linotype" w:hAnsi="Palatino Linotype" w:cs="Arial"/>
          <w:b w:val="0"/>
          <w:sz w:val="22"/>
          <w:szCs w:val="22"/>
        </w:rPr>
        <w:t>m</w:t>
      </w:r>
      <w:r w:rsidR="00A86186" w:rsidRPr="006336FA">
        <w:rPr>
          <w:rFonts w:ascii="Palatino Linotype" w:hAnsi="Palatino Linotype" w:cs="Arial"/>
          <w:b w:val="0"/>
          <w:sz w:val="22"/>
          <w:szCs w:val="22"/>
        </w:rPr>
        <w:t>ejoras</w:t>
      </w:r>
      <w:proofErr w:type="spellEnd"/>
      <w:r w:rsidR="00A86186" w:rsidRPr="006336FA">
        <w:rPr>
          <w:rFonts w:ascii="Palatino Linotype" w:hAnsi="Palatino Linotype" w:cs="Arial"/>
          <w:b w:val="0"/>
          <w:sz w:val="22"/>
          <w:szCs w:val="22"/>
        </w:rPr>
        <w:t xml:space="preserve"> </w:t>
      </w:r>
      <w:r w:rsidR="00EB45BA">
        <w:rPr>
          <w:rFonts w:ascii="Palatino Linotype" w:hAnsi="Palatino Linotype" w:cs="Arial"/>
          <w:b w:val="0"/>
          <w:sz w:val="22"/>
          <w:szCs w:val="22"/>
        </w:rPr>
        <w:t>del Barrio “San José Obrero de Cotocollao”</w:t>
      </w:r>
      <w:r w:rsidR="004D7B61" w:rsidRPr="006336FA">
        <w:rPr>
          <w:rFonts w:ascii="Palatino Linotype" w:hAnsi="Palatino Linotype" w:cs="Arial"/>
          <w:b w:val="0"/>
          <w:sz w:val="22"/>
          <w:szCs w:val="22"/>
        </w:rPr>
        <w:t>,</w:t>
      </w:r>
      <w:r w:rsidR="00A86186" w:rsidRPr="006336FA">
        <w:rPr>
          <w:rFonts w:ascii="Palatino Linotype" w:hAnsi="Palatino Linotype" w:cs="Arial"/>
          <w:b w:val="0"/>
          <w:sz w:val="22"/>
          <w:szCs w:val="22"/>
        </w:rPr>
        <w:t xml:space="preserve"> </w:t>
      </w:r>
      <w:r w:rsidRPr="006336FA">
        <w:rPr>
          <w:rFonts w:ascii="Palatino Linotype" w:hAnsi="Palatino Linotype" w:cs="Arial"/>
          <w:b w:val="0"/>
          <w:sz w:val="22"/>
          <w:szCs w:val="22"/>
        </w:rPr>
        <w:t xml:space="preserve">cuenta con </w:t>
      </w:r>
      <w:r w:rsidR="00EB45BA">
        <w:rPr>
          <w:rFonts w:ascii="Palatino Linotype" w:hAnsi="Palatino Linotype" w:cs="Arial"/>
          <w:b w:val="0"/>
          <w:sz w:val="22"/>
          <w:szCs w:val="22"/>
        </w:rPr>
        <w:t>30</w:t>
      </w:r>
      <w:r w:rsidRPr="006336FA">
        <w:rPr>
          <w:rFonts w:ascii="Palatino Linotype" w:hAnsi="Palatino Linotype" w:cs="Arial"/>
          <w:b w:val="0"/>
          <w:sz w:val="22"/>
          <w:szCs w:val="22"/>
        </w:rPr>
        <w:t xml:space="preserve"> años de asentamiento, </w:t>
      </w:r>
      <w:r w:rsidR="00EB45BA">
        <w:rPr>
          <w:rFonts w:ascii="Palatino Linotype" w:hAnsi="Palatino Linotype" w:cs="Arial"/>
          <w:b w:val="0"/>
          <w:sz w:val="22"/>
          <w:szCs w:val="22"/>
        </w:rPr>
        <w:t>66</w:t>
      </w:r>
      <w:r w:rsidR="00BE4F22" w:rsidRPr="006336FA">
        <w:rPr>
          <w:rFonts w:ascii="Palatino Linotype" w:hAnsi="Palatino Linotype" w:cs="Arial"/>
          <w:b w:val="0"/>
          <w:sz w:val="22"/>
          <w:szCs w:val="22"/>
        </w:rPr>
        <w:t xml:space="preserve"> </w:t>
      </w:r>
      <w:r w:rsidR="006D3AAD" w:rsidRPr="006336FA">
        <w:rPr>
          <w:rFonts w:ascii="Palatino Linotype" w:hAnsi="Palatino Linotype" w:cs="Arial"/>
          <w:b w:val="0"/>
          <w:sz w:val="22"/>
          <w:szCs w:val="22"/>
        </w:rPr>
        <w:t xml:space="preserve">lotes </w:t>
      </w:r>
      <w:r w:rsidRPr="006336FA">
        <w:rPr>
          <w:rFonts w:ascii="Palatino Linotype" w:hAnsi="Palatino Linotype" w:cs="Arial"/>
          <w:b w:val="0"/>
          <w:sz w:val="22"/>
          <w:szCs w:val="22"/>
        </w:rPr>
        <w:t xml:space="preserve">y </w:t>
      </w:r>
      <w:r w:rsidR="00EB45BA">
        <w:rPr>
          <w:rFonts w:ascii="Palatino Linotype" w:hAnsi="Palatino Linotype" w:cs="Arial"/>
          <w:b w:val="0"/>
          <w:sz w:val="22"/>
          <w:szCs w:val="22"/>
        </w:rPr>
        <w:t>264</w:t>
      </w:r>
      <w:r w:rsidR="00541431">
        <w:rPr>
          <w:rFonts w:ascii="Palatino Linotype" w:hAnsi="Palatino Linotype" w:cs="Arial"/>
          <w:b w:val="0"/>
          <w:sz w:val="22"/>
          <w:szCs w:val="22"/>
        </w:rPr>
        <w:t xml:space="preserve"> </w:t>
      </w:r>
      <w:r w:rsidR="00E15148">
        <w:rPr>
          <w:rFonts w:ascii="Palatino Linotype" w:hAnsi="Palatino Linotype" w:cs="Arial"/>
          <w:b w:val="0"/>
          <w:sz w:val="22"/>
          <w:szCs w:val="22"/>
        </w:rPr>
        <w:t>habitantes</w:t>
      </w:r>
      <w:r w:rsidRPr="006336FA">
        <w:rPr>
          <w:rFonts w:ascii="Palatino Linotype" w:hAnsi="Palatino Linotype" w:cs="Arial"/>
          <w:b w:val="0"/>
          <w:sz w:val="22"/>
          <w:szCs w:val="22"/>
        </w:rPr>
        <w:t>. 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En este sentido, la presente ordenanza contiene la normativa tendiente a la regularización del </w:t>
      </w:r>
      <w:r w:rsidR="00541431" w:rsidRPr="006336FA">
        <w:rPr>
          <w:rFonts w:ascii="Palatino Linotype" w:hAnsi="Palatino Linotype" w:cs="Arial"/>
          <w:b w:val="0"/>
          <w:sz w:val="22"/>
          <w:szCs w:val="22"/>
        </w:rPr>
        <w:t xml:space="preserve">Asentamiento Humano de Hecho y Consolidado denominado </w:t>
      </w:r>
      <w:r w:rsidR="00EB45BA" w:rsidRPr="006336FA">
        <w:rPr>
          <w:rFonts w:ascii="Palatino Linotype" w:hAnsi="Palatino Linotype" w:cs="Arial"/>
          <w:b w:val="0"/>
          <w:sz w:val="22"/>
          <w:szCs w:val="22"/>
        </w:rPr>
        <w:t xml:space="preserve">Comité </w:t>
      </w:r>
      <w:proofErr w:type="spellStart"/>
      <w:r w:rsidR="00EB45BA" w:rsidRPr="006336FA">
        <w:rPr>
          <w:rFonts w:ascii="Palatino Linotype" w:hAnsi="Palatino Linotype" w:cs="Arial"/>
          <w:b w:val="0"/>
          <w:sz w:val="22"/>
          <w:szCs w:val="22"/>
        </w:rPr>
        <w:t>Pro</w:t>
      </w:r>
      <w:r w:rsidR="00EB45BA">
        <w:rPr>
          <w:rFonts w:ascii="Palatino Linotype" w:hAnsi="Palatino Linotype" w:cs="Arial"/>
          <w:b w:val="0"/>
          <w:sz w:val="22"/>
          <w:szCs w:val="22"/>
        </w:rPr>
        <w:t>m</w:t>
      </w:r>
      <w:r w:rsidR="00EB45BA" w:rsidRPr="006336FA">
        <w:rPr>
          <w:rFonts w:ascii="Palatino Linotype" w:hAnsi="Palatino Linotype" w:cs="Arial"/>
          <w:b w:val="0"/>
          <w:sz w:val="22"/>
          <w:szCs w:val="22"/>
        </w:rPr>
        <w:t>ejoras</w:t>
      </w:r>
      <w:proofErr w:type="spellEnd"/>
      <w:r w:rsidR="00EB45BA" w:rsidRPr="006336FA">
        <w:rPr>
          <w:rFonts w:ascii="Palatino Linotype" w:hAnsi="Palatino Linotype" w:cs="Arial"/>
          <w:b w:val="0"/>
          <w:sz w:val="22"/>
          <w:szCs w:val="22"/>
        </w:rPr>
        <w:t xml:space="preserve"> </w:t>
      </w:r>
      <w:r w:rsidR="00EB45BA">
        <w:rPr>
          <w:rFonts w:ascii="Palatino Linotype" w:hAnsi="Palatino Linotype" w:cs="Arial"/>
          <w:b w:val="0"/>
          <w:sz w:val="22"/>
          <w:szCs w:val="22"/>
        </w:rPr>
        <w:t>del Barrio “San José Obrero de Cotocollao”</w:t>
      </w:r>
      <w:r w:rsidRPr="006336FA">
        <w:rPr>
          <w:rFonts w:ascii="Palatino Linotype" w:hAnsi="Palatino Linotype" w:cs="Arial"/>
          <w:b w:val="0"/>
          <w:sz w:val="22"/>
          <w:szCs w:val="22"/>
        </w:rPr>
        <w:t>, a fin de garantizar a los beneficiarios el ejercicio de su derecho a la vivienda y el acceso a servicios básicos de calidad.</w:t>
      </w:r>
    </w:p>
    <w:p w:rsidR="003078EC" w:rsidRPr="006336FA" w:rsidRDefault="003078EC" w:rsidP="00077615">
      <w:pPr>
        <w:pStyle w:val="Ttulo"/>
        <w:spacing w:after="240" w:line="276" w:lineRule="auto"/>
        <w:rPr>
          <w:rFonts w:ascii="Palatino Linotype" w:hAnsi="Palatino Linotype" w:cs="Arial"/>
          <w:sz w:val="22"/>
          <w:szCs w:val="22"/>
        </w:rPr>
      </w:pPr>
    </w:p>
    <w:p w:rsidR="003078EC" w:rsidRPr="006336FA" w:rsidRDefault="003078EC" w:rsidP="00077615">
      <w:pPr>
        <w:pStyle w:val="Ttulo"/>
        <w:spacing w:after="240" w:line="276" w:lineRule="auto"/>
        <w:rPr>
          <w:rFonts w:ascii="Palatino Linotype" w:hAnsi="Palatino Linotype" w:cs="Arial"/>
          <w:sz w:val="22"/>
          <w:szCs w:val="22"/>
        </w:rPr>
      </w:pPr>
    </w:p>
    <w:p w:rsidR="003078EC" w:rsidRPr="006336FA" w:rsidRDefault="003078EC" w:rsidP="00077615">
      <w:pPr>
        <w:pStyle w:val="Ttulo"/>
        <w:spacing w:after="240" w:line="276" w:lineRule="auto"/>
        <w:rPr>
          <w:rFonts w:ascii="Palatino Linotype" w:hAnsi="Palatino Linotype" w:cs="Arial"/>
          <w:sz w:val="22"/>
          <w:szCs w:val="22"/>
        </w:rPr>
        <w:sectPr w:rsidR="003078EC" w:rsidRPr="006336FA" w:rsidSect="00D82CFE">
          <w:headerReference w:type="default" r:id="rId9"/>
          <w:footerReference w:type="default" r:id="rId10"/>
          <w:pgSz w:w="11906" w:h="16838"/>
          <w:pgMar w:top="3402" w:right="1416" w:bottom="567" w:left="1701" w:header="709" w:footer="70" w:gutter="0"/>
          <w:cols w:space="708"/>
          <w:docGrid w:linePitch="360"/>
        </w:sectPr>
      </w:pPr>
    </w:p>
    <w:p w:rsidR="00C52450" w:rsidRPr="006336FA" w:rsidRDefault="00C52450" w:rsidP="00077615">
      <w:pPr>
        <w:pStyle w:val="Ttulo"/>
        <w:spacing w:before="240" w:after="240" w:line="276" w:lineRule="auto"/>
        <w:rPr>
          <w:rFonts w:ascii="Palatino Linotype" w:hAnsi="Palatino Linotype" w:cs="Arial"/>
          <w:sz w:val="22"/>
          <w:szCs w:val="22"/>
        </w:rPr>
      </w:pPr>
      <w:r w:rsidRPr="006336FA">
        <w:rPr>
          <w:rFonts w:ascii="Palatino Linotype" w:hAnsi="Palatino Linotype" w:cs="Arial"/>
          <w:sz w:val="22"/>
          <w:szCs w:val="22"/>
        </w:rPr>
        <w:lastRenderedPageBreak/>
        <w:t>EL CONCEJO METROPOLITANO DE QUITO</w:t>
      </w:r>
    </w:p>
    <w:p w:rsidR="00870361" w:rsidRPr="006336FA" w:rsidRDefault="00870361" w:rsidP="00077615">
      <w:pPr>
        <w:spacing w:before="240" w:after="240" w:line="276" w:lineRule="auto"/>
        <w:jc w:val="both"/>
        <w:rPr>
          <w:rFonts w:ascii="Palatino Linotype" w:hAnsi="Palatino Linotype" w:cs="Arial"/>
          <w:sz w:val="22"/>
          <w:szCs w:val="22"/>
        </w:rPr>
      </w:pPr>
      <w:r w:rsidRPr="006336FA">
        <w:rPr>
          <w:rFonts w:ascii="Palatino Linotype" w:hAnsi="Palatino Linotype" w:cs="Arial"/>
          <w:sz w:val="22"/>
          <w:szCs w:val="22"/>
        </w:rPr>
        <w:t xml:space="preserve">Visto </w:t>
      </w:r>
      <w:r w:rsidR="00057D41" w:rsidRPr="006336FA">
        <w:rPr>
          <w:rFonts w:ascii="Palatino Linotype" w:hAnsi="Palatino Linotype" w:cs="Arial"/>
          <w:sz w:val="22"/>
          <w:szCs w:val="22"/>
        </w:rPr>
        <w:t>e</w:t>
      </w:r>
      <w:r w:rsidRPr="006336FA">
        <w:rPr>
          <w:rFonts w:ascii="Palatino Linotype" w:hAnsi="Palatino Linotype" w:cs="Arial"/>
          <w:sz w:val="22"/>
          <w:szCs w:val="22"/>
        </w:rPr>
        <w:t>l Informe No. IC-O-201</w:t>
      </w:r>
      <w:r w:rsidR="00541431">
        <w:rPr>
          <w:rFonts w:ascii="Palatino Linotype" w:hAnsi="Palatino Linotype" w:cs="Arial"/>
          <w:sz w:val="22"/>
          <w:szCs w:val="22"/>
        </w:rPr>
        <w:t>6</w:t>
      </w:r>
      <w:r w:rsidRPr="006336FA">
        <w:rPr>
          <w:rFonts w:ascii="Palatino Linotype" w:hAnsi="Palatino Linotype" w:cs="Arial"/>
          <w:sz w:val="22"/>
          <w:szCs w:val="22"/>
        </w:rPr>
        <w:t>-</w:t>
      </w:r>
      <w:r w:rsidR="00541431">
        <w:rPr>
          <w:rFonts w:ascii="Palatino Linotype" w:hAnsi="Palatino Linotype" w:cs="Arial"/>
          <w:sz w:val="22"/>
          <w:szCs w:val="22"/>
        </w:rPr>
        <w:t>00</w:t>
      </w:r>
      <w:r w:rsidR="00EB45BA">
        <w:rPr>
          <w:rFonts w:ascii="Palatino Linotype" w:hAnsi="Palatino Linotype" w:cs="Arial"/>
          <w:sz w:val="22"/>
          <w:szCs w:val="22"/>
        </w:rPr>
        <w:t>7</w:t>
      </w:r>
      <w:r w:rsidR="007F3A59" w:rsidRPr="006336FA">
        <w:rPr>
          <w:rFonts w:ascii="Palatino Linotype" w:hAnsi="Palatino Linotype" w:cs="Arial"/>
          <w:sz w:val="22"/>
          <w:szCs w:val="22"/>
        </w:rPr>
        <w:t xml:space="preserve">, de </w:t>
      </w:r>
      <w:r w:rsidR="00C94C65">
        <w:rPr>
          <w:rFonts w:ascii="Palatino Linotype" w:hAnsi="Palatino Linotype" w:cs="Arial"/>
          <w:sz w:val="22"/>
          <w:szCs w:val="22"/>
        </w:rPr>
        <w:t>4</w:t>
      </w:r>
      <w:r w:rsidR="00057D41" w:rsidRPr="006336FA">
        <w:rPr>
          <w:rFonts w:ascii="Palatino Linotype" w:hAnsi="Palatino Linotype" w:cs="Arial"/>
          <w:sz w:val="22"/>
          <w:szCs w:val="22"/>
        </w:rPr>
        <w:t xml:space="preserve"> </w:t>
      </w:r>
      <w:r w:rsidR="007F3A59" w:rsidRPr="006336FA">
        <w:rPr>
          <w:rFonts w:ascii="Palatino Linotype" w:hAnsi="Palatino Linotype" w:cs="Arial"/>
          <w:sz w:val="22"/>
          <w:szCs w:val="22"/>
        </w:rPr>
        <w:t xml:space="preserve">de </w:t>
      </w:r>
      <w:r w:rsidR="00C94C65">
        <w:rPr>
          <w:rFonts w:ascii="Palatino Linotype" w:hAnsi="Palatino Linotype" w:cs="Arial"/>
          <w:sz w:val="22"/>
          <w:szCs w:val="22"/>
        </w:rPr>
        <w:t>enero de 2016</w:t>
      </w:r>
      <w:r w:rsidR="007F3A59" w:rsidRPr="006336FA">
        <w:rPr>
          <w:rFonts w:ascii="Palatino Linotype" w:hAnsi="Palatino Linotype" w:cs="Arial"/>
          <w:sz w:val="22"/>
          <w:szCs w:val="22"/>
        </w:rPr>
        <w:t xml:space="preserve">, expedido por la Comisión de </w:t>
      </w:r>
      <w:r w:rsidRPr="006336FA">
        <w:rPr>
          <w:rFonts w:ascii="Palatino Linotype" w:hAnsi="Palatino Linotype" w:cs="Arial"/>
          <w:sz w:val="22"/>
          <w:szCs w:val="22"/>
        </w:rPr>
        <w:t>Ordenamiento Territorial.</w:t>
      </w:r>
    </w:p>
    <w:p w:rsidR="001123C1" w:rsidRPr="006336FA" w:rsidRDefault="001123C1" w:rsidP="00077615">
      <w:pPr>
        <w:spacing w:before="240" w:after="240" w:line="276" w:lineRule="auto"/>
        <w:jc w:val="center"/>
        <w:rPr>
          <w:rFonts w:ascii="Palatino Linotype" w:hAnsi="Palatino Linotype" w:cs="Arial"/>
          <w:b/>
          <w:sz w:val="22"/>
          <w:szCs w:val="22"/>
        </w:rPr>
      </w:pPr>
      <w:r w:rsidRPr="006336FA">
        <w:rPr>
          <w:rFonts w:ascii="Palatino Linotype" w:hAnsi="Palatino Linotype" w:cs="Arial"/>
          <w:b/>
          <w:sz w:val="22"/>
          <w:szCs w:val="22"/>
        </w:rPr>
        <w:t>CONSIDERANDO:</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rPr>
        <w:t xml:space="preserve">Que, </w:t>
      </w:r>
      <w:r w:rsidRPr="006336FA">
        <w:rPr>
          <w:rFonts w:ascii="Palatino Linotype" w:hAnsi="Palatino Linotype" w:cs="Arial"/>
          <w:b/>
        </w:rPr>
        <w:tab/>
      </w:r>
      <w:r w:rsidRPr="006336FA">
        <w:rPr>
          <w:rFonts w:ascii="Palatino Linotype" w:hAnsi="Palatino Linotype" w:cs="Arial"/>
        </w:rPr>
        <w:t>el artículo 30 de la Constitución de la República del Ecuador (en adelante “Constitución”) establece que: “</w:t>
      </w:r>
      <w:r w:rsidRPr="006336FA">
        <w:rPr>
          <w:rFonts w:ascii="Palatino Linotype" w:hAnsi="Palatino Linotype" w:cs="Arial"/>
          <w:i/>
        </w:rPr>
        <w:t>Las personas tienen derecho a un hábitat seguro y saludable, y a una vivienda adecuada y digna, con independencia de su situación social y económica.</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artículo 31 de la Constitución expresa que: “</w:t>
      </w:r>
      <w:r w:rsidRPr="006336FA">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336FA">
        <w:rPr>
          <w:rFonts w:ascii="Palatino Linotype" w:hAnsi="Palatino Linotype" w:cs="Arial"/>
          <w:bCs/>
        </w:rPr>
        <w:t xml:space="preserve">”; </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el artículo 240 de la Constitución establece que: “</w:t>
      </w:r>
      <w:r w:rsidRPr="006336FA">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6336FA">
        <w:rPr>
          <w:rFonts w:ascii="Palatino Linotype" w:hAnsi="Palatino Linotype" w:cs="Arial"/>
        </w:rPr>
        <w:t>”;</w:t>
      </w:r>
    </w:p>
    <w:p w:rsidR="00EA62B2" w:rsidRPr="006336FA" w:rsidRDefault="00EA62B2" w:rsidP="00EA62B2">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Pr>
          <w:rFonts w:ascii="Palatino Linotype" w:hAnsi="Palatino Linotype" w:cs="Arial"/>
        </w:rPr>
        <w:tab/>
        <w:t>los</w:t>
      </w:r>
      <w:r w:rsidRPr="006336FA">
        <w:rPr>
          <w:rFonts w:ascii="Palatino Linotype" w:hAnsi="Palatino Linotype" w:cs="Arial"/>
        </w:rPr>
        <w:t xml:space="preserve"> numeral</w:t>
      </w:r>
      <w:r>
        <w:rPr>
          <w:rFonts w:ascii="Palatino Linotype" w:hAnsi="Palatino Linotype" w:cs="Arial"/>
        </w:rPr>
        <w:t>es</w:t>
      </w:r>
      <w:r w:rsidRPr="006336FA">
        <w:rPr>
          <w:rFonts w:ascii="Palatino Linotype" w:hAnsi="Palatino Linotype" w:cs="Arial"/>
        </w:rPr>
        <w:t xml:space="preserve"> 1 </w:t>
      </w:r>
      <w:r>
        <w:rPr>
          <w:rFonts w:ascii="Palatino Linotype" w:hAnsi="Palatino Linotype" w:cs="Arial"/>
        </w:rPr>
        <w:t xml:space="preserve">y 2 </w:t>
      </w:r>
      <w:r w:rsidRPr="006336FA">
        <w:rPr>
          <w:rFonts w:ascii="Palatino Linotype" w:hAnsi="Palatino Linotype" w:cs="Arial"/>
        </w:rPr>
        <w:t>del artículo 264 de la Constitución manifiesta</w:t>
      </w:r>
      <w:r>
        <w:rPr>
          <w:rFonts w:ascii="Palatino Linotype" w:hAnsi="Palatino Linotype" w:cs="Arial"/>
        </w:rPr>
        <w:t>n</w:t>
      </w:r>
      <w:r w:rsidRPr="006336FA">
        <w:rPr>
          <w:rFonts w:ascii="Palatino Linotype" w:hAnsi="Palatino Linotype" w:cs="Arial"/>
        </w:rPr>
        <w:t xml:space="preserve"> que: “</w:t>
      </w:r>
      <w:r w:rsidRPr="006336FA">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Pr>
          <w:rFonts w:ascii="Palatino Linotype" w:hAnsi="Palatino Linotype" w:cs="Arial"/>
          <w:i/>
        </w:rPr>
        <w:t xml:space="preserve"> (…) 2. Ejercer el control sobre el uso y ocupación del suelo en el cantón. (…) </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6336FA">
        <w:rPr>
          <w:rFonts w:ascii="Palatino Linotype" w:hAnsi="Palatino Linotype" w:cs="Arial"/>
          <w:b/>
          <w:bCs/>
        </w:rPr>
        <w:t xml:space="preserve"> </w:t>
      </w:r>
      <w:r w:rsidRPr="006336FA">
        <w:rPr>
          <w:rFonts w:ascii="Palatino Linotype" w:hAnsi="Palatino Linotype" w:cs="Arial"/>
          <w:bCs/>
        </w:rPr>
        <w:t>señala</w:t>
      </w:r>
      <w:r w:rsidRPr="006336FA">
        <w:rPr>
          <w:rFonts w:ascii="Palatino Linotype" w:hAnsi="Palatino Linotype" w:cs="Arial"/>
          <w:b/>
          <w:bCs/>
        </w:rPr>
        <w:t xml:space="preserve"> </w:t>
      </w:r>
      <w:r w:rsidRPr="006336FA">
        <w:rPr>
          <w:rFonts w:ascii="Palatino Linotype" w:hAnsi="Palatino Linotype" w:cs="Arial"/>
          <w:bCs/>
        </w:rPr>
        <w:t>como una función del gobierno autónomo descentralizado municipal</w:t>
      </w:r>
      <w:r w:rsidRPr="006336FA">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 xml:space="preserve">el artículo 57, en concordancia con el artículo 87 del COOTAD, establece que las funciones del Concejo Municipal, entre otras, son: </w:t>
      </w:r>
      <w:r w:rsidRPr="006336FA">
        <w:rPr>
          <w:rFonts w:ascii="Palatino Linotype" w:hAnsi="Palatino Linotype" w:cs="Arial"/>
          <w:iCs/>
        </w:rPr>
        <w:t>“</w:t>
      </w:r>
      <w:r w:rsidRPr="006336FA">
        <w:rPr>
          <w:rFonts w:ascii="Palatino Linotype" w:hAnsi="Palatino Linotype" w:cs="Arial"/>
          <w:i/>
          <w:iCs/>
        </w:rPr>
        <w:t xml:space="preserve">a) El ejercicio de la facultad normativa en las materias de competencia del gobierno autónomo descentralizado municipal, </w:t>
      </w:r>
      <w:r w:rsidRPr="006336FA">
        <w:rPr>
          <w:rFonts w:ascii="Palatino Linotype" w:hAnsi="Palatino Linotype" w:cs="Arial"/>
          <w:i/>
          <w:iCs/>
        </w:rPr>
        <w:lastRenderedPageBreak/>
        <w:t xml:space="preserve">mediante la expedición de ordenanzas cantonales, acuerdos y resoluciones; (…) </w:t>
      </w:r>
      <w:r w:rsidRPr="006336FA">
        <w:rPr>
          <w:rFonts w:ascii="Palatino Linotype" w:hAnsi="Palatino Linotype" w:cs="Arial"/>
          <w:i/>
        </w:rPr>
        <w:t xml:space="preserve"> </w:t>
      </w:r>
      <w:r w:rsidRPr="006336FA">
        <w:rPr>
          <w:rFonts w:ascii="Palatino Linotype" w:hAnsi="Palatino Linotype" w:cs="Arial"/>
          <w:i/>
          <w:iCs/>
        </w:rPr>
        <w:t>x) Regular y controlar, mediante la normativa cantonal correspondiente, el uso del suelo en el territorio del cantón, de conformidad con las leyes sobre la materia, y establecer el régimen urbanístico de la tierra;</w:t>
      </w:r>
      <w:r w:rsidRPr="006336FA">
        <w:rPr>
          <w:rFonts w:ascii="Palatino Linotype" w:hAnsi="Palatino Linotype" w:cs="Arial"/>
          <w:i/>
        </w:rPr>
        <w:t xml:space="preserve"> y, (…) </w:t>
      </w:r>
      <w:r w:rsidRPr="006336FA">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6336FA">
        <w:rPr>
          <w:rFonts w:ascii="Palatino Linotype" w:hAnsi="Palatino Linotype" w:cs="Arial"/>
          <w:i/>
          <w:iCs/>
        </w:rPr>
        <w:t>interbarrial</w:t>
      </w:r>
      <w:proofErr w:type="spellEnd"/>
      <w:r w:rsidRPr="006336FA">
        <w:rPr>
          <w:rFonts w:ascii="Palatino Linotype" w:hAnsi="Palatino Linotype" w:cs="Arial"/>
          <w:i/>
          <w:iCs/>
        </w:rPr>
        <w:t>.</w:t>
      </w:r>
      <w:r w:rsidRPr="006336FA">
        <w:rPr>
          <w:rFonts w:ascii="Palatino Linotype" w:hAnsi="Palatino Linotype" w:cs="Arial"/>
          <w:iCs/>
        </w:rPr>
        <w:t xml:space="preserve">”; </w:t>
      </w:r>
    </w:p>
    <w:p w:rsidR="003843C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 xml:space="preserve">Que,  </w:t>
      </w:r>
      <w:r w:rsidRPr="006336FA">
        <w:rPr>
          <w:rFonts w:ascii="Palatino Linotype" w:hAnsi="Palatino Linotype" w:cs="Arial"/>
        </w:rPr>
        <w:t>el artículo 322 del COOTAD establece el procedimiento para la aprobación de las ordenanzas municipales;</w:t>
      </w:r>
    </w:p>
    <w:p w:rsidR="00EB45BA" w:rsidRPr="00295C9B" w:rsidRDefault="00EB45BA" w:rsidP="00EB45BA">
      <w:pPr>
        <w:pStyle w:val="Sinespaciado"/>
        <w:spacing w:after="240" w:line="276" w:lineRule="auto"/>
        <w:ind w:left="709" w:hanging="709"/>
        <w:jc w:val="both"/>
        <w:rPr>
          <w:rFonts w:ascii="Palatino Linotype" w:hAnsi="Palatino Linotype" w:cs="Arial"/>
          <w:b/>
          <w:bCs/>
        </w:rPr>
      </w:pPr>
      <w:r w:rsidRPr="00295C9B">
        <w:rPr>
          <w:rFonts w:ascii="Palatino Linotype" w:hAnsi="Palatino Linotype" w:cs="Arial"/>
          <w:b/>
          <w:bCs/>
        </w:rPr>
        <w:t>Que,</w:t>
      </w:r>
      <w:r w:rsidRPr="00295C9B">
        <w:rPr>
          <w:rFonts w:ascii="Palatino Linotype" w:hAnsi="Palatino Linotype" w:cs="Arial"/>
          <w:b/>
          <w:bCs/>
        </w:rPr>
        <w:tab/>
      </w:r>
      <w:r w:rsidRPr="00295C9B">
        <w:rPr>
          <w:rFonts w:ascii="Palatino Linotype" w:hAnsi="Palatino Linotype" w:cs="Arial"/>
          <w:bCs/>
        </w:rPr>
        <w:t>el artículo 486 del COOTAD establece que: “</w:t>
      </w:r>
      <w:r w:rsidRPr="00295C9B">
        <w:rPr>
          <w:rFonts w:ascii="Palatino Linotype" w:hAnsi="Palatino Linotype" w:cs="Arial"/>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295C9B">
        <w:rPr>
          <w:rFonts w:ascii="Palatino Linotype" w:hAnsi="Palatino Linotype" w:cs="Arial"/>
          <w:bCs/>
          <w:lang w:val="es-ES_tradnl"/>
        </w:rPr>
        <w:t>”</w:t>
      </w:r>
      <w:r w:rsidRPr="00295C9B">
        <w:rPr>
          <w:rFonts w:ascii="Palatino Linotype" w:hAnsi="Palatino Linotype" w:cs="Arial"/>
          <w:b/>
          <w:bCs/>
        </w:rPr>
        <w:t>;</w:t>
      </w:r>
    </w:p>
    <w:p w:rsidR="001E2A02" w:rsidRPr="006336FA" w:rsidRDefault="001E2A02" w:rsidP="001E2A02">
      <w:pPr>
        <w:pStyle w:val="Sinespaciado"/>
        <w:spacing w:before="240" w:after="240" w:line="276" w:lineRule="auto"/>
        <w:ind w:left="709" w:hanging="709"/>
        <w:jc w:val="both"/>
        <w:rPr>
          <w:rFonts w:ascii="Palatino Linotype" w:hAnsi="Palatino Linotype" w:cs="Arial"/>
          <w:bCs/>
          <w:i/>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la Disposición Transitoria Décima Cuarta del COOTAD, señala: “</w:t>
      </w:r>
      <w:r w:rsidRPr="006336FA">
        <w:rPr>
          <w:rFonts w:ascii="Palatino Linotype" w:hAnsi="Palatino Linotype" w:cs="Arial"/>
          <w:bCs/>
          <w:i/>
        </w:rPr>
        <w:t xml:space="preserve">(…) </w:t>
      </w:r>
      <w:r w:rsidRPr="006336FA">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w:t>
      </w:r>
      <w:r w:rsidRPr="006336FA">
        <w:rPr>
          <w:rFonts w:ascii="Palatino Linotype" w:hAnsi="Palatino Linotype" w:cs="Arial"/>
          <w:b/>
          <w:bCs/>
        </w:rPr>
        <w:t xml:space="preserve"> </w:t>
      </w:r>
      <w:r w:rsidRPr="006336FA">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9179C7"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1E2A02" w:rsidRPr="000F73D6" w:rsidRDefault="001E2A02" w:rsidP="00EB45BA">
      <w:pPr>
        <w:spacing w:after="240" w:line="276" w:lineRule="auto"/>
        <w:ind w:left="703" w:hanging="703"/>
        <w:jc w:val="both"/>
        <w:rPr>
          <w:rFonts w:ascii="Palatino Linotype" w:eastAsia="Calibri" w:hAnsi="Palatino Linotype"/>
          <w:sz w:val="22"/>
          <w:szCs w:val="22"/>
          <w:lang w:val="es-EC" w:eastAsia="en-US"/>
        </w:rPr>
      </w:pPr>
      <w:r w:rsidRPr="00AA4753">
        <w:rPr>
          <w:rFonts w:ascii="Palatino Linotype" w:eastAsia="Calibri" w:hAnsi="Palatino Linotype"/>
          <w:b/>
          <w:bCs/>
          <w:sz w:val="22"/>
          <w:szCs w:val="22"/>
          <w:lang w:val="es-EC" w:eastAsia="en-US"/>
        </w:rPr>
        <w:lastRenderedPageBreak/>
        <w:t>Que,</w:t>
      </w:r>
      <w:r>
        <w:rPr>
          <w:rFonts w:ascii="Palatino Linotype" w:eastAsia="Calibri" w:hAnsi="Palatino Linotype"/>
          <w:b/>
          <w:bCs/>
          <w:sz w:val="22"/>
          <w:szCs w:val="22"/>
          <w:lang w:val="es-EC" w:eastAsia="en-US"/>
        </w:rPr>
        <w:t xml:space="preserve"> </w:t>
      </w:r>
      <w:r>
        <w:rPr>
          <w:rFonts w:ascii="Palatino Linotype" w:eastAsia="Calibri" w:hAnsi="Palatino Linotype"/>
          <w:b/>
          <w:bCs/>
          <w:sz w:val="22"/>
          <w:szCs w:val="22"/>
          <w:lang w:val="es-EC" w:eastAsia="en-US"/>
        </w:rPr>
        <w:tab/>
      </w:r>
      <w:r>
        <w:rPr>
          <w:rFonts w:ascii="Palatino Linotype" w:eastAsia="Calibri" w:hAnsi="Palatino Linotype"/>
          <w:b/>
          <w:bCs/>
          <w:sz w:val="22"/>
          <w:szCs w:val="22"/>
          <w:lang w:val="es-EC" w:eastAsia="en-US"/>
        </w:rPr>
        <w:tab/>
      </w:r>
      <w:r w:rsidR="00EB45BA" w:rsidRPr="00EB45BA">
        <w:rPr>
          <w:rFonts w:ascii="Palatino Linotype" w:hAnsi="Palatino Linotype"/>
          <w:sz w:val="22"/>
          <w:szCs w:val="22"/>
        </w:rPr>
        <w:t>la Mesa Institucional de Trabajo, reunida el 27 de agosto del 2015 en la Administración Zonal La Delicia, integrada por la Administradora Zonal (S), el representante de la dirección jurídica de la Administración Municipal Zona la Delicia, el director de gestión del territorio Administración Municipal Zona la Delicia, el delegado de la Secretaria de Territorio Hábitat y Vivienda, el Representante de la Dirección Metropolitana de Catastros, el  delegado de la Dirección Metropolitana de Gestión y Riesgos, la Coordinadora de la Unidad  Especial Regula Tu Barrio La Delicia, los Responsables: Socio Organizativo, Legal y Técnico de la Unidad Especial Regula Tu Barrio de la Administración Zonal de La Delicia;  aprobaron el Informe Socio organizativo legal y técnico N</w:t>
      </w:r>
      <w:r w:rsidR="00EB45BA">
        <w:rPr>
          <w:rFonts w:ascii="Palatino Linotype" w:hAnsi="Palatino Linotype"/>
          <w:sz w:val="22"/>
          <w:szCs w:val="22"/>
        </w:rPr>
        <w:t>o.</w:t>
      </w:r>
      <w:r w:rsidR="00EB45BA" w:rsidRPr="00EB45BA">
        <w:rPr>
          <w:rFonts w:ascii="Palatino Linotype" w:hAnsi="Palatino Linotype"/>
          <w:sz w:val="22"/>
          <w:szCs w:val="22"/>
        </w:rPr>
        <w:t xml:space="preserve"> 001-UERB-AZLD-SOLT-2015, de 26 de agosto del año 2015, para aprobación  del asentamiento humano de hecho y consolidado denominado </w:t>
      </w:r>
      <w:r w:rsidR="00EB45BA" w:rsidRPr="00EB45BA">
        <w:rPr>
          <w:rFonts w:ascii="Palatino Linotype" w:hAnsi="Palatino Linotype"/>
          <w:bCs/>
          <w:color w:val="000000" w:themeColor="text1"/>
          <w:sz w:val="22"/>
          <w:szCs w:val="22"/>
        </w:rPr>
        <w:t xml:space="preserve">Comité </w:t>
      </w:r>
      <w:proofErr w:type="spellStart"/>
      <w:r w:rsidR="00EB45BA" w:rsidRPr="00EB45BA">
        <w:rPr>
          <w:rFonts w:ascii="Palatino Linotype" w:hAnsi="Palatino Linotype"/>
          <w:bCs/>
          <w:color w:val="000000" w:themeColor="text1"/>
          <w:sz w:val="22"/>
          <w:szCs w:val="22"/>
        </w:rPr>
        <w:t>Promejoras</w:t>
      </w:r>
      <w:proofErr w:type="spellEnd"/>
      <w:r w:rsidR="00EB45BA" w:rsidRPr="00EB45BA">
        <w:rPr>
          <w:rFonts w:ascii="Palatino Linotype" w:hAnsi="Palatino Linotype"/>
          <w:bCs/>
          <w:color w:val="000000" w:themeColor="text1"/>
          <w:sz w:val="22"/>
          <w:szCs w:val="22"/>
        </w:rPr>
        <w:t xml:space="preserve"> </w:t>
      </w:r>
      <w:r w:rsidR="00EB45BA">
        <w:rPr>
          <w:rFonts w:ascii="Palatino Linotype" w:hAnsi="Palatino Linotype"/>
          <w:bCs/>
          <w:color w:val="000000" w:themeColor="text1"/>
          <w:sz w:val="22"/>
          <w:szCs w:val="22"/>
        </w:rPr>
        <w:t>d</w:t>
      </w:r>
      <w:r w:rsidR="00EB45BA" w:rsidRPr="00EB45BA">
        <w:rPr>
          <w:rFonts w:ascii="Palatino Linotype" w:hAnsi="Palatino Linotype"/>
          <w:bCs/>
          <w:color w:val="000000" w:themeColor="text1"/>
          <w:sz w:val="22"/>
          <w:szCs w:val="22"/>
        </w:rPr>
        <w:t xml:space="preserve">el Barrio “San José Obrero </w:t>
      </w:r>
      <w:r w:rsidR="00EB45BA">
        <w:rPr>
          <w:rFonts w:ascii="Palatino Linotype" w:hAnsi="Palatino Linotype"/>
          <w:bCs/>
          <w:color w:val="000000" w:themeColor="text1"/>
          <w:sz w:val="22"/>
          <w:szCs w:val="22"/>
        </w:rPr>
        <w:t>d</w:t>
      </w:r>
      <w:r w:rsidR="00EB45BA" w:rsidRPr="00EB45BA">
        <w:rPr>
          <w:rFonts w:ascii="Palatino Linotype" w:hAnsi="Palatino Linotype"/>
          <w:bCs/>
          <w:color w:val="000000" w:themeColor="text1"/>
          <w:sz w:val="22"/>
          <w:szCs w:val="22"/>
        </w:rPr>
        <w:t>e Cotocollao</w:t>
      </w:r>
      <w:r w:rsidR="00EB45BA" w:rsidRPr="00EB45BA">
        <w:rPr>
          <w:rFonts w:ascii="Palatino Linotype" w:hAnsi="Palatino Linotype"/>
          <w:b/>
          <w:bCs/>
          <w:color w:val="000000" w:themeColor="text1"/>
          <w:sz w:val="22"/>
          <w:szCs w:val="22"/>
        </w:rPr>
        <w:t>”</w:t>
      </w:r>
      <w:r w:rsidR="00EB45BA">
        <w:rPr>
          <w:rFonts w:ascii="Palatino Linotype" w:hAnsi="Palatino Linotype"/>
          <w:b/>
          <w:bCs/>
          <w:color w:val="000000" w:themeColor="text1"/>
          <w:sz w:val="22"/>
          <w:szCs w:val="22"/>
        </w:rPr>
        <w:t>,</w:t>
      </w:r>
      <w:r w:rsidR="00EB45BA" w:rsidRPr="00EB45BA">
        <w:rPr>
          <w:rFonts w:ascii="Palatino Linotype" w:hAnsi="Palatino Linotype"/>
          <w:b/>
          <w:bCs/>
          <w:color w:val="000000" w:themeColor="text1"/>
          <w:sz w:val="22"/>
          <w:szCs w:val="22"/>
        </w:rPr>
        <w:t xml:space="preserve"> </w:t>
      </w:r>
      <w:r w:rsidR="00EB45BA" w:rsidRPr="00EB45BA">
        <w:rPr>
          <w:rFonts w:ascii="Palatino Linotype" w:hAnsi="Palatino Linotype"/>
          <w:bCs/>
          <w:color w:val="000000" w:themeColor="text1"/>
          <w:sz w:val="22"/>
          <w:szCs w:val="22"/>
        </w:rPr>
        <w:t>a favor de sus copropietarios.</w:t>
      </w:r>
    </w:p>
    <w:p w:rsidR="008079C6" w:rsidRPr="001E2A02" w:rsidRDefault="008079C6" w:rsidP="001E2A02">
      <w:pPr>
        <w:pStyle w:val="Sinespaciado"/>
        <w:spacing w:after="240" w:line="276" w:lineRule="auto"/>
        <w:jc w:val="both"/>
        <w:outlineLvl w:val="0"/>
        <w:rPr>
          <w:rFonts w:ascii="Palatino Linotype" w:hAnsi="Palatino Linotype" w:cs="Arial"/>
          <w:b/>
        </w:rPr>
      </w:pPr>
      <w:r w:rsidRPr="006336FA">
        <w:rPr>
          <w:rFonts w:ascii="Palatino Linotype" w:hAnsi="Palatino Linotype" w:cs="Arial"/>
          <w:b/>
          <w:bCs/>
        </w:rPr>
        <w:t xml:space="preserve">En </w:t>
      </w:r>
      <w:r w:rsidRPr="006336FA">
        <w:rPr>
          <w:rFonts w:ascii="Palatino Linotype" w:hAnsi="Palatino Linotype" w:cs="Arial"/>
          <w:b/>
        </w:rPr>
        <w:t>ejercicio  de  sus  atribuciones  legales  constantes en los artículos 30, 31, 240 y 264 numeral 1 de la Constitución  de la República del Ecuador; 84, literal c), 87, literales a), v) y x), y 322 del Código Orgánico de Organización Territorial Autonomía y Descentralización; 2, numeral 1, 8, numeral 1 de la Ley Orgánica de Régimen para el  Distrito Metropolitano d</w:t>
      </w:r>
      <w:r w:rsidRPr="00E15148">
        <w:rPr>
          <w:rFonts w:ascii="Palatino Linotype" w:hAnsi="Palatino Linotype" w:cs="Arial"/>
          <w:b/>
        </w:rPr>
        <w:t xml:space="preserve">e Quito; y, 2 de la  </w:t>
      </w:r>
      <w:r w:rsidRPr="001E2A02">
        <w:rPr>
          <w:rFonts w:ascii="Palatino Linotype" w:hAnsi="Palatino Linotype" w:cs="Arial"/>
          <w:b/>
        </w:rPr>
        <w:t>Resolución No. A0010, de 19 de marzo de 2010,</w:t>
      </w:r>
    </w:p>
    <w:p w:rsidR="003667C0" w:rsidRPr="00EB45BA" w:rsidRDefault="00C52450" w:rsidP="00EB45BA">
      <w:pPr>
        <w:spacing w:after="240" w:line="276" w:lineRule="auto"/>
        <w:jc w:val="center"/>
        <w:rPr>
          <w:rFonts w:ascii="Palatino Linotype" w:hAnsi="Palatino Linotype" w:cs="Arial"/>
          <w:b/>
          <w:bCs/>
          <w:sz w:val="22"/>
          <w:szCs w:val="22"/>
        </w:rPr>
      </w:pPr>
      <w:r w:rsidRPr="00EB45BA">
        <w:rPr>
          <w:rFonts w:ascii="Palatino Linotype" w:hAnsi="Palatino Linotype"/>
          <w:b/>
          <w:sz w:val="22"/>
          <w:szCs w:val="22"/>
        </w:rPr>
        <w:t>EXPIDE</w:t>
      </w:r>
      <w:r w:rsidR="00B452F1" w:rsidRPr="00EB45BA">
        <w:rPr>
          <w:rFonts w:ascii="Palatino Linotype" w:hAnsi="Palatino Linotype"/>
          <w:b/>
          <w:sz w:val="22"/>
          <w:szCs w:val="22"/>
        </w:rPr>
        <w:t xml:space="preserve"> LA SIGUIENTE</w:t>
      </w:r>
      <w:r w:rsidR="007863C1" w:rsidRPr="00EB45BA">
        <w:rPr>
          <w:rFonts w:ascii="Palatino Linotype" w:hAnsi="Palatino Linotype"/>
          <w:b/>
          <w:sz w:val="22"/>
          <w:szCs w:val="22"/>
        </w:rPr>
        <w:t>:</w:t>
      </w:r>
    </w:p>
    <w:p w:rsidR="00EB45BA" w:rsidRPr="00EB45BA" w:rsidRDefault="00EB45BA" w:rsidP="00EB45BA">
      <w:pPr>
        <w:spacing w:after="240" w:line="276" w:lineRule="auto"/>
        <w:jc w:val="center"/>
        <w:rPr>
          <w:rFonts w:ascii="Palatino Linotype" w:hAnsi="Palatino Linotype"/>
          <w:b/>
          <w:bCs/>
          <w:sz w:val="22"/>
          <w:szCs w:val="22"/>
        </w:rPr>
      </w:pPr>
      <w:r w:rsidRPr="00EB45BA">
        <w:rPr>
          <w:rFonts w:ascii="Palatino Linotype" w:hAnsi="Palatino Linotype"/>
          <w:b/>
          <w:bCs/>
          <w:sz w:val="22"/>
          <w:szCs w:val="22"/>
        </w:rPr>
        <w:t xml:space="preserve">ORDENANZA QUE RECONOCE Y APRUEBA EL ASENTAMIENTO HUMANO DE HECHO Y CONSOLIDADO DENOMINADO </w:t>
      </w:r>
      <w:r w:rsidRPr="00EB45BA">
        <w:rPr>
          <w:rFonts w:ascii="Palatino Linotype" w:hAnsi="Palatino Linotype"/>
          <w:b/>
          <w:bCs/>
          <w:color w:val="000000" w:themeColor="text1"/>
          <w:sz w:val="22"/>
          <w:szCs w:val="22"/>
        </w:rPr>
        <w:t>COMITÉ PROMEJORAS DEL BARRIO “SAN JOSÉ OBRERO DE COTOCOLLAO”</w:t>
      </w:r>
      <w:r>
        <w:rPr>
          <w:rFonts w:ascii="Palatino Linotype" w:hAnsi="Palatino Linotype"/>
          <w:b/>
          <w:bCs/>
          <w:color w:val="000000" w:themeColor="text1"/>
          <w:sz w:val="22"/>
          <w:szCs w:val="22"/>
        </w:rPr>
        <w:t>,</w:t>
      </w:r>
      <w:r w:rsidRPr="00EB45BA">
        <w:rPr>
          <w:rFonts w:ascii="Palatino Linotype" w:hAnsi="Palatino Linotype"/>
          <w:b/>
          <w:bCs/>
          <w:sz w:val="22"/>
          <w:szCs w:val="22"/>
        </w:rPr>
        <w:t xml:space="preserve"> A FAVOR DE SUS COPROPIETARIOS</w:t>
      </w:r>
    </w:p>
    <w:p w:rsidR="00EB45BA" w:rsidRPr="00EB45BA" w:rsidRDefault="00EB45BA" w:rsidP="00EB45BA">
      <w:pPr>
        <w:spacing w:after="240" w:line="276" w:lineRule="auto"/>
        <w:jc w:val="both"/>
        <w:rPr>
          <w:rFonts w:ascii="Palatino Linotype" w:hAnsi="Palatino Linotype"/>
          <w:sz w:val="22"/>
          <w:szCs w:val="22"/>
        </w:rPr>
      </w:pPr>
      <w:r w:rsidRPr="00EB45BA">
        <w:rPr>
          <w:rFonts w:ascii="Palatino Linotype" w:hAnsi="Palatino Linotype"/>
          <w:b/>
          <w:sz w:val="22"/>
          <w:szCs w:val="22"/>
        </w:rPr>
        <w:t xml:space="preserve">Artículo 1.- De los planos y documentos presentados.- </w:t>
      </w:r>
      <w:r w:rsidRPr="00EB45BA">
        <w:rPr>
          <w:rFonts w:ascii="Palatino Linotype" w:hAnsi="Palatino Linotype"/>
          <w:sz w:val="22"/>
          <w:szCs w:val="22"/>
        </w:rPr>
        <w:t xml:space="preserve">Los planos y documentos presentados son de exclusiva responsabilidad del proyectista y dirigentes y de los copropietarios del predio donde se asienta el Comité Pro-Mejoras del Barrio “San José Obrero de  Cotocollao”, ubicado en la parroquia </w:t>
      </w:r>
      <w:r>
        <w:rPr>
          <w:rFonts w:ascii="Palatino Linotype" w:hAnsi="Palatino Linotype"/>
          <w:sz w:val="22"/>
          <w:szCs w:val="22"/>
        </w:rPr>
        <w:t xml:space="preserve">El </w:t>
      </w:r>
      <w:r w:rsidRPr="00EB45BA">
        <w:rPr>
          <w:rFonts w:ascii="Palatino Linotype" w:hAnsi="Palatino Linotype"/>
          <w:sz w:val="22"/>
          <w:szCs w:val="22"/>
        </w:rPr>
        <w:t>Condado, sin perjuicio de la responsabilidad de quienes revisaron los planos y los documentos legales, excepto en caso de que hayan sido inducidos al engaño.</w:t>
      </w:r>
    </w:p>
    <w:p w:rsidR="00EB45BA" w:rsidRPr="00EB45BA" w:rsidRDefault="00EB45BA" w:rsidP="00EB45BA">
      <w:pPr>
        <w:spacing w:after="240" w:line="276" w:lineRule="auto"/>
        <w:jc w:val="both"/>
        <w:rPr>
          <w:rFonts w:ascii="Palatino Linotype" w:hAnsi="Palatino Linotype"/>
          <w:sz w:val="22"/>
          <w:szCs w:val="22"/>
        </w:rPr>
      </w:pPr>
      <w:r w:rsidRPr="00EB45BA">
        <w:rPr>
          <w:rFonts w:ascii="Palatino Linotype" w:hAnsi="Palatino Linotype"/>
          <w:sz w:val="22"/>
          <w:szCs w:val="22"/>
        </w:rPr>
        <w:t>En caso de comprobarse ocultación o falsedad en planos, datos, documentos; o de existir reclamos de terceros afectados, será de exclusiva responsabilidad de los propietarios del predio.</w:t>
      </w:r>
    </w:p>
    <w:p w:rsidR="00EB45BA" w:rsidRPr="00EB45BA" w:rsidRDefault="00EB45BA" w:rsidP="00EB45BA">
      <w:pPr>
        <w:spacing w:after="240" w:line="276" w:lineRule="auto"/>
        <w:jc w:val="both"/>
        <w:rPr>
          <w:rFonts w:ascii="Palatino Linotype" w:hAnsi="Palatino Linotype"/>
          <w:sz w:val="22"/>
          <w:szCs w:val="22"/>
        </w:rPr>
      </w:pPr>
      <w:r w:rsidRPr="00EB45BA">
        <w:rPr>
          <w:rFonts w:ascii="Palatino Linotype" w:hAnsi="Palatino Linotype"/>
          <w:sz w:val="22"/>
          <w:szCs w:val="22"/>
        </w:rPr>
        <w:t>Las dimensiones y superficies de los lotes son las determinadas en el plano aprobatorio siendo en el futuro indivisibles.</w:t>
      </w:r>
    </w:p>
    <w:p w:rsidR="00EB45BA" w:rsidRPr="00EB45BA" w:rsidRDefault="00EB45BA" w:rsidP="00EB45BA">
      <w:pPr>
        <w:spacing w:after="240" w:line="276" w:lineRule="auto"/>
        <w:jc w:val="both"/>
        <w:rPr>
          <w:rFonts w:ascii="Palatino Linotype" w:hAnsi="Palatino Linotype"/>
          <w:sz w:val="22"/>
          <w:szCs w:val="22"/>
        </w:rPr>
      </w:pPr>
      <w:r w:rsidRPr="00EB45BA">
        <w:rPr>
          <w:rFonts w:ascii="Palatino Linotype" w:hAnsi="Palatino Linotype"/>
          <w:sz w:val="22"/>
          <w:szCs w:val="22"/>
        </w:rPr>
        <w:lastRenderedPageBreak/>
        <w:t>Por las condiciones de asentamiento humano de hecho y consolidado, se lo aprueba considerándolo de interés social.</w:t>
      </w:r>
    </w:p>
    <w:p w:rsidR="00EB45BA" w:rsidRPr="00EB45BA" w:rsidRDefault="00EB45BA" w:rsidP="00EB45BA">
      <w:pPr>
        <w:pStyle w:val="Ttulo7"/>
        <w:spacing w:before="0" w:after="240" w:line="276" w:lineRule="auto"/>
        <w:jc w:val="both"/>
        <w:rPr>
          <w:rFonts w:ascii="Palatino Linotype" w:hAnsi="Palatino Linotype" w:cs="Arial"/>
          <w:b/>
          <w:sz w:val="22"/>
          <w:szCs w:val="22"/>
        </w:rPr>
      </w:pPr>
      <w:r w:rsidRPr="00EB45BA">
        <w:rPr>
          <w:rFonts w:ascii="Palatino Linotype" w:hAnsi="Palatino Linotype" w:cs="Arial"/>
          <w:b/>
          <w:sz w:val="22"/>
          <w:szCs w:val="22"/>
        </w:rPr>
        <w:t>Artículo 2.</w:t>
      </w:r>
      <w:r w:rsidR="00445914">
        <w:rPr>
          <w:rFonts w:ascii="Palatino Linotype" w:hAnsi="Palatino Linotype" w:cs="Arial"/>
          <w:b/>
          <w:sz w:val="22"/>
          <w:szCs w:val="22"/>
        </w:rPr>
        <w:t>-</w:t>
      </w:r>
      <w:r w:rsidRPr="00EB45BA">
        <w:rPr>
          <w:rFonts w:ascii="Palatino Linotype" w:hAnsi="Palatino Linotype" w:cs="Arial"/>
          <w:b/>
          <w:sz w:val="22"/>
          <w:szCs w:val="22"/>
        </w:rPr>
        <w:t xml:space="preserve"> Especificaciones técnicas.- </w:t>
      </w:r>
    </w:p>
    <w:p w:rsidR="00EB45BA" w:rsidRPr="00EB45BA" w:rsidRDefault="00EB45BA" w:rsidP="00EB45BA">
      <w:pPr>
        <w:spacing w:after="240" w:line="276" w:lineRule="auto"/>
        <w:jc w:val="both"/>
        <w:rPr>
          <w:rFonts w:ascii="Palatino Linotype" w:hAnsi="Palatino Linotype" w:cs="Arial"/>
          <w:color w:val="000000" w:themeColor="text1"/>
          <w:sz w:val="22"/>
          <w:szCs w:val="22"/>
        </w:rPr>
      </w:pPr>
      <w:r w:rsidRPr="00EB45BA">
        <w:rPr>
          <w:rFonts w:ascii="Palatino Linotype" w:hAnsi="Palatino Linotype" w:cs="Arial"/>
          <w:b/>
          <w:color w:val="000000" w:themeColor="text1"/>
          <w:sz w:val="22"/>
          <w:szCs w:val="22"/>
        </w:rPr>
        <w:t>Zonificación:</w:t>
      </w:r>
      <w:r w:rsidRPr="00EB45BA">
        <w:rPr>
          <w:rFonts w:ascii="Palatino Linotype" w:hAnsi="Palatino Linotype" w:cs="Arial"/>
          <w:color w:val="000000" w:themeColor="text1"/>
          <w:sz w:val="22"/>
          <w:szCs w:val="22"/>
        </w:rPr>
        <w:tab/>
      </w:r>
      <w:r w:rsidRPr="00EB45BA">
        <w:rPr>
          <w:rFonts w:ascii="Palatino Linotype" w:hAnsi="Palatino Linotype" w:cs="Arial"/>
          <w:color w:val="000000" w:themeColor="text1"/>
          <w:sz w:val="22"/>
          <w:szCs w:val="22"/>
        </w:rPr>
        <w:tab/>
      </w:r>
      <w:r w:rsidRPr="00EB45BA">
        <w:rPr>
          <w:rFonts w:ascii="Palatino Linotype" w:hAnsi="Palatino Linotype" w:cs="Arial"/>
          <w:color w:val="000000" w:themeColor="text1"/>
          <w:sz w:val="22"/>
          <w:szCs w:val="22"/>
        </w:rPr>
        <w:tab/>
      </w:r>
      <w:r w:rsidRPr="00EB45BA">
        <w:rPr>
          <w:rFonts w:ascii="Palatino Linotype" w:hAnsi="Palatino Linotype" w:cs="Arial"/>
          <w:color w:val="000000" w:themeColor="text1"/>
          <w:sz w:val="22"/>
          <w:szCs w:val="22"/>
        </w:rPr>
        <w:tab/>
      </w:r>
      <w:r w:rsidRPr="00EB45BA">
        <w:rPr>
          <w:rFonts w:ascii="Palatino Linotype" w:hAnsi="Palatino Linotype" w:cs="Arial"/>
          <w:color w:val="000000" w:themeColor="text1"/>
          <w:sz w:val="22"/>
          <w:szCs w:val="22"/>
        </w:rPr>
        <w:tab/>
      </w:r>
      <w:proofErr w:type="gramStart"/>
      <w:r w:rsidRPr="00EB45BA">
        <w:rPr>
          <w:rFonts w:ascii="Palatino Linotype" w:hAnsi="Palatino Linotype" w:cs="Arial"/>
          <w:color w:val="000000" w:themeColor="text1"/>
          <w:sz w:val="22"/>
          <w:szCs w:val="22"/>
        </w:rPr>
        <w:t>D3(</w:t>
      </w:r>
      <w:proofErr w:type="gramEnd"/>
      <w:r w:rsidRPr="00EB45BA">
        <w:rPr>
          <w:rFonts w:ascii="Palatino Linotype" w:hAnsi="Palatino Linotype" w:cs="Arial"/>
          <w:color w:val="000000" w:themeColor="text1"/>
          <w:sz w:val="22"/>
          <w:szCs w:val="22"/>
        </w:rPr>
        <w:t>D203-80)</w:t>
      </w:r>
    </w:p>
    <w:p w:rsidR="00EB45BA" w:rsidRPr="00EB45BA" w:rsidRDefault="00EB45BA" w:rsidP="00EB45BA">
      <w:pPr>
        <w:spacing w:after="240" w:line="276" w:lineRule="auto"/>
        <w:jc w:val="both"/>
        <w:rPr>
          <w:rFonts w:ascii="Palatino Linotype" w:hAnsi="Palatino Linotype" w:cs="Arial"/>
          <w:color w:val="000000" w:themeColor="text1"/>
          <w:sz w:val="22"/>
          <w:szCs w:val="22"/>
        </w:rPr>
      </w:pPr>
      <w:r w:rsidRPr="00EB45BA">
        <w:rPr>
          <w:rFonts w:ascii="Palatino Linotype" w:hAnsi="Palatino Linotype" w:cs="Arial"/>
          <w:b/>
          <w:color w:val="000000" w:themeColor="text1"/>
          <w:sz w:val="22"/>
          <w:szCs w:val="22"/>
        </w:rPr>
        <w:t>Lote mínimo:</w:t>
      </w:r>
      <w:r w:rsidRPr="00EB45BA">
        <w:rPr>
          <w:rFonts w:ascii="Palatino Linotype" w:hAnsi="Palatino Linotype" w:cs="Arial"/>
          <w:color w:val="000000" w:themeColor="text1"/>
          <w:sz w:val="22"/>
          <w:szCs w:val="22"/>
        </w:rPr>
        <w:tab/>
      </w:r>
      <w:r w:rsidRPr="00EB45BA">
        <w:rPr>
          <w:rFonts w:ascii="Palatino Linotype" w:hAnsi="Palatino Linotype" w:cs="Arial"/>
          <w:color w:val="000000" w:themeColor="text1"/>
          <w:sz w:val="22"/>
          <w:szCs w:val="22"/>
        </w:rPr>
        <w:tab/>
      </w:r>
      <w:r w:rsidRPr="00EB45BA">
        <w:rPr>
          <w:rFonts w:ascii="Palatino Linotype" w:hAnsi="Palatino Linotype" w:cs="Arial"/>
          <w:color w:val="000000" w:themeColor="text1"/>
          <w:sz w:val="22"/>
          <w:szCs w:val="22"/>
        </w:rPr>
        <w:tab/>
      </w:r>
      <w:r w:rsidRPr="00EB45BA">
        <w:rPr>
          <w:rFonts w:ascii="Palatino Linotype" w:hAnsi="Palatino Linotype" w:cs="Arial"/>
          <w:color w:val="000000" w:themeColor="text1"/>
          <w:sz w:val="22"/>
          <w:szCs w:val="22"/>
        </w:rPr>
        <w:tab/>
      </w:r>
      <w:r w:rsidRPr="00EB45BA">
        <w:rPr>
          <w:rFonts w:ascii="Palatino Linotype" w:hAnsi="Palatino Linotype" w:cs="Arial"/>
          <w:color w:val="000000" w:themeColor="text1"/>
          <w:sz w:val="22"/>
          <w:szCs w:val="22"/>
        </w:rPr>
        <w:tab/>
        <w:t>200</w:t>
      </w:r>
      <w:r>
        <w:rPr>
          <w:rFonts w:ascii="Palatino Linotype" w:hAnsi="Palatino Linotype" w:cs="Arial"/>
          <w:color w:val="000000" w:themeColor="text1"/>
          <w:sz w:val="22"/>
          <w:szCs w:val="22"/>
        </w:rPr>
        <w:t xml:space="preserve"> </w:t>
      </w:r>
      <w:r w:rsidRPr="00EB45BA">
        <w:rPr>
          <w:rFonts w:ascii="Palatino Linotype" w:hAnsi="Palatino Linotype" w:cs="Arial"/>
          <w:color w:val="000000" w:themeColor="text1"/>
          <w:sz w:val="22"/>
          <w:szCs w:val="22"/>
        </w:rPr>
        <w:t>m</w:t>
      </w:r>
      <w:r w:rsidRPr="00EB45BA">
        <w:rPr>
          <w:rFonts w:ascii="Palatino Linotype" w:hAnsi="Palatino Linotype" w:cs="Arial"/>
          <w:color w:val="000000" w:themeColor="text1"/>
          <w:sz w:val="22"/>
          <w:szCs w:val="22"/>
          <w:vertAlign w:val="superscript"/>
        </w:rPr>
        <w:t>2</w:t>
      </w:r>
    </w:p>
    <w:p w:rsidR="00EB45BA" w:rsidRPr="00EB45BA" w:rsidRDefault="00EB45BA" w:rsidP="00EB45BA">
      <w:pPr>
        <w:spacing w:after="240" w:line="276" w:lineRule="auto"/>
        <w:jc w:val="both"/>
        <w:rPr>
          <w:rFonts w:ascii="Palatino Linotype" w:hAnsi="Palatino Linotype" w:cs="Arial"/>
          <w:color w:val="000000" w:themeColor="text1"/>
          <w:sz w:val="22"/>
          <w:szCs w:val="22"/>
        </w:rPr>
      </w:pPr>
      <w:r w:rsidRPr="00EB45BA">
        <w:rPr>
          <w:rFonts w:ascii="Palatino Linotype" w:hAnsi="Palatino Linotype" w:cs="Arial"/>
          <w:b/>
          <w:color w:val="000000" w:themeColor="text1"/>
          <w:sz w:val="22"/>
          <w:szCs w:val="22"/>
        </w:rPr>
        <w:t xml:space="preserve">Forma de </w:t>
      </w:r>
      <w:r>
        <w:rPr>
          <w:rFonts w:ascii="Palatino Linotype" w:hAnsi="Palatino Linotype" w:cs="Arial"/>
          <w:b/>
          <w:color w:val="000000" w:themeColor="text1"/>
          <w:sz w:val="22"/>
          <w:szCs w:val="22"/>
        </w:rPr>
        <w:t>o</w:t>
      </w:r>
      <w:r w:rsidRPr="00EB45BA">
        <w:rPr>
          <w:rFonts w:ascii="Palatino Linotype" w:hAnsi="Palatino Linotype" w:cs="Arial"/>
          <w:b/>
          <w:color w:val="000000" w:themeColor="text1"/>
          <w:sz w:val="22"/>
          <w:szCs w:val="22"/>
        </w:rPr>
        <w:t>cupación del suelo:</w:t>
      </w:r>
      <w:r w:rsidRPr="00EB45BA">
        <w:rPr>
          <w:rFonts w:ascii="Palatino Linotype" w:hAnsi="Palatino Linotype" w:cs="Arial"/>
          <w:color w:val="000000" w:themeColor="text1"/>
          <w:sz w:val="22"/>
          <w:szCs w:val="22"/>
        </w:rPr>
        <w:tab/>
      </w:r>
      <w:r w:rsidRPr="00EB45BA">
        <w:rPr>
          <w:rFonts w:ascii="Palatino Linotype" w:hAnsi="Palatino Linotype" w:cs="Arial"/>
          <w:color w:val="000000" w:themeColor="text1"/>
          <w:sz w:val="22"/>
          <w:szCs w:val="22"/>
        </w:rPr>
        <w:tab/>
        <w:t>(D)</w:t>
      </w:r>
      <w:r>
        <w:rPr>
          <w:rFonts w:ascii="Palatino Linotype" w:hAnsi="Palatino Linotype" w:cs="Arial"/>
          <w:color w:val="000000" w:themeColor="text1"/>
          <w:sz w:val="22"/>
          <w:szCs w:val="22"/>
        </w:rPr>
        <w:t xml:space="preserve"> </w:t>
      </w:r>
      <w:r w:rsidRPr="00EB45BA">
        <w:rPr>
          <w:rFonts w:ascii="Palatino Linotype" w:hAnsi="Palatino Linotype" w:cs="Arial"/>
          <w:color w:val="000000" w:themeColor="text1"/>
          <w:sz w:val="22"/>
          <w:szCs w:val="22"/>
        </w:rPr>
        <w:t>Sobre línea de fabrica</w:t>
      </w:r>
    </w:p>
    <w:p w:rsidR="00EB45BA" w:rsidRPr="00EB45BA" w:rsidRDefault="00EB45BA" w:rsidP="00EB45BA">
      <w:pPr>
        <w:spacing w:after="240" w:line="276" w:lineRule="auto"/>
        <w:jc w:val="both"/>
        <w:rPr>
          <w:rFonts w:ascii="Palatino Linotype" w:hAnsi="Palatino Linotype"/>
          <w:sz w:val="22"/>
          <w:szCs w:val="22"/>
        </w:rPr>
      </w:pPr>
      <w:r w:rsidRPr="00FF2F85">
        <w:rPr>
          <w:rFonts w:ascii="Palatino Linotype" w:hAnsi="Palatino Linotype" w:cs="Arial"/>
          <w:b/>
          <w:color w:val="000000" w:themeColor="text1"/>
          <w:sz w:val="22"/>
          <w:szCs w:val="22"/>
        </w:rPr>
        <w:t>Uso principal del suelo:</w:t>
      </w:r>
      <w:r w:rsidRPr="00FF2F85">
        <w:rPr>
          <w:rFonts w:ascii="Palatino Linotype" w:hAnsi="Palatino Linotype" w:cs="Arial"/>
          <w:b/>
          <w:color w:val="000000" w:themeColor="text1"/>
          <w:sz w:val="22"/>
          <w:szCs w:val="22"/>
        </w:rPr>
        <w:tab/>
      </w:r>
      <w:r w:rsidRPr="00FF2F85">
        <w:rPr>
          <w:rFonts w:ascii="Palatino Linotype" w:hAnsi="Palatino Linotype" w:cs="Arial"/>
          <w:b/>
          <w:color w:val="000000" w:themeColor="text1"/>
          <w:sz w:val="22"/>
          <w:szCs w:val="22"/>
        </w:rPr>
        <w:tab/>
      </w:r>
      <w:r w:rsidRPr="00FF2F85">
        <w:rPr>
          <w:rFonts w:ascii="Palatino Linotype" w:hAnsi="Palatino Linotype" w:cs="Arial"/>
          <w:b/>
          <w:color w:val="000000" w:themeColor="text1"/>
          <w:sz w:val="22"/>
          <w:szCs w:val="22"/>
        </w:rPr>
        <w:tab/>
      </w:r>
      <w:r w:rsidRPr="00FF2F85">
        <w:rPr>
          <w:rFonts w:ascii="Palatino Linotype" w:hAnsi="Palatino Linotype" w:cs="Arial"/>
          <w:color w:val="000000" w:themeColor="text1"/>
          <w:sz w:val="22"/>
          <w:szCs w:val="22"/>
        </w:rPr>
        <w:t>(R2) Residencia mediana densidad</w:t>
      </w:r>
    </w:p>
    <w:p w:rsidR="00EB45BA" w:rsidRPr="00EB45BA" w:rsidRDefault="00EB45BA" w:rsidP="00EB45BA">
      <w:pPr>
        <w:spacing w:after="240" w:line="276" w:lineRule="auto"/>
        <w:jc w:val="both"/>
        <w:rPr>
          <w:rFonts w:ascii="Palatino Linotype" w:hAnsi="Palatino Linotype" w:cs="Arial"/>
          <w:color w:val="000000" w:themeColor="text1"/>
          <w:sz w:val="22"/>
          <w:szCs w:val="22"/>
        </w:rPr>
      </w:pPr>
      <w:r w:rsidRPr="0043797F">
        <w:rPr>
          <w:rFonts w:ascii="Palatino Linotype" w:hAnsi="Palatino Linotype" w:cs="Arial"/>
          <w:b/>
          <w:color w:val="000000" w:themeColor="text1"/>
          <w:sz w:val="22"/>
          <w:szCs w:val="22"/>
        </w:rPr>
        <w:t>Número de lotes:</w:t>
      </w:r>
      <w:r w:rsidRPr="0043797F">
        <w:rPr>
          <w:rFonts w:ascii="Palatino Linotype" w:hAnsi="Palatino Linotype" w:cs="Arial"/>
          <w:b/>
          <w:color w:val="000000" w:themeColor="text1"/>
          <w:sz w:val="22"/>
          <w:szCs w:val="22"/>
        </w:rPr>
        <w:tab/>
      </w:r>
      <w:r w:rsidR="0043797F" w:rsidRPr="0043797F">
        <w:rPr>
          <w:rFonts w:ascii="Palatino Linotype" w:hAnsi="Palatino Linotype" w:cs="Arial"/>
          <w:color w:val="000000" w:themeColor="text1"/>
          <w:sz w:val="22"/>
          <w:szCs w:val="22"/>
        </w:rPr>
        <w:tab/>
      </w:r>
      <w:r w:rsidR="0043797F" w:rsidRPr="0043797F">
        <w:rPr>
          <w:rFonts w:ascii="Palatino Linotype" w:hAnsi="Palatino Linotype" w:cs="Arial"/>
          <w:color w:val="000000" w:themeColor="text1"/>
          <w:sz w:val="22"/>
          <w:szCs w:val="22"/>
        </w:rPr>
        <w:tab/>
      </w:r>
      <w:r w:rsidR="0043797F" w:rsidRPr="0043797F">
        <w:rPr>
          <w:rFonts w:ascii="Palatino Linotype" w:hAnsi="Palatino Linotype" w:cs="Arial"/>
          <w:color w:val="000000" w:themeColor="text1"/>
          <w:sz w:val="22"/>
          <w:szCs w:val="22"/>
        </w:rPr>
        <w:tab/>
        <w:t>66</w:t>
      </w:r>
    </w:p>
    <w:p w:rsidR="00EB45BA" w:rsidRPr="00EB45BA" w:rsidRDefault="00EB45BA" w:rsidP="00EB45BA">
      <w:pPr>
        <w:spacing w:after="240" w:line="276" w:lineRule="auto"/>
        <w:jc w:val="both"/>
        <w:rPr>
          <w:rFonts w:ascii="Palatino Linotype" w:hAnsi="Palatino Linotype" w:cs="Arial"/>
          <w:color w:val="000000" w:themeColor="text1"/>
          <w:sz w:val="22"/>
          <w:szCs w:val="22"/>
        </w:rPr>
      </w:pPr>
      <w:r w:rsidRPr="00EB45BA">
        <w:rPr>
          <w:rFonts w:ascii="Palatino Linotype" w:hAnsi="Palatino Linotype" w:cs="Arial"/>
          <w:b/>
          <w:color w:val="000000" w:themeColor="text1"/>
          <w:sz w:val="22"/>
          <w:szCs w:val="22"/>
        </w:rPr>
        <w:t xml:space="preserve">Área útil de lotes:    </w:t>
      </w:r>
      <w:r w:rsidRPr="00EB45BA">
        <w:rPr>
          <w:rFonts w:ascii="Palatino Linotype" w:hAnsi="Palatino Linotype" w:cs="Arial"/>
          <w:color w:val="000000" w:themeColor="text1"/>
          <w:sz w:val="22"/>
          <w:szCs w:val="22"/>
        </w:rPr>
        <w:tab/>
      </w:r>
      <w:r w:rsidRPr="00EB45BA">
        <w:rPr>
          <w:rFonts w:ascii="Palatino Linotype" w:hAnsi="Palatino Linotype" w:cs="Arial"/>
          <w:color w:val="000000" w:themeColor="text1"/>
          <w:sz w:val="22"/>
          <w:szCs w:val="22"/>
        </w:rPr>
        <w:tab/>
      </w:r>
      <w:r w:rsidRPr="00EB45BA">
        <w:rPr>
          <w:rFonts w:ascii="Palatino Linotype" w:hAnsi="Palatino Linotype" w:cs="Arial"/>
          <w:color w:val="000000" w:themeColor="text1"/>
          <w:sz w:val="22"/>
          <w:szCs w:val="22"/>
        </w:rPr>
        <w:tab/>
      </w:r>
      <w:r w:rsidRPr="00EB45BA">
        <w:rPr>
          <w:rFonts w:ascii="Palatino Linotype" w:hAnsi="Palatino Linotype" w:cs="Arial"/>
          <w:color w:val="000000" w:themeColor="text1"/>
          <w:sz w:val="22"/>
          <w:szCs w:val="22"/>
        </w:rPr>
        <w:tab/>
        <w:t>35.575,97 m</w:t>
      </w:r>
      <w:r w:rsidRPr="00EB45BA">
        <w:rPr>
          <w:rFonts w:ascii="Palatino Linotype" w:hAnsi="Palatino Linotype" w:cs="Arial"/>
          <w:color w:val="000000" w:themeColor="text1"/>
          <w:sz w:val="22"/>
          <w:szCs w:val="22"/>
          <w:vertAlign w:val="superscript"/>
        </w:rPr>
        <w:t>2</w:t>
      </w:r>
    </w:p>
    <w:p w:rsidR="00EB45BA" w:rsidRPr="00EB45BA" w:rsidRDefault="00EB45BA" w:rsidP="00EB45BA">
      <w:pPr>
        <w:spacing w:after="240" w:line="276" w:lineRule="auto"/>
        <w:jc w:val="both"/>
        <w:rPr>
          <w:rFonts w:ascii="Palatino Linotype" w:hAnsi="Palatino Linotype" w:cs="Arial"/>
          <w:color w:val="000000" w:themeColor="text1"/>
          <w:sz w:val="22"/>
          <w:szCs w:val="22"/>
        </w:rPr>
      </w:pPr>
      <w:r w:rsidRPr="00EB45BA">
        <w:rPr>
          <w:rFonts w:ascii="Palatino Linotype" w:hAnsi="Palatino Linotype" w:cs="Arial"/>
          <w:b/>
          <w:color w:val="000000" w:themeColor="text1"/>
          <w:sz w:val="22"/>
          <w:szCs w:val="22"/>
        </w:rPr>
        <w:t xml:space="preserve">Área de vías y pasajes:   </w:t>
      </w:r>
      <w:r w:rsidRPr="00EB45BA">
        <w:rPr>
          <w:rFonts w:ascii="Palatino Linotype" w:hAnsi="Palatino Linotype" w:cs="Arial"/>
          <w:color w:val="000000" w:themeColor="text1"/>
          <w:sz w:val="22"/>
          <w:szCs w:val="22"/>
        </w:rPr>
        <w:tab/>
      </w:r>
      <w:r w:rsidRPr="00EB45BA">
        <w:rPr>
          <w:rFonts w:ascii="Palatino Linotype" w:hAnsi="Palatino Linotype" w:cs="Arial"/>
          <w:color w:val="000000" w:themeColor="text1"/>
          <w:sz w:val="22"/>
          <w:szCs w:val="22"/>
        </w:rPr>
        <w:tab/>
      </w:r>
      <w:r w:rsidRPr="00EB45BA">
        <w:rPr>
          <w:rFonts w:ascii="Palatino Linotype" w:hAnsi="Palatino Linotype" w:cs="Arial"/>
          <w:color w:val="000000" w:themeColor="text1"/>
          <w:sz w:val="22"/>
          <w:szCs w:val="22"/>
        </w:rPr>
        <w:tab/>
        <w:t>8.655,66 m</w:t>
      </w:r>
      <w:r w:rsidRPr="00EB45BA">
        <w:rPr>
          <w:rFonts w:ascii="Palatino Linotype" w:hAnsi="Palatino Linotype" w:cs="Arial"/>
          <w:color w:val="000000" w:themeColor="text1"/>
          <w:sz w:val="22"/>
          <w:szCs w:val="22"/>
          <w:vertAlign w:val="superscript"/>
        </w:rPr>
        <w:t>2</w:t>
      </w:r>
    </w:p>
    <w:p w:rsidR="00EB45BA" w:rsidRPr="00EB45BA" w:rsidRDefault="00EB45BA" w:rsidP="00EB45BA">
      <w:pPr>
        <w:spacing w:after="240" w:line="276" w:lineRule="auto"/>
        <w:jc w:val="both"/>
        <w:rPr>
          <w:rFonts w:ascii="Palatino Linotype" w:hAnsi="Palatino Linotype" w:cs="Arial"/>
          <w:color w:val="000000" w:themeColor="text1"/>
          <w:sz w:val="22"/>
          <w:szCs w:val="22"/>
        </w:rPr>
      </w:pPr>
      <w:r w:rsidRPr="00EB45BA">
        <w:rPr>
          <w:rFonts w:ascii="Palatino Linotype" w:hAnsi="Palatino Linotype" w:cs="Arial"/>
          <w:b/>
          <w:color w:val="000000" w:themeColor="text1"/>
          <w:sz w:val="22"/>
          <w:szCs w:val="22"/>
        </w:rPr>
        <w:t xml:space="preserve">Área verde y equipamiento comunal: </w:t>
      </w:r>
      <w:r w:rsidRPr="00EB45BA">
        <w:rPr>
          <w:rFonts w:ascii="Palatino Linotype" w:hAnsi="Palatino Linotype" w:cs="Arial"/>
          <w:color w:val="000000" w:themeColor="text1"/>
          <w:sz w:val="22"/>
          <w:szCs w:val="22"/>
        </w:rPr>
        <w:tab/>
        <w:t>3</w:t>
      </w:r>
      <w:r>
        <w:rPr>
          <w:rFonts w:ascii="Palatino Linotype" w:hAnsi="Palatino Linotype" w:cs="Arial"/>
          <w:color w:val="000000" w:themeColor="text1"/>
          <w:sz w:val="22"/>
          <w:szCs w:val="22"/>
        </w:rPr>
        <w:t>.</w:t>
      </w:r>
      <w:r w:rsidRPr="00EB45BA">
        <w:rPr>
          <w:rFonts w:ascii="Palatino Linotype" w:hAnsi="Palatino Linotype" w:cs="Arial"/>
          <w:color w:val="000000" w:themeColor="text1"/>
          <w:sz w:val="22"/>
          <w:szCs w:val="22"/>
        </w:rPr>
        <w:t>999,52 m</w:t>
      </w:r>
      <w:r w:rsidRPr="00EB45BA">
        <w:rPr>
          <w:rFonts w:ascii="Palatino Linotype" w:hAnsi="Palatino Linotype" w:cs="Arial"/>
          <w:color w:val="000000" w:themeColor="text1"/>
          <w:sz w:val="22"/>
          <w:szCs w:val="22"/>
          <w:vertAlign w:val="superscript"/>
        </w:rPr>
        <w:t>2</w:t>
      </w:r>
    </w:p>
    <w:p w:rsidR="00EB45BA" w:rsidRPr="00EB45BA" w:rsidRDefault="00EB45BA" w:rsidP="00EB45BA">
      <w:pPr>
        <w:spacing w:after="240" w:line="276" w:lineRule="auto"/>
        <w:jc w:val="both"/>
        <w:rPr>
          <w:rFonts w:ascii="Palatino Linotype" w:hAnsi="Palatino Linotype" w:cs="Arial"/>
          <w:b/>
          <w:color w:val="000000" w:themeColor="text1"/>
          <w:sz w:val="22"/>
          <w:szCs w:val="22"/>
        </w:rPr>
      </w:pPr>
      <w:r w:rsidRPr="00EB45BA">
        <w:rPr>
          <w:rFonts w:ascii="Palatino Linotype" w:hAnsi="Palatino Linotype" w:cs="Arial"/>
          <w:b/>
          <w:color w:val="000000" w:themeColor="text1"/>
          <w:sz w:val="22"/>
          <w:szCs w:val="22"/>
        </w:rPr>
        <w:t xml:space="preserve">Área </w:t>
      </w:r>
      <w:r>
        <w:rPr>
          <w:rFonts w:ascii="Palatino Linotype" w:hAnsi="Palatino Linotype" w:cs="Arial"/>
          <w:b/>
          <w:color w:val="000000" w:themeColor="text1"/>
          <w:sz w:val="22"/>
          <w:szCs w:val="22"/>
        </w:rPr>
        <w:t>f</w:t>
      </w:r>
      <w:r w:rsidRPr="00EB45BA">
        <w:rPr>
          <w:rFonts w:ascii="Palatino Linotype" w:hAnsi="Palatino Linotype" w:cs="Arial"/>
          <w:b/>
          <w:color w:val="000000" w:themeColor="text1"/>
          <w:sz w:val="22"/>
          <w:szCs w:val="22"/>
        </w:rPr>
        <w:t xml:space="preserve">aja de </w:t>
      </w:r>
      <w:r>
        <w:rPr>
          <w:rFonts w:ascii="Palatino Linotype" w:hAnsi="Palatino Linotype" w:cs="Arial"/>
          <w:b/>
          <w:color w:val="000000" w:themeColor="text1"/>
          <w:sz w:val="22"/>
          <w:szCs w:val="22"/>
        </w:rPr>
        <w:t>p</w:t>
      </w:r>
      <w:r w:rsidRPr="00EB45BA">
        <w:rPr>
          <w:rFonts w:ascii="Palatino Linotype" w:hAnsi="Palatino Linotype" w:cs="Arial"/>
          <w:b/>
          <w:color w:val="000000" w:themeColor="text1"/>
          <w:sz w:val="22"/>
          <w:szCs w:val="22"/>
        </w:rPr>
        <w:t xml:space="preserve">rotección por </w:t>
      </w:r>
      <w:r>
        <w:rPr>
          <w:rFonts w:ascii="Palatino Linotype" w:hAnsi="Palatino Linotype" w:cs="Arial"/>
          <w:b/>
          <w:color w:val="000000" w:themeColor="text1"/>
          <w:sz w:val="22"/>
          <w:szCs w:val="22"/>
        </w:rPr>
        <w:t>b</w:t>
      </w:r>
      <w:r w:rsidRPr="00EB45BA">
        <w:rPr>
          <w:rFonts w:ascii="Palatino Linotype" w:hAnsi="Palatino Linotype" w:cs="Arial"/>
          <w:b/>
          <w:color w:val="000000" w:themeColor="text1"/>
          <w:sz w:val="22"/>
          <w:szCs w:val="22"/>
        </w:rPr>
        <w:t xml:space="preserve">orde </w:t>
      </w:r>
    </w:p>
    <w:p w:rsidR="00EB45BA" w:rsidRPr="00EB45BA" w:rsidRDefault="00EB45BA" w:rsidP="00EB45BA">
      <w:pPr>
        <w:spacing w:after="240" w:line="276" w:lineRule="auto"/>
        <w:jc w:val="both"/>
        <w:rPr>
          <w:rFonts w:ascii="Palatino Linotype" w:hAnsi="Palatino Linotype" w:cs="Arial"/>
          <w:color w:val="000000" w:themeColor="text1"/>
          <w:sz w:val="22"/>
          <w:szCs w:val="22"/>
        </w:rPr>
      </w:pPr>
      <w:proofErr w:type="gramStart"/>
      <w:r>
        <w:rPr>
          <w:rFonts w:ascii="Palatino Linotype" w:hAnsi="Palatino Linotype" w:cs="Arial"/>
          <w:b/>
          <w:color w:val="000000" w:themeColor="text1"/>
          <w:sz w:val="22"/>
          <w:szCs w:val="22"/>
        </w:rPr>
        <w:t>s</w:t>
      </w:r>
      <w:r w:rsidRPr="00EB45BA">
        <w:rPr>
          <w:rFonts w:ascii="Palatino Linotype" w:hAnsi="Palatino Linotype" w:cs="Arial"/>
          <w:b/>
          <w:color w:val="000000" w:themeColor="text1"/>
          <w:sz w:val="22"/>
          <w:szCs w:val="22"/>
        </w:rPr>
        <w:t>uperior</w:t>
      </w:r>
      <w:proofErr w:type="gramEnd"/>
      <w:r w:rsidRPr="00EB45BA">
        <w:rPr>
          <w:rFonts w:ascii="Palatino Linotype" w:hAnsi="Palatino Linotype" w:cs="Arial"/>
          <w:b/>
          <w:color w:val="000000" w:themeColor="text1"/>
          <w:sz w:val="22"/>
          <w:szCs w:val="22"/>
        </w:rPr>
        <w:t xml:space="preserve"> de </w:t>
      </w:r>
      <w:r>
        <w:rPr>
          <w:rFonts w:ascii="Palatino Linotype" w:hAnsi="Palatino Linotype" w:cs="Arial"/>
          <w:b/>
          <w:color w:val="000000" w:themeColor="text1"/>
          <w:sz w:val="22"/>
          <w:szCs w:val="22"/>
        </w:rPr>
        <w:t>q</w:t>
      </w:r>
      <w:r w:rsidRPr="00EB45BA">
        <w:rPr>
          <w:rFonts w:ascii="Palatino Linotype" w:hAnsi="Palatino Linotype" w:cs="Arial"/>
          <w:b/>
          <w:color w:val="000000" w:themeColor="text1"/>
          <w:sz w:val="22"/>
          <w:szCs w:val="22"/>
        </w:rPr>
        <w:t xml:space="preserve">uebrada en </w:t>
      </w:r>
      <w:r>
        <w:rPr>
          <w:rFonts w:ascii="Palatino Linotype" w:hAnsi="Palatino Linotype" w:cs="Arial"/>
          <w:b/>
          <w:color w:val="000000" w:themeColor="text1"/>
          <w:sz w:val="22"/>
          <w:szCs w:val="22"/>
        </w:rPr>
        <w:t>l</w:t>
      </w:r>
      <w:r w:rsidRPr="00EB45BA">
        <w:rPr>
          <w:rFonts w:ascii="Palatino Linotype" w:hAnsi="Palatino Linotype" w:cs="Arial"/>
          <w:b/>
          <w:color w:val="000000" w:themeColor="text1"/>
          <w:sz w:val="22"/>
          <w:szCs w:val="22"/>
        </w:rPr>
        <w:t xml:space="preserve">otes:            </w:t>
      </w:r>
      <w:r w:rsidRPr="00EB45BA">
        <w:rPr>
          <w:rFonts w:ascii="Palatino Linotype" w:hAnsi="Palatino Linotype" w:cs="Arial"/>
          <w:color w:val="000000" w:themeColor="text1"/>
          <w:sz w:val="22"/>
          <w:szCs w:val="22"/>
        </w:rPr>
        <w:tab/>
        <w:t>566,39 m</w:t>
      </w:r>
      <w:r w:rsidRPr="00EB45BA">
        <w:rPr>
          <w:rFonts w:ascii="Palatino Linotype" w:hAnsi="Palatino Linotype" w:cs="Arial"/>
          <w:color w:val="000000" w:themeColor="text1"/>
          <w:sz w:val="22"/>
          <w:szCs w:val="22"/>
          <w:vertAlign w:val="superscript"/>
        </w:rPr>
        <w:t>2</w:t>
      </w:r>
    </w:p>
    <w:p w:rsidR="00EB45BA" w:rsidRPr="00EB45BA" w:rsidRDefault="00EB45BA" w:rsidP="00EB45BA">
      <w:pPr>
        <w:spacing w:after="240" w:line="276" w:lineRule="auto"/>
        <w:jc w:val="both"/>
        <w:rPr>
          <w:rFonts w:ascii="Palatino Linotype" w:hAnsi="Palatino Linotype" w:cs="Arial"/>
          <w:color w:val="000000" w:themeColor="text1"/>
          <w:sz w:val="22"/>
          <w:szCs w:val="22"/>
        </w:rPr>
      </w:pPr>
      <w:r w:rsidRPr="00EB45BA">
        <w:rPr>
          <w:rFonts w:ascii="Palatino Linotype" w:hAnsi="Palatino Linotype" w:cs="Arial"/>
          <w:b/>
          <w:color w:val="000000" w:themeColor="text1"/>
          <w:sz w:val="22"/>
          <w:szCs w:val="22"/>
        </w:rPr>
        <w:t>Área de relleno de quebrada en lotes:</w:t>
      </w:r>
      <w:r w:rsidRPr="00EB45BA">
        <w:rPr>
          <w:rFonts w:ascii="Palatino Linotype" w:hAnsi="Palatino Linotype" w:cs="Arial"/>
          <w:color w:val="000000" w:themeColor="text1"/>
          <w:sz w:val="22"/>
          <w:szCs w:val="22"/>
        </w:rPr>
        <w:t xml:space="preserve">   </w:t>
      </w:r>
      <w:r>
        <w:rPr>
          <w:rFonts w:ascii="Palatino Linotype" w:hAnsi="Palatino Linotype" w:cs="Arial"/>
          <w:color w:val="000000" w:themeColor="text1"/>
          <w:sz w:val="22"/>
          <w:szCs w:val="22"/>
        </w:rPr>
        <w:tab/>
      </w:r>
      <w:r w:rsidRPr="00EB45BA">
        <w:rPr>
          <w:rFonts w:ascii="Palatino Linotype" w:hAnsi="Palatino Linotype" w:cs="Arial"/>
          <w:color w:val="000000" w:themeColor="text1"/>
          <w:sz w:val="22"/>
          <w:szCs w:val="22"/>
        </w:rPr>
        <w:t>467,51 m</w:t>
      </w:r>
      <w:r w:rsidRPr="00EB45BA">
        <w:rPr>
          <w:rFonts w:ascii="Palatino Linotype" w:hAnsi="Palatino Linotype" w:cs="Arial"/>
          <w:color w:val="000000" w:themeColor="text1"/>
          <w:sz w:val="22"/>
          <w:szCs w:val="22"/>
          <w:vertAlign w:val="superscript"/>
        </w:rPr>
        <w:t>2</w:t>
      </w:r>
    </w:p>
    <w:p w:rsidR="00EB45BA" w:rsidRPr="00EB45BA" w:rsidRDefault="00EB45BA" w:rsidP="00EB45BA">
      <w:pPr>
        <w:spacing w:after="240" w:line="276" w:lineRule="auto"/>
        <w:jc w:val="both"/>
        <w:rPr>
          <w:rFonts w:ascii="Palatino Linotype" w:hAnsi="Palatino Linotype" w:cs="Arial"/>
          <w:color w:val="000000" w:themeColor="text1"/>
          <w:sz w:val="22"/>
          <w:szCs w:val="22"/>
        </w:rPr>
      </w:pPr>
      <w:r w:rsidRPr="00EB45BA">
        <w:rPr>
          <w:rFonts w:ascii="Palatino Linotype" w:hAnsi="Palatino Linotype" w:cs="Arial"/>
          <w:b/>
          <w:color w:val="000000" w:themeColor="text1"/>
          <w:sz w:val="22"/>
          <w:szCs w:val="22"/>
        </w:rPr>
        <w:t xml:space="preserve">Área de </w:t>
      </w:r>
      <w:r>
        <w:rPr>
          <w:rFonts w:ascii="Palatino Linotype" w:hAnsi="Palatino Linotype" w:cs="Arial"/>
          <w:b/>
          <w:color w:val="000000" w:themeColor="text1"/>
          <w:sz w:val="22"/>
          <w:szCs w:val="22"/>
        </w:rPr>
        <w:t>r</w:t>
      </w:r>
      <w:r w:rsidRPr="00EB45BA">
        <w:rPr>
          <w:rFonts w:ascii="Palatino Linotype" w:hAnsi="Palatino Linotype" w:cs="Arial"/>
          <w:b/>
          <w:color w:val="000000" w:themeColor="text1"/>
          <w:sz w:val="22"/>
          <w:szCs w:val="22"/>
        </w:rPr>
        <w:t xml:space="preserve">elleno de </w:t>
      </w:r>
      <w:r>
        <w:rPr>
          <w:rFonts w:ascii="Palatino Linotype" w:hAnsi="Palatino Linotype" w:cs="Arial"/>
          <w:b/>
          <w:color w:val="000000" w:themeColor="text1"/>
          <w:sz w:val="22"/>
          <w:szCs w:val="22"/>
        </w:rPr>
        <w:t>q</w:t>
      </w:r>
      <w:r w:rsidRPr="00EB45BA">
        <w:rPr>
          <w:rFonts w:ascii="Palatino Linotype" w:hAnsi="Palatino Linotype" w:cs="Arial"/>
          <w:b/>
          <w:color w:val="000000" w:themeColor="text1"/>
          <w:sz w:val="22"/>
          <w:szCs w:val="22"/>
        </w:rPr>
        <w:t xml:space="preserve">uebrada en vías: </w:t>
      </w:r>
      <w:r w:rsidRPr="00EB45BA">
        <w:rPr>
          <w:rFonts w:ascii="Palatino Linotype" w:hAnsi="Palatino Linotype" w:cs="Arial"/>
          <w:color w:val="000000" w:themeColor="text1"/>
          <w:sz w:val="22"/>
          <w:szCs w:val="22"/>
        </w:rPr>
        <w:t xml:space="preserve">  </w:t>
      </w:r>
      <w:r w:rsidRPr="00EB45BA">
        <w:rPr>
          <w:rFonts w:ascii="Palatino Linotype" w:hAnsi="Palatino Linotype" w:cs="Arial"/>
          <w:color w:val="000000" w:themeColor="text1"/>
          <w:sz w:val="22"/>
          <w:szCs w:val="22"/>
        </w:rPr>
        <w:tab/>
        <w:t>68,54 m</w:t>
      </w:r>
      <w:r w:rsidRPr="00EB45BA">
        <w:rPr>
          <w:rFonts w:ascii="Palatino Linotype" w:hAnsi="Palatino Linotype" w:cs="Arial"/>
          <w:color w:val="000000" w:themeColor="text1"/>
          <w:sz w:val="22"/>
          <w:szCs w:val="22"/>
          <w:vertAlign w:val="superscript"/>
        </w:rPr>
        <w:t>2</w:t>
      </w:r>
    </w:p>
    <w:p w:rsidR="00EB45BA" w:rsidRPr="00EB45BA" w:rsidRDefault="00EB45BA" w:rsidP="00EB45BA">
      <w:pPr>
        <w:spacing w:after="240" w:line="276" w:lineRule="auto"/>
        <w:jc w:val="both"/>
        <w:rPr>
          <w:rFonts w:ascii="Palatino Linotype" w:hAnsi="Palatino Linotype" w:cs="Arial"/>
          <w:b/>
          <w:color w:val="000000" w:themeColor="text1"/>
          <w:sz w:val="22"/>
          <w:szCs w:val="22"/>
        </w:rPr>
      </w:pPr>
      <w:r w:rsidRPr="00EB45BA">
        <w:rPr>
          <w:rFonts w:ascii="Palatino Linotype" w:hAnsi="Palatino Linotype" w:cs="Arial"/>
          <w:b/>
          <w:color w:val="000000" w:themeColor="text1"/>
          <w:sz w:val="22"/>
          <w:szCs w:val="22"/>
        </w:rPr>
        <w:t xml:space="preserve">Área </w:t>
      </w:r>
      <w:r>
        <w:rPr>
          <w:rFonts w:ascii="Palatino Linotype" w:hAnsi="Palatino Linotype" w:cs="Arial"/>
          <w:b/>
          <w:color w:val="000000" w:themeColor="text1"/>
          <w:sz w:val="22"/>
          <w:szCs w:val="22"/>
        </w:rPr>
        <w:t xml:space="preserve">prescripción extraordinaria </w:t>
      </w:r>
    </w:p>
    <w:p w:rsidR="00EB45BA" w:rsidRPr="00EB45BA" w:rsidRDefault="00EB45BA" w:rsidP="00EB45BA">
      <w:pPr>
        <w:spacing w:after="240" w:line="276" w:lineRule="auto"/>
        <w:jc w:val="both"/>
        <w:rPr>
          <w:rFonts w:ascii="Palatino Linotype" w:hAnsi="Palatino Linotype" w:cs="Arial"/>
          <w:color w:val="000000" w:themeColor="text1"/>
          <w:sz w:val="22"/>
          <w:szCs w:val="22"/>
        </w:rPr>
      </w:pPr>
      <w:proofErr w:type="gramStart"/>
      <w:r>
        <w:rPr>
          <w:rFonts w:ascii="Palatino Linotype" w:hAnsi="Palatino Linotype" w:cs="Arial"/>
          <w:b/>
          <w:color w:val="000000" w:themeColor="text1"/>
          <w:sz w:val="22"/>
          <w:szCs w:val="22"/>
        </w:rPr>
        <w:t>adquisitiva</w:t>
      </w:r>
      <w:proofErr w:type="gramEnd"/>
      <w:r w:rsidRPr="00EB45BA">
        <w:rPr>
          <w:rFonts w:ascii="Palatino Linotype" w:hAnsi="Palatino Linotype" w:cs="Arial"/>
          <w:b/>
          <w:color w:val="000000" w:themeColor="text1"/>
          <w:sz w:val="22"/>
          <w:szCs w:val="22"/>
        </w:rPr>
        <w:t xml:space="preserve"> de dominio: </w:t>
      </w:r>
      <w:r w:rsidRPr="00EB45BA">
        <w:rPr>
          <w:rFonts w:ascii="Palatino Linotype" w:hAnsi="Palatino Linotype" w:cs="Arial"/>
          <w:b/>
          <w:color w:val="000000" w:themeColor="text1"/>
          <w:sz w:val="22"/>
          <w:szCs w:val="22"/>
        </w:rPr>
        <w:tab/>
      </w:r>
      <w:r w:rsidRPr="00EB45BA">
        <w:rPr>
          <w:rFonts w:ascii="Palatino Linotype" w:hAnsi="Palatino Linotype" w:cs="Arial"/>
          <w:b/>
          <w:color w:val="000000" w:themeColor="text1"/>
          <w:sz w:val="22"/>
          <w:szCs w:val="22"/>
        </w:rPr>
        <w:tab/>
      </w:r>
      <w:r w:rsidRPr="00EB45BA">
        <w:rPr>
          <w:rFonts w:ascii="Palatino Linotype" w:hAnsi="Palatino Linotype" w:cs="Arial"/>
          <w:b/>
          <w:color w:val="000000" w:themeColor="text1"/>
          <w:sz w:val="22"/>
          <w:szCs w:val="22"/>
        </w:rPr>
        <w:tab/>
      </w:r>
      <w:r w:rsidRPr="00EB45BA">
        <w:rPr>
          <w:rFonts w:ascii="Palatino Linotype" w:hAnsi="Palatino Linotype" w:cs="Arial"/>
          <w:color w:val="000000" w:themeColor="text1"/>
          <w:sz w:val="22"/>
          <w:szCs w:val="22"/>
        </w:rPr>
        <w:t>1</w:t>
      </w:r>
      <w:r>
        <w:rPr>
          <w:rFonts w:ascii="Palatino Linotype" w:hAnsi="Palatino Linotype" w:cs="Arial"/>
          <w:color w:val="000000" w:themeColor="text1"/>
          <w:sz w:val="22"/>
          <w:szCs w:val="22"/>
        </w:rPr>
        <w:t>.</w:t>
      </w:r>
      <w:r w:rsidRPr="00EB45BA">
        <w:rPr>
          <w:rFonts w:ascii="Palatino Linotype" w:hAnsi="Palatino Linotype" w:cs="Arial"/>
          <w:color w:val="000000" w:themeColor="text1"/>
          <w:sz w:val="22"/>
          <w:szCs w:val="22"/>
        </w:rPr>
        <w:t>314.30 m</w:t>
      </w:r>
      <w:r w:rsidRPr="00EB45BA">
        <w:rPr>
          <w:rFonts w:ascii="Palatino Linotype" w:hAnsi="Palatino Linotype" w:cs="Arial"/>
          <w:color w:val="000000" w:themeColor="text1"/>
          <w:sz w:val="22"/>
          <w:szCs w:val="22"/>
          <w:vertAlign w:val="superscript"/>
        </w:rPr>
        <w:t>2</w:t>
      </w:r>
    </w:p>
    <w:p w:rsidR="00EB45BA" w:rsidRPr="00EB45BA" w:rsidRDefault="00EB45BA" w:rsidP="00EB45BA">
      <w:pPr>
        <w:spacing w:after="240" w:line="276" w:lineRule="auto"/>
        <w:jc w:val="both"/>
        <w:rPr>
          <w:rFonts w:ascii="Palatino Linotype" w:hAnsi="Palatino Linotype" w:cs="Arial"/>
          <w:color w:val="000000" w:themeColor="text1"/>
          <w:sz w:val="22"/>
          <w:szCs w:val="22"/>
        </w:rPr>
      </w:pPr>
      <w:r w:rsidRPr="00EB45BA">
        <w:rPr>
          <w:rFonts w:ascii="Palatino Linotype" w:hAnsi="Palatino Linotype" w:cs="Arial"/>
          <w:b/>
          <w:color w:val="000000" w:themeColor="text1"/>
          <w:sz w:val="22"/>
          <w:szCs w:val="22"/>
        </w:rPr>
        <w:t>Área bruta:</w:t>
      </w:r>
      <w:r w:rsidRPr="00EB45BA">
        <w:rPr>
          <w:rFonts w:ascii="Palatino Linotype" w:hAnsi="Palatino Linotype" w:cs="Arial"/>
          <w:color w:val="000000" w:themeColor="text1"/>
          <w:sz w:val="22"/>
          <w:szCs w:val="22"/>
        </w:rPr>
        <w:t xml:space="preserve"> </w:t>
      </w:r>
      <w:r w:rsidRPr="00EB45BA">
        <w:rPr>
          <w:rFonts w:ascii="Palatino Linotype" w:hAnsi="Palatino Linotype" w:cs="Arial"/>
          <w:color w:val="000000" w:themeColor="text1"/>
          <w:sz w:val="22"/>
          <w:szCs w:val="22"/>
        </w:rPr>
        <w:tab/>
      </w:r>
      <w:r w:rsidRPr="00EB45BA">
        <w:rPr>
          <w:rFonts w:ascii="Palatino Linotype" w:hAnsi="Palatino Linotype" w:cs="Arial"/>
          <w:color w:val="000000" w:themeColor="text1"/>
          <w:sz w:val="22"/>
          <w:szCs w:val="22"/>
        </w:rPr>
        <w:tab/>
      </w:r>
      <w:r w:rsidRPr="00EB45BA">
        <w:rPr>
          <w:rFonts w:ascii="Palatino Linotype" w:hAnsi="Palatino Linotype" w:cs="Arial"/>
          <w:color w:val="000000" w:themeColor="text1"/>
          <w:sz w:val="22"/>
          <w:szCs w:val="22"/>
        </w:rPr>
        <w:tab/>
      </w:r>
      <w:r w:rsidRPr="00EB45BA">
        <w:rPr>
          <w:rFonts w:ascii="Palatino Linotype" w:hAnsi="Palatino Linotype" w:cs="Arial"/>
          <w:color w:val="000000" w:themeColor="text1"/>
          <w:sz w:val="22"/>
          <w:szCs w:val="22"/>
        </w:rPr>
        <w:tab/>
      </w:r>
      <w:r w:rsidRPr="00EB45BA">
        <w:rPr>
          <w:rFonts w:ascii="Palatino Linotype" w:hAnsi="Palatino Linotype" w:cs="Arial"/>
          <w:color w:val="000000" w:themeColor="text1"/>
          <w:sz w:val="22"/>
          <w:szCs w:val="22"/>
        </w:rPr>
        <w:tab/>
        <w:t>50.647,91 m</w:t>
      </w:r>
      <w:r w:rsidRPr="00EB45BA">
        <w:rPr>
          <w:rFonts w:ascii="Palatino Linotype" w:hAnsi="Palatino Linotype" w:cs="Arial"/>
          <w:color w:val="000000" w:themeColor="text1"/>
          <w:sz w:val="22"/>
          <w:szCs w:val="22"/>
          <w:vertAlign w:val="superscript"/>
        </w:rPr>
        <w:t>2</w:t>
      </w:r>
    </w:p>
    <w:p w:rsidR="00EB45BA" w:rsidRPr="00EB45BA" w:rsidRDefault="00EB45BA" w:rsidP="00EB45BA">
      <w:pPr>
        <w:spacing w:after="240" w:line="276" w:lineRule="auto"/>
        <w:jc w:val="both"/>
        <w:rPr>
          <w:rFonts w:ascii="Palatino Linotype" w:hAnsi="Palatino Linotype" w:cs="Arial"/>
          <w:color w:val="000000" w:themeColor="text1"/>
          <w:sz w:val="22"/>
          <w:szCs w:val="22"/>
        </w:rPr>
      </w:pPr>
      <w:r w:rsidRPr="00EB45BA">
        <w:rPr>
          <w:rFonts w:ascii="Palatino Linotype" w:hAnsi="Palatino Linotype" w:cs="Arial"/>
          <w:b/>
          <w:color w:val="000000" w:themeColor="text1"/>
          <w:sz w:val="22"/>
          <w:szCs w:val="22"/>
        </w:rPr>
        <w:t xml:space="preserve">Área total de predio (lev. </w:t>
      </w:r>
      <w:proofErr w:type="spellStart"/>
      <w:r w:rsidRPr="00EB45BA">
        <w:rPr>
          <w:rFonts w:ascii="Palatino Linotype" w:hAnsi="Palatino Linotype" w:cs="Arial"/>
          <w:b/>
          <w:color w:val="000000" w:themeColor="text1"/>
          <w:sz w:val="22"/>
          <w:szCs w:val="22"/>
        </w:rPr>
        <w:t>pla</w:t>
      </w:r>
      <w:proofErr w:type="spellEnd"/>
      <w:r w:rsidRPr="00EB45BA">
        <w:rPr>
          <w:rFonts w:ascii="Palatino Linotype" w:hAnsi="Palatino Linotype" w:cs="Arial"/>
          <w:b/>
          <w:color w:val="000000" w:themeColor="text1"/>
          <w:sz w:val="22"/>
          <w:szCs w:val="22"/>
        </w:rPr>
        <w:t xml:space="preserve">.): </w:t>
      </w:r>
      <w:r w:rsidRPr="00EB45BA">
        <w:rPr>
          <w:rFonts w:ascii="Palatino Linotype" w:hAnsi="Palatino Linotype" w:cs="Arial"/>
          <w:color w:val="000000" w:themeColor="text1"/>
          <w:sz w:val="22"/>
          <w:szCs w:val="22"/>
        </w:rPr>
        <w:tab/>
      </w:r>
      <w:r w:rsidRPr="00EB45BA">
        <w:rPr>
          <w:rFonts w:ascii="Palatino Linotype" w:hAnsi="Palatino Linotype" w:cs="Arial"/>
          <w:color w:val="000000" w:themeColor="text1"/>
          <w:sz w:val="22"/>
          <w:szCs w:val="22"/>
        </w:rPr>
        <w:tab/>
        <w:t>50.647,91 m</w:t>
      </w:r>
      <w:r w:rsidRPr="00EB45BA">
        <w:rPr>
          <w:rFonts w:ascii="Palatino Linotype" w:hAnsi="Palatino Linotype" w:cs="Arial"/>
          <w:color w:val="000000" w:themeColor="text1"/>
          <w:sz w:val="22"/>
          <w:szCs w:val="22"/>
          <w:vertAlign w:val="superscript"/>
        </w:rPr>
        <w:t>2</w:t>
      </w:r>
    </w:p>
    <w:p w:rsidR="00EB45BA" w:rsidRPr="00EB45BA" w:rsidRDefault="00EB45BA" w:rsidP="00EB45BA">
      <w:pPr>
        <w:spacing w:after="240" w:line="276" w:lineRule="auto"/>
        <w:jc w:val="both"/>
        <w:rPr>
          <w:rFonts w:ascii="Palatino Linotype" w:hAnsi="Palatino Linotype" w:cs="Arial"/>
          <w:b/>
          <w:sz w:val="22"/>
          <w:szCs w:val="22"/>
        </w:rPr>
      </w:pPr>
      <w:r w:rsidRPr="00EB45BA">
        <w:rPr>
          <w:rFonts w:ascii="Palatino Linotype" w:hAnsi="Palatino Linotype" w:cs="Arial"/>
          <w:b/>
          <w:color w:val="000000" w:themeColor="text1"/>
          <w:sz w:val="22"/>
          <w:szCs w:val="22"/>
        </w:rPr>
        <w:t xml:space="preserve">Área total de predio (escrit.): </w:t>
      </w:r>
      <w:r w:rsidRPr="00EB45BA">
        <w:rPr>
          <w:rFonts w:ascii="Palatino Linotype" w:hAnsi="Palatino Linotype" w:cs="Arial"/>
          <w:color w:val="000000" w:themeColor="text1"/>
          <w:sz w:val="22"/>
          <w:szCs w:val="22"/>
        </w:rPr>
        <w:tab/>
      </w:r>
      <w:r w:rsidRPr="00EB45BA">
        <w:rPr>
          <w:rFonts w:ascii="Palatino Linotype" w:hAnsi="Palatino Linotype" w:cs="Arial"/>
          <w:color w:val="000000" w:themeColor="text1"/>
          <w:sz w:val="22"/>
          <w:szCs w:val="22"/>
        </w:rPr>
        <w:tab/>
      </w:r>
      <w:r>
        <w:rPr>
          <w:rFonts w:ascii="Palatino Linotype" w:hAnsi="Palatino Linotype" w:cs="Arial"/>
          <w:color w:val="000000" w:themeColor="text1"/>
          <w:sz w:val="22"/>
          <w:szCs w:val="22"/>
        </w:rPr>
        <w:t>48</w:t>
      </w:r>
      <w:r w:rsidRPr="00EB45BA">
        <w:rPr>
          <w:rFonts w:ascii="Palatino Linotype" w:hAnsi="Palatino Linotype" w:cs="Arial"/>
          <w:color w:val="000000" w:themeColor="text1"/>
          <w:sz w:val="22"/>
          <w:szCs w:val="22"/>
        </w:rPr>
        <w:t>.</w:t>
      </w:r>
      <w:r>
        <w:rPr>
          <w:rFonts w:ascii="Palatino Linotype" w:hAnsi="Palatino Linotype" w:cs="Arial"/>
          <w:color w:val="000000" w:themeColor="text1"/>
          <w:sz w:val="22"/>
          <w:szCs w:val="22"/>
        </w:rPr>
        <w:t>685</w:t>
      </w:r>
      <w:r w:rsidRPr="00EB45BA">
        <w:rPr>
          <w:rFonts w:ascii="Palatino Linotype" w:hAnsi="Palatino Linotype" w:cs="Arial"/>
          <w:color w:val="000000" w:themeColor="text1"/>
          <w:sz w:val="22"/>
          <w:szCs w:val="22"/>
        </w:rPr>
        <w:t>,</w:t>
      </w:r>
      <w:r>
        <w:rPr>
          <w:rFonts w:ascii="Palatino Linotype" w:hAnsi="Palatino Linotype" w:cs="Arial"/>
          <w:color w:val="000000" w:themeColor="text1"/>
          <w:sz w:val="22"/>
          <w:szCs w:val="22"/>
        </w:rPr>
        <w:t>70</w:t>
      </w:r>
      <w:r w:rsidRPr="00EB45BA">
        <w:rPr>
          <w:rFonts w:ascii="Palatino Linotype" w:hAnsi="Palatino Linotype" w:cs="Arial"/>
          <w:color w:val="000000" w:themeColor="text1"/>
          <w:sz w:val="22"/>
          <w:szCs w:val="22"/>
        </w:rPr>
        <w:t xml:space="preserve"> m</w:t>
      </w:r>
      <w:r w:rsidRPr="00EB45BA">
        <w:rPr>
          <w:rFonts w:ascii="Palatino Linotype" w:hAnsi="Palatino Linotype" w:cs="Arial"/>
          <w:color w:val="000000" w:themeColor="text1"/>
          <w:sz w:val="22"/>
          <w:szCs w:val="22"/>
          <w:vertAlign w:val="superscript"/>
        </w:rPr>
        <w:t>2</w:t>
      </w:r>
    </w:p>
    <w:p w:rsidR="00EB45BA" w:rsidRPr="00EB45BA" w:rsidRDefault="00EB45BA" w:rsidP="00EB45BA">
      <w:pPr>
        <w:spacing w:after="240" w:line="276" w:lineRule="auto"/>
        <w:jc w:val="both"/>
        <w:outlineLvl w:val="6"/>
        <w:rPr>
          <w:rFonts w:ascii="Palatino Linotype" w:hAnsi="Palatino Linotype" w:cs="Arial"/>
          <w:sz w:val="22"/>
          <w:szCs w:val="22"/>
        </w:rPr>
      </w:pPr>
      <w:r w:rsidRPr="00EB45BA">
        <w:rPr>
          <w:rFonts w:ascii="Palatino Linotype" w:hAnsi="Palatino Linotype" w:cs="Arial"/>
          <w:color w:val="000000" w:themeColor="text1"/>
          <w:sz w:val="22"/>
          <w:szCs w:val="22"/>
        </w:rPr>
        <w:t>El número total de lotes es de 6</w:t>
      </w:r>
      <w:r>
        <w:rPr>
          <w:rFonts w:ascii="Palatino Linotype" w:hAnsi="Palatino Linotype" w:cs="Arial"/>
          <w:color w:val="000000" w:themeColor="text1"/>
          <w:sz w:val="22"/>
          <w:szCs w:val="22"/>
        </w:rPr>
        <w:t>6</w:t>
      </w:r>
      <w:r w:rsidRPr="00EB45BA">
        <w:rPr>
          <w:rFonts w:ascii="Palatino Linotype" w:hAnsi="Palatino Linotype" w:cs="Arial"/>
          <w:color w:val="000000" w:themeColor="text1"/>
          <w:sz w:val="22"/>
          <w:szCs w:val="22"/>
        </w:rPr>
        <w:t xml:space="preserve">, signados del uno (1) al sesenta y </w:t>
      </w:r>
      <w:r>
        <w:rPr>
          <w:rFonts w:ascii="Palatino Linotype" w:hAnsi="Palatino Linotype" w:cs="Arial"/>
          <w:color w:val="000000" w:themeColor="text1"/>
          <w:sz w:val="22"/>
          <w:szCs w:val="22"/>
        </w:rPr>
        <w:t xml:space="preserve">seis </w:t>
      </w:r>
      <w:r w:rsidRPr="00EB45BA">
        <w:rPr>
          <w:rFonts w:ascii="Palatino Linotype" w:hAnsi="Palatino Linotype" w:cs="Arial"/>
          <w:color w:val="000000" w:themeColor="text1"/>
          <w:sz w:val="22"/>
          <w:szCs w:val="22"/>
        </w:rPr>
        <w:t>(6</w:t>
      </w:r>
      <w:r>
        <w:rPr>
          <w:rFonts w:ascii="Palatino Linotype" w:hAnsi="Palatino Linotype" w:cs="Arial"/>
          <w:color w:val="000000" w:themeColor="text1"/>
          <w:sz w:val="22"/>
          <w:szCs w:val="22"/>
        </w:rPr>
        <w:t>6</w:t>
      </w:r>
      <w:r w:rsidRPr="00EB45BA">
        <w:rPr>
          <w:rFonts w:ascii="Palatino Linotype" w:hAnsi="Palatino Linotype" w:cs="Arial"/>
          <w:color w:val="000000" w:themeColor="text1"/>
          <w:sz w:val="22"/>
          <w:szCs w:val="22"/>
        </w:rPr>
        <w:t xml:space="preserve">), </w:t>
      </w:r>
      <w:r w:rsidRPr="00EB45BA">
        <w:rPr>
          <w:rFonts w:ascii="Palatino Linotype" w:hAnsi="Palatino Linotype" w:cs="Arial"/>
          <w:sz w:val="22"/>
          <w:szCs w:val="22"/>
        </w:rPr>
        <w:t>cuyo detalle es el que consta en los planos aprobatorios que forman parte integrante de la presente ordenanza.</w:t>
      </w:r>
    </w:p>
    <w:p w:rsidR="00EB45BA" w:rsidRPr="00EB45BA" w:rsidRDefault="00EB45BA" w:rsidP="00EB45BA">
      <w:pPr>
        <w:spacing w:after="240" w:line="276" w:lineRule="auto"/>
        <w:jc w:val="both"/>
        <w:rPr>
          <w:rFonts w:ascii="Palatino Linotype" w:hAnsi="Palatino Linotype"/>
          <w:sz w:val="22"/>
          <w:szCs w:val="22"/>
        </w:rPr>
      </w:pPr>
    </w:p>
    <w:p w:rsidR="00EB45BA" w:rsidRPr="00EB45BA" w:rsidRDefault="00EB45BA" w:rsidP="00EB45BA">
      <w:pPr>
        <w:autoSpaceDE w:val="0"/>
        <w:autoSpaceDN w:val="0"/>
        <w:adjustRightInd w:val="0"/>
        <w:spacing w:after="240" w:line="276" w:lineRule="auto"/>
        <w:jc w:val="both"/>
        <w:rPr>
          <w:rFonts w:ascii="Palatino Linotype" w:hAnsi="Palatino Linotype" w:cs="Arial"/>
          <w:sz w:val="22"/>
          <w:szCs w:val="22"/>
        </w:rPr>
      </w:pPr>
      <w:r>
        <w:rPr>
          <w:rFonts w:ascii="Palatino Linotype" w:hAnsi="Palatino Linotype" w:cs="Arial"/>
          <w:sz w:val="22"/>
          <w:szCs w:val="22"/>
        </w:rPr>
        <w:lastRenderedPageBreak/>
        <w:t xml:space="preserve">Los lotes Nos. </w:t>
      </w:r>
      <w:r w:rsidRPr="00EB45BA">
        <w:rPr>
          <w:rFonts w:ascii="Palatino Linotype" w:hAnsi="Palatino Linotype" w:cs="Arial"/>
          <w:sz w:val="22"/>
          <w:szCs w:val="22"/>
        </w:rPr>
        <w:t xml:space="preserve">5, 6, 7, 8, </w:t>
      </w:r>
      <w:r>
        <w:rPr>
          <w:rFonts w:ascii="Palatino Linotype" w:hAnsi="Palatino Linotype" w:cs="Arial"/>
          <w:sz w:val="22"/>
          <w:szCs w:val="22"/>
        </w:rPr>
        <w:t>57</w:t>
      </w:r>
      <w:r w:rsidRPr="00EB45BA">
        <w:rPr>
          <w:rFonts w:ascii="Palatino Linotype" w:hAnsi="Palatino Linotype" w:cs="Arial"/>
          <w:sz w:val="22"/>
          <w:szCs w:val="22"/>
        </w:rPr>
        <w:t xml:space="preserve">, 59 </w:t>
      </w:r>
      <w:r>
        <w:rPr>
          <w:rFonts w:ascii="Palatino Linotype" w:hAnsi="Palatino Linotype" w:cs="Arial"/>
          <w:sz w:val="22"/>
          <w:szCs w:val="22"/>
        </w:rPr>
        <w:t>y 60</w:t>
      </w:r>
      <w:r w:rsidRPr="00EB45BA">
        <w:rPr>
          <w:rFonts w:ascii="Palatino Linotype" w:hAnsi="Palatino Linotype" w:cs="Arial"/>
          <w:sz w:val="22"/>
          <w:szCs w:val="22"/>
        </w:rPr>
        <w:t xml:space="preserve"> del plano aprobatorio, se encuentran afectados parcialmente por la faja de protección por el </w:t>
      </w:r>
      <w:r>
        <w:rPr>
          <w:rFonts w:ascii="Palatino Linotype" w:hAnsi="Palatino Linotype" w:cs="Arial"/>
          <w:sz w:val="22"/>
          <w:szCs w:val="22"/>
        </w:rPr>
        <w:t>b</w:t>
      </w:r>
      <w:r w:rsidRPr="00EB45BA">
        <w:rPr>
          <w:rFonts w:ascii="Palatino Linotype" w:hAnsi="Palatino Linotype" w:cs="Arial"/>
          <w:sz w:val="22"/>
          <w:szCs w:val="22"/>
        </w:rPr>
        <w:t xml:space="preserve">orde </w:t>
      </w:r>
      <w:r>
        <w:rPr>
          <w:rFonts w:ascii="Palatino Linotype" w:hAnsi="Palatino Linotype" w:cs="Arial"/>
          <w:sz w:val="22"/>
          <w:szCs w:val="22"/>
        </w:rPr>
        <w:t>s</w:t>
      </w:r>
      <w:r w:rsidRPr="00EB45BA">
        <w:rPr>
          <w:rFonts w:ascii="Palatino Linotype" w:hAnsi="Palatino Linotype" w:cs="Arial"/>
          <w:sz w:val="22"/>
          <w:szCs w:val="22"/>
        </w:rPr>
        <w:t xml:space="preserve">uperior de </w:t>
      </w:r>
      <w:r>
        <w:rPr>
          <w:rFonts w:ascii="Palatino Linotype" w:hAnsi="Palatino Linotype" w:cs="Arial"/>
          <w:sz w:val="22"/>
          <w:szCs w:val="22"/>
        </w:rPr>
        <w:t>q</w:t>
      </w:r>
      <w:r w:rsidRPr="00EB45BA">
        <w:rPr>
          <w:rFonts w:ascii="Palatino Linotype" w:hAnsi="Palatino Linotype" w:cs="Arial"/>
          <w:sz w:val="22"/>
          <w:szCs w:val="22"/>
        </w:rPr>
        <w:t xml:space="preserve">uebrada. Estos lotes por encontrase parcialmente en faja de protección de quebrada; deberán acogerse  al </w:t>
      </w:r>
      <w:r>
        <w:rPr>
          <w:rFonts w:ascii="Palatino Linotype" w:hAnsi="Palatino Linotype" w:cs="Arial"/>
          <w:sz w:val="22"/>
          <w:szCs w:val="22"/>
        </w:rPr>
        <w:t>a</w:t>
      </w:r>
      <w:r w:rsidRPr="00EB45BA">
        <w:rPr>
          <w:rFonts w:ascii="Palatino Linotype" w:hAnsi="Palatino Linotype" w:cs="Arial"/>
          <w:sz w:val="22"/>
          <w:szCs w:val="22"/>
        </w:rPr>
        <w:t>rtículo 117</w:t>
      </w:r>
      <w:r>
        <w:rPr>
          <w:rFonts w:ascii="Palatino Linotype" w:hAnsi="Palatino Linotype" w:cs="Arial"/>
          <w:sz w:val="22"/>
          <w:szCs w:val="22"/>
        </w:rPr>
        <w:t>,</w:t>
      </w:r>
      <w:r w:rsidRPr="00EB45BA">
        <w:rPr>
          <w:rFonts w:ascii="Palatino Linotype" w:hAnsi="Palatino Linotype" w:cs="Arial"/>
          <w:sz w:val="22"/>
          <w:szCs w:val="22"/>
        </w:rPr>
        <w:t xml:space="preserve">  No. 4 de la Ordenanza Metropolitana No. 172, que establece: “</w:t>
      </w:r>
      <w:r w:rsidRPr="00EB45BA">
        <w:rPr>
          <w:rFonts w:ascii="Palatino Linotype" w:eastAsiaTheme="minorHAnsi" w:hAnsi="Palatino Linotype" w:cs="PalatinoLinotype-Roman"/>
          <w:i/>
          <w:sz w:val="22"/>
          <w:szCs w:val="22"/>
        </w:rPr>
        <w:t>El área de protección se constituye en el retiro de construcción. En el caso de que el área de protección sea de dominio privado, en las urbanizaciones, subdivisiones y conjuntos habitacionales podrá constituirse en vías, estacionamientos de visitas, áreas verdes recreativas comunales adicionales, áreas de vegetación protectora, excepto cuando las condiciones físicas no lo permitan; en los bordes de taludes, quebradas y ríos podrán realizarse cerramientos de protección</w:t>
      </w:r>
      <w:r w:rsidRPr="00EB45BA">
        <w:rPr>
          <w:rFonts w:ascii="Palatino Linotype" w:eastAsiaTheme="minorHAnsi" w:hAnsi="Palatino Linotype" w:cs="PalatinoLinotype-Roman"/>
          <w:sz w:val="22"/>
          <w:szCs w:val="22"/>
        </w:rPr>
        <w:t>”</w:t>
      </w:r>
      <w:r>
        <w:rPr>
          <w:rFonts w:ascii="Palatino Linotype" w:eastAsiaTheme="minorHAnsi" w:hAnsi="Palatino Linotype" w:cs="PalatinoLinotype-Roman"/>
          <w:sz w:val="22"/>
          <w:szCs w:val="22"/>
        </w:rPr>
        <w:t>.</w:t>
      </w:r>
    </w:p>
    <w:p w:rsidR="00EB45BA" w:rsidRPr="00EB45BA" w:rsidRDefault="000E2020" w:rsidP="00EB45BA">
      <w:pPr>
        <w:spacing w:after="240" w:line="276" w:lineRule="auto"/>
        <w:jc w:val="both"/>
        <w:outlineLvl w:val="6"/>
        <w:rPr>
          <w:rFonts w:ascii="Palatino Linotype" w:hAnsi="Palatino Linotype"/>
          <w:sz w:val="22"/>
          <w:szCs w:val="22"/>
        </w:rPr>
      </w:pPr>
      <w:r>
        <w:rPr>
          <w:rFonts w:ascii="Palatino Linotype" w:hAnsi="Palatino Linotype" w:cs="Arial"/>
          <w:sz w:val="22"/>
          <w:szCs w:val="22"/>
        </w:rPr>
        <w:t xml:space="preserve">Los lotes Nos. </w:t>
      </w:r>
      <w:r w:rsidR="00EB45BA" w:rsidRPr="00EB45BA">
        <w:rPr>
          <w:rFonts w:ascii="Palatino Linotype" w:hAnsi="Palatino Linotype" w:cs="Arial"/>
          <w:sz w:val="22"/>
          <w:szCs w:val="22"/>
        </w:rPr>
        <w:t>5, 6, 7, 8, 5</w:t>
      </w:r>
      <w:r>
        <w:rPr>
          <w:rFonts w:ascii="Palatino Linotype" w:hAnsi="Palatino Linotype" w:cs="Arial"/>
          <w:sz w:val="22"/>
          <w:szCs w:val="22"/>
        </w:rPr>
        <w:t>7</w:t>
      </w:r>
      <w:r w:rsidR="00EB45BA" w:rsidRPr="00EB45BA">
        <w:rPr>
          <w:rFonts w:ascii="Palatino Linotype" w:hAnsi="Palatino Linotype" w:cs="Arial"/>
          <w:sz w:val="22"/>
          <w:szCs w:val="22"/>
        </w:rPr>
        <w:t>, 5</w:t>
      </w:r>
      <w:r>
        <w:rPr>
          <w:rFonts w:ascii="Palatino Linotype" w:hAnsi="Palatino Linotype" w:cs="Arial"/>
          <w:sz w:val="22"/>
          <w:szCs w:val="22"/>
        </w:rPr>
        <w:t>9 y 60</w:t>
      </w:r>
      <w:r w:rsidR="00EB45BA" w:rsidRPr="00EB45BA">
        <w:rPr>
          <w:rFonts w:ascii="Palatino Linotype" w:hAnsi="Palatino Linotype" w:cs="Arial"/>
          <w:sz w:val="22"/>
          <w:szCs w:val="22"/>
        </w:rPr>
        <w:t xml:space="preserve"> del plano aprobatorio, se encuentran parcialmente  en área de relleno de quebrada, razón  por la cual deberán acogerse  al </w:t>
      </w:r>
      <w:r>
        <w:rPr>
          <w:rFonts w:ascii="Palatino Linotype" w:hAnsi="Palatino Linotype" w:cs="Arial"/>
          <w:sz w:val="22"/>
          <w:szCs w:val="22"/>
        </w:rPr>
        <w:t>a</w:t>
      </w:r>
      <w:r w:rsidR="00EB45BA" w:rsidRPr="00EB45BA">
        <w:rPr>
          <w:rFonts w:ascii="Palatino Linotype" w:hAnsi="Palatino Linotype" w:cs="Arial"/>
          <w:sz w:val="22"/>
          <w:szCs w:val="22"/>
        </w:rPr>
        <w:t>rtículo 417</w:t>
      </w:r>
      <w:r>
        <w:rPr>
          <w:rFonts w:ascii="Palatino Linotype" w:hAnsi="Palatino Linotype" w:cs="Arial"/>
          <w:sz w:val="22"/>
          <w:szCs w:val="22"/>
        </w:rPr>
        <w:t>,</w:t>
      </w:r>
      <w:r w:rsidR="00EB45BA" w:rsidRPr="00EB45BA">
        <w:rPr>
          <w:rFonts w:ascii="Palatino Linotype" w:hAnsi="Palatino Linotype" w:cs="Arial"/>
          <w:sz w:val="22"/>
          <w:szCs w:val="22"/>
        </w:rPr>
        <w:t xml:space="preserve"> literal e) del </w:t>
      </w:r>
      <w:r>
        <w:rPr>
          <w:rFonts w:ascii="Palatino Linotype" w:hAnsi="Palatino Linotype" w:cs="Arial"/>
          <w:sz w:val="22"/>
          <w:szCs w:val="22"/>
        </w:rPr>
        <w:t xml:space="preserve">Código Orgánico de Organización Territorial, Autonomía y Descentralización, </w:t>
      </w:r>
      <w:r w:rsidR="00EB45BA" w:rsidRPr="00EB45BA">
        <w:rPr>
          <w:rFonts w:ascii="Palatino Linotype" w:hAnsi="Palatino Linotype" w:cs="Arial"/>
          <w:sz w:val="22"/>
          <w:szCs w:val="22"/>
        </w:rPr>
        <w:t>que establece: “</w:t>
      </w:r>
      <w:r w:rsidR="00EB45BA" w:rsidRPr="000E2020">
        <w:rPr>
          <w:rFonts w:ascii="Palatino Linotype" w:hAnsi="Palatino Linotype"/>
          <w:i/>
          <w:sz w:val="22"/>
          <w:szCs w:val="22"/>
        </w:rPr>
        <w:t>Constituyen bienes de uso público</w:t>
      </w:r>
      <w:r w:rsidRPr="000E2020">
        <w:rPr>
          <w:rFonts w:ascii="Palatino Linotype" w:hAnsi="Palatino Linotype"/>
          <w:i/>
          <w:sz w:val="22"/>
          <w:szCs w:val="22"/>
        </w:rPr>
        <w:t xml:space="preserve"> (…)</w:t>
      </w:r>
      <w:r w:rsidR="00EB45BA" w:rsidRPr="000E2020">
        <w:rPr>
          <w:rFonts w:ascii="Palatino Linotype" w:hAnsi="Palatino Linotype"/>
          <w:i/>
          <w:sz w:val="22"/>
          <w:szCs w:val="22"/>
        </w:rPr>
        <w:t>e) Las superficies obtenidas por rellenos de quebradas con sus taludes</w:t>
      </w:r>
      <w:r w:rsidR="00EB45BA" w:rsidRPr="00EB45BA">
        <w:rPr>
          <w:rFonts w:ascii="Palatino Linotype" w:hAnsi="Palatino Linotype"/>
          <w:sz w:val="22"/>
          <w:szCs w:val="22"/>
        </w:rPr>
        <w:t>”.</w:t>
      </w:r>
    </w:p>
    <w:p w:rsidR="00EB45BA" w:rsidRPr="00EB45BA" w:rsidRDefault="00EB45BA" w:rsidP="00EB45BA">
      <w:pPr>
        <w:spacing w:after="240" w:line="276" w:lineRule="auto"/>
        <w:jc w:val="both"/>
        <w:rPr>
          <w:rFonts w:ascii="Palatino Linotype" w:hAnsi="Palatino Linotype"/>
          <w:sz w:val="22"/>
          <w:szCs w:val="22"/>
        </w:rPr>
      </w:pPr>
      <w:r w:rsidRPr="00EB45BA">
        <w:rPr>
          <w:rFonts w:ascii="Palatino Linotype" w:hAnsi="Palatino Linotype"/>
          <w:sz w:val="22"/>
          <w:szCs w:val="22"/>
        </w:rPr>
        <w:t xml:space="preserve">El lote </w:t>
      </w:r>
      <w:r w:rsidR="000E2020">
        <w:rPr>
          <w:rFonts w:ascii="Palatino Linotype" w:hAnsi="Palatino Linotype"/>
          <w:sz w:val="22"/>
          <w:szCs w:val="22"/>
        </w:rPr>
        <w:t>No.</w:t>
      </w:r>
      <w:r w:rsidRPr="00EB45BA">
        <w:rPr>
          <w:rFonts w:ascii="Palatino Linotype" w:hAnsi="Palatino Linotype"/>
          <w:sz w:val="22"/>
          <w:szCs w:val="22"/>
        </w:rPr>
        <w:t xml:space="preserve"> 45 ingresa por excepción por no cumplir el área mínima de la zonificación. </w:t>
      </w:r>
    </w:p>
    <w:p w:rsidR="00EB45BA" w:rsidRPr="00EB45BA" w:rsidRDefault="00EB45BA" w:rsidP="00EB45BA">
      <w:pPr>
        <w:spacing w:after="240" w:line="276" w:lineRule="auto"/>
        <w:contextualSpacing/>
        <w:jc w:val="both"/>
        <w:rPr>
          <w:rFonts w:ascii="Palatino Linotype" w:hAnsi="Palatino Linotype" w:cs="Arial"/>
          <w:sz w:val="22"/>
          <w:szCs w:val="22"/>
        </w:rPr>
      </w:pPr>
      <w:r w:rsidRPr="00EB45BA">
        <w:rPr>
          <w:rFonts w:ascii="Palatino Linotype" w:hAnsi="Palatino Linotype" w:cs="Arial"/>
          <w:b/>
          <w:bCs/>
          <w:sz w:val="22"/>
          <w:szCs w:val="22"/>
        </w:rPr>
        <w:t xml:space="preserve">Artículo 3.- </w:t>
      </w:r>
      <w:r w:rsidRPr="00EB45BA">
        <w:rPr>
          <w:rFonts w:ascii="Palatino Linotype" w:hAnsi="Palatino Linotype" w:cs="Arial"/>
          <w:b/>
          <w:bCs/>
          <w:caps/>
          <w:sz w:val="22"/>
          <w:szCs w:val="22"/>
        </w:rPr>
        <w:t>Z</w:t>
      </w:r>
      <w:r w:rsidRPr="00EB45BA">
        <w:rPr>
          <w:rFonts w:ascii="Palatino Linotype" w:hAnsi="Palatino Linotype" w:cs="Arial"/>
          <w:b/>
          <w:bCs/>
          <w:sz w:val="22"/>
          <w:szCs w:val="22"/>
        </w:rPr>
        <w:t xml:space="preserve">onificación de los lotes.- </w:t>
      </w:r>
      <w:r w:rsidRPr="00EB45BA">
        <w:rPr>
          <w:rFonts w:ascii="Palatino Linotype" w:hAnsi="Palatino Linotype" w:cs="Arial"/>
          <w:sz w:val="22"/>
          <w:szCs w:val="22"/>
        </w:rPr>
        <w:t>Los</w:t>
      </w:r>
      <w:r w:rsidR="000E2020">
        <w:rPr>
          <w:rFonts w:ascii="Palatino Linotype" w:hAnsi="Palatino Linotype" w:cs="Arial"/>
          <w:sz w:val="22"/>
          <w:szCs w:val="22"/>
        </w:rPr>
        <w:t xml:space="preserve"> 66</w:t>
      </w:r>
      <w:r w:rsidRPr="00EB45BA">
        <w:rPr>
          <w:rFonts w:ascii="Palatino Linotype" w:hAnsi="Palatino Linotype" w:cs="Arial"/>
          <w:sz w:val="22"/>
          <w:szCs w:val="22"/>
        </w:rPr>
        <w:t xml:space="preserve"> lotes producto del fraccionamiento mantendrán la siguiente zonificación: D3 (D203-80); forma de ocupación: (D) sobre línea fábrica; lote mínimo 200 m2; número de pisos: 2 pisos; COS planta baja</w:t>
      </w:r>
      <w:r w:rsidR="000E2020">
        <w:rPr>
          <w:rFonts w:ascii="Palatino Linotype" w:hAnsi="Palatino Linotype" w:cs="Arial"/>
          <w:sz w:val="22"/>
          <w:szCs w:val="22"/>
        </w:rPr>
        <w:t>:</w:t>
      </w:r>
      <w:r w:rsidRPr="00EB45BA">
        <w:rPr>
          <w:rFonts w:ascii="Palatino Linotype" w:hAnsi="Palatino Linotype" w:cs="Arial"/>
          <w:sz w:val="22"/>
          <w:szCs w:val="22"/>
        </w:rPr>
        <w:t xml:space="preserve"> 80%, COS total</w:t>
      </w:r>
      <w:r w:rsidR="000E2020">
        <w:rPr>
          <w:rFonts w:ascii="Palatino Linotype" w:hAnsi="Palatino Linotype" w:cs="Arial"/>
          <w:sz w:val="22"/>
          <w:szCs w:val="22"/>
        </w:rPr>
        <w:t>:</w:t>
      </w:r>
      <w:r w:rsidRPr="00EB45BA">
        <w:rPr>
          <w:rFonts w:ascii="Palatino Linotype" w:hAnsi="Palatino Linotype" w:cs="Arial"/>
          <w:sz w:val="22"/>
          <w:szCs w:val="22"/>
        </w:rPr>
        <w:t xml:space="preserve"> 240%; clasificación del suelo: (SU) Suelo Urbano; Uso principal: (R2) Residencia mediana densidad.</w:t>
      </w:r>
    </w:p>
    <w:p w:rsidR="00EB45BA" w:rsidRPr="00EB45BA" w:rsidRDefault="00EB45BA" w:rsidP="00EB45BA">
      <w:pPr>
        <w:spacing w:after="240" w:line="276" w:lineRule="auto"/>
        <w:contextualSpacing/>
        <w:jc w:val="both"/>
        <w:rPr>
          <w:rFonts w:ascii="Palatino Linotype" w:hAnsi="Palatino Linotype" w:cs="Helvetica"/>
          <w:b/>
          <w:bCs/>
          <w:color w:val="000000"/>
          <w:sz w:val="22"/>
          <w:szCs w:val="22"/>
        </w:rPr>
      </w:pPr>
    </w:p>
    <w:p w:rsidR="00EB45BA" w:rsidRPr="00EB45BA" w:rsidRDefault="00EB45BA" w:rsidP="00EB45BA">
      <w:pPr>
        <w:spacing w:after="240" w:line="276" w:lineRule="auto"/>
        <w:jc w:val="both"/>
        <w:rPr>
          <w:rFonts w:ascii="Palatino Linotype" w:hAnsi="Palatino Linotype" w:cs="Arial"/>
          <w:sz w:val="22"/>
          <w:szCs w:val="22"/>
        </w:rPr>
      </w:pPr>
      <w:r w:rsidRPr="00EB45BA">
        <w:rPr>
          <w:rFonts w:ascii="Palatino Linotype" w:hAnsi="Palatino Linotype" w:cs="Arial"/>
          <w:b/>
          <w:bCs/>
          <w:sz w:val="22"/>
          <w:szCs w:val="22"/>
        </w:rPr>
        <w:t>Artículo 4.-</w:t>
      </w:r>
      <w:r w:rsidRPr="00EB45BA">
        <w:rPr>
          <w:rFonts w:ascii="Palatino Linotype" w:hAnsi="Palatino Linotype" w:cs="Helvetica"/>
          <w:b/>
          <w:bCs/>
          <w:color w:val="000000"/>
          <w:sz w:val="22"/>
          <w:szCs w:val="22"/>
        </w:rPr>
        <w:t xml:space="preserve"> </w:t>
      </w:r>
      <w:r w:rsidRPr="00EB45BA">
        <w:rPr>
          <w:rFonts w:ascii="Palatino Linotype" w:hAnsi="Palatino Linotype" w:cs="Arial"/>
          <w:b/>
          <w:bCs/>
          <w:sz w:val="22"/>
          <w:szCs w:val="22"/>
        </w:rPr>
        <w:t xml:space="preserve">Del </w:t>
      </w:r>
      <w:r w:rsidR="000E2020" w:rsidRPr="00EB45BA">
        <w:rPr>
          <w:rFonts w:ascii="Palatino Linotype" w:hAnsi="Palatino Linotype" w:cs="Arial"/>
          <w:b/>
          <w:bCs/>
          <w:sz w:val="22"/>
          <w:szCs w:val="22"/>
        </w:rPr>
        <w:t>área verde y área de equipamiento comunal</w:t>
      </w:r>
      <w:r w:rsidRPr="00EB45BA">
        <w:rPr>
          <w:rFonts w:ascii="Palatino Linotype" w:hAnsi="Palatino Linotype" w:cs="Arial"/>
          <w:b/>
          <w:bCs/>
          <w:sz w:val="22"/>
          <w:szCs w:val="22"/>
        </w:rPr>
        <w:t xml:space="preserve">.- </w:t>
      </w:r>
      <w:r w:rsidRPr="00EB45BA">
        <w:rPr>
          <w:rFonts w:ascii="Palatino Linotype" w:hAnsi="Palatino Linotype" w:cs="Arial"/>
          <w:sz w:val="22"/>
          <w:szCs w:val="22"/>
        </w:rPr>
        <w:t>Los copropietarios del Comité Pro-Mejoras del Barrio “San José Obrero de  Cotocollao” transfieren al Municipio del Distrito Metropolitano de Quito</w:t>
      </w:r>
      <w:r w:rsidR="000E2020">
        <w:rPr>
          <w:rFonts w:ascii="Palatino Linotype" w:hAnsi="Palatino Linotype" w:cs="Arial"/>
          <w:sz w:val="22"/>
          <w:szCs w:val="22"/>
        </w:rPr>
        <w:t>,</w:t>
      </w:r>
      <w:r w:rsidRPr="00EB45BA">
        <w:rPr>
          <w:rFonts w:ascii="Palatino Linotype" w:hAnsi="Palatino Linotype" w:cs="Arial"/>
          <w:sz w:val="22"/>
          <w:szCs w:val="22"/>
        </w:rPr>
        <w:t xml:space="preserve"> como contribución de áreas verdes y comunales</w:t>
      </w:r>
      <w:r w:rsidR="000E2020">
        <w:rPr>
          <w:rFonts w:ascii="Palatino Linotype" w:hAnsi="Palatino Linotype" w:cs="Arial"/>
          <w:sz w:val="22"/>
          <w:szCs w:val="22"/>
        </w:rPr>
        <w:t>, un área total de</w:t>
      </w:r>
      <w:r w:rsidRPr="00EB45BA">
        <w:rPr>
          <w:rFonts w:ascii="Palatino Linotype" w:hAnsi="Palatino Linotype" w:cs="Arial"/>
          <w:sz w:val="22"/>
          <w:szCs w:val="22"/>
        </w:rPr>
        <w:t xml:space="preserve"> </w:t>
      </w:r>
      <w:r w:rsidRPr="00EB45BA">
        <w:rPr>
          <w:rFonts w:ascii="Palatino Linotype" w:hAnsi="Palatino Linotype"/>
          <w:sz w:val="22"/>
          <w:szCs w:val="22"/>
        </w:rPr>
        <w:t>3.999,52</w:t>
      </w:r>
      <w:r w:rsidR="000E2020">
        <w:rPr>
          <w:rFonts w:ascii="Palatino Linotype" w:hAnsi="Palatino Linotype"/>
          <w:sz w:val="22"/>
          <w:szCs w:val="22"/>
        </w:rPr>
        <w:t xml:space="preserve"> </w:t>
      </w:r>
      <w:r w:rsidRPr="00EB45BA">
        <w:rPr>
          <w:rFonts w:ascii="Palatino Linotype" w:hAnsi="Palatino Linotype" w:cs="Arial"/>
          <w:sz w:val="22"/>
          <w:szCs w:val="22"/>
        </w:rPr>
        <w:t xml:space="preserve"> </w:t>
      </w:r>
      <w:r w:rsidR="000E2020" w:rsidRPr="00EB45BA">
        <w:rPr>
          <w:rFonts w:ascii="Palatino Linotype" w:hAnsi="Palatino Linotype" w:cs="Arial"/>
          <w:color w:val="000000" w:themeColor="text1"/>
          <w:sz w:val="22"/>
          <w:szCs w:val="22"/>
        </w:rPr>
        <w:t>m</w:t>
      </w:r>
      <w:r w:rsidR="000E2020" w:rsidRPr="00EB45BA">
        <w:rPr>
          <w:rFonts w:ascii="Palatino Linotype" w:hAnsi="Palatino Linotype" w:cs="Arial"/>
          <w:color w:val="000000" w:themeColor="text1"/>
          <w:sz w:val="22"/>
          <w:szCs w:val="22"/>
          <w:vertAlign w:val="superscript"/>
        </w:rPr>
        <w:t>2</w:t>
      </w:r>
      <w:r w:rsidR="000E2020">
        <w:rPr>
          <w:rFonts w:ascii="Palatino Linotype" w:hAnsi="Palatino Linotype" w:cs="Arial"/>
          <w:sz w:val="22"/>
          <w:szCs w:val="22"/>
        </w:rPr>
        <w:t>, q</w:t>
      </w:r>
      <w:r w:rsidRPr="00EB45BA">
        <w:rPr>
          <w:rFonts w:ascii="Palatino Linotype" w:hAnsi="Palatino Linotype" w:cs="Arial"/>
          <w:sz w:val="22"/>
          <w:szCs w:val="22"/>
        </w:rPr>
        <w:t>ue corresponde al 11.24%</w:t>
      </w:r>
      <w:r w:rsidR="000E2020">
        <w:rPr>
          <w:rFonts w:ascii="Palatino Linotype" w:hAnsi="Palatino Linotype" w:cs="Arial"/>
          <w:sz w:val="22"/>
          <w:szCs w:val="22"/>
        </w:rPr>
        <w:t xml:space="preserve"> de la superficie,</w:t>
      </w:r>
      <w:r w:rsidRPr="00EB45BA">
        <w:rPr>
          <w:rFonts w:ascii="Palatino Linotype" w:hAnsi="Palatino Linotype" w:cs="Arial"/>
          <w:sz w:val="22"/>
          <w:szCs w:val="22"/>
        </w:rPr>
        <w:t xml:space="preserve"> de conformidad al siguiente detalle:</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8"/>
        <w:gridCol w:w="1134"/>
        <w:gridCol w:w="1559"/>
        <w:gridCol w:w="1276"/>
        <w:gridCol w:w="1134"/>
        <w:gridCol w:w="1985"/>
      </w:tblGrid>
      <w:tr w:rsidR="00EB45BA" w:rsidRPr="00EB45BA" w:rsidTr="000E2020">
        <w:trPr>
          <w:trHeight w:val="300"/>
        </w:trPr>
        <w:tc>
          <w:tcPr>
            <w:tcW w:w="8946" w:type="dxa"/>
            <w:gridSpan w:val="6"/>
            <w:shd w:val="clear" w:color="auto" w:fill="auto"/>
            <w:vAlign w:val="bottom"/>
            <w:hideMark/>
          </w:tcPr>
          <w:p w:rsidR="00EB45BA" w:rsidRPr="00EB45BA" w:rsidRDefault="00EB45BA" w:rsidP="000E2020">
            <w:pPr>
              <w:spacing w:after="240" w:line="276" w:lineRule="auto"/>
              <w:jc w:val="center"/>
              <w:rPr>
                <w:rFonts w:ascii="Palatino Linotype" w:hAnsi="Palatino Linotype"/>
                <w:b/>
                <w:bCs/>
                <w:sz w:val="22"/>
                <w:szCs w:val="22"/>
                <w:lang w:eastAsia="es-EC"/>
              </w:rPr>
            </w:pPr>
            <w:r w:rsidRPr="00EB45BA">
              <w:rPr>
                <w:rFonts w:ascii="Palatino Linotype" w:hAnsi="Palatino Linotype"/>
                <w:b/>
                <w:bCs/>
                <w:sz w:val="22"/>
                <w:szCs w:val="22"/>
                <w:lang w:eastAsia="es-EC"/>
              </w:rPr>
              <w:t>Á</w:t>
            </w:r>
            <w:r w:rsidR="000E2020" w:rsidRPr="00EB45BA">
              <w:rPr>
                <w:rFonts w:ascii="Palatino Linotype" w:hAnsi="Palatino Linotype"/>
                <w:b/>
                <w:bCs/>
                <w:sz w:val="22"/>
                <w:szCs w:val="22"/>
                <w:lang w:eastAsia="es-EC"/>
              </w:rPr>
              <w:t xml:space="preserve">rea verde  </w:t>
            </w:r>
            <w:r w:rsidRPr="00EB45BA">
              <w:rPr>
                <w:rFonts w:ascii="Palatino Linotype" w:hAnsi="Palatino Linotype"/>
                <w:b/>
                <w:bCs/>
                <w:sz w:val="22"/>
                <w:szCs w:val="22"/>
                <w:lang w:eastAsia="es-EC"/>
              </w:rPr>
              <w:t>1</w:t>
            </w:r>
          </w:p>
        </w:tc>
      </w:tr>
      <w:tr w:rsidR="000E2020" w:rsidRPr="00EB45BA" w:rsidTr="000E2020">
        <w:trPr>
          <w:trHeight w:val="300"/>
        </w:trPr>
        <w:tc>
          <w:tcPr>
            <w:tcW w:w="1858" w:type="dxa"/>
            <w:vMerge w:val="restart"/>
            <w:shd w:val="clear" w:color="auto" w:fill="auto"/>
            <w:vAlign w:val="center"/>
            <w:hideMark/>
          </w:tcPr>
          <w:p w:rsidR="000E2020" w:rsidRPr="00EB45BA" w:rsidRDefault="000E2020"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 </w:t>
            </w:r>
          </w:p>
          <w:p w:rsidR="000E2020" w:rsidRPr="00EB45BA" w:rsidRDefault="000E2020"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 </w:t>
            </w:r>
          </w:p>
          <w:p w:rsidR="000E2020" w:rsidRDefault="000E2020" w:rsidP="00EB45BA">
            <w:pPr>
              <w:spacing w:after="240" w:line="276" w:lineRule="auto"/>
              <w:jc w:val="both"/>
              <w:rPr>
                <w:rFonts w:ascii="Palatino Linotype" w:hAnsi="Palatino Linotype"/>
                <w:b/>
                <w:bCs/>
                <w:sz w:val="22"/>
                <w:szCs w:val="22"/>
                <w:lang w:eastAsia="es-EC"/>
              </w:rPr>
            </w:pPr>
          </w:p>
          <w:p w:rsidR="000E2020" w:rsidRPr="00EB45BA" w:rsidRDefault="000E2020" w:rsidP="000E2020">
            <w:pPr>
              <w:spacing w:after="240" w:line="276" w:lineRule="auto"/>
              <w:jc w:val="center"/>
              <w:rPr>
                <w:rFonts w:ascii="Palatino Linotype" w:hAnsi="Palatino Linotype"/>
                <w:b/>
                <w:bCs/>
                <w:sz w:val="22"/>
                <w:szCs w:val="22"/>
                <w:lang w:eastAsia="es-EC"/>
              </w:rPr>
            </w:pPr>
            <w:r>
              <w:rPr>
                <w:rFonts w:ascii="Palatino Linotype" w:hAnsi="Palatino Linotype"/>
                <w:b/>
                <w:bCs/>
                <w:sz w:val="22"/>
                <w:szCs w:val="22"/>
                <w:lang w:eastAsia="es-EC"/>
              </w:rPr>
              <w:t>Área v</w:t>
            </w:r>
            <w:r w:rsidRPr="00EB45BA">
              <w:rPr>
                <w:rFonts w:ascii="Palatino Linotype" w:hAnsi="Palatino Linotype"/>
                <w:b/>
                <w:bCs/>
                <w:sz w:val="22"/>
                <w:szCs w:val="22"/>
                <w:lang w:eastAsia="es-EC"/>
              </w:rPr>
              <w:t>erde 1</w:t>
            </w:r>
          </w:p>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lastRenderedPageBreak/>
              <w:t> </w:t>
            </w:r>
          </w:p>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t> </w:t>
            </w:r>
          </w:p>
          <w:p w:rsidR="000E2020" w:rsidRPr="00EB45BA" w:rsidRDefault="000E2020"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sz w:val="22"/>
                <w:szCs w:val="22"/>
                <w:lang w:eastAsia="es-EC"/>
              </w:rPr>
              <w:t> </w:t>
            </w:r>
          </w:p>
        </w:tc>
        <w:tc>
          <w:tcPr>
            <w:tcW w:w="1134" w:type="dxa"/>
            <w:shd w:val="clear" w:color="auto" w:fill="auto"/>
            <w:hideMark/>
          </w:tcPr>
          <w:p w:rsidR="000E2020" w:rsidRPr="00EB45BA" w:rsidRDefault="000E2020"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lastRenderedPageBreak/>
              <w:t> </w:t>
            </w:r>
          </w:p>
        </w:tc>
        <w:tc>
          <w:tcPr>
            <w:tcW w:w="1559" w:type="dxa"/>
            <w:shd w:val="clear" w:color="auto" w:fill="auto"/>
            <w:hideMark/>
          </w:tcPr>
          <w:p w:rsidR="000E2020" w:rsidRPr="00EB45BA" w:rsidRDefault="000E2020"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Lindero</w:t>
            </w:r>
          </w:p>
        </w:tc>
        <w:tc>
          <w:tcPr>
            <w:tcW w:w="1276" w:type="dxa"/>
            <w:shd w:val="clear" w:color="auto" w:fill="auto"/>
            <w:vAlign w:val="bottom"/>
            <w:hideMark/>
          </w:tcPr>
          <w:p w:rsidR="000E2020" w:rsidRPr="00EB45BA" w:rsidRDefault="000E2020"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En parte</w:t>
            </w:r>
          </w:p>
        </w:tc>
        <w:tc>
          <w:tcPr>
            <w:tcW w:w="1134" w:type="dxa"/>
            <w:shd w:val="clear" w:color="auto" w:fill="auto"/>
            <w:vAlign w:val="bottom"/>
            <w:hideMark/>
          </w:tcPr>
          <w:p w:rsidR="000E2020" w:rsidRPr="00EB45BA" w:rsidRDefault="000E2020"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Total</w:t>
            </w:r>
          </w:p>
        </w:tc>
        <w:tc>
          <w:tcPr>
            <w:tcW w:w="1985" w:type="dxa"/>
            <w:shd w:val="clear" w:color="auto" w:fill="auto"/>
            <w:vAlign w:val="bottom"/>
            <w:hideMark/>
          </w:tcPr>
          <w:p w:rsidR="000E2020" w:rsidRPr="00EB45BA" w:rsidRDefault="000E2020"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Superficie</w:t>
            </w:r>
          </w:p>
        </w:tc>
      </w:tr>
      <w:tr w:rsidR="000E2020" w:rsidRPr="00EB45BA" w:rsidTr="000E2020">
        <w:trPr>
          <w:trHeight w:val="300"/>
        </w:trPr>
        <w:tc>
          <w:tcPr>
            <w:tcW w:w="1858" w:type="dxa"/>
            <w:vMerge/>
            <w:shd w:val="clear" w:color="auto" w:fill="auto"/>
            <w:vAlign w:val="center"/>
            <w:hideMark/>
          </w:tcPr>
          <w:p w:rsidR="000E2020" w:rsidRPr="00EB45BA" w:rsidRDefault="000E2020" w:rsidP="00EB45BA">
            <w:pPr>
              <w:spacing w:after="240" w:line="276" w:lineRule="auto"/>
              <w:jc w:val="both"/>
              <w:rPr>
                <w:rFonts w:ascii="Palatino Linotype" w:hAnsi="Palatino Linotype"/>
                <w:b/>
                <w:bCs/>
                <w:sz w:val="22"/>
                <w:szCs w:val="22"/>
                <w:lang w:eastAsia="es-EC"/>
              </w:rPr>
            </w:pPr>
          </w:p>
        </w:tc>
        <w:tc>
          <w:tcPr>
            <w:tcW w:w="1134" w:type="dxa"/>
            <w:shd w:val="clear" w:color="auto" w:fill="auto"/>
            <w:vAlign w:val="center"/>
            <w:hideMark/>
          </w:tcPr>
          <w:p w:rsidR="000E2020" w:rsidRPr="00EB45BA" w:rsidRDefault="000E2020"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Norte:</w:t>
            </w:r>
          </w:p>
        </w:tc>
        <w:tc>
          <w:tcPr>
            <w:tcW w:w="1559" w:type="dxa"/>
            <w:shd w:val="clear" w:color="auto" w:fill="auto"/>
            <w:hideMark/>
          </w:tcPr>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t xml:space="preserve">Lote </w:t>
            </w:r>
            <w:r>
              <w:rPr>
                <w:rFonts w:ascii="Palatino Linotype" w:hAnsi="Palatino Linotype"/>
                <w:sz w:val="22"/>
                <w:szCs w:val="22"/>
                <w:lang w:eastAsia="es-EC"/>
              </w:rPr>
              <w:t xml:space="preserve">No. </w:t>
            </w:r>
            <w:r w:rsidRPr="00EB45BA">
              <w:rPr>
                <w:rFonts w:ascii="Palatino Linotype" w:hAnsi="Palatino Linotype"/>
                <w:sz w:val="22"/>
                <w:szCs w:val="22"/>
                <w:lang w:eastAsia="es-EC"/>
              </w:rPr>
              <w:t>1</w:t>
            </w:r>
          </w:p>
        </w:tc>
        <w:tc>
          <w:tcPr>
            <w:tcW w:w="1276" w:type="dxa"/>
            <w:shd w:val="clear" w:color="auto" w:fill="auto"/>
            <w:noWrap/>
            <w:vAlign w:val="bottom"/>
            <w:hideMark/>
          </w:tcPr>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t>-</w:t>
            </w:r>
          </w:p>
        </w:tc>
        <w:tc>
          <w:tcPr>
            <w:tcW w:w="1134" w:type="dxa"/>
            <w:shd w:val="clear" w:color="auto" w:fill="auto"/>
            <w:noWrap/>
            <w:vAlign w:val="bottom"/>
            <w:hideMark/>
          </w:tcPr>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t>25,78</w:t>
            </w:r>
            <w:r>
              <w:rPr>
                <w:rFonts w:ascii="Palatino Linotype" w:hAnsi="Palatino Linotype"/>
                <w:sz w:val="22"/>
                <w:szCs w:val="22"/>
                <w:lang w:eastAsia="es-EC"/>
              </w:rPr>
              <w:t xml:space="preserve"> </w:t>
            </w:r>
            <w:r w:rsidRPr="00EB45BA">
              <w:rPr>
                <w:rFonts w:ascii="Palatino Linotype" w:hAnsi="Palatino Linotype"/>
                <w:sz w:val="22"/>
                <w:szCs w:val="22"/>
                <w:lang w:eastAsia="es-EC"/>
              </w:rPr>
              <w:t>m</w:t>
            </w:r>
          </w:p>
        </w:tc>
        <w:tc>
          <w:tcPr>
            <w:tcW w:w="1985" w:type="dxa"/>
            <w:vMerge w:val="restart"/>
            <w:shd w:val="clear" w:color="auto" w:fill="auto"/>
            <w:vAlign w:val="center"/>
            <w:hideMark/>
          </w:tcPr>
          <w:p w:rsidR="000E2020" w:rsidRPr="00EB45BA" w:rsidRDefault="000E2020"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 </w:t>
            </w:r>
          </w:p>
          <w:p w:rsidR="000E2020" w:rsidRDefault="000E2020" w:rsidP="000E2020">
            <w:pPr>
              <w:spacing w:after="240" w:line="276" w:lineRule="auto"/>
              <w:jc w:val="center"/>
              <w:rPr>
                <w:rFonts w:ascii="Palatino Linotype" w:hAnsi="Palatino Linotype"/>
                <w:bCs/>
                <w:sz w:val="22"/>
                <w:szCs w:val="22"/>
                <w:lang w:eastAsia="es-EC"/>
              </w:rPr>
            </w:pPr>
          </w:p>
          <w:p w:rsidR="000E2020" w:rsidRPr="000E2020" w:rsidRDefault="000E2020" w:rsidP="000E2020">
            <w:pPr>
              <w:spacing w:after="240" w:line="276" w:lineRule="auto"/>
              <w:jc w:val="center"/>
              <w:rPr>
                <w:rFonts w:ascii="Palatino Linotype" w:hAnsi="Palatino Linotype"/>
                <w:bCs/>
                <w:sz w:val="22"/>
                <w:szCs w:val="22"/>
                <w:lang w:eastAsia="es-EC"/>
              </w:rPr>
            </w:pPr>
            <w:r w:rsidRPr="000E2020">
              <w:rPr>
                <w:rFonts w:ascii="Palatino Linotype" w:hAnsi="Palatino Linotype"/>
                <w:bCs/>
                <w:sz w:val="22"/>
                <w:szCs w:val="22"/>
                <w:lang w:eastAsia="es-EC"/>
              </w:rPr>
              <w:t>775,29 m</w:t>
            </w:r>
            <w:r w:rsidRPr="000E2020">
              <w:rPr>
                <w:rFonts w:ascii="Palatino Linotype" w:hAnsi="Palatino Linotype"/>
                <w:bCs/>
                <w:sz w:val="22"/>
                <w:szCs w:val="22"/>
                <w:vertAlign w:val="superscript"/>
                <w:lang w:eastAsia="es-EC"/>
              </w:rPr>
              <w:t>2</w:t>
            </w:r>
          </w:p>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lastRenderedPageBreak/>
              <w:t> </w:t>
            </w:r>
          </w:p>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t> </w:t>
            </w:r>
          </w:p>
          <w:p w:rsidR="000E2020" w:rsidRPr="00EB45BA" w:rsidRDefault="000E2020"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sz w:val="22"/>
                <w:szCs w:val="22"/>
                <w:lang w:eastAsia="es-EC"/>
              </w:rPr>
              <w:t> </w:t>
            </w:r>
          </w:p>
        </w:tc>
      </w:tr>
      <w:tr w:rsidR="000E2020" w:rsidRPr="00EB45BA" w:rsidTr="000E2020">
        <w:trPr>
          <w:trHeight w:val="480"/>
        </w:trPr>
        <w:tc>
          <w:tcPr>
            <w:tcW w:w="1858" w:type="dxa"/>
            <w:vMerge/>
            <w:shd w:val="clear" w:color="auto" w:fill="auto"/>
            <w:vAlign w:val="center"/>
            <w:hideMark/>
          </w:tcPr>
          <w:p w:rsidR="000E2020" w:rsidRPr="00EB45BA" w:rsidRDefault="000E2020" w:rsidP="00EB45BA">
            <w:pPr>
              <w:spacing w:after="240" w:line="276" w:lineRule="auto"/>
              <w:jc w:val="both"/>
              <w:rPr>
                <w:rFonts w:ascii="Palatino Linotype" w:hAnsi="Palatino Linotype"/>
                <w:b/>
                <w:bCs/>
                <w:sz w:val="22"/>
                <w:szCs w:val="22"/>
                <w:lang w:eastAsia="es-EC"/>
              </w:rPr>
            </w:pPr>
          </w:p>
        </w:tc>
        <w:tc>
          <w:tcPr>
            <w:tcW w:w="1134" w:type="dxa"/>
            <w:shd w:val="clear" w:color="auto" w:fill="auto"/>
            <w:vAlign w:val="bottom"/>
            <w:hideMark/>
          </w:tcPr>
          <w:p w:rsidR="000E2020" w:rsidRPr="00EB45BA" w:rsidRDefault="000E2020"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Sur:</w:t>
            </w:r>
          </w:p>
        </w:tc>
        <w:tc>
          <w:tcPr>
            <w:tcW w:w="1559" w:type="dxa"/>
            <w:shd w:val="clear" w:color="auto" w:fill="auto"/>
            <w:vAlign w:val="bottom"/>
            <w:hideMark/>
          </w:tcPr>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t xml:space="preserve">Lote </w:t>
            </w:r>
            <w:r>
              <w:rPr>
                <w:rFonts w:ascii="Palatino Linotype" w:hAnsi="Palatino Linotype"/>
                <w:sz w:val="22"/>
                <w:szCs w:val="22"/>
                <w:lang w:eastAsia="es-EC"/>
              </w:rPr>
              <w:t xml:space="preserve">No. </w:t>
            </w:r>
            <w:r w:rsidRPr="00EB45BA">
              <w:rPr>
                <w:rFonts w:ascii="Palatino Linotype" w:hAnsi="Palatino Linotype"/>
                <w:sz w:val="22"/>
                <w:szCs w:val="22"/>
                <w:lang w:eastAsia="es-EC"/>
              </w:rPr>
              <w:t>3</w:t>
            </w:r>
          </w:p>
        </w:tc>
        <w:tc>
          <w:tcPr>
            <w:tcW w:w="1276" w:type="dxa"/>
            <w:shd w:val="clear" w:color="auto" w:fill="auto"/>
            <w:noWrap/>
            <w:vAlign w:val="bottom"/>
            <w:hideMark/>
          </w:tcPr>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t xml:space="preserve">- </w:t>
            </w:r>
          </w:p>
        </w:tc>
        <w:tc>
          <w:tcPr>
            <w:tcW w:w="1134" w:type="dxa"/>
            <w:shd w:val="clear" w:color="auto" w:fill="auto"/>
            <w:noWrap/>
            <w:vAlign w:val="bottom"/>
            <w:hideMark/>
          </w:tcPr>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t>23,46</w:t>
            </w:r>
            <w:r>
              <w:rPr>
                <w:rFonts w:ascii="Palatino Linotype" w:hAnsi="Palatino Linotype"/>
                <w:sz w:val="22"/>
                <w:szCs w:val="22"/>
                <w:lang w:eastAsia="es-EC"/>
              </w:rPr>
              <w:t xml:space="preserve"> </w:t>
            </w:r>
            <w:r w:rsidRPr="00EB45BA">
              <w:rPr>
                <w:rFonts w:ascii="Palatino Linotype" w:hAnsi="Palatino Linotype"/>
                <w:sz w:val="22"/>
                <w:szCs w:val="22"/>
                <w:lang w:eastAsia="es-EC"/>
              </w:rPr>
              <w:t>m</w:t>
            </w:r>
          </w:p>
        </w:tc>
        <w:tc>
          <w:tcPr>
            <w:tcW w:w="1985" w:type="dxa"/>
            <w:vMerge/>
            <w:shd w:val="clear" w:color="auto" w:fill="auto"/>
            <w:vAlign w:val="center"/>
            <w:hideMark/>
          </w:tcPr>
          <w:p w:rsidR="000E2020" w:rsidRPr="000E2020" w:rsidRDefault="000E2020" w:rsidP="00EB45BA">
            <w:pPr>
              <w:spacing w:after="240" w:line="276" w:lineRule="auto"/>
              <w:jc w:val="both"/>
              <w:rPr>
                <w:rFonts w:ascii="Palatino Linotype" w:hAnsi="Palatino Linotype"/>
                <w:bCs/>
                <w:sz w:val="22"/>
                <w:szCs w:val="22"/>
                <w:lang w:eastAsia="es-EC"/>
              </w:rPr>
            </w:pPr>
          </w:p>
        </w:tc>
      </w:tr>
      <w:tr w:rsidR="000E2020" w:rsidRPr="00EB45BA" w:rsidTr="000E2020">
        <w:trPr>
          <w:trHeight w:val="300"/>
        </w:trPr>
        <w:tc>
          <w:tcPr>
            <w:tcW w:w="1858" w:type="dxa"/>
            <w:vMerge/>
            <w:shd w:val="clear" w:color="auto" w:fill="auto"/>
            <w:noWrap/>
            <w:vAlign w:val="bottom"/>
            <w:hideMark/>
          </w:tcPr>
          <w:p w:rsidR="000E2020" w:rsidRPr="00EB45BA" w:rsidRDefault="000E2020" w:rsidP="00EB45BA">
            <w:pPr>
              <w:spacing w:after="240" w:line="276" w:lineRule="auto"/>
              <w:jc w:val="both"/>
              <w:rPr>
                <w:rFonts w:ascii="Palatino Linotype" w:hAnsi="Palatino Linotype"/>
                <w:sz w:val="22"/>
                <w:szCs w:val="22"/>
                <w:lang w:eastAsia="es-EC"/>
              </w:rPr>
            </w:pPr>
          </w:p>
        </w:tc>
        <w:tc>
          <w:tcPr>
            <w:tcW w:w="1134" w:type="dxa"/>
            <w:shd w:val="clear" w:color="auto" w:fill="auto"/>
            <w:hideMark/>
          </w:tcPr>
          <w:p w:rsidR="000E2020" w:rsidRPr="00EB45BA" w:rsidRDefault="000E2020"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 </w:t>
            </w:r>
          </w:p>
        </w:tc>
        <w:tc>
          <w:tcPr>
            <w:tcW w:w="1559" w:type="dxa"/>
            <w:vMerge w:val="restart"/>
            <w:shd w:val="clear" w:color="auto" w:fill="auto"/>
            <w:vAlign w:val="bottom"/>
            <w:hideMark/>
          </w:tcPr>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t xml:space="preserve">Propiedad </w:t>
            </w:r>
            <w:r w:rsidRPr="00EB45BA">
              <w:rPr>
                <w:rFonts w:ascii="Palatino Linotype" w:hAnsi="Palatino Linotype"/>
                <w:sz w:val="22"/>
                <w:szCs w:val="22"/>
                <w:lang w:eastAsia="es-EC"/>
              </w:rPr>
              <w:lastRenderedPageBreak/>
              <w:t>Particular</w:t>
            </w:r>
          </w:p>
        </w:tc>
        <w:tc>
          <w:tcPr>
            <w:tcW w:w="1276" w:type="dxa"/>
            <w:vMerge w:val="restart"/>
            <w:shd w:val="clear" w:color="auto" w:fill="auto"/>
            <w:noWrap/>
            <w:vAlign w:val="bottom"/>
            <w:hideMark/>
          </w:tcPr>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lastRenderedPageBreak/>
              <w:t>-</w:t>
            </w:r>
          </w:p>
        </w:tc>
        <w:tc>
          <w:tcPr>
            <w:tcW w:w="1134" w:type="dxa"/>
            <w:vMerge w:val="restart"/>
            <w:shd w:val="clear" w:color="auto" w:fill="auto"/>
            <w:noWrap/>
            <w:vAlign w:val="bottom"/>
            <w:hideMark/>
          </w:tcPr>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t>37,35</w:t>
            </w:r>
            <w:r>
              <w:rPr>
                <w:rFonts w:ascii="Palatino Linotype" w:hAnsi="Palatino Linotype"/>
                <w:sz w:val="22"/>
                <w:szCs w:val="22"/>
                <w:lang w:eastAsia="es-EC"/>
              </w:rPr>
              <w:t xml:space="preserve"> </w:t>
            </w:r>
            <w:r w:rsidRPr="00EB45BA">
              <w:rPr>
                <w:rFonts w:ascii="Palatino Linotype" w:hAnsi="Palatino Linotype"/>
                <w:sz w:val="22"/>
                <w:szCs w:val="22"/>
                <w:lang w:eastAsia="es-EC"/>
              </w:rPr>
              <w:t>m</w:t>
            </w:r>
          </w:p>
        </w:tc>
        <w:tc>
          <w:tcPr>
            <w:tcW w:w="1985" w:type="dxa"/>
            <w:vMerge/>
            <w:shd w:val="clear" w:color="auto" w:fill="auto"/>
            <w:noWrap/>
            <w:vAlign w:val="bottom"/>
            <w:hideMark/>
          </w:tcPr>
          <w:p w:rsidR="000E2020" w:rsidRPr="00EB45BA" w:rsidRDefault="000E2020" w:rsidP="00EB45BA">
            <w:pPr>
              <w:spacing w:after="240" w:line="276" w:lineRule="auto"/>
              <w:jc w:val="both"/>
              <w:rPr>
                <w:rFonts w:ascii="Palatino Linotype" w:hAnsi="Palatino Linotype"/>
                <w:sz w:val="22"/>
                <w:szCs w:val="22"/>
                <w:lang w:eastAsia="es-EC"/>
              </w:rPr>
            </w:pPr>
          </w:p>
        </w:tc>
      </w:tr>
      <w:tr w:rsidR="000E2020" w:rsidRPr="00EB45BA" w:rsidTr="000E2020">
        <w:trPr>
          <w:trHeight w:val="300"/>
        </w:trPr>
        <w:tc>
          <w:tcPr>
            <w:tcW w:w="1858" w:type="dxa"/>
            <w:vMerge/>
            <w:shd w:val="clear" w:color="auto" w:fill="auto"/>
            <w:noWrap/>
            <w:vAlign w:val="bottom"/>
            <w:hideMark/>
          </w:tcPr>
          <w:p w:rsidR="000E2020" w:rsidRPr="00EB45BA" w:rsidRDefault="000E2020" w:rsidP="00EB45BA">
            <w:pPr>
              <w:spacing w:after="240" w:line="276" w:lineRule="auto"/>
              <w:jc w:val="both"/>
              <w:rPr>
                <w:rFonts w:ascii="Palatino Linotype" w:hAnsi="Palatino Linotype"/>
                <w:sz w:val="22"/>
                <w:szCs w:val="22"/>
                <w:lang w:eastAsia="es-EC"/>
              </w:rPr>
            </w:pPr>
          </w:p>
        </w:tc>
        <w:tc>
          <w:tcPr>
            <w:tcW w:w="1134" w:type="dxa"/>
            <w:shd w:val="clear" w:color="auto" w:fill="auto"/>
            <w:vAlign w:val="bottom"/>
            <w:hideMark/>
          </w:tcPr>
          <w:p w:rsidR="000E2020" w:rsidRPr="00EB45BA" w:rsidRDefault="000E2020"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Este:</w:t>
            </w:r>
          </w:p>
        </w:tc>
        <w:tc>
          <w:tcPr>
            <w:tcW w:w="1559" w:type="dxa"/>
            <w:vMerge/>
            <w:shd w:val="clear" w:color="auto" w:fill="auto"/>
            <w:vAlign w:val="bottom"/>
            <w:hideMark/>
          </w:tcPr>
          <w:p w:rsidR="000E2020" w:rsidRPr="00EB45BA" w:rsidRDefault="000E2020" w:rsidP="00EB45BA">
            <w:pPr>
              <w:spacing w:after="240" w:line="276" w:lineRule="auto"/>
              <w:jc w:val="both"/>
              <w:rPr>
                <w:rFonts w:ascii="Palatino Linotype" w:hAnsi="Palatino Linotype"/>
                <w:sz w:val="22"/>
                <w:szCs w:val="22"/>
                <w:lang w:eastAsia="es-EC"/>
              </w:rPr>
            </w:pPr>
          </w:p>
        </w:tc>
        <w:tc>
          <w:tcPr>
            <w:tcW w:w="1276" w:type="dxa"/>
            <w:vMerge/>
            <w:shd w:val="clear" w:color="auto" w:fill="auto"/>
            <w:noWrap/>
            <w:vAlign w:val="bottom"/>
            <w:hideMark/>
          </w:tcPr>
          <w:p w:rsidR="000E2020" w:rsidRPr="00EB45BA" w:rsidRDefault="000E2020" w:rsidP="00EB45BA">
            <w:pPr>
              <w:spacing w:after="240" w:line="276" w:lineRule="auto"/>
              <w:jc w:val="both"/>
              <w:rPr>
                <w:rFonts w:ascii="Palatino Linotype" w:hAnsi="Palatino Linotype"/>
                <w:sz w:val="22"/>
                <w:szCs w:val="22"/>
                <w:lang w:eastAsia="es-EC"/>
              </w:rPr>
            </w:pPr>
          </w:p>
        </w:tc>
        <w:tc>
          <w:tcPr>
            <w:tcW w:w="1134" w:type="dxa"/>
            <w:vMerge/>
            <w:shd w:val="clear" w:color="auto" w:fill="auto"/>
            <w:hideMark/>
          </w:tcPr>
          <w:p w:rsidR="000E2020" w:rsidRPr="00EB45BA" w:rsidRDefault="000E2020" w:rsidP="00EB45BA">
            <w:pPr>
              <w:spacing w:after="240" w:line="276" w:lineRule="auto"/>
              <w:jc w:val="both"/>
              <w:rPr>
                <w:rFonts w:ascii="Palatino Linotype" w:hAnsi="Palatino Linotype"/>
                <w:sz w:val="22"/>
                <w:szCs w:val="22"/>
                <w:lang w:eastAsia="es-EC"/>
              </w:rPr>
            </w:pPr>
          </w:p>
        </w:tc>
        <w:tc>
          <w:tcPr>
            <w:tcW w:w="1985" w:type="dxa"/>
            <w:vMerge/>
            <w:shd w:val="clear" w:color="auto" w:fill="auto"/>
            <w:noWrap/>
            <w:vAlign w:val="bottom"/>
            <w:hideMark/>
          </w:tcPr>
          <w:p w:rsidR="000E2020" w:rsidRPr="00EB45BA" w:rsidRDefault="000E2020" w:rsidP="00EB45BA">
            <w:pPr>
              <w:spacing w:after="240" w:line="276" w:lineRule="auto"/>
              <w:jc w:val="both"/>
              <w:rPr>
                <w:rFonts w:ascii="Palatino Linotype" w:hAnsi="Palatino Linotype"/>
                <w:sz w:val="22"/>
                <w:szCs w:val="22"/>
                <w:lang w:eastAsia="es-EC"/>
              </w:rPr>
            </w:pPr>
          </w:p>
        </w:tc>
      </w:tr>
      <w:tr w:rsidR="000E2020" w:rsidRPr="00EB45BA" w:rsidTr="000E2020">
        <w:trPr>
          <w:trHeight w:val="495"/>
        </w:trPr>
        <w:tc>
          <w:tcPr>
            <w:tcW w:w="1858" w:type="dxa"/>
            <w:vMerge/>
            <w:shd w:val="clear" w:color="auto" w:fill="auto"/>
            <w:noWrap/>
            <w:vAlign w:val="bottom"/>
            <w:hideMark/>
          </w:tcPr>
          <w:p w:rsidR="000E2020" w:rsidRPr="00EB45BA" w:rsidRDefault="000E2020" w:rsidP="00EB45BA">
            <w:pPr>
              <w:spacing w:after="240" w:line="276" w:lineRule="auto"/>
              <w:jc w:val="both"/>
              <w:rPr>
                <w:rFonts w:ascii="Palatino Linotype" w:hAnsi="Palatino Linotype"/>
                <w:sz w:val="22"/>
                <w:szCs w:val="22"/>
                <w:lang w:eastAsia="es-EC"/>
              </w:rPr>
            </w:pPr>
          </w:p>
        </w:tc>
        <w:tc>
          <w:tcPr>
            <w:tcW w:w="1134" w:type="dxa"/>
            <w:shd w:val="clear" w:color="auto" w:fill="auto"/>
            <w:vAlign w:val="bottom"/>
            <w:hideMark/>
          </w:tcPr>
          <w:p w:rsidR="000E2020" w:rsidRPr="00EB45BA" w:rsidRDefault="000E2020"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Oeste:</w:t>
            </w:r>
          </w:p>
        </w:tc>
        <w:tc>
          <w:tcPr>
            <w:tcW w:w="1559" w:type="dxa"/>
            <w:shd w:val="clear" w:color="auto" w:fill="auto"/>
            <w:vAlign w:val="bottom"/>
            <w:hideMark/>
          </w:tcPr>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t>Calle  Oe23</w:t>
            </w:r>
          </w:p>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t>Calle Oe23</w:t>
            </w:r>
          </w:p>
        </w:tc>
        <w:tc>
          <w:tcPr>
            <w:tcW w:w="1276" w:type="dxa"/>
            <w:shd w:val="clear" w:color="auto" w:fill="auto"/>
            <w:noWrap/>
            <w:vAlign w:val="bottom"/>
            <w:hideMark/>
          </w:tcPr>
          <w:p w:rsidR="000E2020" w:rsidRPr="00EB45BA" w:rsidRDefault="000E2020" w:rsidP="000E2020">
            <w:pPr>
              <w:spacing w:after="240" w:line="276" w:lineRule="auto"/>
              <w:jc w:val="center"/>
              <w:rPr>
                <w:rFonts w:ascii="Palatino Linotype" w:hAnsi="Palatino Linotype"/>
                <w:sz w:val="22"/>
                <w:szCs w:val="22"/>
                <w:lang w:eastAsia="es-EC"/>
              </w:rPr>
            </w:pPr>
            <w:r w:rsidRPr="00EB45BA">
              <w:rPr>
                <w:rFonts w:ascii="Palatino Linotype" w:hAnsi="Palatino Linotype"/>
                <w:sz w:val="22"/>
                <w:szCs w:val="22"/>
                <w:lang w:eastAsia="es-EC"/>
              </w:rPr>
              <w:t>24,91</w:t>
            </w:r>
          </w:p>
          <w:p w:rsidR="000E2020" w:rsidRPr="00EB45BA" w:rsidRDefault="000E2020" w:rsidP="000E2020">
            <w:pPr>
              <w:spacing w:after="240" w:line="276" w:lineRule="auto"/>
              <w:jc w:val="center"/>
              <w:rPr>
                <w:rFonts w:ascii="Palatino Linotype" w:hAnsi="Palatino Linotype"/>
                <w:sz w:val="22"/>
                <w:szCs w:val="22"/>
                <w:lang w:eastAsia="es-EC"/>
              </w:rPr>
            </w:pPr>
            <w:r w:rsidRPr="00EB45BA">
              <w:rPr>
                <w:rFonts w:ascii="Palatino Linotype" w:hAnsi="Palatino Linotype"/>
                <w:sz w:val="22"/>
                <w:szCs w:val="22"/>
                <w:lang w:eastAsia="es-EC"/>
              </w:rPr>
              <w:t>3,23</w:t>
            </w:r>
          </w:p>
        </w:tc>
        <w:tc>
          <w:tcPr>
            <w:tcW w:w="1134" w:type="dxa"/>
            <w:shd w:val="clear" w:color="auto" w:fill="auto"/>
            <w:hideMark/>
          </w:tcPr>
          <w:p w:rsidR="000E2020" w:rsidRPr="00EB45BA" w:rsidRDefault="000E2020" w:rsidP="00EB45BA">
            <w:pPr>
              <w:spacing w:after="240" w:line="276" w:lineRule="auto"/>
              <w:jc w:val="both"/>
              <w:rPr>
                <w:rFonts w:ascii="Palatino Linotype" w:hAnsi="Palatino Linotype"/>
                <w:sz w:val="22"/>
                <w:szCs w:val="22"/>
                <w:lang w:eastAsia="es-EC"/>
              </w:rPr>
            </w:pPr>
          </w:p>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t>28,14</w:t>
            </w:r>
            <w:r>
              <w:rPr>
                <w:rFonts w:ascii="Palatino Linotype" w:hAnsi="Palatino Linotype"/>
                <w:sz w:val="22"/>
                <w:szCs w:val="22"/>
                <w:lang w:eastAsia="es-EC"/>
              </w:rPr>
              <w:t xml:space="preserve"> </w:t>
            </w:r>
            <w:r w:rsidRPr="00EB45BA">
              <w:rPr>
                <w:rFonts w:ascii="Palatino Linotype" w:hAnsi="Palatino Linotype"/>
                <w:sz w:val="22"/>
                <w:szCs w:val="22"/>
                <w:lang w:eastAsia="es-EC"/>
              </w:rPr>
              <w:t>m. LT</w:t>
            </w:r>
          </w:p>
        </w:tc>
        <w:tc>
          <w:tcPr>
            <w:tcW w:w="1985" w:type="dxa"/>
            <w:vMerge/>
            <w:shd w:val="clear" w:color="auto" w:fill="auto"/>
            <w:noWrap/>
            <w:vAlign w:val="bottom"/>
            <w:hideMark/>
          </w:tcPr>
          <w:p w:rsidR="000E2020" w:rsidRPr="00EB45BA" w:rsidRDefault="000E2020" w:rsidP="00EB45BA">
            <w:pPr>
              <w:spacing w:after="240" w:line="276" w:lineRule="auto"/>
              <w:jc w:val="both"/>
              <w:rPr>
                <w:rFonts w:ascii="Palatino Linotype" w:hAnsi="Palatino Linotype"/>
                <w:sz w:val="22"/>
                <w:szCs w:val="22"/>
                <w:lang w:eastAsia="es-EC"/>
              </w:rPr>
            </w:pPr>
          </w:p>
        </w:tc>
      </w:tr>
      <w:tr w:rsidR="00EB45BA" w:rsidRPr="00EB45BA" w:rsidTr="000E2020">
        <w:trPr>
          <w:trHeight w:val="300"/>
        </w:trPr>
        <w:tc>
          <w:tcPr>
            <w:tcW w:w="8946" w:type="dxa"/>
            <w:gridSpan w:val="6"/>
            <w:shd w:val="clear" w:color="auto" w:fill="auto"/>
            <w:vAlign w:val="bottom"/>
            <w:hideMark/>
          </w:tcPr>
          <w:p w:rsidR="00EB45BA" w:rsidRPr="00EB45BA" w:rsidRDefault="00EB45BA" w:rsidP="000E2020">
            <w:pPr>
              <w:spacing w:after="240" w:line="276" w:lineRule="auto"/>
              <w:jc w:val="center"/>
              <w:rPr>
                <w:rFonts w:ascii="Palatino Linotype" w:hAnsi="Palatino Linotype"/>
                <w:b/>
                <w:bCs/>
                <w:sz w:val="22"/>
                <w:szCs w:val="22"/>
                <w:lang w:eastAsia="es-EC"/>
              </w:rPr>
            </w:pPr>
            <w:r w:rsidRPr="00EB45BA">
              <w:rPr>
                <w:rFonts w:ascii="Palatino Linotype" w:hAnsi="Palatino Linotype"/>
                <w:b/>
                <w:bCs/>
                <w:sz w:val="22"/>
                <w:szCs w:val="22"/>
                <w:lang w:eastAsia="es-EC"/>
              </w:rPr>
              <w:t>Á</w:t>
            </w:r>
            <w:r w:rsidR="000E2020" w:rsidRPr="00EB45BA">
              <w:rPr>
                <w:rFonts w:ascii="Palatino Linotype" w:hAnsi="Palatino Linotype"/>
                <w:b/>
                <w:bCs/>
                <w:sz w:val="22"/>
                <w:szCs w:val="22"/>
                <w:lang w:eastAsia="es-EC"/>
              </w:rPr>
              <w:t xml:space="preserve">rea verde  </w:t>
            </w:r>
            <w:r w:rsidRPr="00EB45BA">
              <w:rPr>
                <w:rFonts w:ascii="Palatino Linotype" w:hAnsi="Palatino Linotype"/>
                <w:b/>
                <w:bCs/>
                <w:sz w:val="22"/>
                <w:szCs w:val="22"/>
                <w:lang w:eastAsia="es-EC"/>
              </w:rPr>
              <w:t>2</w:t>
            </w:r>
          </w:p>
        </w:tc>
      </w:tr>
      <w:tr w:rsidR="00EB45BA" w:rsidRPr="00EB45BA" w:rsidTr="000E2020">
        <w:trPr>
          <w:trHeight w:val="300"/>
        </w:trPr>
        <w:tc>
          <w:tcPr>
            <w:tcW w:w="1858" w:type="dxa"/>
            <w:shd w:val="clear" w:color="auto" w:fill="auto"/>
            <w:vAlign w:val="center"/>
            <w:hideMark/>
          </w:tcPr>
          <w:p w:rsidR="00EB45BA" w:rsidRPr="00EB45BA" w:rsidRDefault="00EB45BA"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 </w:t>
            </w:r>
          </w:p>
        </w:tc>
        <w:tc>
          <w:tcPr>
            <w:tcW w:w="1134" w:type="dxa"/>
            <w:shd w:val="clear" w:color="auto" w:fill="auto"/>
            <w:hideMark/>
          </w:tcPr>
          <w:p w:rsidR="00EB45BA" w:rsidRPr="00EB45BA" w:rsidRDefault="00EB45BA"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 </w:t>
            </w:r>
          </w:p>
        </w:tc>
        <w:tc>
          <w:tcPr>
            <w:tcW w:w="1559" w:type="dxa"/>
            <w:shd w:val="clear" w:color="auto" w:fill="auto"/>
            <w:hideMark/>
          </w:tcPr>
          <w:p w:rsidR="00EB45BA" w:rsidRPr="00EB45BA" w:rsidRDefault="00EB45BA"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L</w:t>
            </w:r>
            <w:r w:rsidR="000E2020" w:rsidRPr="00EB45BA">
              <w:rPr>
                <w:rFonts w:ascii="Palatino Linotype" w:hAnsi="Palatino Linotype"/>
                <w:b/>
                <w:bCs/>
                <w:sz w:val="22"/>
                <w:szCs w:val="22"/>
                <w:lang w:eastAsia="es-EC"/>
              </w:rPr>
              <w:t>indero</w:t>
            </w:r>
          </w:p>
        </w:tc>
        <w:tc>
          <w:tcPr>
            <w:tcW w:w="1276" w:type="dxa"/>
            <w:shd w:val="clear" w:color="auto" w:fill="auto"/>
            <w:vAlign w:val="bottom"/>
            <w:hideMark/>
          </w:tcPr>
          <w:p w:rsidR="00EB45BA" w:rsidRPr="00EB45BA" w:rsidRDefault="00EB45BA"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En parte</w:t>
            </w:r>
          </w:p>
        </w:tc>
        <w:tc>
          <w:tcPr>
            <w:tcW w:w="1134" w:type="dxa"/>
            <w:shd w:val="clear" w:color="auto" w:fill="auto"/>
            <w:vAlign w:val="bottom"/>
            <w:hideMark/>
          </w:tcPr>
          <w:p w:rsidR="00EB45BA" w:rsidRPr="00EB45BA" w:rsidRDefault="00EB45BA"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Total</w:t>
            </w:r>
          </w:p>
        </w:tc>
        <w:tc>
          <w:tcPr>
            <w:tcW w:w="1985" w:type="dxa"/>
            <w:shd w:val="clear" w:color="auto" w:fill="auto"/>
            <w:vAlign w:val="bottom"/>
            <w:hideMark/>
          </w:tcPr>
          <w:p w:rsidR="00EB45BA" w:rsidRPr="00EB45BA" w:rsidRDefault="00EB45BA"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S</w:t>
            </w:r>
            <w:r w:rsidR="000E2020" w:rsidRPr="00EB45BA">
              <w:rPr>
                <w:rFonts w:ascii="Palatino Linotype" w:hAnsi="Palatino Linotype"/>
                <w:b/>
                <w:bCs/>
                <w:sz w:val="22"/>
                <w:szCs w:val="22"/>
                <w:lang w:eastAsia="es-EC"/>
              </w:rPr>
              <w:t>uperficie</w:t>
            </w:r>
          </w:p>
        </w:tc>
      </w:tr>
      <w:tr w:rsidR="000E2020" w:rsidRPr="00EB45BA" w:rsidTr="000E2020">
        <w:trPr>
          <w:trHeight w:val="300"/>
        </w:trPr>
        <w:tc>
          <w:tcPr>
            <w:tcW w:w="1858" w:type="dxa"/>
            <w:vMerge w:val="restart"/>
            <w:shd w:val="clear" w:color="auto" w:fill="auto"/>
            <w:vAlign w:val="center"/>
            <w:hideMark/>
          </w:tcPr>
          <w:p w:rsidR="000E2020" w:rsidRPr="00EB45BA" w:rsidRDefault="000E2020"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 </w:t>
            </w:r>
          </w:p>
          <w:p w:rsidR="000E2020" w:rsidRPr="00EB45BA" w:rsidRDefault="000E2020" w:rsidP="000E2020">
            <w:pPr>
              <w:spacing w:after="240" w:line="276" w:lineRule="auto"/>
              <w:jc w:val="center"/>
              <w:rPr>
                <w:rFonts w:ascii="Palatino Linotype" w:hAnsi="Palatino Linotype"/>
                <w:b/>
                <w:bCs/>
                <w:sz w:val="22"/>
                <w:szCs w:val="22"/>
                <w:lang w:eastAsia="es-EC"/>
              </w:rPr>
            </w:pPr>
            <w:r w:rsidRPr="00EB45BA">
              <w:rPr>
                <w:rFonts w:ascii="Palatino Linotype" w:hAnsi="Palatino Linotype"/>
                <w:b/>
                <w:bCs/>
                <w:sz w:val="22"/>
                <w:szCs w:val="22"/>
                <w:lang w:eastAsia="es-EC"/>
              </w:rPr>
              <w:t xml:space="preserve">Área </w:t>
            </w:r>
            <w:r>
              <w:rPr>
                <w:rFonts w:ascii="Palatino Linotype" w:hAnsi="Palatino Linotype"/>
                <w:b/>
                <w:bCs/>
                <w:sz w:val="22"/>
                <w:szCs w:val="22"/>
                <w:lang w:eastAsia="es-EC"/>
              </w:rPr>
              <w:t>v</w:t>
            </w:r>
            <w:r w:rsidRPr="00EB45BA">
              <w:rPr>
                <w:rFonts w:ascii="Palatino Linotype" w:hAnsi="Palatino Linotype"/>
                <w:b/>
                <w:bCs/>
                <w:sz w:val="22"/>
                <w:szCs w:val="22"/>
                <w:lang w:eastAsia="es-EC"/>
              </w:rPr>
              <w:t>erde 2</w:t>
            </w:r>
          </w:p>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t> </w:t>
            </w:r>
          </w:p>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t> </w:t>
            </w:r>
          </w:p>
          <w:p w:rsidR="000E2020" w:rsidRPr="00EB45BA" w:rsidRDefault="000E2020"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sz w:val="22"/>
                <w:szCs w:val="22"/>
                <w:lang w:eastAsia="es-EC"/>
              </w:rPr>
              <w:t> </w:t>
            </w:r>
          </w:p>
        </w:tc>
        <w:tc>
          <w:tcPr>
            <w:tcW w:w="1134" w:type="dxa"/>
            <w:shd w:val="clear" w:color="auto" w:fill="auto"/>
            <w:vAlign w:val="center"/>
            <w:hideMark/>
          </w:tcPr>
          <w:p w:rsidR="000E2020" w:rsidRPr="00EB45BA" w:rsidRDefault="000E2020"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Norte:</w:t>
            </w:r>
          </w:p>
        </w:tc>
        <w:tc>
          <w:tcPr>
            <w:tcW w:w="1559" w:type="dxa"/>
            <w:shd w:val="clear" w:color="auto" w:fill="auto"/>
            <w:hideMark/>
          </w:tcPr>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t>Calle  N 70 G</w:t>
            </w:r>
          </w:p>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t>Calle N 70 G</w:t>
            </w:r>
          </w:p>
        </w:tc>
        <w:tc>
          <w:tcPr>
            <w:tcW w:w="1276" w:type="dxa"/>
            <w:shd w:val="clear" w:color="auto" w:fill="auto"/>
            <w:noWrap/>
            <w:vAlign w:val="bottom"/>
            <w:hideMark/>
          </w:tcPr>
          <w:p w:rsidR="000E2020" w:rsidRPr="00EB45BA" w:rsidRDefault="000E2020" w:rsidP="000E2020">
            <w:pPr>
              <w:spacing w:after="240" w:line="276" w:lineRule="auto"/>
              <w:jc w:val="center"/>
              <w:rPr>
                <w:rFonts w:ascii="Palatino Linotype" w:hAnsi="Palatino Linotype"/>
                <w:sz w:val="22"/>
                <w:szCs w:val="22"/>
                <w:lang w:eastAsia="es-EC"/>
              </w:rPr>
            </w:pPr>
            <w:r w:rsidRPr="00EB45BA">
              <w:rPr>
                <w:rFonts w:ascii="Palatino Linotype" w:hAnsi="Palatino Linotype"/>
                <w:sz w:val="22"/>
                <w:szCs w:val="22"/>
                <w:lang w:eastAsia="es-EC"/>
              </w:rPr>
              <w:t>30,65</w:t>
            </w:r>
          </w:p>
          <w:p w:rsidR="000E2020" w:rsidRPr="00EB45BA" w:rsidRDefault="000E2020" w:rsidP="000E2020">
            <w:pPr>
              <w:spacing w:after="240" w:line="276" w:lineRule="auto"/>
              <w:jc w:val="center"/>
              <w:rPr>
                <w:rFonts w:ascii="Palatino Linotype" w:hAnsi="Palatino Linotype"/>
                <w:sz w:val="22"/>
                <w:szCs w:val="22"/>
                <w:lang w:eastAsia="es-EC"/>
              </w:rPr>
            </w:pPr>
            <w:r w:rsidRPr="00EB45BA">
              <w:rPr>
                <w:rFonts w:ascii="Palatino Linotype" w:hAnsi="Palatino Linotype"/>
                <w:sz w:val="22"/>
                <w:szCs w:val="22"/>
                <w:lang w:eastAsia="es-EC"/>
              </w:rPr>
              <w:t>34,91</w:t>
            </w:r>
          </w:p>
        </w:tc>
        <w:tc>
          <w:tcPr>
            <w:tcW w:w="1134" w:type="dxa"/>
            <w:shd w:val="clear" w:color="auto" w:fill="auto"/>
            <w:noWrap/>
            <w:vAlign w:val="bottom"/>
            <w:hideMark/>
          </w:tcPr>
          <w:p w:rsidR="000E2020" w:rsidRPr="00EB45BA" w:rsidRDefault="000E2020" w:rsidP="000E2020">
            <w:pPr>
              <w:spacing w:after="240" w:line="276" w:lineRule="auto"/>
              <w:jc w:val="center"/>
              <w:rPr>
                <w:rFonts w:ascii="Palatino Linotype" w:hAnsi="Palatino Linotype"/>
                <w:sz w:val="22"/>
                <w:szCs w:val="22"/>
                <w:lang w:eastAsia="es-EC"/>
              </w:rPr>
            </w:pPr>
            <w:r w:rsidRPr="00EB45BA">
              <w:rPr>
                <w:rFonts w:ascii="Palatino Linotype" w:hAnsi="Palatino Linotype"/>
                <w:sz w:val="22"/>
                <w:szCs w:val="22"/>
                <w:lang w:eastAsia="es-EC"/>
              </w:rPr>
              <w:t>65,56</w:t>
            </w:r>
            <w:r>
              <w:rPr>
                <w:rFonts w:ascii="Palatino Linotype" w:hAnsi="Palatino Linotype"/>
                <w:sz w:val="22"/>
                <w:szCs w:val="22"/>
                <w:lang w:eastAsia="es-EC"/>
              </w:rPr>
              <w:t xml:space="preserve"> </w:t>
            </w:r>
            <w:r w:rsidRPr="00EB45BA">
              <w:rPr>
                <w:rFonts w:ascii="Palatino Linotype" w:hAnsi="Palatino Linotype"/>
                <w:sz w:val="22"/>
                <w:szCs w:val="22"/>
                <w:lang w:eastAsia="es-EC"/>
              </w:rPr>
              <w:t>m LT</w:t>
            </w:r>
          </w:p>
        </w:tc>
        <w:tc>
          <w:tcPr>
            <w:tcW w:w="1985" w:type="dxa"/>
            <w:vMerge w:val="restart"/>
            <w:shd w:val="clear" w:color="auto" w:fill="auto"/>
            <w:vAlign w:val="center"/>
            <w:hideMark/>
          </w:tcPr>
          <w:p w:rsidR="000E2020" w:rsidRPr="000E2020" w:rsidRDefault="000E2020" w:rsidP="000E2020">
            <w:pPr>
              <w:spacing w:after="240" w:line="276" w:lineRule="auto"/>
              <w:jc w:val="center"/>
              <w:rPr>
                <w:rFonts w:ascii="Palatino Linotype" w:hAnsi="Palatino Linotype"/>
                <w:bCs/>
                <w:sz w:val="22"/>
                <w:szCs w:val="22"/>
                <w:lang w:eastAsia="es-EC"/>
              </w:rPr>
            </w:pPr>
            <w:r w:rsidRPr="000E2020">
              <w:rPr>
                <w:rFonts w:ascii="Palatino Linotype" w:hAnsi="Palatino Linotype"/>
                <w:bCs/>
                <w:sz w:val="22"/>
                <w:szCs w:val="22"/>
                <w:lang w:eastAsia="es-EC"/>
              </w:rPr>
              <w:t>2.333,65 m</w:t>
            </w:r>
            <w:r w:rsidRPr="000E2020">
              <w:rPr>
                <w:rFonts w:ascii="Palatino Linotype" w:hAnsi="Palatino Linotype"/>
                <w:bCs/>
                <w:sz w:val="22"/>
                <w:szCs w:val="22"/>
                <w:vertAlign w:val="superscript"/>
                <w:lang w:eastAsia="es-EC"/>
              </w:rPr>
              <w:t>2</w:t>
            </w:r>
          </w:p>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t> </w:t>
            </w:r>
          </w:p>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t> </w:t>
            </w:r>
          </w:p>
          <w:p w:rsidR="000E2020" w:rsidRPr="00EB45BA" w:rsidRDefault="000E2020"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sz w:val="22"/>
                <w:szCs w:val="22"/>
                <w:lang w:eastAsia="es-EC"/>
              </w:rPr>
              <w:t> </w:t>
            </w:r>
          </w:p>
        </w:tc>
      </w:tr>
      <w:tr w:rsidR="000E2020" w:rsidRPr="00EB45BA" w:rsidTr="000E2020">
        <w:trPr>
          <w:trHeight w:val="480"/>
        </w:trPr>
        <w:tc>
          <w:tcPr>
            <w:tcW w:w="1858" w:type="dxa"/>
            <w:vMerge/>
            <w:shd w:val="clear" w:color="auto" w:fill="auto"/>
            <w:vAlign w:val="center"/>
            <w:hideMark/>
          </w:tcPr>
          <w:p w:rsidR="000E2020" w:rsidRPr="00EB45BA" w:rsidRDefault="000E2020" w:rsidP="00EB45BA">
            <w:pPr>
              <w:spacing w:after="240" w:line="276" w:lineRule="auto"/>
              <w:jc w:val="both"/>
              <w:rPr>
                <w:rFonts w:ascii="Palatino Linotype" w:hAnsi="Palatino Linotype"/>
                <w:b/>
                <w:bCs/>
                <w:sz w:val="22"/>
                <w:szCs w:val="22"/>
                <w:lang w:eastAsia="es-EC"/>
              </w:rPr>
            </w:pPr>
          </w:p>
        </w:tc>
        <w:tc>
          <w:tcPr>
            <w:tcW w:w="1134" w:type="dxa"/>
            <w:shd w:val="clear" w:color="auto" w:fill="auto"/>
            <w:vAlign w:val="bottom"/>
            <w:hideMark/>
          </w:tcPr>
          <w:p w:rsidR="000E2020" w:rsidRPr="00EB45BA" w:rsidRDefault="000E2020"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Sur:</w:t>
            </w:r>
          </w:p>
        </w:tc>
        <w:tc>
          <w:tcPr>
            <w:tcW w:w="1559" w:type="dxa"/>
            <w:shd w:val="clear" w:color="auto" w:fill="auto"/>
            <w:vAlign w:val="bottom"/>
            <w:hideMark/>
          </w:tcPr>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t>Calle N 70 F</w:t>
            </w:r>
          </w:p>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t>Calle N 70 F</w:t>
            </w:r>
          </w:p>
        </w:tc>
        <w:tc>
          <w:tcPr>
            <w:tcW w:w="1276" w:type="dxa"/>
            <w:shd w:val="clear" w:color="auto" w:fill="auto"/>
            <w:noWrap/>
            <w:vAlign w:val="bottom"/>
            <w:hideMark/>
          </w:tcPr>
          <w:p w:rsidR="000E2020" w:rsidRPr="00EB45BA" w:rsidRDefault="000E2020" w:rsidP="000E2020">
            <w:pPr>
              <w:spacing w:after="240" w:line="276" w:lineRule="auto"/>
              <w:jc w:val="center"/>
              <w:rPr>
                <w:rFonts w:ascii="Palatino Linotype" w:hAnsi="Palatino Linotype"/>
                <w:sz w:val="22"/>
                <w:szCs w:val="22"/>
                <w:lang w:eastAsia="es-EC"/>
              </w:rPr>
            </w:pPr>
            <w:r w:rsidRPr="00EB45BA">
              <w:rPr>
                <w:rFonts w:ascii="Palatino Linotype" w:hAnsi="Palatino Linotype"/>
                <w:sz w:val="22"/>
                <w:szCs w:val="22"/>
                <w:lang w:eastAsia="es-EC"/>
              </w:rPr>
              <w:t>43,03</w:t>
            </w:r>
          </w:p>
          <w:p w:rsidR="000E2020" w:rsidRPr="00EB45BA" w:rsidRDefault="000E2020" w:rsidP="000E2020">
            <w:pPr>
              <w:spacing w:after="240" w:line="276" w:lineRule="auto"/>
              <w:jc w:val="center"/>
              <w:rPr>
                <w:rFonts w:ascii="Palatino Linotype" w:hAnsi="Palatino Linotype"/>
                <w:sz w:val="22"/>
                <w:szCs w:val="22"/>
                <w:lang w:eastAsia="es-EC"/>
              </w:rPr>
            </w:pPr>
            <w:r w:rsidRPr="00EB45BA">
              <w:rPr>
                <w:rFonts w:ascii="Palatino Linotype" w:hAnsi="Palatino Linotype"/>
                <w:sz w:val="22"/>
                <w:szCs w:val="22"/>
                <w:lang w:eastAsia="es-EC"/>
              </w:rPr>
              <w:t>26.20</w:t>
            </w:r>
          </w:p>
        </w:tc>
        <w:tc>
          <w:tcPr>
            <w:tcW w:w="1134" w:type="dxa"/>
            <w:shd w:val="clear" w:color="auto" w:fill="auto"/>
            <w:noWrap/>
            <w:vAlign w:val="bottom"/>
            <w:hideMark/>
          </w:tcPr>
          <w:p w:rsidR="000E2020" w:rsidRPr="00EB45BA" w:rsidRDefault="000E2020" w:rsidP="000E2020">
            <w:pPr>
              <w:spacing w:after="240" w:line="276" w:lineRule="auto"/>
              <w:jc w:val="center"/>
              <w:rPr>
                <w:rFonts w:ascii="Palatino Linotype" w:hAnsi="Palatino Linotype"/>
                <w:sz w:val="22"/>
                <w:szCs w:val="22"/>
                <w:lang w:eastAsia="es-EC"/>
              </w:rPr>
            </w:pPr>
            <w:r w:rsidRPr="00EB45BA">
              <w:rPr>
                <w:rFonts w:ascii="Palatino Linotype" w:hAnsi="Palatino Linotype"/>
                <w:sz w:val="22"/>
                <w:szCs w:val="22"/>
                <w:lang w:eastAsia="es-EC"/>
              </w:rPr>
              <w:t>69,23</w:t>
            </w:r>
            <w:r>
              <w:rPr>
                <w:rFonts w:ascii="Palatino Linotype" w:hAnsi="Palatino Linotype"/>
                <w:sz w:val="22"/>
                <w:szCs w:val="22"/>
                <w:lang w:eastAsia="es-EC"/>
              </w:rPr>
              <w:t xml:space="preserve"> </w:t>
            </w:r>
            <w:r w:rsidRPr="00EB45BA">
              <w:rPr>
                <w:rFonts w:ascii="Palatino Linotype" w:hAnsi="Palatino Linotype"/>
                <w:sz w:val="22"/>
                <w:szCs w:val="22"/>
                <w:lang w:eastAsia="es-EC"/>
              </w:rPr>
              <w:t>m</w:t>
            </w:r>
          </w:p>
        </w:tc>
        <w:tc>
          <w:tcPr>
            <w:tcW w:w="1985" w:type="dxa"/>
            <w:vMerge/>
            <w:shd w:val="clear" w:color="auto" w:fill="auto"/>
            <w:vAlign w:val="center"/>
            <w:hideMark/>
          </w:tcPr>
          <w:p w:rsidR="000E2020" w:rsidRPr="00EB45BA" w:rsidRDefault="000E2020" w:rsidP="00EB45BA">
            <w:pPr>
              <w:spacing w:after="240" w:line="276" w:lineRule="auto"/>
              <w:jc w:val="both"/>
              <w:rPr>
                <w:rFonts w:ascii="Palatino Linotype" w:hAnsi="Palatino Linotype"/>
                <w:b/>
                <w:bCs/>
                <w:sz w:val="22"/>
                <w:szCs w:val="22"/>
                <w:lang w:eastAsia="es-EC"/>
              </w:rPr>
            </w:pPr>
          </w:p>
        </w:tc>
      </w:tr>
      <w:tr w:rsidR="000E2020" w:rsidRPr="00EB45BA" w:rsidTr="000E2020">
        <w:trPr>
          <w:trHeight w:val="2907"/>
        </w:trPr>
        <w:tc>
          <w:tcPr>
            <w:tcW w:w="1858" w:type="dxa"/>
            <w:vMerge/>
            <w:shd w:val="clear" w:color="auto" w:fill="auto"/>
            <w:noWrap/>
            <w:vAlign w:val="bottom"/>
            <w:hideMark/>
          </w:tcPr>
          <w:p w:rsidR="000E2020" w:rsidRPr="00EB45BA" w:rsidRDefault="000E2020" w:rsidP="00EB45BA">
            <w:pPr>
              <w:spacing w:after="240" w:line="276" w:lineRule="auto"/>
              <w:jc w:val="both"/>
              <w:rPr>
                <w:rFonts w:ascii="Palatino Linotype" w:hAnsi="Palatino Linotype"/>
                <w:sz w:val="22"/>
                <w:szCs w:val="22"/>
                <w:lang w:eastAsia="es-EC"/>
              </w:rPr>
            </w:pPr>
          </w:p>
        </w:tc>
        <w:tc>
          <w:tcPr>
            <w:tcW w:w="1134" w:type="dxa"/>
            <w:shd w:val="clear" w:color="auto" w:fill="auto"/>
            <w:hideMark/>
          </w:tcPr>
          <w:p w:rsidR="000E2020" w:rsidRPr="00EB45BA" w:rsidRDefault="000E2020"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 </w:t>
            </w:r>
          </w:p>
          <w:p w:rsidR="000E2020" w:rsidRPr="00EB45BA" w:rsidRDefault="000E2020"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Este:</w:t>
            </w:r>
          </w:p>
        </w:tc>
        <w:tc>
          <w:tcPr>
            <w:tcW w:w="1559" w:type="dxa"/>
            <w:shd w:val="clear" w:color="auto" w:fill="auto"/>
            <w:vAlign w:val="bottom"/>
            <w:hideMark/>
          </w:tcPr>
          <w:p w:rsidR="000E2020" w:rsidRPr="000E2020" w:rsidRDefault="000E2020" w:rsidP="00EB45BA">
            <w:pPr>
              <w:spacing w:after="240" w:line="276" w:lineRule="auto"/>
              <w:jc w:val="both"/>
              <w:rPr>
                <w:rFonts w:ascii="Palatino Linotype" w:hAnsi="Palatino Linotype"/>
                <w:sz w:val="22"/>
                <w:szCs w:val="22"/>
                <w:lang w:val="es-EC" w:eastAsia="es-EC"/>
              </w:rPr>
            </w:pPr>
            <w:r w:rsidRPr="000E2020">
              <w:rPr>
                <w:rFonts w:ascii="Palatino Linotype" w:hAnsi="Palatino Linotype"/>
                <w:sz w:val="22"/>
                <w:szCs w:val="22"/>
                <w:lang w:val="es-EC" w:eastAsia="es-EC"/>
              </w:rPr>
              <w:t xml:space="preserve">Lote </w:t>
            </w:r>
            <w:r>
              <w:rPr>
                <w:rFonts w:ascii="Palatino Linotype" w:hAnsi="Palatino Linotype"/>
                <w:sz w:val="22"/>
                <w:szCs w:val="22"/>
                <w:lang w:eastAsia="es-EC"/>
              </w:rPr>
              <w:t xml:space="preserve">No. </w:t>
            </w:r>
            <w:r w:rsidRPr="000E2020">
              <w:rPr>
                <w:rFonts w:ascii="Palatino Linotype" w:hAnsi="Palatino Linotype"/>
                <w:sz w:val="22"/>
                <w:szCs w:val="22"/>
                <w:lang w:val="es-EC" w:eastAsia="es-EC"/>
              </w:rPr>
              <w:t>43</w:t>
            </w:r>
          </w:p>
          <w:p w:rsidR="000E2020" w:rsidRPr="000E2020" w:rsidRDefault="000E2020" w:rsidP="00EB45BA">
            <w:pPr>
              <w:spacing w:after="240" w:line="276" w:lineRule="auto"/>
              <w:jc w:val="both"/>
              <w:rPr>
                <w:rFonts w:ascii="Palatino Linotype" w:hAnsi="Palatino Linotype"/>
                <w:sz w:val="22"/>
                <w:szCs w:val="22"/>
                <w:lang w:val="es-EC" w:eastAsia="es-EC"/>
              </w:rPr>
            </w:pPr>
            <w:r w:rsidRPr="000E2020">
              <w:rPr>
                <w:rFonts w:ascii="Palatino Linotype" w:hAnsi="Palatino Linotype"/>
                <w:sz w:val="22"/>
                <w:szCs w:val="22"/>
                <w:lang w:val="es-EC" w:eastAsia="es-EC"/>
              </w:rPr>
              <w:t xml:space="preserve">Lote </w:t>
            </w:r>
            <w:r>
              <w:rPr>
                <w:rFonts w:ascii="Palatino Linotype" w:hAnsi="Palatino Linotype"/>
                <w:sz w:val="22"/>
                <w:szCs w:val="22"/>
                <w:lang w:eastAsia="es-EC"/>
              </w:rPr>
              <w:t xml:space="preserve">No. </w:t>
            </w:r>
            <w:r w:rsidRPr="000E2020">
              <w:rPr>
                <w:rFonts w:ascii="Palatino Linotype" w:hAnsi="Palatino Linotype"/>
                <w:sz w:val="22"/>
                <w:szCs w:val="22"/>
                <w:lang w:val="es-EC" w:eastAsia="es-EC"/>
              </w:rPr>
              <w:t>42</w:t>
            </w:r>
          </w:p>
          <w:p w:rsidR="000E2020" w:rsidRPr="000E2020" w:rsidRDefault="000E2020" w:rsidP="00EB45BA">
            <w:pPr>
              <w:spacing w:after="240" w:line="276" w:lineRule="auto"/>
              <w:jc w:val="both"/>
              <w:rPr>
                <w:rFonts w:ascii="Palatino Linotype" w:hAnsi="Palatino Linotype"/>
                <w:sz w:val="22"/>
                <w:szCs w:val="22"/>
                <w:lang w:val="es-EC" w:eastAsia="es-EC"/>
              </w:rPr>
            </w:pPr>
            <w:r w:rsidRPr="000E2020">
              <w:rPr>
                <w:rFonts w:ascii="Palatino Linotype" w:hAnsi="Palatino Linotype"/>
                <w:sz w:val="22"/>
                <w:szCs w:val="22"/>
                <w:lang w:val="es-EC" w:eastAsia="es-EC"/>
              </w:rPr>
              <w:t xml:space="preserve">Lote </w:t>
            </w:r>
            <w:r>
              <w:rPr>
                <w:rFonts w:ascii="Palatino Linotype" w:hAnsi="Palatino Linotype"/>
                <w:sz w:val="22"/>
                <w:szCs w:val="22"/>
                <w:lang w:eastAsia="es-EC"/>
              </w:rPr>
              <w:t xml:space="preserve">No. </w:t>
            </w:r>
            <w:r w:rsidRPr="000E2020">
              <w:rPr>
                <w:rFonts w:ascii="Palatino Linotype" w:hAnsi="Palatino Linotype"/>
                <w:sz w:val="22"/>
                <w:szCs w:val="22"/>
                <w:lang w:val="es-EC" w:eastAsia="es-EC"/>
              </w:rPr>
              <w:t>41</w:t>
            </w:r>
          </w:p>
          <w:p w:rsidR="000E2020" w:rsidRPr="00EB45BA" w:rsidRDefault="000E2020" w:rsidP="00EB45BA">
            <w:pPr>
              <w:spacing w:after="240" w:line="276" w:lineRule="auto"/>
              <w:jc w:val="both"/>
              <w:rPr>
                <w:rFonts w:ascii="Palatino Linotype" w:hAnsi="Palatino Linotype"/>
                <w:sz w:val="22"/>
                <w:szCs w:val="22"/>
                <w:lang w:val="en-US" w:eastAsia="es-EC"/>
              </w:rPr>
            </w:pPr>
            <w:proofErr w:type="spellStart"/>
            <w:r w:rsidRPr="00EB45BA">
              <w:rPr>
                <w:rFonts w:ascii="Palatino Linotype" w:hAnsi="Palatino Linotype"/>
                <w:sz w:val="22"/>
                <w:szCs w:val="22"/>
                <w:lang w:val="en-US" w:eastAsia="es-EC"/>
              </w:rPr>
              <w:t>Lote</w:t>
            </w:r>
            <w:proofErr w:type="spellEnd"/>
            <w:r w:rsidRPr="00EB45BA">
              <w:rPr>
                <w:rFonts w:ascii="Palatino Linotype" w:hAnsi="Palatino Linotype"/>
                <w:sz w:val="22"/>
                <w:szCs w:val="22"/>
                <w:lang w:val="en-US" w:eastAsia="es-EC"/>
              </w:rPr>
              <w:t xml:space="preserve"> </w:t>
            </w:r>
            <w:r>
              <w:rPr>
                <w:rFonts w:ascii="Palatino Linotype" w:hAnsi="Palatino Linotype"/>
                <w:sz w:val="22"/>
                <w:szCs w:val="22"/>
                <w:lang w:eastAsia="es-EC"/>
              </w:rPr>
              <w:t xml:space="preserve">No. </w:t>
            </w:r>
            <w:r w:rsidRPr="00EB45BA">
              <w:rPr>
                <w:rFonts w:ascii="Palatino Linotype" w:hAnsi="Palatino Linotype"/>
                <w:sz w:val="22"/>
                <w:szCs w:val="22"/>
                <w:lang w:val="en-US" w:eastAsia="es-EC"/>
              </w:rPr>
              <w:t>41</w:t>
            </w:r>
          </w:p>
          <w:p w:rsidR="000E2020" w:rsidRPr="00EB45BA" w:rsidRDefault="000E2020" w:rsidP="00EB45BA">
            <w:pPr>
              <w:spacing w:after="240" w:line="276" w:lineRule="auto"/>
              <w:jc w:val="both"/>
              <w:rPr>
                <w:rFonts w:ascii="Palatino Linotype" w:hAnsi="Palatino Linotype"/>
                <w:sz w:val="22"/>
                <w:szCs w:val="22"/>
                <w:lang w:val="en-US" w:eastAsia="es-EC"/>
              </w:rPr>
            </w:pPr>
            <w:proofErr w:type="spellStart"/>
            <w:r w:rsidRPr="00EB45BA">
              <w:rPr>
                <w:rFonts w:ascii="Palatino Linotype" w:hAnsi="Palatino Linotype"/>
                <w:sz w:val="22"/>
                <w:szCs w:val="22"/>
                <w:lang w:val="en-US" w:eastAsia="es-EC"/>
              </w:rPr>
              <w:t>Lote</w:t>
            </w:r>
            <w:proofErr w:type="spellEnd"/>
            <w:r w:rsidRPr="00EB45BA">
              <w:rPr>
                <w:rFonts w:ascii="Palatino Linotype" w:hAnsi="Palatino Linotype"/>
                <w:sz w:val="22"/>
                <w:szCs w:val="22"/>
                <w:lang w:val="en-US" w:eastAsia="es-EC"/>
              </w:rPr>
              <w:t xml:space="preserve"> </w:t>
            </w:r>
            <w:r>
              <w:rPr>
                <w:rFonts w:ascii="Palatino Linotype" w:hAnsi="Palatino Linotype"/>
                <w:sz w:val="22"/>
                <w:szCs w:val="22"/>
                <w:lang w:eastAsia="es-EC"/>
              </w:rPr>
              <w:t xml:space="preserve">No. </w:t>
            </w:r>
            <w:r w:rsidRPr="00EB45BA">
              <w:rPr>
                <w:rFonts w:ascii="Palatino Linotype" w:hAnsi="Palatino Linotype"/>
                <w:sz w:val="22"/>
                <w:szCs w:val="22"/>
                <w:lang w:val="en-US" w:eastAsia="es-EC"/>
              </w:rPr>
              <w:t>40</w:t>
            </w:r>
          </w:p>
        </w:tc>
        <w:tc>
          <w:tcPr>
            <w:tcW w:w="1276" w:type="dxa"/>
            <w:shd w:val="clear" w:color="auto" w:fill="auto"/>
            <w:noWrap/>
            <w:vAlign w:val="bottom"/>
            <w:hideMark/>
          </w:tcPr>
          <w:p w:rsidR="000E2020" w:rsidRPr="00EB45BA" w:rsidRDefault="000E2020" w:rsidP="000E2020">
            <w:pPr>
              <w:spacing w:after="240" w:line="276" w:lineRule="auto"/>
              <w:jc w:val="center"/>
              <w:rPr>
                <w:rFonts w:ascii="Palatino Linotype" w:hAnsi="Palatino Linotype"/>
                <w:sz w:val="22"/>
                <w:szCs w:val="22"/>
                <w:lang w:eastAsia="es-EC"/>
              </w:rPr>
            </w:pPr>
            <w:r w:rsidRPr="00EB45BA">
              <w:rPr>
                <w:rFonts w:ascii="Palatino Linotype" w:hAnsi="Palatino Linotype"/>
                <w:sz w:val="22"/>
                <w:szCs w:val="22"/>
                <w:lang w:eastAsia="es-EC"/>
              </w:rPr>
              <w:t>8,40</w:t>
            </w:r>
          </w:p>
          <w:p w:rsidR="000E2020" w:rsidRPr="00EB45BA" w:rsidRDefault="000E2020" w:rsidP="000E2020">
            <w:pPr>
              <w:spacing w:after="240" w:line="276" w:lineRule="auto"/>
              <w:jc w:val="center"/>
              <w:rPr>
                <w:rFonts w:ascii="Palatino Linotype" w:hAnsi="Palatino Linotype"/>
                <w:sz w:val="22"/>
                <w:szCs w:val="22"/>
                <w:lang w:eastAsia="es-EC"/>
              </w:rPr>
            </w:pPr>
            <w:r w:rsidRPr="00EB45BA">
              <w:rPr>
                <w:rFonts w:ascii="Palatino Linotype" w:hAnsi="Palatino Linotype"/>
                <w:sz w:val="22"/>
                <w:szCs w:val="22"/>
                <w:lang w:eastAsia="es-EC"/>
              </w:rPr>
              <w:t>24.94</w:t>
            </w:r>
          </w:p>
          <w:p w:rsidR="000E2020" w:rsidRPr="00EB45BA" w:rsidRDefault="000E2020" w:rsidP="000E2020">
            <w:pPr>
              <w:spacing w:after="240" w:line="276" w:lineRule="auto"/>
              <w:jc w:val="center"/>
              <w:rPr>
                <w:rFonts w:ascii="Palatino Linotype" w:hAnsi="Palatino Linotype"/>
                <w:sz w:val="22"/>
                <w:szCs w:val="22"/>
                <w:lang w:eastAsia="es-EC"/>
              </w:rPr>
            </w:pPr>
            <w:r w:rsidRPr="00EB45BA">
              <w:rPr>
                <w:rFonts w:ascii="Palatino Linotype" w:hAnsi="Palatino Linotype"/>
                <w:sz w:val="22"/>
                <w:szCs w:val="22"/>
                <w:lang w:eastAsia="es-EC"/>
              </w:rPr>
              <w:t>8,05</w:t>
            </w:r>
          </w:p>
          <w:p w:rsidR="000E2020" w:rsidRPr="00EB45BA" w:rsidRDefault="000E2020" w:rsidP="000E2020">
            <w:pPr>
              <w:spacing w:after="240" w:line="276" w:lineRule="auto"/>
              <w:jc w:val="center"/>
              <w:rPr>
                <w:rFonts w:ascii="Palatino Linotype" w:hAnsi="Palatino Linotype"/>
                <w:sz w:val="22"/>
                <w:szCs w:val="22"/>
                <w:lang w:eastAsia="es-EC"/>
              </w:rPr>
            </w:pPr>
            <w:r w:rsidRPr="00EB45BA">
              <w:rPr>
                <w:rFonts w:ascii="Palatino Linotype" w:hAnsi="Palatino Linotype"/>
                <w:sz w:val="22"/>
                <w:szCs w:val="22"/>
                <w:lang w:eastAsia="es-EC"/>
              </w:rPr>
              <w:t>4.39</w:t>
            </w:r>
          </w:p>
          <w:p w:rsidR="000E2020" w:rsidRPr="00EB45BA" w:rsidRDefault="000E2020" w:rsidP="000E2020">
            <w:pPr>
              <w:spacing w:after="240" w:line="276" w:lineRule="auto"/>
              <w:jc w:val="center"/>
              <w:rPr>
                <w:rFonts w:ascii="Palatino Linotype" w:hAnsi="Palatino Linotype"/>
                <w:sz w:val="22"/>
                <w:szCs w:val="22"/>
                <w:lang w:eastAsia="es-EC"/>
              </w:rPr>
            </w:pPr>
            <w:r w:rsidRPr="00EB45BA">
              <w:rPr>
                <w:rFonts w:ascii="Palatino Linotype" w:hAnsi="Palatino Linotype"/>
                <w:sz w:val="22"/>
                <w:szCs w:val="22"/>
                <w:lang w:eastAsia="es-EC"/>
              </w:rPr>
              <w:t>24,83</w:t>
            </w:r>
          </w:p>
        </w:tc>
        <w:tc>
          <w:tcPr>
            <w:tcW w:w="1134" w:type="dxa"/>
            <w:shd w:val="clear" w:color="auto" w:fill="auto"/>
            <w:noWrap/>
            <w:vAlign w:val="bottom"/>
            <w:hideMark/>
          </w:tcPr>
          <w:p w:rsidR="000E2020" w:rsidRPr="00EB45BA" w:rsidRDefault="000E2020" w:rsidP="000E2020">
            <w:pPr>
              <w:spacing w:after="240" w:line="276" w:lineRule="auto"/>
              <w:jc w:val="center"/>
              <w:rPr>
                <w:rFonts w:ascii="Palatino Linotype" w:hAnsi="Palatino Linotype"/>
                <w:sz w:val="22"/>
                <w:szCs w:val="22"/>
                <w:lang w:eastAsia="es-EC"/>
              </w:rPr>
            </w:pPr>
            <w:r w:rsidRPr="00EB45BA">
              <w:rPr>
                <w:rFonts w:ascii="Palatino Linotype" w:hAnsi="Palatino Linotype"/>
                <w:sz w:val="22"/>
                <w:szCs w:val="22"/>
                <w:lang w:eastAsia="es-EC"/>
              </w:rPr>
              <w:t>70,61</w:t>
            </w:r>
            <w:r>
              <w:rPr>
                <w:rFonts w:ascii="Palatino Linotype" w:hAnsi="Palatino Linotype"/>
                <w:sz w:val="22"/>
                <w:szCs w:val="22"/>
                <w:lang w:eastAsia="es-EC"/>
              </w:rPr>
              <w:t xml:space="preserve"> </w:t>
            </w:r>
            <w:r w:rsidRPr="00EB45BA">
              <w:rPr>
                <w:rFonts w:ascii="Palatino Linotype" w:hAnsi="Palatino Linotype"/>
                <w:sz w:val="22"/>
                <w:szCs w:val="22"/>
                <w:lang w:eastAsia="es-EC"/>
              </w:rPr>
              <w:t>m LT</w:t>
            </w:r>
          </w:p>
        </w:tc>
        <w:tc>
          <w:tcPr>
            <w:tcW w:w="1985" w:type="dxa"/>
            <w:vMerge/>
            <w:shd w:val="clear" w:color="auto" w:fill="auto"/>
            <w:noWrap/>
            <w:vAlign w:val="bottom"/>
            <w:hideMark/>
          </w:tcPr>
          <w:p w:rsidR="000E2020" w:rsidRPr="00EB45BA" w:rsidRDefault="000E2020" w:rsidP="00EB45BA">
            <w:pPr>
              <w:spacing w:after="240" w:line="276" w:lineRule="auto"/>
              <w:jc w:val="both"/>
              <w:rPr>
                <w:rFonts w:ascii="Palatino Linotype" w:hAnsi="Palatino Linotype"/>
                <w:sz w:val="22"/>
                <w:szCs w:val="22"/>
                <w:lang w:eastAsia="es-EC"/>
              </w:rPr>
            </w:pPr>
          </w:p>
        </w:tc>
      </w:tr>
      <w:tr w:rsidR="000E2020" w:rsidRPr="00EB45BA" w:rsidTr="000E2020">
        <w:trPr>
          <w:trHeight w:val="495"/>
        </w:trPr>
        <w:tc>
          <w:tcPr>
            <w:tcW w:w="1858" w:type="dxa"/>
            <w:vMerge/>
            <w:shd w:val="clear" w:color="auto" w:fill="auto"/>
            <w:noWrap/>
            <w:vAlign w:val="bottom"/>
            <w:hideMark/>
          </w:tcPr>
          <w:p w:rsidR="000E2020" w:rsidRPr="00EB45BA" w:rsidRDefault="000E2020" w:rsidP="00EB45BA">
            <w:pPr>
              <w:spacing w:after="240" w:line="276" w:lineRule="auto"/>
              <w:jc w:val="both"/>
              <w:rPr>
                <w:rFonts w:ascii="Palatino Linotype" w:hAnsi="Palatino Linotype"/>
                <w:sz w:val="22"/>
                <w:szCs w:val="22"/>
                <w:lang w:eastAsia="es-EC"/>
              </w:rPr>
            </w:pPr>
          </w:p>
        </w:tc>
        <w:tc>
          <w:tcPr>
            <w:tcW w:w="1134" w:type="dxa"/>
            <w:shd w:val="clear" w:color="auto" w:fill="auto"/>
            <w:vAlign w:val="bottom"/>
            <w:hideMark/>
          </w:tcPr>
          <w:p w:rsidR="000E2020" w:rsidRPr="00EB45BA" w:rsidRDefault="000E2020"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Oeste:</w:t>
            </w:r>
          </w:p>
        </w:tc>
        <w:tc>
          <w:tcPr>
            <w:tcW w:w="1559" w:type="dxa"/>
            <w:shd w:val="clear" w:color="auto" w:fill="auto"/>
            <w:vAlign w:val="bottom"/>
            <w:hideMark/>
          </w:tcPr>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t xml:space="preserve">Lote </w:t>
            </w:r>
            <w:r>
              <w:rPr>
                <w:rFonts w:ascii="Palatino Linotype" w:hAnsi="Palatino Linotype"/>
                <w:sz w:val="22"/>
                <w:szCs w:val="22"/>
                <w:lang w:eastAsia="es-EC"/>
              </w:rPr>
              <w:t xml:space="preserve">No. </w:t>
            </w:r>
            <w:r w:rsidRPr="00EB45BA">
              <w:rPr>
                <w:rFonts w:ascii="Palatino Linotype" w:hAnsi="Palatino Linotype"/>
                <w:sz w:val="22"/>
                <w:szCs w:val="22"/>
                <w:lang w:eastAsia="es-EC"/>
              </w:rPr>
              <w:t>37</w:t>
            </w:r>
          </w:p>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t xml:space="preserve">Lote </w:t>
            </w:r>
            <w:r>
              <w:rPr>
                <w:rFonts w:ascii="Palatino Linotype" w:hAnsi="Palatino Linotype"/>
                <w:sz w:val="22"/>
                <w:szCs w:val="22"/>
                <w:lang w:eastAsia="es-EC"/>
              </w:rPr>
              <w:t xml:space="preserve">No. </w:t>
            </w:r>
            <w:r w:rsidRPr="00EB45BA">
              <w:rPr>
                <w:rFonts w:ascii="Palatino Linotype" w:hAnsi="Palatino Linotype"/>
                <w:sz w:val="22"/>
                <w:szCs w:val="22"/>
                <w:lang w:eastAsia="es-EC"/>
              </w:rPr>
              <w:t>39</w:t>
            </w:r>
          </w:p>
        </w:tc>
        <w:tc>
          <w:tcPr>
            <w:tcW w:w="1276" w:type="dxa"/>
            <w:shd w:val="clear" w:color="auto" w:fill="auto"/>
            <w:noWrap/>
            <w:vAlign w:val="bottom"/>
            <w:hideMark/>
          </w:tcPr>
          <w:p w:rsidR="000E2020" w:rsidRPr="00EB45BA" w:rsidRDefault="000E2020" w:rsidP="000E2020">
            <w:pPr>
              <w:spacing w:after="240" w:line="276" w:lineRule="auto"/>
              <w:jc w:val="center"/>
              <w:rPr>
                <w:rFonts w:ascii="Palatino Linotype" w:hAnsi="Palatino Linotype"/>
                <w:sz w:val="22"/>
                <w:szCs w:val="22"/>
                <w:lang w:eastAsia="es-EC"/>
              </w:rPr>
            </w:pPr>
            <w:r w:rsidRPr="00EB45BA">
              <w:rPr>
                <w:rFonts w:ascii="Palatino Linotype" w:hAnsi="Palatino Linotype"/>
                <w:sz w:val="22"/>
                <w:szCs w:val="22"/>
                <w:lang w:eastAsia="es-EC"/>
              </w:rPr>
              <w:t>15,38</w:t>
            </w:r>
          </w:p>
          <w:p w:rsidR="000E2020" w:rsidRPr="00EB45BA" w:rsidRDefault="000E2020" w:rsidP="000E2020">
            <w:pPr>
              <w:spacing w:after="240" w:line="276" w:lineRule="auto"/>
              <w:jc w:val="center"/>
              <w:rPr>
                <w:rFonts w:ascii="Palatino Linotype" w:hAnsi="Palatino Linotype"/>
                <w:sz w:val="22"/>
                <w:szCs w:val="22"/>
                <w:lang w:eastAsia="es-EC"/>
              </w:rPr>
            </w:pPr>
            <w:r w:rsidRPr="00EB45BA">
              <w:rPr>
                <w:rFonts w:ascii="Palatino Linotype" w:hAnsi="Palatino Linotype"/>
                <w:sz w:val="22"/>
                <w:szCs w:val="22"/>
                <w:lang w:eastAsia="es-EC"/>
              </w:rPr>
              <w:t>15,73</w:t>
            </w:r>
          </w:p>
        </w:tc>
        <w:tc>
          <w:tcPr>
            <w:tcW w:w="1134" w:type="dxa"/>
            <w:shd w:val="clear" w:color="auto" w:fill="auto"/>
            <w:hideMark/>
          </w:tcPr>
          <w:p w:rsidR="000E2020" w:rsidRPr="00EB45BA" w:rsidRDefault="000E2020" w:rsidP="000E2020">
            <w:pPr>
              <w:spacing w:after="240" w:line="276" w:lineRule="auto"/>
              <w:jc w:val="center"/>
              <w:rPr>
                <w:rFonts w:ascii="Palatino Linotype" w:hAnsi="Palatino Linotype"/>
                <w:sz w:val="22"/>
                <w:szCs w:val="22"/>
                <w:lang w:eastAsia="es-EC"/>
              </w:rPr>
            </w:pPr>
          </w:p>
          <w:p w:rsidR="000E2020" w:rsidRPr="00EB45BA" w:rsidRDefault="000E2020" w:rsidP="000E2020">
            <w:pPr>
              <w:spacing w:after="240" w:line="276" w:lineRule="auto"/>
              <w:jc w:val="center"/>
              <w:rPr>
                <w:rFonts w:ascii="Palatino Linotype" w:hAnsi="Palatino Linotype"/>
                <w:sz w:val="22"/>
                <w:szCs w:val="22"/>
                <w:lang w:eastAsia="es-EC"/>
              </w:rPr>
            </w:pPr>
            <w:r w:rsidRPr="00EB45BA">
              <w:rPr>
                <w:rFonts w:ascii="Palatino Linotype" w:hAnsi="Palatino Linotype"/>
                <w:sz w:val="22"/>
                <w:szCs w:val="22"/>
                <w:lang w:eastAsia="es-EC"/>
              </w:rPr>
              <w:t>31,11</w:t>
            </w:r>
            <w:r>
              <w:rPr>
                <w:rFonts w:ascii="Palatino Linotype" w:hAnsi="Palatino Linotype"/>
                <w:sz w:val="22"/>
                <w:szCs w:val="22"/>
                <w:lang w:eastAsia="es-EC"/>
              </w:rPr>
              <w:t xml:space="preserve"> </w:t>
            </w:r>
            <w:r w:rsidRPr="00EB45BA">
              <w:rPr>
                <w:rFonts w:ascii="Palatino Linotype" w:hAnsi="Palatino Linotype"/>
                <w:sz w:val="22"/>
                <w:szCs w:val="22"/>
                <w:lang w:eastAsia="es-EC"/>
              </w:rPr>
              <w:t>m. LT</w:t>
            </w:r>
          </w:p>
        </w:tc>
        <w:tc>
          <w:tcPr>
            <w:tcW w:w="1985" w:type="dxa"/>
            <w:vMerge/>
            <w:shd w:val="clear" w:color="auto" w:fill="auto"/>
            <w:noWrap/>
            <w:vAlign w:val="bottom"/>
            <w:hideMark/>
          </w:tcPr>
          <w:p w:rsidR="000E2020" w:rsidRPr="00EB45BA" w:rsidRDefault="000E2020" w:rsidP="00EB45BA">
            <w:pPr>
              <w:spacing w:after="240" w:line="276" w:lineRule="auto"/>
              <w:jc w:val="both"/>
              <w:rPr>
                <w:rFonts w:ascii="Palatino Linotype" w:hAnsi="Palatino Linotype"/>
                <w:sz w:val="22"/>
                <w:szCs w:val="22"/>
                <w:lang w:eastAsia="es-EC"/>
              </w:rPr>
            </w:pPr>
          </w:p>
        </w:tc>
      </w:tr>
      <w:tr w:rsidR="00EB45BA" w:rsidRPr="00EB45BA" w:rsidTr="000E2020">
        <w:trPr>
          <w:trHeight w:val="300"/>
        </w:trPr>
        <w:tc>
          <w:tcPr>
            <w:tcW w:w="8946" w:type="dxa"/>
            <w:gridSpan w:val="6"/>
            <w:shd w:val="clear" w:color="auto" w:fill="auto"/>
            <w:vAlign w:val="bottom"/>
            <w:hideMark/>
          </w:tcPr>
          <w:p w:rsidR="00EB45BA" w:rsidRPr="00EB45BA" w:rsidRDefault="00EB45BA" w:rsidP="000E2020">
            <w:pPr>
              <w:spacing w:after="240" w:line="276" w:lineRule="auto"/>
              <w:jc w:val="center"/>
              <w:rPr>
                <w:rFonts w:ascii="Palatino Linotype" w:hAnsi="Palatino Linotype"/>
                <w:b/>
                <w:bCs/>
                <w:sz w:val="22"/>
                <w:szCs w:val="22"/>
                <w:lang w:eastAsia="es-EC"/>
              </w:rPr>
            </w:pPr>
            <w:r w:rsidRPr="00EB45BA">
              <w:rPr>
                <w:rFonts w:ascii="Palatino Linotype" w:hAnsi="Palatino Linotype"/>
                <w:b/>
                <w:bCs/>
                <w:sz w:val="22"/>
                <w:szCs w:val="22"/>
                <w:lang w:eastAsia="es-EC"/>
              </w:rPr>
              <w:t>Á</w:t>
            </w:r>
            <w:r w:rsidR="000E2020" w:rsidRPr="00EB45BA">
              <w:rPr>
                <w:rFonts w:ascii="Palatino Linotype" w:hAnsi="Palatino Linotype"/>
                <w:b/>
                <w:bCs/>
                <w:sz w:val="22"/>
                <w:szCs w:val="22"/>
                <w:lang w:eastAsia="es-EC"/>
              </w:rPr>
              <w:t xml:space="preserve">rea verde  </w:t>
            </w:r>
            <w:r w:rsidRPr="00EB45BA">
              <w:rPr>
                <w:rFonts w:ascii="Palatino Linotype" w:hAnsi="Palatino Linotype"/>
                <w:b/>
                <w:bCs/>
                <w:sz w:val="22"/>
                <w:szCs w:val="22"/>
                <w:lang w:eastAsia="es-EC"/>
              </w:rPr>
              <w:t>3</w:t>
            </w:r>
          </w:p>
        </w:tc>
      </w:tr>
      <w:tr w:rsidR="00EB45BA" w:rsidRPr="00EB45BA" w:rsidTr="000E2020">
        <w:trPr>
          <w:trHeight w:val="300"/>
        </w:trPr>
        <w:tc>
          <w:tcPr>
            <w:tcW w:w="1858" w:type="dxa"/>
            <w:shd w:val="clear" w:color="auto" w:fill="auto"/>
            <w:vAlign w:val="center"/>
            <w:hideMark/>
          </w:tcPr>
          <w:p w:rsidR="00EB45BA" w:rsidRPr="00EB45BA" w:rsidRDefault="00EB45BA"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 </w:t>
            </w:r>
          </w:p>
        </w:tc>
        <w:tc>
          <w:tcPr>
            <w:tcW w:w="1134" w:type="dxa"/>
            <w:shd w:val="clear" w:color="auto" w:fill="auto"/>
            <w:hideMark/>
          </w:tcPr>
          <w:p w:rsidR="00EB45BA" w:rsidRPr="00EB45BA" w:rsidRDefault="00EB45BA"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 </w:t>
            </w:r>
          </w:p>
        </w:tc>
        <w:tc>
          <w:tcPr>
            <w:tcW w:w="1559" w:type="dxa"/>
            <w:shd w:val="clear" w:color="auto" w:fill="auto"/>
            <w:hideMark/>
          </w:tcPr>
          <w:p w:rsidR="00EB45BA" w:rsidRPr="00EB45BA" w:rsidRDefault="00EB45BA"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L</w:t>
            </w:r>
            <w:r w:rsidR="000E2020" w:rsidRPr="000E2020">
              <w:rPr>
                <w:rFonts w:ascii="Palatino Linotype" w:hAnsi="Palatino Linotype"/>
                <w:b/>
                <w:bCs/>
                <w:sz w:val="22"/>
                <w:szCs w:val="22"/>
                <w:lang w:eastAsia="es-EC"/>
              </w:rPr>
              <w:t>indero</w:t>
            </w:r>
          </w:p>
        </w:tc>
        <w:tc>
          <w:tcPr>
            <w:tcW w:w="1276" w:type="dxa"/>
            <w:shd w:val="clear" w:color="auto" w:fill="auto"/>
            <w:vAlign w:val="bottom"/>
            <w:hideMark/>
          </w:tcPr>
          <w:p w:rsidR="00EB45BA" w:rsidRPr="00EB45BA" w:rsidRDefault="00EB45BA"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En parte</w:t>
            </w:r>
          </w:p>
        </w:tc>
        <w:tc>
          <w:tcPr>
            <w:tcW w:w="1134" w:type="dxa"/>
            <w:shd w:val="clear" w:color="auto" w:fill="auto"/>
            <w:vAlign w:val="bottom"/>
            <w:hideMark/>
          </w:tcPr>
          <w:p w:rsidR="00EB45BA" w:rsidRPr="00EB45BA" w:rsidRDefault="00EB45BA"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Total</w:t>
            </w:r>
          </w:p>
        </w:tc>
        <w:tc>
          <w:tcPr>
            <w:tcW w:w="1985" w:type="dxa"/>
            <w:shd w:val="clear" w:color="auto" w:fill="auto"/>
            <w:vAlign w:val="bottom"/>
            <w:hideMark/>
          </w:tcPr>
          <w:p w:rsidR="00EB45BA" w:rsidRPr="00EB45BA" w:rsidRDefault="00EB45BA"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S</w:t>
            </w:r>
            <w:r w:rsidR="000E2020" w:rsidRPr="00EB45BA">
              <w:rPr>
                <w:rFonts w:ascii="Palatino Linotype" w:hAnsi="Palatino Linotype"/>
                <w:b/>
                <w:bCs/>
                <w:sz w:val="22"/>
                <w:szCs w:val="22"/>
                <w:lang w:eastAsia="es-EC"/>
              </w:rPr>
              <w:t>uperficie</w:t>
            </w:r>
          </w:p>
        </w:tc>
      </w:tr>
      <w:tr w:rsidR="000E2020" w:rsidRPr="00EB45BA" w:rsidTr="000E2020">
        <w:trPr>
          <w:trHeight w:val="300"/>
        </w:trPr>
        <w:tc>
          <w:tcPr>
            <w:tcW w:w="1858" w:type="dxa"/>
            <w:vMerge w:val="restart"/>
            <w:shd w:val="clear" w:color="auto" w:fill="auto"/>
            <w:vAlign w:val="center"/>
            <w:hideMark/>
          </w:tcPr>
          <w:p w:rsidR="000E2020" w:rsidRPr="00EB45BA" w:rsidRDefault="000E2020"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 </w:t>
            </w:r>
          </w:p>
          <w:p w:rsidR="000E2020" w:rsidRDefault="000E2020" w:rsidP="000E2020">
            <w:pPr>
              <w:spacing w:after="240" w:line="276" w:lineRule="auto"/>
              <w:jc w:val="center"/>
              <w:rPr>
                <w:rFonts w:ascii="Palatino Linotype" w:hAnsi="Palatino Linotype"/>
                <w:b/>
                <w:bCs/>
                <w:sz w:val="22"/>
                <w:szCs w:val="22"/>
                <w:lang w:eastAsia="es-EC"/>
              </w:rPr>
            </w:pPr>
          </w:p>
          <w:p w:rsidR="000E2020" w:rsidRDefault="000E2020" w:rsidP="000E2020">
            <w:pPr>
              <w:spacing w:after="240" w:line="276" w:lineRule="auto"/>
              <w:jc w:val="center"/>
              <w:rPr>
                <w:rFonts w:ascii="Palatino Linotype" w:hAnsi="Palatino Linotype"/>
                <w:b/>
                <w:bCs/>
                <w:sz w:val="22"/>
                <w:szCs w:val="22"/>
                <w:lang w:eastAsia="es-EC"/>
              </w:rPr>
            </w:pPr>
          </w:p>
          <w:p w:rsidR="000E2020" w:rsidRDefault="000E2020" w:rsidP="000E2020">
            <w:pPr>
              <w:spacing w:after="240" w:line="276" w:lineRule="auto"/>
              <w:jc w:val="center"/>
              <w:rPr>
                <w:rFonts w:ascii="Palatino Linotype" w:hAnsi="Palatino Linotype"/>
                <w:b/>
                <w:bCs/>
                <w:sz w:val="22"/>
                <w:szCs w:val="22"/>
                <w:lang w:eastAsia="es-EC"/>
              </w:rPr>
            </w:pPr>
          </w:p>
          <w:p w:rsidR="000E2020" w:rsidRPr="00EB45BA" w:rsidRDefault="000E2020" w:rsidP="000E2020">
            <w:pPr>
              <w:spacing w:after="240" w:line="276" w:lineRule="auto"/>
              <w:jc w:val="center"/>
              <w:rPr>
                <w:rFonts w:ascii="Palatino Linotype" w:hAnsi="Palatino Linotype"/>
                <w:b/>
                <w:bCs/>
                <w:sz w:val="22"/>
                <w:szCs w:val="22"/>
                <w:lang w:eastAsia="es-EC"/>
              </w:rPr>
            </w:pPr>
            <w:r w:rsidRPr="00EB45BA">
              <w:rPr>
                <w:rFonts w:ascii="Palatino Linotype" w:hAnsi="Palatino Linotype"/>
                <w:b/>
                <w:bCs/>
                <w:sz w:val="22"/>
                <w:szCs w:val="22"/>
                <w:lang w:eastAsia="es-EC"/>
              </w:rPr>
              <w:t xml:space="preserve">Área </w:t>
            </w:r>
            <w:r>
              <w:rPr>
                <w:rFonts w:ascii="Palatino Linotype" w:hAnsi="Palatino Linotype"/>
                <w:b/>
                <w:bCs/>
                <w:sz w:val="22"/>
                <w:szCs w:val="22"/>
                <w:lang w:eastAsia="es-EC"/>
              </w:rPr>
              <w:t>v</w:t>
            </w:r>
            <w:r w:rsidRPr="00EB45BA">
              <w:rPr>
                <w:rFonts w:ascii="Palatino Linotype" w:hAnsi="Palatino Linotype"/>
                <w:b/>
                <w:bCs/>
                <w:sz w:val="22"/>
                <w:szCs w:val="22"/>
                <w:lang w:eastAsia="es-EC"/>
              </w:rPr>
              <w:t>erde 3</w:t>
            </w:r>
          </w:p>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t> </w:t>
            </w:r>
          </w:p>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t> </w:t>
            </w:r>
          </w:p>
          <w:p w:rsidR="000E2020" w:rsidRPr="00EB45BA" w:rsidRDefault="000E2020"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sz w:val="22"/>
                <w:szCs w:val="22"/>
                <w:lang w:eastAsia="es-EC"/>
              </w:rPr>
              <w:t> </w:t>
            </w:r>
          </w:p>
        </w:tc>
        <w:tc>
          <w:tcPr>
            <w:tcW w:w="1134" w:type="dxa"/>
            <w:shd w:val="clear" w:color="auto" w:fill="auto"/>
            <w:vAlign w:val="center"/>
            <w:hideMark/>
          </w:tcPr>
          <w:p w:rsidR="000E2020" w:rsidRPr="00EB45BA" w:rsidRDefault="000E2020"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lastRenderedPageBreak/>
              <w:t>Norte:</w:t>
            </w:r>
          </w:p>
        </w:tc>
        <w:tc>
          <w:tcPr>
            <w:tcW w:w="1559" w:type="dxa"/>
            <w:shd w:val="clear" w:color="auto" w:fill="auto"/>
            <w:hideMark/>
          </w:tcPr>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t>Calle  N 70 F</w:t>
            </w:r>
          </w:p>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t xml:space="preserve">Lote </w:t>
            </w:r>
            <w:r>
              <w:rPr>
                <w:rFonts w:ascii="Palatino Linotype" w:hAnsi="Palatino Linotype"/>
                <w:sz w:val="22"/>
                <w:szCs w:val="22"/>
                <w:lang w:eastAsia="es-EC"/>
              </w:rPr>
              <w:t xml:space="preserve">No. </w:t>
            </w:r>
            <w:r w:rsidRPr="00EB45BA">
              <w:rPr>
                <w:rFonts w:ascii="Palatino Linotype" w:hAnsi="Palatino Linotype"/>
                <w:sz w:val="22"/>
                <w:szCs w:val="22"/>
                <w:lang w:eastAsia="es-EC"/>
              </w:rPr>
              <w:t>25</w:t>
            </w:r>
          </w:p>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lastRenderedPageBreak/>
              <w:t xml:space="preserve">Lote </w:t>
            </w:r>
            <w:r>
              <w:rPr>
                <w:rFonts w:ascii="Palatino Linotype" w:hAnsi="Palatino Linotype"/>
                <w:sz w:val="22"/>
                <w:szCs w:val="22"/>
                <w:lang w:eastAsia="es-EC"/>
              </w:rPr>
              <w:t xml:space="preserve">No. </w:t>
            </w:r>
            <w:r w:rsidRPr="00EB45BA">
              <w:rPr>
                <w:rFonts w:ascii="Palatino Linotype" w:hAnsi="Palatino Linotype"/>
                <w:sz w:val="22"/>
                <w:szCs w:val="22"/>
                <w:lang w:eastAsia="es-EC"/>
              </w:rPr>
              <w:t>25</w:t>
            </w:r>
          </w:p>
        </w:tc>
        <w:tc>
          <w:tcPr>
            <w:tcW w:w="1276" w:type="dxa"/>
            <w:shd w:val="clear" w:color="auto" w:fill="auto"/>
            <w:noWrap/>
            <w:vAlign w:val="bottom"/>
            <w:hideMark/>
          </w:tcPr>
          <w:p w:rsidR="000E2020" w:rsidRPr="00EB45BA" w:rsidRDefault="000E2020" w:rsidP="000E2020">
            <w:pPr>
              <w:spacing w:after="240" w:line="276" w:lineRule="auto"/>
              <w:jc w:val="center"/>
              <w:rPr>
                <w:rFonts w:ascii="Palatino Linotype" w:hAnsi="Palatino Linotype"/>
                <w:sz w:val="22"/>
                <w:szCs w:val="22"/>
                <w:lang w:eastAsia="es-EC"/>
              </w:rPr>
            </w:pPr>
            <w:r w:rsidRPr="00EB45BA">
              <w:rPr>
                <w:rFonts w:ascii="Palatino Linotype" w:hAnsi="Palatino Linotype"/>
                <w:sz w:val="22"/>
                <w:szCs w:val="22"/>
                <w:lang w:eastAsia="es-EC"/>
              </w:rPr>
              <w:lastRenderedPageBreak/>
              <w:t>15,04</w:t>
            </w:r>
          </w:p>
          <w:p w:rsidR="000E2020" w:rsidRPr="00EB45BA" w:rsidRDefault="000E2020" w:rsidP="000E2020">
            <w:pPr>
              <w:spacing w:after="240" w:line="276" w:lineRule="auto"/>
              <w:jc w:val="center"/>
              <w:rPr>
                <w:rFonts w:ascii="Palatino Linotype" w:hAnsi="Palatino Linotype"/>
                <w:sz w:val="22"/>
                <w:szCs w:val="22"/>
                <w:lang w:eastAsia="es-EC"/>
              </w:rPr>
            </w:pPr>
            <w:r w:rsidRPr="00EB45BA">
              <w:rPr>
                <w:rFonts w:ascii="Palatino Linotype" w:hAnsi="Palatino Linotype"/>
                <w:sz w:val="22"/>
                <w:szCs w:val="22"/>
                <w:lang w:eastAsia="es-EC"/>
              </w:rPr>
              <w:t>15,35</w:t>
            </w:r>
          </w:p>
          <w:p w:rsidR="000E2020" w:rsidRPr="00EB45BA" w:rsidRDefault="000E2020" w:rsidP="000E2020">
            <w:pPr>
              <w:spacing w:after="240" w:line="276" w:lineRule="auto"/>
              <w:jc w:val="center"/>
              <w:rPr>
                <w:rFonts w:ascii="Palatino Linotype" w:hAnsi="Palatino Linotype"/>
                <w:sz w:val="22"/>
                <w:szCs w:val="22"/>
                <w:lang w:eastAsia="es-EC"/>
              </w:rPr>
            </w:pPr>
            <w:r w:rsidRPr="00EB45BA">
              <w:rPr>
                <w:rFonts w:ascii="Palatino Linotype" w:hAnsi="Palatino Linotype"/>
                <w:sz w:val="22"/>
                <w:szCs w:val="22"/>
                <w:lang w:eastAsia="es-EC"/>
              </w:rPr>
              <w:lastRenderedPageBreak/>
              <w:t>15,37</w:t>
            </w:r>
          </w:p>
        </w:tc>
        <w:tc>
          <w:tcPr>
            <w:tcW w:w="1134" w:type="dxa"/>
            <w:shd w:val="clear" w:color="auto" w:fill="auto"/>
            <w:noWrap/>
            <w:vAlign w:val="bottom"/>
            <w:hideMark/>
          </w:tcPr>
          <w:p w:rsidR="000E2020" w:rsidRPr="00EB45BA" w:rsidRDefault="000E2020" w:rsidP="000E2020">
            <w:pPr>
              <w:spacing w:after="240" w:line="276" w:lineRule="auto"/>
              <w:jc w:val="center"/>
              <w:rPr>
                <w:rFonts w:ascii="Palatino Linotype" w:hAnsi="Palatino Linotype"/>
                <w:sz w:val="22"/>
                <w:szCs w:val="22"/>
                <w:lang w:eastAsia="es-EC"/>
              </w:rPr>
            </w:pPr>
            <w:r w:rsidRPr="00EB45BA">
              <w:rPr>
                <w:rFonts w:ascii="Palatino Linotype" w:hAnsi="Palatino Linotype"/>
                <w:sz w:val="22"/>
                <w:szCs w:val="22"/>
                <w:lang w:eastAsia="es-EC"/>
              </w:rPr>
              <w:lastRenderedPageBreak/>
              <w:t>45,76</w:t>
            </w:r>
            <w:r>
              <w:rPr>
                <w:rFonts w:ascii="Palatino Linotype" w:hAnsi="Palatino Linotype"/>
                <w:sz w:val="22"/>
                <w:szCs w:val="22"/>
                <w:lang w:eastAsia="es-EC"/>
              </w:rPr>
              <w:t xml:space="preserve"> </w:t>
            </w:r>
            <w:r w:rsidRPr="00EB45BA">
              <w:rPr>
                <w:rFonts w:ascii="Palatino Linotype" w:hAnsi="Palatino Linotype"/>
                <w:sz w:val="22"/>
                <w:szCs w:val="22"/>
                <w:lang w:eastAsia="es-EC"/>
              </w:rPr>
              <w:t>m LT</w:t>
            </w:r>
          </w:p>
        </w:tc>
        <w:tc>
          <w:tcPr>
            <w:tcW w:w="1985" w:type="dxa"/>
            <w:vMerge w:val="restart"/>
            <w:shd w:val="clear" w:color="auto" w:fill="auto"/>
            <w:vAlign w:val="center"/>
            <w:hideMark/>
          </w:tcPr>
          <w:p w:rsidR="000E2020" w:rsidRDefault="000E2020" w:rsidP="000E2020">
            <w:pPr>
              <w:spacing w:after="240" w:line="276" w:lineRule="auto"/>
              <w:jc w:val="center"/>
              <w:rPr>
                <w:rFonts w:ascii="Palatino Linotype" w:hAnsi="Palatino Linotype"/>
                <w:bCs/>
                <w:sz w:val="22"/>
                <w:szCs w:val="22"/>
                <w:lang w:eastAsia="es-EC"/>
              </w:rPr>
            </w:pPr>
          </w:p>
          <w:p w:rsidR="000E2020" w:rsidRDefault="000E2020" w:rsidP="000E2020">
            <w:pPr>
              <w:spacing w:after="240" w:line="276" w:lineRule="auto"/>
              <w:jc w:val="center"/>
              <w:rPr>
                <w:rFonts w:ascii="Palatino Linotype" w:hAnsi="Palatino Linotype"/>
                <w:bCs/>
                <w:sz w:val="22"/>
                <w:szCs w:val="22"/>
                <w:lang w:eastAsia="es-EC"/>
              </w:rPr>
            </w:pPr>
          </w:p>
          <w:p w:rsidR="000E2020" w:rsidRDefault="000E2020" w:rsidP="000E2020">
            <w:pPr>
              <w:spacing w:after="240" w:line="276" w:lineRule="auto"/>
              <w:jc w:val="center"/>
              <w:rPr>
                <w:rFonts w:ascii="Palatino Linotype" w:hAnsi="Palatino Linotype"/>
                <w:bCs/>
                <w:sz w:val="22"/>
                <w:szCs w:val="22"/>
                <w:lang w:eastAsia="es-EC"/>
              </w:rPr>
            </w:pPr>
          </w:p>
          <w:p w:rsidR="000E2020" w:rsidRDefault="000E2020" w:rsidP="000E2020">
            <w:pPr>
              <w:spacing w:after="240" w:line="276" w:lineRule="auto"/>
              <w:jc w:val="center"/>
              <w:rPr>
                <w:rFonts w:ascii="Palatino Linotype" w:hAnsi="Palatino Linotype"/>
                <w:bCs/>
                <w:sz w:val="22"/>
                <w:szCs w:val="22"/>
                <w:lang w:eastAsia="es-EC"/>
              </w:rPr>
            </w:pPr>
          </w:p>
          <w:p w:rsidR="000E2020" w:rsidRPr="000E2020" w:rsidRDefault="000E2020" w:rsidP="000E2020">
            <w:pPr>
              <w:spacing w:after="240" w:line="276" w:lineRule="auto"/>
              <w:jc w:val="center"/>
              <w:rPr>
                <w:rFonts w:ascii="Palatino Linotype" w:hAnsi="Palatino Linotype"/>
                <w:bCs/>
                <w:sz w:val="22"/>
                <w:szCs w:val="22"/>
                <w:lang w:eastAsia="es-EC"/>
              </w:rPr>
            </w:pPr>
            <w:r>
              <w:rPr>
                <w:rFonts w:ascii="Palatino Linotype" w:hAnsi="Palatino Linotype"/>
                <w:bCs/>
                <w:sz w:val="22"/>
                <w:szCs w:val="22"/>
                <w:lang w:eastAsia="es-EC"/>
              </w:rPr>
              <w:t>890,</w:t>
            </w:r>
            <w:r w:rsidRPr="000E2020">
              <w:rPr>
                <w:rFonts w:ascii="Palatino Linotype" w:hAnsi="Palatino Linotype"/>
                <w:bCs/>
                <w:sz w:val="22"/>
                <w:szCs w:val="22"/>
                <w:lang w:eastAsia="es-EC"/>
              </w:rPr>
              <w:t>58 m</w:t>
            </w:r>
            <w:r w:rsidRPr="000E2020">
              <w:rPr>
                <w:rFonts w:ascii="Palatino Linotype" w:hAnsi="Palatino Linotype"/>
                <w:bCs/>
                <w:sz w:val="22"/>
                <w:szCs w:val="22"/>
                <w:vertAlign w:val="superscript"/>
                <w:lang w:eastAsia="es-EC"/>
              </w:rPr>
              <w:t>2</w:t>
            </w:r>
          </w:p>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t> </w:t>
            </w:r>
          </w:p>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t> </w:t>
            </w:r>
          </w:p>
          <w:p w:rsidR="000E2020" w:rsidRPr="00EB45BA" w:rsidRDefault="000E2020"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sz w:val="22"/>
                <w:szCs w:val="22"/>
                <w:lang w:eastAsia="es-EC"/>
              </w:rPr>
              <w:t> </w:t>
            </w:r>
          </w:p>
        </w:tc>
      </w:tr>
      <w:tr w:rsidR="000E2020" w:rsidRPr="00EB45BA" w:rsidTr="000E2020">
        <w:trPr>
          <w:trHeight w:val="480"/>
        </w:trPr>
        <w:tc>
          <w:tcPr>
            <w:tcW w:w="1858" w:type="dxa"/>
            <w:vMerge/>
            <w:shd w:val="clear" w:color="auto" w:fill="auto"/>
            <w:vAlign w:val="center"/>
            <w:hideMark/>
          </w:tcPr>
          <w:p w:rsidR="000E2020" w:rsidRPr="00EB45BA" w:rsidRDefault="000E2020" w:rsidP="00EB45BA">
            <w:pPr>
              <w:spacing w:after="240" w:line="276" w:lineRule="auto"/>
              <w:jc w:val="both"/>
              <w:rPr>
                <w:rFonts w:ascii="Palatino Linotype" w:hAnsi="Palatino Linotype"/>
                <w:b/>
                <w:bCs/>
                <w:sz w:val="22"/>
                <w:szCs w:val="22"/>
                <w:lang w:eastAsia="es-EC"/>
              </w:rPr>
            </w:pPr>
          </w:p>
        </w:tc>
        <w:tc>
          <w:tcPr>
            <w:tcW w:w="1134" w:type="dxa"/>
            <w:shd w:val="clear" w:color="auto" w:fill="auto"/>
            <w:vAlign w:val="bottom"/>
            <w:hideMark/>
          </w:tcPr>
          <w:p w:rsidR="000E2020" w:rsidRPr="00EB45BA" w:rsidRDefault="000E2020"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Sur:</w:t>
            </w:r>
          </w:p>
        </w:tc>
        <w:tc>
          <w:tcPr>
            <w:tcW w:w="1559" w:type="dxa"/>
            <w:shd w:val="clear" w:color="auto" w:fill="auto"/>
            <w:vAlign w:val="bottom"/>
            <w:hideMark/>
          </w:tcPr>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t>Propiedad Particular</w:t>
            </w:r>
          </w:p>
        </w:tc>
        <w:tc>
          <w:tcPr>
            <w:tcW w:w="1276" w:type="dxa"/>
            <w:shd w:val="clear" w:color="auto" w:fill="auto"/>
            <w:noWrap/>
            <w:vAlign w:val="bottom"/>
            <w:hideMark/>
          </w:tcPr>
          <w:p w:rsidR="000E2020" w:rsidRPr="00EB45BA" w:rsidRDefault="000E2020" w:rsidP="000E2020">
            <w:pPr>
              <w:spacing w:after="240" w:line="276" w:lineRule="auto"/>
              <w:jc w:val="center"/>
              <w:rPr>
                <w:rFonts w:ascii="Palatino Linotype" w:hAnsi="Palatino Linotype"/>
                <w:sz w:val="22"/>
                <w:szCs w:val="22"/>
                <w:lang w:eastAsia="es-EC"/>
              </w:rPr>
            </w:pPr>
            <w:r w:rsidRPr="00EB45BA">
              <w:rPr>
                <w:rFonts w:ascii="Palatino Linotype" w:hAnsi="Palatino Linotype"/>
                <w:sz w:val="22"/>
                <w:szCs w:val="22"/>
                <w:lang w:eastAsia="es-EC"/>
              </w:rPr>
              <w:t>6,38</w:t>
            </w:r>
            <w:r>
              <w:rPr>
                <w:rFonts w:ascii="Palatino Linotype" w:hAnsi="Palatino Linotype"/>
                <w:sz w:val="22"/>
                <w:szCs w:val="22"/>
                <w:lang w:eastAsia="es-EC"/>
              </w:rPr>
              <w:t xml:space="preserve"> </w:t>
            </w:r>
            <w:r w:rsidRPr="00EB45BA">
              <w:rPr>
                <w:rFonts w:ascii="Palatino Linotype" w:hAnsi="Palatino Linotype"/>
                <w:sz w:val="22"/>
                <w:szCs w:val="22"/>
                <w:lang w:eastAsia="es-EC"/>
              </w:rPr>
              <w:t>m</w:t>
            </w:r>
          </w:p>
          <w:p w:rsidR="000E2020" w:rsidRPr="00EB45BA" w:rsidRDefault="000E2020" w:rsidP="000E2020">
            <w:pPr>
              <w:spacing w:after="240" w:line="276" w:lineRule="auto"/>
              <w:jc w:val="center"/>
              <w:rPr>
                <w:rFonts w:ascii="Palatino Linotype" w:hAnsi="Palatino Linotype"/>
                <w:sz w:val="22"/>
                <w:szCs w:val="22"/>
                <w:lang w:eastAsia="es-EC"/>
              </w:rPr>
            </w:pPr>
            <w:r w:rsidRPr="00EB45BA">
              <w:rPr>
                <w:rFonts w:ascii="Palatino Linotype" w:hAnsi="Palatino Linotype"/>
                <w:sz w:val="22"/>
                <w:szCs w:val="22"/>
                <w:lang w:eastAsia="es-EC"/>
              </w:rPr>
              <w:t>24,84</w:t>
            </w:r>
            <w:r>
              <w:rPr>
                <w:rFonts w:ascii="Palatino Linotype" w:hAnsi="Palatino Linotype"/>
                <w:sz w:val="22"/>
                <w:szCs w:val="22"/>
                <w:lang w:eastAsia="es-EC"/>
              </w:rPr>
              <w:t xml:space="preserve"> </w:t>
            </w:r>
            <w:r w:rsidRPr="00EB45BA">
              <w:rPr>
                <w:rFonts w:ascii="Palatino Linotype" w:hAnsi="Palatino Linotype"/>
                <w:sz w:val="22"/>
                <w:szCs w:val="22"/>
                <w:lang w:eastAsia="es-EC"/>
              </w:rPr>
              <w:t>m</w:t>
            </w:r>
          </w:p>
        </w:tc>
        <w:tc>
          <w:tcPr>
            <w:tcW w:w="1134" w:type="dxa"/>
            <w:shd w:val="clear" w:color="auto" w:fill="auto"/>
            <w:noWrap/>
            <w:vAlign w:val="bottom"/>
            <w:hideMark/>
          </w:tcPr>
          <w:p w:rsidR="000E2020" w:rsidRPr="00EB45BA" w:rsidRDefault="000E2020" w:rsidP="000E2020">
            <w:pPr>
              <w:spacing w:after="240" w:line="276" w:lineRule="auto"/>
              <w:jc w:val="center"/>
              <w:rPr>
                <w:rFonts w:ascii="Palatino Linotype" w:hAnsi="Palatino Linotype"/>
                <w:sz w:val="22"/>
                <w:szCs w:val="22"/>
                <w:lang w:eastAsia="es-EC"/>
              </w:rPr>
            </w:pPr>
            <w:r w:rsidRPr="00EB45BA">
              <w:rPr>
                <w:rFonts w:ascii="Palatino Linotype" w:hAnsi="Palatino Linotype"/>
                <w:sz w:val="22"/>
                <w:szCs w:val="22"/>
                <w:lang w:eastAsia="es-EC"/>
              </w:rPr>
              <w:t>31,22</w:t>
            </w:r>
            <w:r>
              <w:rPr>
                <w:rFonts w:ascii="Palatino Linotype" w:hAnsi="Palatino Linotype"/>
                <w:sz w:val="22"/>
                <w:szCs w:val="22"/>
                <w:lang w:eastAsia="es-EC"/>
              </w:rPr>
              <w:t xml:space="preserve"> </w:t>
            </w:r>
            <w:r w:rsidRPr="00EB45BA">
              <w:rPr>
                <w:rFonts w:ascii="Palatino Linotype" w:hAnsi="Palatino Linotype"/>
                <w:sz w:val="22"/>
                <w:szCs w:val="22"/>
                <w:lang w:eastAsia="es-EC"/>
              </w:rPr>
              <w:t>m</w:t>
            </w:r>
          </w:p>
        </w:tc>
        <w:tc>
          <w:tcPr>
            <w:tcW w:w="1985" w:type="dxa"/>
            <w:vMerge/>
            <w:shd w:val="clear" w:color="auto" w:fill="auto"/>
            <w:vAlign w:val="center"/>
            <w:hideMark/>
          </w:tcPr>
          <w:p w:rsidR="000E2020" w:rsidRPr="00EB45BA" w:rsidRDefault="000E2020" w:rsidP="00EB45BA">
            <w:pPr>
              <w:spacing w:after="240" w:line="276" w:lineRule="auto"/>
              <w:jc w:val="both"/>
              <w:rPr>
                <w:rFonts w:ascii="Palatino Linotype" w:hAnsi="Palatino Linotype"/>
                <w:b/>
                <w:bCs/>
                <w:sz w:val="22"/>
                <w:szCs w:val="22"/>
                <w:lang w:eastAsia="es-EC"/>
              </w:rPr>
            </w:pPr>
          </w:p>
        </w:tc>
      </w:tr>
      <w:tr w:rsidR="00BA548A" w:rsidRPr="00EB45BA" w:rsidTr="00A272CB">
        <w:trPr>
          <w:trHeight w:val="1173"/>
        </w:trPr>
        <w:tc>
          <w:tcPr>
            <w:tcW w:w="1858" w:type="dxa"/>
            <w:vMerge/>
            <w:shd w:val="clear" w:color="auto" w:fill="auto"/>
            <w:noWrap/>
            <w:vAlign w:val="bottom"/>
            <w:hideMark/>
          </w:tcPr>
          <w:p w:rsidR="00BA548A" w:rsidRPr="00EB45BA" w:rsidRDefault="00BA548A" w:rsidP="00EB45BA">
            <w:pPr>
              <w:spacing w:after="240" w:line="276" w:lineRule="auto"/>
              <w:jc w:val="both"/>
              <w:rPr>
                <w:rFonts w:ascii="Palatino Linotype" w:hAnsi="Palatino Linotype"/>
                <w:sz w:val="22"/>
                <w:szCs w:val="22"/>
                <w:lang w:eastAsia="es-EC"/>
              </w:rPr>
            </w:pPr>
          </w:p>
        </w:tc>
        <w:tc>
          <w:tcPr>
            <w:tcW w:w="1134" w:type="dxa"/>
            <w:shd w:val="clear" w:color="auto" w:fill="auto"/>
            <w:hideMark/>
          </w:tcPr>
          <w:p w:rsidR="00BA548A" w:rsidRPr="00EB45BA" w:rsidRDefault="00BA548A" w:rsidP="00EB45BA">
            <w:pPr>
              <w:spacing w:after="240" w:line="276" w:lineRule="auto"/>
              <w:jc w:val="both"/>
              <w:rPr>
                <w:rFonts w:ascii="Palatino Linotype" w:hAnsi="Palatino Linotype"/>
                <w:b/>
                <w:bCs/>
                <w:sz w:val="22"/>
                <w:szCs w:val="22"/>
                <w:lang w:eastAsia="es-EC"/>
              </w:rPr>
            </w:pPr>
          </w:p>
          <w:p w:rsidR="00BA548A" w:rsidRPr="00EB45BA" w:rsidRDefault="00BA548A"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Este:</w:t>
            </w:r>
          </w:p>
        </w:tc>
        <w:tc>
          <w:tcPr>
            <w:tcW w:w="1559" w:type="dxa"/>
            <w:shd w:val="clear" w:color="auto" w:fill="auto"/>
            <w:vAlign w:val="bottom"/>
            <w:hideMark/>
          </w:tcPr>
          <w:p w:rsidR="00BA548A" w:rsidRPr="00EB45BA" w:rsidRDefault="00BA548A"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t xml:space="preserve">Lote </w:t>
            </w:r>
            <w:r>
              <w:rPr>
                <w:rFonts w:ascii="Palatino Linotype" w:hAnsi="Palatino Linotype"/>
                <w:sz w:val="22"/>
                <w:szCs w:val="22"/>
                <w:lang w:eastAsia="es-EC"/>
              </w:rPr>
              <w:t xml:space="preserve">No. </w:t>
            </w:r>
            <w:r w:rsidRPr="00EB45BA">
              <w:rPr>
                <w:rFonts w:ascii="Palatino Linotype" w:hAnsi="Palatino Linotype"/>
                <w:sz w:val="22"/>
                <w:szCs w:val="22"/>
                <w:lang w:eastAsia="es-EC"/>
              </w:rPr>
              <w:t>24</w:t>
            </w:r>
          </w:p>
        </w:tc>
        <w:tc>
          <w:tcPr>
            <w:tcW w:w="1276" w:type="dxa"/>
            <w:shd w:val="clear" w:color="auto" w:fill="auto"/>
            <w:noWrap/>
            <w:vAlign w:val="bottom"/>
            <w:hideMark/>
          </w:tcPr>
          <w:p w:rsidR="00BA548A" w:rsidRPr="00EB45BA" w:rsidRDefault="00BA548A" w:rsidP="000E2020">
            <w:pPr>
              <w:pStyle w:val="Prrafodelista"/>
              <w:numPr>
                <w:ilvl w:val="0"/>
                <w:numId w:val="37"/>
              </w:numPr>
              <w:spacing w:after="240" w:line="276" w:lineRule="auto"/>
              <w:contextualSpacing/>
              <w:jc w:val="center"/>
              <w:rPr>
                <w:rFonts w:ascii="Palatino Linotype" w:hAnsi="Palatino Linotype" w:cs="Calibri"/>
                <w:sz w:val="22"/>
                <w:szCs w:val="22"/>
                <w:lang w:val="es-EC" w:eastAsia="es-EC"/>
              </w:rPr>
            </w:pPr>
          </w:p>
        </w:tc>
        <w:tc>
          <w:tcPr>
            <w:tcW w:w="1134" w:type="dxa"/>
            <w:shd w:val="clear" w:color="auto" w:fill="auto"/>
            <w:noWrap/>
            <w:vAlign w:val="bottom"/>
            <w:hideMark/>
          </w:tcPr>
          <w:p w:rsidR="00BA548A" w:rsidRPr="00EB45BA" w:rsidRDefault="00BA548A" w:rsidP="000E2020">
            <w:pPr>
              <w:spacing w:after="240" w:line="276" w:lineRule="auto"/>
              <w:jc w:val="center"/>
              <w:rPr>
                <w:rFonts w:ascii="Palatino Linotype" w:hAnsi="Palatino Linotype"/>
                <w:sz w:val="22"/>
                <w:szCs w:val="22"/>
                <w:lang w:eastAsia="es-EC"/>
              </w:rPr>
            </w:pPr>
            <w:r w:rsidRPr="00EB45BA">
              <w:rPr>
                <w:rFonts w:ascii="Palatino Linotype" w:hAnsi="Palatino Linotype"/>
                <w:sz w:val="22"/>
                <w:szCs w:val="22"/>
                <w:lang w:eastAsia="es-EC"/>
              </w:rPr>
              <w:t>20,09</w:t>
            </w:r>
            <w:r>
              <w:rPr>
                <w:rFonts w:ascii="Palatino Linotype" w:hAnsi="Palatino Linotype"/>
                <w:sz w:val="22"/>
                <w:szCs w:val="22"/>
                <w:lang w:eastAsia="es-EC"/>
              </w:rPr>
              <w:t xml:space="preserve"> </w:t>
            </w:r>
            <w:r w:rsidRPr="00EB45BA">
              <w:rPr>
                <w:rFonts w:ascii="Palatino Linotype" w:hAnsi="Palatino Linotype"/>
                <w:sz w:val="22"/>
                <w:szCs w:val="22"/>
                <w:lang w:eastAsia="es-EC"/>
              </w:rPr>
              <w:t>m</w:t>
            </w:r>
          </w:p>
        </w:tc>
        <w:tc>
          <w:tcPr>
            <w:tcW w:w="1985" w:type="dxa"/>
            <w:vMerge/>
            <w:shd w:val="clear" w:color="auto" w:fill="auto"/>
            <w:noWrap/>
            <w:vAlign w:val="bottom"/>
            <w:hideMark/>
          </w:tcPr>
          <w:p w:rsidR="00BA548A" w:rsidRPr="00EB45BA" w:rsidRDefault="00BA548A" w:rsidP="00EB45BA">
            <w:pPr>
              <w:spacing w:after="240" w:line="276" w:lineRule="auto"/>
              <w:jc w:val="both"/>
              <w:rPr>
                <w:rFonts w:ascii="Palatino Linotype" w:hAnsi="Palatino Linotype"/>
                <w:sz w:val="22"/>
                <w:szCs w:val="22"/>
                <w:lang w:eastAsia="es-EC"/>
              </w:rPr>
            </w:pPr>
          </w:p>
        </w:tc>
      </w:tr>
      <w:tr w:rsidR="000E2020" w:rsidRPr="00EB45BA" w:rsidTr="000E2020">
        <w:trPr>
          <w:trHeight w:val="495"/>
        </w:trPr>
        <w:tc>
          <w:tcPr>
            <w:tcW w:w="1858" w:type="dxa"/>
            <w:vMerge/>
            <w:shd w:val="clear" w:color="auto" w:fill="auto"/>
            <w:noWrap/>
            <w:vAlign w:val="bottom"/>
            <w:hideMark/>
          </w:tcPr>
          <w:p w:rsidR="000E2020" w:rsidRPr="00EB45BA" w:rsidRDefault="000E2020" w:rsidP="00EB45BA">
            <w:pPr>
              <w:spacing w:after="240" w:line="276" w:lineRule="auto"/>
              <w:jc w:val="both"/>
              <w:rPr>
                <w:rFonts w:ascii="Palatino Linotype" w:hAnsi="Palatino Linotype"/>
                <w:sz w:val="22"/>
                <w:szCs w:val="22"/>
                <w:lang w:eastAsia="es-EC"/>
              </w:rPr>
            </w:pPr>
          </w:p>
        </w:tc>
        <w:tc>
          <w:tcPr>
            <w:tcW w:w="1134" w:type="dxa"/>
            <w:shd w:val="clear" w:color="auto" w:fill="auto"/>
            <w:vAlign w:val="bottom"/>
            <w:hideMark/>
          </w:tcPr>
          <w:p w:rsidR="000E2020" w:rsidRPr="00EB45BA" w:rsidRDefault="000E2020" w:rsidP="00EB45BA">
            <w:pPr>
              <w:spacing w:after="240" w:line="276" w:lineRule="auto"/>
              <w:jc w:val="both"/>
              <w:rPr>
                <w:rFonts w:ascii="Palatino Linotype" w:hAnsi="Palatino Linotype"/>
                <w:b/>
                <w:bCs/>
                <w:sz w:val="22"/>
                <w:szCs w:val="22"/>
                <w:lang w:eastAsia="es-EC"/>
              </w:rPr>
            </w:pPr>
            <w:r w:rsidRPr="00EB45BA">
              <w:rPr>
                <w:rFonts w:ascii="Palatino Linotype" w:hAnsi="Palatino Linotype"/>
                <w:b/>
                <w:bCs/>
                <w:sz w:val="22"/>
                <w:szCs w:val="22"/>
                <w:lang w:eastAsia="es-EC"/>
              </w:rPr>
              <w:t>Oeste:</w:t>
            </w:r>
          </w:p>
        </w:tc>
        <w:tc>
          <w:tcPr>
            <w:tcW w:w="1559" w:type="dxa"/>
            <w:shd w:val="clear" w:color="auto" w:fill="auto"/>
            <w:vAlign w:val="bottom"/>
            <w:hideMark/>
          </w:tcPr>
          <w:p w:rsidR="000E2020" w:rsidRPr="00EB45BA" w:rsidRDefault="000E2020" w:rsidP="00EB45BA">
            <w:pPr>
              <w:spacing w:after="240" w:line="276" w:lineRule="auto"/>
              <w:jc w:val="both"/>
              <w:rPr>
                <w:rFonts w:ascii="Palatino Linotype" w:hAnsi="Palatino Linotype"/>
                <w:sz w:val="22"/>
                <w:szCs w:val="22"/>
                <w:lang w:eastAsia="es-EC"/>
              </w:rPr>
            </w:pPr>
            <w:r w:rsidRPr="00EB45BA">
              <w:rPr>
                <w:rFonts w:ascii="Palatino Linotype" w:hAnsi="Palatino Linotype"/>
                <w:sz w:val="22"/>
                <w:szCs w:val="22"/>
                <w:lang w:eastAsia="es-EC"/>
              </w:rPr>
              <w:t xml:space="preserve">Lote </w:t>
            </w:r>
            <w:r>
              <w:rPr>
                <w:rFonts w:ascii="Palatino Linotype" w:hAnsi="Palatino Linotype"/>
                <w:sz w:val="22"/>
                <w:szCs w:val="22"/>
                <w:lang w:eastAsia="es-EC"/>
              </w:rPr>
              <w:t xml:space="preserve">No. </w:t>
            </w:r>
            <w:r w:rsidRPr="00EB45BA">
              <w:rPr>
                <w:rFonts w:ascii="Palatino Linotype" w:hAnsi="Palatino Linotype"/>
                <w:sz w:val="22"/>
                <w:szCs w:val="22"/>
                <w:lang w:eastAsia="es-EC"/>
              </w:rPr>
              <w:t>26</w:t>
            </w:r>
          </w:p>
        </w:tc>
        <w:tc>
          <w:tcPr>
            <w:tcW w:w="1276" w:type="dxa"/>
            <w:shd w:val="clear" w:color="auto" w:fill="auto"/>
            <w:noWrap/>
            <w:vAlign w:val="bottom"/>
            <w:hideMark/>
          </w:tcPr>
          <w:p w:rsidR="000E2020" w:rsidRPr="00EB45BA" w:rsidRDefault="000E2020" w:rsidP="000E2020">
            <w:pPr>
              <w:pStyle w:val="Prrafodelista"/>
              <w:numPr>
                <w:ilvl w:val="0"/>
                <w:numId w:val="37"/>
              </w:numPr>
              <w:spacing w:after="240" w:line="276" w:lineRule="auto"/>
              <w:contextualSpacing/>
              <w:jc w:val="center"/>
              <w:rPr>
                <w:rFonts w:ascii="Palatino Linotype" w:hAnsi="Palatino Linotype" w:cs="Calibri"/>
                <w:sz w:val="22"/>
                <w:szCs w:val="22"/>
                <w:lang w:val="es-EC" w:eastAsia="es-EC"/>
              </w:rPr>
            </w:pPr>
          </w:p>
        </w:tc>
        <w:tc>
          <w:tcPr>
            <w:tcW w:w="1134" w:type="dxa"/>
            <w:shd w:val="clear" w:color="auto" w:fill="auto"/>
            <w:hideMark/>
          </w:tcPr>
          <w:p w:rsidR="000E2020" w:rsidRPr="00EB45BA" w:rsidRDefault="000E2020" w:rsidP="000E2020">
            <w:pPr>
              <w:spacing w:after="240" w:line="276" w:lineRule="auto"/>
              <w:jc w:val="center"/>
              <w:rPr>
                <w:rFonts w:ascii="Palatino Linotype" w:hAnsi="Palatino Linotype"/>
                <w:sz w:val="22"/>
                <w:szCs w:val="22"/>
                <w:lang w:eastAsia="es-EC"/>
              </w:rPr>
            </w:pPr>
          </w:p>
          <w:p w:rsidR="000E2020" w:rsidRPr="00EB45BA" w:rsidRDefault="000E2020" w:rsidP="000E2020">
            <w:pPr>
              <w:spacing w:after="240" w:line="276" w:lineRule="auto"/>
              <w:jc w:val="center"/>
              <w:rPr>
                <w:rFonts w:ascii="Palatino Linotype" w:hAnsi="Palatino Linotype"/>
                <w:sz w:val="22"/>
                <w:szCs w:val="22"/>
                <w:lang w:eastAsia="es-EC"/>
              </w:rPr>
            </w:pPr>
            <w:r w:rsidRPr="00EB45BA">
              <w:rPr>
                <w:rFonts w:ascii="Palatino Linotype" w:hAnsi="Palatino Linotype"/>
                <w:sz w:val="22"/>
                <w:szCs w:val="22"/>
                <w:lang w:eastAsia="es-EC"/>
              </w:rPr>
              <w:t>37,78</w:t>
            </w:r>
            <w:r>
              <w:rPr>
                <w:rFonts w:ascii="Palatino Linotype" w:hAnsi="Palatino Linotype"/>
                <w:sz w:val="22"/>
                <w:szCs w:val="22"/>
                <w:lang w:eastAsia="es-EC"/>
              </w:rPr>
              <w:t xml:space="preserve"> </w:t>
            </w:r>
            <w:r w:rsidRPr="00EB45BA">
              <w:rPr>
                <w:rFonts w:ascii="Palatino Linotype" w:hAnsi="Palatino Linotype"/>
                <w:sz w:val="22"/>
                <w:szCs w:val="22"/>
                <w:lang w:eastAsia="es-EC"/>
              </w:rPr>
              <w:t>m.</w:t>
            </w:r>
          </w:p>
        </w:tc>
        <w:tc>
          <w:tcPr>
            <w:tcW w:w="1985" w:type="dxa"/>
            <w:vMerge/>
            <w:shd w:val="clear" w:color="auto" w:fill="auto"/>
            <w:noWrap/>
            <w:vAlign w:val="bottom"/>
            <w:hideMark/>
          </w:tcPr>
          <w:p w:rsidR="000E2020" w:rsidRPr="00EB45BA" w:rsidRDefault="000E2020" w:rsidP="00EB45BA">
            <w:pPr>
              <w:spacing w:after="240" w:line="276" w:lineRule="auto"/>
              <w:jc w:val="both"/>
              <w:rPr>
                <w:rFonts w:ascii="Palatino Linotype" w:hAnsi="Palatino Linotype"/>
                <w:sz w:val="22"/>
                <w:szCs w:val="22"/>
                <w:lang w:eastAsia="es-EC"/>
              </w:rPr>
            </w:pPr>
          </w:p>
        </w:tc>
      </w:tr>
    </w:tbl>
    <w:p w:rsidR="00EB45BA" w:rsidRPr="00EB45BA" w:rsidRDefault="00EB45BA" w:rsidP="00EB45BA">
      <w:pPr>
        <w:spacing w:after="240" w:line="276" w:lineRule="auto"/>
        <w:contextualSpacing/>
        <w:jc w:val="both"/>
        <w:rPr>
          <w:rFonts w:ascii="Palatino Linotype" w:hAnsi="Palatino Linotype"/>
          <w:sz w:val="22"/>
          <w:szCs w:val="22"/>
          <w:u w:val="single"/>
        </w:rPr>
      </w:pPr>
    </w:p>
    <w:p w:rsidR="00EB45BA" w:rsidRPr="00EB45BA" w:rsidRDefault="00EB45BA" w:rsidP="00EB45BA">
      <w:pPr>
        <w:spacing w:after="240" w:line="276" w:lineRule="auto"/>
        <w:jc w:val="both"/>
        <w:rPr>
          <w:rFonts w:ascii="Palatino Linotype" w:hAnsi="Palatino Linotype" w:cstheme="minorHAnsi"/>
          <w:sz w:val="22"/>
          <w:szCs w:val="22"/>
        </w:rPr>
      </w:pPr>
      <w:r w:rsidRPr="00EB45BA">
        <w:rPr>
          <w:rFonts w:ascii="Palatino Linotype" w:hAnsi="Palatino Linotype" w:cs="Helvetica"/>
          <w:b/>
          <w:bCs/>
          <w:color w:val="000000"/>
          <w:sz w:val="22"/>
          <w:szCs w:val="22"/>
        </w:rPr>
        <w:t xml:space="preserve">Artículo 5.- Informe </w:t>
      </w:r>
      <w:r w:rsidR="000E2020">
        <w:rPr>
          <w:rFonts w:ascii="Palatino Linotype" w:hAnsi="Palatino Linotype" w:cs="Helvetica"/>
          <w:b/>
          <w:bCs/>
          <w:color w:val="000000"/>
          <w:sz w:val="22"/>
          <w:szCs w:val="22"/>
        </w:rPr>
        <w:t>t</w:t>
      </w:r>
      <w:r w:rsidRPr="00EB45BA">
        <w:rPr>
          <w:rFonts w:ascii="Palatino Linotype" w:hAnsi="Palatino Linotype" w:cs="Helvetica"/>
          <w:b/>
          <w:bCs/>
          <w:color w:val="000000"/>
          <w:sz w:val="22"/>
          <w:szCs w:val="22"/>
        </w:rPr>
        <w:t>écnico de  </w:t>
      </w:r>
      <w:r w:rsidR="000E2020">
        <w:rPr>
          <w:rFonts w:ascii="Palatino Linotype" w:hAnsi="Palatino Linotype" w:cs="Helvetica"/>
          <w:b/>
          <w:bCs/>
          <w:color w:val="000000"/>
          <w:sz w:val="22"/>
          <w:szCs w:val="22"/>
        </w:rPr>
        <w:t>e</w:t>
      </w:r>
      <w:r w:rsidRPr="00EB45BA">
        <w:rPr>
          <w:rFonts w:ascii="Palatino Linotype" w:hAnsi="Palatino Linotype" w:cs="Helvetica"/>
          <w:b/>
          <w:bCs/>
          <w:color w:val="000000"/>
          <w:sz w:val="22"/>
          <w:szCs w:val="22"/>
        </w:rPr>
        <w:t xml:space="preserve">valuación de </w:t>
      </w:r>
      <w:r w:rsidR="000E2020">
        <w:rPr>
          <w:rFonts w:ascii="Palatino Linotype" w:hAnsi="Palatino Linotype" w:cs="Helvetica"/>
          <w:b/>
          <w:bCs/>
          <w:color w:val="000000"/>
          <w:sz w:val="22"/>
          <w:szCs w:val="22"/>
        </w:rPr>
        <w:t>r</w:t>
      </w:r>
      <w:r w:rsidRPr="00EB45BA">
        <w:rPr>
          <w:rFonts w:ascii="Palatino Linotype" w:hAnsi="Palatino Linotype" w:cs="Helvetica"/>
          <w:b/>
          <w:bCs/>
          <w:color w:val="000000"/>
          <w:sz w:val="22"/>
          <w:szCs w:val="22"/>
        </w:rPr>
        <w:t>iesgos de la Secretaría General de Seguridad y Gobernabilidad.</w:t>
      </w:r>
      <w:r w:rsidRPr="00EB45BA">
        <w:rPr>
          <w:rFonts w:ascii="Palatino Linotype" w:hAnsi="Palatino Linotype" w:cs="Helvetica"/>
          <w:color w:val="000000"/>
          <w:sz w:val="22"/>
          <w:szCs w:val="22"/>
        </w:rPr>
        <w:t xml:space="preserve">- Los Copropietarios del Asentamiento Humano de Hecho y Consolidado </w:t>
      </w:r>
      <w:r w:rsidRPr="00EB45BA">
        <w:rPr>
          <w:rFonts w:ascii="Palatino Linotype" w:hAnsi="Palatino Linotype"/>
          <w:sz w:val="22"/>
          <w:szCs w:val="22"/>
        </w:rPr>
        <w:t>Comité Pro-Mejoras del Barrio “San José Obrero de Cotocollao”</w:t>
      </w:r>
      <w:r w:rsidRPr="00EB45BA">
        <w:rPr>
          <w:rFonts w:ascii="Palatino Linotype" w:hAnsi="Palatino Linotype" w:cs="Helvetica"/>
          <w:color w:val="000000"/>
          <w:sz w:val="22"/>
          <w:szCs w:val="22"/>
        </w:rPr>
        <w:t xml:space="preserve">, se comprometen a realizar las recomendaciones que se encuentran determinadas en el informe de la Dirección Metropolitana de Gestión de Riesgos No. 40 AT-DMGR-2015, de 25 de marzo de 2015 y que a continuación se detalla: </w:t>
      </w:r>
    </w:p>
    <w:p w:rsidR="00EB45BA" w:rsidRPr="00EB45BA" w:rsidRDefault="000E2020" w:rsidP="000E2020">
      <w:pPr>
        <w:pStyle w:val="Prrafodelista"/>
        <w:numPr>
          <w:ilvl w:val="0"/>
          <w:numId w:val="38"/>
        </w:numPr>
        <w:spacing w:after="240" w:line="276" w:lineRule="auto"/>
        <w:jc w:val="both"/>
        <w:rPr>
          <w:rFonts w:ascii="Palatino Linotype" w:hAnsi="Palatino Linotype" w:cstheme="minorHAnsi"/>
          <w:b/>
          <w:sz w:val="22"/>
          <w:szCs w:val="22"/>
        </w:rPr>
      </w:pPr>
      <w:r>
        <w:rPr>
          <w:rFonts w:ascii="Palatino Linotype" w:hAnsi="Palatino Linotype" w:cstheme="minorHAnsi"/>
          <w:sz w:val="22"/>
          <w:szCs w:val="22"/>
        </w:rPr>
        <w:t>“</w:t>
      </w:r>
      <w:r w:rsidR="00EB45BA" w:rsidRPr="00EB45BA">
        <w:rPr>
          <w:rFonts w:ascii="Palatino Linotype" w:hAnsi="Palatino Linotype" w:cstheme="minorHAnsi"/>
          <w:sz w:val="22"/>
          <w:szCs w:val="22"/>
        </w:rPr>
        <w:t xml:space="preserve">Tomar en cuenta el </w:t>
      </w:r>
      <w:r>
        <w:rPr>
          <w:rFonts w:ascii="Palatino Linotype" w:hAnsi="Palatino Linotype" w:cstheme="minorHAnsi"/>
          <w:sz w:val="22"/>
          <w:szCs w:val="22"/>
        </w:rPr>
        <w:t>a</w:t>
      </w:r>
      <w:r w:rsidR="00EB45BA" w:rsidRPr="00EB45BA">
        <w:rPr>
          <w:rFonts w:ascii="Palatino Linotype" w:hAnsi="Palatino Linotype" w:cstheme="minorHAnsi"/>
          <w:sz w:val="22"/>
          <w:szCs w:val="22"/>
        </w:rPr>
        <w:t xml:space="preserve">rtículo 13.- de la Ley Orgánica Reformada al COOTAD en su </w:t>
      </w:r>
      <w:r>
        <w:rPr>
          <w:rFonts w:ascii="Palatino Linotype" w:hAnsi="Palatino Linotype" w:cstheme="minorHAnsi"/>
          <w:sz w:val="22"/>
          <w:szCs w:val="22"/>
        </w:rPr>
        <w:t>a</w:t>
      </w:r>
      <w:r w:rsidR="00EB45BA" w:rsidRPr="00EB45BA">
        <w:rPr>
          <w:rFonts w:ascii="Palatino Linotype" w:hAnsi="Palatino Linotype" w:cstheme="minorHAnsi"/>
          <w:sz w:val="22"/>
          <w:szCs w:val="22"/>
        </w:rPr>
        <w:t xml:space="preserve">rtículo 140.- sobre el Ejercicio de la competencia de gestión de riesgos establece que: “ la gestión de riesgos que incluye las acciones de prevención reacción, mitigación , reconstrucción y transferencia , para enfrentar todas las amenazas de origen natural o antrópico que afecten el territorio se gestionará de manera concurrente y de forma articulada  por todos los niveles de gobierno de acuerdo con las políticas y los planes </w:t>
      </w:r>
      <w:r w:rsidR="00EB45BA" w:rsidRPr="000E2020">
        <w:rPr>
          <w:rFonts w:ascii="Palatino Linotype" w:hAnsi="Palatino Linotype" w:cstheme="minorHAnsi"/>
          <w:sz w:val="22"/>
          <w:szCs w:val="22"/>
        </w:rPr>
        <w:t>emitidos por el organismo nacional responsable , de acuer</w:t>
      </w:r>
      <w:r>
        <w:rPr>
          <w:rFonts w:ascii="Palatino Linotype" w:hAnsi="Palatino Linotype" w:cstheme="minorHAnsi"/>
          <w:sz w:val="22"/>
          <w:szCs w:val="22"/>
        </w:rPr>
        <w:t>do con la Constitución y la ley</w:t>
      </w:r>
      <w:r w:rsidR="00EB45BA" w:rsidRPr="000E2020">
        <w:rPr>
          <w:rFonts w:ascii="Palatino Linotype" w:hAnsi="Palatino Linotype" w:cstheme="minorHAnsi"/>
          <w:sz w:val="22"/>
          <w:szCs w:val="22"/>
        </w:rPr>
        <w:t>.</w:t>
      </w:r>
      <w:r>
        <w:rPr>
          <w:rFonts w:ascii="Palatino Linotype" w:hAnsi="Palatino Linotype" w:cstheme="minorHAnsi"/>
          <w:sz w:val="22"/>
          <w:szCs w:val="22"/>
        </w:rPr>
        <w:t xml:space="preserve"> </w:t>
      </w:r>
      <w:r w:rsidR="00EB45BA" w:rsidRPr="000E2020">
        <w:rPr>
          <w:rFonts w:ascii="Palatino Linotype" w:hAnsi="Palatino Linotype" w:cstheme="minorHAnsi"/>
          <w:sz w:val="22"/>
          <w:szCs w:val="22"/>
        </w:rPr>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r w:rsidR="00EB45BA" w:rsidRPr="00EB45BA">
        <w:rPr>
          <w:rFonts w:ascii="Palatino Linotype" w:hAnsi="Palatino Linotype" w:cstheme="minorHAnsi"/>
          <w:b/>
          <w:sz w:val="22"/>
          <w:szCs w:val="22"/>
        </w:rPr>
        <w:t xml:space="preserve"> </w:t>
      </w:r>
    </w:p>
    <w:p w:rsidR="00EB45BA" w:rsidRPr="00EB45BA" w:rsidRDefault="00EB45BA" w:rsidP="000E2020">
      <w:pPr>
        <w:pStyle w:val="Prrafodelista"/>
        <w:numPr>
          <w:ilvl w:val="0"/>
          <w:numId w:val="38"/>
        </w:numPr>
        <w:spacing w:after="240" w:line="276" w:lineRule="auto"/>
        <w:jc w:val="both"/>
        <w:rPr>
          <w:rFonts w:ascii="Palatino Linotype" w:hAnsi="Palatino Linotype" w:cstheme="minorHAnsi"/>
          <w:b/>
          <w:sz w:val="22"/>
          <w:szCs w:val="22"/>
        </w:rPr>
      </w:pPr>
      <w:r w:rsidRPr="00EB45BA">
        <w:rPr>
          <w:rFonts w:ascii="Palatino Linotype" w:hAnsi="Palatino Linotype" w:cstheme="minorHAnsi"/>
          <w:sz w:val="22"/>
          <w:szCs w:val="22"/>
        </w:rPr>
        <w:t>Incluir en el Informe de Regulación Metropolitana (IRM), las observaciones de calificación de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EB45BA" w:rsidRPr="00EB45BA" w:rsidRDefault="00EB45BA" w:rsidP="000E2020">
      <w:pPr>
        <w:pStyle w:val="Prrafodelista"/>
        <w:numPr>
          <w:ilvl w:val="0"/>
          <w:numId w:val="38"/>
        </w:numPr>
        <w:spacing w:after="240" w:line="276" w:lineRule="auto"/>
        <w:jc w:val="both"/>
        <w:rPr>
          <w:rFonts w:ascii="Palatino Linotype" w:hAnsi="Palatino Linotype" w:cstheme="minorHAnsi"/>
          <w:b/>
          <w:sz w:val="22"/>
          <w:szCs w:val="22"/>
        </w:rPr>
      </w:pPr>
      <w:r w:rsidRPr="00EB45BA">
        <w:rPr>
          <w:rFonts w:ascii="Palatino Linotype" w:hAnsi="Palatino Linotype" w:cstheme="minorHAnsi"/>
          <w:sz w:val="22"/>
          <w:szCs w:val="22"/>
        </w:rPr>
        <w:lastRenderedPageBreak/>
        <w:t xml:space="preserve">“La Dirección Metropolitana de Gestión de Riesgos (DMGR) recomienda para reducir el riesgo sísmico se tiene que tomar en cuenta la calidad constructiva de las viviendas y el tipo de suelo. Todas las edificaciones  deberán ser construidas siguiendo la guía técnica de la Norma Ecuatoriana  de la (NEC-11), sobre todo, lo que se refiere a diseños estructurales sismo-resistentes, para lo cual la Agencia Metropolitana de Control deberá hacer cumplir esta disposición.  Y en las edificaciones actuales, sus propietarios deberían contratar  a un especialista (Ing. Civil Estructuralista o Estructural) para que evalué su estado actual y proponga un sistema de reforzamiento estructural si el caso </w:t>
      </w:r>
      <w:proofErr w:type="spellStart"/>
      <w:r w:rsidRPr="00EB45BA">
        <w:rPr>
          <w:rFonts w:ascii="Palatino Linotype" w:hAnsi="Palatino Linotype" w:cstheme="minorHAnsi"/>
          <w:sz w:val="22"/>
          <w:szCs w:val="22"/>
        </w:rPr>
        <w:t>asi</w:t>
      </w:r>
      <w:proofErr w:type="spellEnd"/>
      <w:r w:rsidRPr="00EB45BA">
        <w:rPr>
          <w:rFonts w:ascii="Palatino Linotype" w:hAnsi="Palatino Linotype" w:cstheme="minorHAnsi"/>
          <w:sz w:val="22"/>
          <w:szCs w:val="22"/>
        </w:rPr>
        <w:t xml:space="preserve"> lo amerita. </w:t>
      </w:r>
    </w:p>
    <w:p w:rsidR="00EB45BA" w:rsidRPr="00EB45BA" w:rsidRDefault="00070E02" w:rsidP="000E2020">
      <w:pPr>
        <w:pStyle w:val="Prrafodelista"/>
        <w:numPr>
          <w:ilvl w:val="0"/>
          <w:numId w:val="38"/>
        </w:numPr>
        <w:spacing w:after="240" w:line="276" w:lineRule="auto"/>
        <w:jc w:val="both"/>
        <w:rPr>
          <w:rFonts w:ascii="Palatino Linotype" w:hAnsi="Palatino Linotype" w:cstheme="minorHAnsi"/>
          <w:b/>
          <w:sz w:val="22"/>
          <w:szCs w:val="22"/>
        </w:rPr>
      </w:pPr>
      <w:r>
        <w:rPr>
          <w:rFonts w:ascii="Palatino Linotype" w:hAnsi="Palatino Linotype" w:cstheme="minorHAnsi"/>
          <w:sz w:val="22"/>
          <w:szCs w:val="22"/>
        </w:rPr>
        <w:t xml:space="preserve">“Coordinar con </w:t>
      </w:r>
      <w:r w:rsidR="00EB45BA" w:rsidRPr="00EB45BA">
        <w:rPr>
          <w:rFonts w:ascii="Palatino Linotype" w:hAnsi="Palatino Linotype" w:cstheme="minorHAnsi"/>
          <w:sz w:val="22"/>
          <w:szCs w:val="22"/>
        </w:rPr>
        <w:t>l</w:t>
      </w:r>
      <w:r>
        <w:rPr>
          <w:rFonts w:ascii="Palatino Linotype" w:hAnsi="Palatino Linotype" w:cstheme="minorHAnsi"/>
          <w:sz w:val="22"/>
          <w:szCs w:val="22"/>
        </w:rPr>
        <w:t>a</w:t>
      </w:r>
      <w:bookmarkStart w:id="0" w:name="_GoBack"/>
      <w:bookmarkEnd w:id="0"/>
      <w:r w:rsidR="00EB45BA" w:rsidRPr="00EB45BA">
        <w:rPr>
          <w:rFonts w:ascii="Palatino Linotype" w:hAnsi="Palatino Linotype" w:cstheme="minorHAnsi"/>
          <w:b/>
          <w:sz w:val="22"/>
          <w:szCs w:val="22"/>
        </w:rPr>
        <w:t xml:space="preserve"> </w:t>
      </w:r>
      <w:r w:rsidR="00EB45BA" w:rsidRPr="000E2020">
        <w:rPr>
          <w:rFonts w:ascii="Palatino Linotype" w:hAnsi="Palatino Linotype" w:cstheme="minorHAnsi"/>
          <w:sz w:val="22"/>
          <w:szCs w:val="22"/>
        </w:rPr>
        <w:t>EPMMOP  para mejorar el trazado de la red vial, asegurando su estabilidad de los pequeños taludes generados en los cortes efectuados para la apertura de calles; y considerar el criterio técnico de la EPMAPS</w:t>
      </w:r>
      <w:r w:rsidR="00EB45BA" w:rsidRPr="00EB45BA">
        <w:rPr>
          <w:rFonts w:ascii="Palatino Linotype" w:hAnsi="Palatino Linotype" w:cstheme="minorHAnsi"/>
          <w:sz w:val="22"/>
          <w:szCs w:val="22"/>
        </w:rPr>
        <w:t xml:space="preserve"> para que se implemente el sistema de alcantarillado pluvial  que evite la erosión del suelo , por ser un espacio que está desprotegido de cobertura vegetal u otro material”</w:t>
      </w:r>
    </w:p>
    <w:p w:rsidR="00EB45BA" w:rsidRPr="00EB45BA" w:rsidRDefault="00EB45BA" w:rsidP="000E2020">
      <w:pPr>
        <w:pStyle w:val="Prrafodelista"/>
        <w:numPr>
          <w:ilvl w:val="0"/>
          <w:numId w:val="38"/>
        </w:numPr>
        <w:spacing w:after="240" w:line="276" w:lineRule="auto"/>
        <w:jc w:val="both"/>
        <w:rPr>
          <w:rFonts w:ascii="Palatino Linotype" w:hAnsi="Palatino Linotype" w:cstheme="minorHAnsi"/>
          <w:b/>
          <w:sz w:val="22"/>
          <w:szCs w:val="22"/>
        </w:rPr>
      </w:pPr>
      <w:r w:rsidRPr="00EB45BA">
        <w:rPr>
          <w:rFonts w:ascii="Palatino Linotype" w:hAnsi="Palatino Linotype" w:cstheme="minorHAnsi"/>
          <w:b/>
          <w:sz w:val="22"/>
          <w:szCs w:val="22"/>
        </w:rPr>
        <w:t>“</w:t>
      </w:r>
      <w:r w:rsidRPr="00EB45BA">
        <w:rPr>
          <w:rFonts w:ascii="Palatino Linotype" w:hAnsi="Palatino Linotype" w:cstheme="minorHAnsi"/>
          <w:sz w:val="22"/>
          <w:szCs w:val="22"/>
        </w:rPr>
        <w:t>Respetar las</w:t>
      </w:r>
      <w:r w:rsidRPr="00EB45BA">
        <w:rPr>
          <w:rFonts w:ascii="Palatino Linotype" w:hAnsi="Palatino Linotype" w:cstheme="minorHAnsi"/>
          <w:b/>
          <w:sz w:val="22"/>
          <w:szCs w:val="22"/>
        </w:rPr>
        <w:t xml:space="preserve"> </w:t>
      </w:r>
      <w:r w:rsidRPr="00EB45BA">
        <w:rPr>
          <w:rFonts w:ascii="Palatino Linotype" w:hAnsi="Palatino Linotype" w:cstheme="minorHAnsi"/>
          <w:sz w:val="22"/>
          <w:szCs w:val="22"/>
        </w:rPr>
        <w:t xml:space="preserve">franjas de protección de las quebradas y taludes que está establecido en la Ordenanza Municipal No. 0172; y mantener las áreas verdes dispuestas en el levantamiento </w:t>
      </w:r>
      <w:proofErr w:type="spellStart"/>
      <w:r w:rsidRPr="00EB45BA">
        <w:rPr>
          <w:rFonts w:ascii="Palatino Linotype" w:hAnsi="Palatino Linotype" w:cstheme="minorHAnsi"/>
          <w:sz w:val="22"/>
          <w:szCs w:val="22"/>
        </w:rPr>
        <w:t>Planialtimétrico</w:t>
      </w:r>
      <w:proofErr w:type="spellEnd"/>
      <w:r w:rsidRPr="00EB45BA">
        <w:rPr>
          <w:rFonts w:ascii="Palatino Linotype" w:hAnsi="Palatino Linotype" w:cstheme="minorHAnsi"/>
          <w:sz w:val="22"/>
          <w:szCs w:val="22"/>
        </w:rPr>
        <w:t xml:space="preserve"> proporcionado por la UERB, dentro de las cuales está prohibido realizar cualquier tipo de construcción”.</w:t>
      </w:r>
    </w:p>
    <w:p w:rsidR="00EB45BA" w:rsidRPr="00EB45BA" w:rsidRDefault="00EB45BA" w:rsidP="000E2020">
      <w:pPr>
        <w:pStyle w:val="Prrafodelista"/>
        <w:numPr>
          <w:ilvl w:val="0"/>
          <w:numId w:val="38"/>
        </w:numPr>
        <w:spacing w:after="240" w:line="276" w:lineRule="auto"/>
        <w:jc w:val="both"/>
        <w:rPr>
          <w:rFonts w:ascii="Palatino Linotype" w:hAnsi="Palatino Linotype" w:cstheme="minorHAnsi"/>
          <w:sz w:val="22"/>
          <w:szCs w:val="22"/>
        </w:rPr>
      </w:pPr>
      <w:r w:rsidRPr="00EB45BA">
        <w:rPr>
          <w:rFonts w:ascii="Palatino Linotype" w:hAnsi="Palatino Linotype" w:cstheme="minorHAnsi"/>
          <w:sz w:val="22"/>
          <w:szCs w:val="22"/>
        </w:rPr>
        <w:t>La Dirección Metropolitana de Gestión de Riesgos (DMGR) recomienda para el proceso de regularización del barrio “ San José Obrero de Cotocollao”, respecto al riesgo por inestabilidad de terrenos y movimientos en masa, al igual que para el riesgo sísmico, para ejecutar las construcciones , sus pro</w:t>
      </w:r>
      <w:r w:rsidRPr="000E2020">
        <w:rPr>
          <w:rFonts w:ascii="Palatino Linotype" w:hAnsi="Palatino Linotype" w:cstheme="minorHAnsi"/>
          <w:sz w:val="22"/>
          <w:szCs w:val="22"/>
        </w:rPr>
        <w:t>pietarios deberán contratar un estudio geológico-geotécnico</w:t>
      </w:r>
      <w:r w:rsidRPr="00EB45BA">
        <w:rPr>
          <w:rFonts w:ascii="Palatino Linotype" w:hAnsi="Palatino Linotype" w:cstheme="minorHAnsi"/>
          <w:sz w:val="22"/>
          <w:szCs w:val="22"/>
        </w:rPr>
        <w:t xml:space="preserve"> que determine la capacidad portante admisible del suelo (carga máxima que puede soportar el suelo sin que su estabilidad sea amenazada), y el factor de seguridad del mismo . Adicionalmente, en los casos en los que se realizaron desbanques de terreno para construir la vivienda, cada propietario deberá contratar la construcción de un muro de contención en el talud, diseñado estructuralmente para que soporte las cargas estáticas y dinámicas. Estudio que permita conocer las condiciones de mecánicas del suelo  que será validada posteriormente por la DMGR, debido a la característica litológica poco favorable que</w:t>
      </w:r>
      <w:r w:rsidR="000E2020">
        <w:rPr>
          <w:rFonts w:ascii="Palatino Linotype" w:hAnsi="Palatino Linotype" w:cstheme="minorHAnsi"/>
          <w:sz w:val="22"/>
          <w:szCs w:val="22"/>
        </w:rPr>
        <w:t xml:space="preserve"> se observaron en varios sitios</w:t>
      </w:r>
      <w:r w:rsidRPr="00EB45BA">
        <w:rPr>
          <w:rFonts w:ascii="Palatino Linotype" w:hAnsi="Palatino Linotype" w:cstheme="minorHAnsi"/>
          <w:sz w:val="22"/>
          <w:szCs w:val="22"/>
        </w:rPr>
        <w:t>, y la vulnerabilidad física de las construcciones es muy alto según la evaluación técnica realizada.</w:t>
      </w:r>
    </w:p>
    <w:p w:rsidR="000E2020" w:rsidRDefault="00EB45BA" w:rsidP="00EB45BA">
      <w:pPr>
        <w:pStyle w:val="Prrafodelista"/>
        <w:numPr>
          <w:ilvl w:val="0"/>
          <w:numId w:val="38"/>
        </w:numPr>
        <w:spacing w:after="240" w:line="276" w:lineRule="auto"/>
        <w:jc w:val="both"/>
        <w:rPr>
          <w:rFonts w:ascii="Palatino Linotype" w:hAnsi="Palatino Linotype" w:cstheme="minorHAnsi"/>
          <w:sz w:val="22"/>
          <w:szCs w:val="22"/>
        </w:rPr>
      </w:pPr>
      <w:r w:rsidRPr="00EB45BA">
        <w:rPr>
          <w:rFonts w:ascii="Palatino Linotype" w:hAnsi="Palatino Linotype" w:cstheme="minorHAnsi"/>
          <w:sz w:val="22"/>
          <w:szCs w:val="22"/>
        </w:rPr>
        <w:t xml:space="preserve">“Los desbanques y cortes de camino realizados deben tener una pequeña inclinación y a futuro deben ser recubiertos con cobertura vegetal o a su vez  realizar pequeños muros de protección en aquellos que sobrepasen los 3 metros de altura ejecutados con </w:t>
      </w:r>
      <w:r w:rsidRPr="00EB45BA">
        <w:rPr>
          <w:rFonts w:ascii="Palatino Linotype" w:hAnsi="Palatino Linotype" w:cstheme="minorHAnsi"/>
          <w:sz w:val="22"/>
          <w:szCs w:val="22"/>
        </w:rPr>
        <w:lastRenderedPageBreak/>
        <w:t>la responsabilidad de la comunidad y supervisados por un profesional competente, acciones de mitigación que servirán para evitar que continúe el proceso erosivo de los taludes, los mismos que al estar desprotegidos, el agua y el viento puede ocasionar cárcavas que con el paso del tiempo son factores detonantes para un deslizamiento”.</w:t>
      </w:r>
    </w:p>
    <w:p w:rsidR="000E2020" w:rsidRDefault="00EB45BA" w:rsidP="00EB45BA">
      <w:pPr>
        <w:spacing w:after="240" w:line="276" w:lineRule="auto"/>
        <w:jc w:val="both"/>
        <w:rPr>
          <w:rFonts w:ascii="Palatino Linotype" w:hAnsi="Palatino Linotype" w:cstheme="minorHAnsi"/>
          <w:sz w:val="22"/>
          <w:szCs w:val="22"/>
        </w:rPr>
      </w:pPr>
      <w:r w:rsidRPr="000E2020">
        <w:rPr>
          <w:rFonts w:ascii="Palatino Linotype" w:hAnsi="Palatino Linotype" w:cs="Arial"/>
          <w:b/>
          <w:color w:val="000000" w:themeColor="text1"/>
          <w:sz w:val="22"/>
          <w:szCs w:val="22"/>
        </w:rPr>
        <w:t>Art</w:t>
      </w:r>
      <w:r w:rsidR="000E2020" w:rsidRPr="000E2020">
        <w:rPr>
          <w:rFonts w:ascii="Palatino Linotype" w:hAnsi="Palatino Linotype" w:cs="Arial"/>
          <w:b/>
          <w:color w:val="000000" w:themeColor="text1"/>
          <w:sz w:val="22"/>
          <w:szCs w:val="22"/>
        </w:rPr>
        <w:t>ículo 6.- De las v</w:t>
      </w:r>
      <w:r w:rsidRPr="000E2020">
        <w:rPr>
          <w:rFonts w:ascii="Palatino Linotype" w:hAnsi="Palatino Linotype" w:cs="Arial"/>
          <w:b/>
          <w:color w:val="000000" w:themeColor="text1"/>
          <w:sz w:val="22"/>
          <w:szCs w:val="22"/>
        </w:rPr>
        <w:t xml:space="preserve">ías: </w:t>
      </w:r>
      <w:r w:rsidRPr="000E2020">
        <w:rPr>
          <w:rFonts w:ascii="Palatino Linotype" w:hAnsi="Palatino Linotype" w:cstheme="minorHAnsi"/>
          <w:sz w:val="22"/>
          <w:szCs w:val="22"/>
        </w:rPr>
        <w:t xml:space="preserve">El Asentamiento Humano de Hecho y Consolidado denominado </w:t>
      </w:r>
      <w:r w:rsidR="000E2020" w:rsidRPr="000E2020">
        <w:rPr>
          <w:rFonts w:ascii="Palatino Linotype" w:hAnsi="Palatino Linotype" w:cstheme="minorHAnsi"/>
          <w:sz w:val="22"/>
          <w:szCs w:val="22"/>
        </w:rPr>
        <w:t xml:space="preserve">Comité </w:t>
      </w:r>
      <w:proofErr w:type="spellStart"/>
      <w:r w:rsidR="000E2020" w:rsidRPr="000E2020">
        <w:rPr>
          <w:rFonts w:ascii="Palatino Linotype" w:hAnsi="Palatino Linotype" w:cstheme="minorHAnsi"/>
          <w:sz w:val="22"/>
          <w:szCs w:val="22"/>
        </w:rPr>
        <w:t>Promejoras</w:t>
      </w:r>
      <w:proofErr w:type="spellEnd"/>
      <w:r w:rsidR="000E2020" w:rsidRPr="000E2020">
        <w:rPr>
          <w:rFonts w:ascii="Palatino Linotype" w:hAnsi="Palatino Linotype" w:cstheme="minorHAnsi"/>
          <w:sz w:val="22"/>
          <w:szCs w:val="22"/>
        </w:rPr>
        <w:t xml:space="preserve"> del Barrio “San José Obrero de Cotocollao</w:t>
      </w:r>
      <w:r w:rsidRPr="000E2020">
        <w:rPr>
          <w:rFonts w:ascii="Palatino Linotype" w:hAnsi="Palatino Linotype" w:cstheme="minorHAnsi"/>
          <w:sz w:val="22"/>
          <w:szCs w:val="22"/>
        </w:rPr>
        <w:t>” contempla un sistema vial de uso público, debido a que es un asentamiento humano de hecho y consolidado de 30 años de existencia, con 60% de consolidación de viviendas</w:t>
      </w:r>
      <w:r w:rsidR="000E2020" w:rsidRPr="000E2020">
        <w:rPr>
          <w:rFonts w:ascii="Palatino Linotype" w:hAnsi="Palatino Linotype" w:cstheme="minorHAnsi"/>
          <w:sz w:val="22"/>
          <w:szCs w:val="22"/>
        </w:rPr>
        <w:t>.</w:t>
      </w:r>
    </w:p>
    <w:p w:rsidR="000E2020" w:rsidRDefault="000E2020" w:rsidP="00EB45BA">
      <w:pPr>
        <w:spacing w:after="240" w:line="276" w:lineRule="auto"/>
        <w:jc w:val="both"/>
        <w:rPr>
          <w:rFonts w:ascii="Palatino Linotype" w:hAnsi="Palatino Linotype" w:cstheme="minorHAnsi"/>
          <w:sz w:val="22"/>
          <w:szCs w:val="22"/>
        </w:rPr>
      </w:pPr>
      <w:r>
        <w:rPr>
          <w:rFonts w:ascii="Palatino Linotype" w:hAnsi="Palatino Linotype" w:cstheme="minorHAnsi"/>
          <w:sz w:val="22"/>
          <w:szCs w:val="22"/>
        </w:rPr>
        <w:t>En tal virtud,</w:t>
      </w:r>
      <w:r w:rsidR="00EB45BA" w:rsidRPr="00EB45BA">
        <w:rPr>
          <w:rFonts w:ascii="Palatino Linotype" w:hAnsi="Palatino Linotype" w:cstheme="minorHAnsi"/>
          <w:sz w:val="22"/>
          <w:szCs w:val="22"/>
        </w:rPr>
        <w:t xml:space="preserve"> se aprueban las vías con los siguientes anchos: </w:t>
      </w:r>
    </w:p>
    <w:p w:rsidR="000E2020" w:rsidRDefault="00EB45BA" w:rsidP="00EB45BA">
      <w:pPr>
        <w:spacing w:after="240" w:line="276" w:lineRule="auto"/>
        <w:jc w:val="both"/>
        <w:rPr>
          <w:rFonts w:ascii="Palatino Linotype" w:hAnsi="Palatino Linotype" w:cstheme="minorHAnsi"/>
          <w:sz w:val="22"/>
          <w:szCs w:val="22"/>
        </w:rPr>
      </w:pPr>
      <w:r w:rsidRPr="00EB45BA">
        <w:rPr>
          <w:rFonts w:ascii="Palatino Linotype" w:hAnsi="Palatino Linotype" w:cstheme="minorHAnsi"/>
          <w:sz w:val="22"/>
          <w:szCs w:val="22"/>
        </w:rPr>
        <w:t>Calle “Oe23”</w:t>
      </w:r>
      <w:r w:rsidR="000E2020">
        <w:rPr>
          <w:rFonts w:ascii="Palatino Linotype" w:hAnsi="Palatino Linotype" w:cstheme="minorHAnsi"/>
          <w:sz w:val="22"/>
          <w:szCs w:val="22"/>
        </w:rPr>
        <w:t>:</w:t>
      </w:r>
      <w:r w:rsidRPr="00EB45BA">
        <w:rPr>
          <w:rFonts w:ascii="Palatino Linotype" w:hAnsi="Palatino Linotype" w:cstheme="minorHAnsi"/>
          <w:sz w:val="22"/>
          <w:szCs w:val="22"/>
        </w:rPr>
        <w:t xml:space="preserve"> </w:t>
      </w:r>
      <w:r w:rsidR="000E2020">
        <w:rPr>
          <w:rFonts w:ascii="Palatino Linotype" w:hAnsi="Palatino Linotype" w:cstheme="minorHAnsi"/>
          <w:sz w:val="22"/>
          <w:szCs w:val="22"/>
        </w:rPr>
        <w:tab/>
      </w:r>
      <w:r w:rsidR="000E2020">
        <w:rPr>
          <w:rFonts w:ascii="Palatino Linotype" w:hAnsi="Palatino Linotype" w:cstheme="minorHAnsi"/>
          <w:sz w:val="22"/>
          <w:szCs w:val="22"/>
        </w:rPr>
        <w:tab/>
      </w:r>
      <w:r w:rsidRPr="00EB45BA">
        <w:rPr>
          <w:rFonts w:ascii="Palatino Linotype" w:hAnsi="Palatino Linotype" w:cstheme="minorHAnsi"/>
          <w:sz w:val="22"/>
          <w:szCs w:val="22"/>
        </w:rPr>
        <w:t xml:space="preserve">9.00 m. </w:t>
      </w:r>
      <w:r w:rsidR="000E2020">
        <w:rPr>
          <w:rFonts w:ascii="Palatino Linotype" w:hAnsi="Palatino Linotype" w:cstheme="minorHAnsi"/>
          <w:sz w:val="22"/>
          <w:szCs w:val="22"/>
        </w:rPr>
        <w:tab/>
      </w:r>
      <w:r w:rsidR="000E2020">
        <w:rPr>
          <w:rFonts w:ascii="Palatino Linotype" w:hAnsi="Palatino Linotype" w:cstheme="minorHAnsi"/>
          <w:sz w:val="22"/>
          <w:szCs w:val="22"/>
        </w:rPr>
        <w:tab/>
      </w:r>
      <w:r w:rsidRPr="00EB45BA">
        <w:rPr>
          <w:rFonts w:ascii="Palatino Linotype" w:hAnsi="Palatino Linotype" w:cstheme="minorHAnsi"/>
          <w:sz w:val="22"/>
          <w:szCs w:val="22"/>
        </w:rPr>
        <w:t>Pasaje “Oe23D”</w:t>
      </w:r>
      <w:r w:rsidR="000E2020">
        <w:rPr>
          <w:rFonts w:ascii="Palatino Linotype" w:hAnsi="Palatino Linotype" w:cstheme="minorHAnsi"/>
          <w:sz w:val="22"/>
          <w:szCs w:val="22"/>
        </w:rPr>
        <w:t>:</w:t>
      </w:r>
      <w:r w:rsidRPr="00EB45BA">
        <w:rPr>
          <w:rFonts w:ascii="Palatino Linotype" w:hAnsi="Palatino Linotype" w:cstheme="minorHAnsi"/>
          <w:sz w:val="22"/>
          <w:szCs w:val="22"/>
        </w:rPr>
        <w:t xml:space="preserve"> </w:t>
      </w:r>
      <w:r w:rsidR="000E2020">
        <w:rPr>
          <w:rFonts w:ascii="Palatino Linotype" w:hAnsi="Palatino Linotype" w:cstheme="minorHAnsi"/>
          <w:sz w:val="22"/>
          <w:szCs w:val="22"/>
        </w:rPr>
        <w:tab/>
      </w:r>
      <w:r w:rsidR="000E2020">
        <w:rPr>
          <w:rFonts w:ascii="Palatino Linotype" w:hAnsi="Palatino Linotype" w:cstheme="minorHAnsi"/>
          <w:sz w:val="22"/>
          <w:szCs w:val="22"/>
        </w:rPr>
        <w:tab/>
      </w:r>
      <w:r w:rsidRPr="00EB45BA">
        <w:rPr>
          <w:rFonts w:ascii="Palatino Linotype" w:hAnsi="Palatino Linotype" w:cstheme="minorHAnsi"/>
          <w:sz w:val="22"/>
          <w:szCs w:val="22"/>
        </w:rPr>
        <w:t>6.00 m.</w:t>
      </w:r>
    </w:p>
    <w:p w:rsidR="000E2020" w:rsidRDefault="00EB45BA" w:rsidP="00EB45BA">
      <w:pPr>
        <w:spacing w:after="240" w:line="276" w:lineRule="auto"/>
        <w:jc w:val="both"/>
        <w:rPr>
          <w:rFonts w:ascii="Palatino Linotype" w:hAnsi="Palatino Linotype" w:cstheme="minorHAnsi"/>
          <w:sz w:val="22"/>
          <w:szCs w:val="22"/>
        </w:rPr>
      </w:pPr>
      <w:r w:rsidRPr="00EB45BA">
        <w:rPr>
          <w:rFonts w:ascii="Palatino Linotype" w:hAnsi="Palatino Linotype" w:cstheme="minorHAnsi"/>
          <w:sz w:val="22"/>
          <w:szCs w:val="22"/>
        </w:rPr>
        <w:t>Calle “N70G”</w:t>
      </w:r>
      <w:r w:rsidR="000E2020">
        <w:rPr>
          <w:rFonts w:ascii="Palatino Linotype" w:hAnsi="Palatino Linotype" w:cstheme="minorHAnsi"/>
          <w:sz w:val="22"/>
          <w:szCs w:val="22"/>
        </w:rPr>
        <w:t>:</w:t>
      </w:r>
      <w:r w:rsidRPr="00EB45BA">
        <w:rPr>
          <w:rFonts w:ascii="Palatino Linotype" w:hAnsi="Palatino Linotype" w:cstheme="minorHAnsi"/>
          <w:sz w:val="22"/>
          <w:szCs w:val="22"/>
        </w:rPr>
        <w:t xml:space="preserve"> </w:t>
      </w:r>
      <w:r w:rsidR="000E2020">
        <w:rPr>
          <w:rFonts w:ascii="Palatino Linotype" w:hAnsi="Palatino Linotype" w:cstheme="minorHAnsi"/>
          <w:sz w:val="22"/>
          <w:szCs w:val="22"/>
        </w:rPr>
        <w:tab/>
      </w:r>
      <w:r w:rsidRPr="00EB45BA">
        <w:rPr>
          <w:rFonts w:ascii="Palatino Linotype" w:hAnsi="Palatino Linotype" w:cstheme="minorHAnsi"/>
          <w:sz w:val="22"/>
          <w:szCs w:val="22"/>
        </w:rPr>
        <w:t>9.00 m.</w:t>
      </w:r>
      <w:r w:rsidR="000E2020">
        <w:rPr>
          <w:rFonts w:ascii="Palatino Linotype" w:hAnsi="Palatino Linotype" w:cstheme="minorHAnsi"/>
          <w:sz w:val="22"/>
          <w:szCs w:val="22"/>
        </w:rPr>
        <w:tab/>
      </w:r>
      <w:r w:rsidR="000E2020">
        <w:rPr>
          <w:rFonts w:ascii="Palatino Linotype" w:hAnsi="Palatino Linotype" w:cstheme="minorHAnsi"/>
          <w:sz w:val="22"/>
          <w:szCs w:val="22"/>
        </w:rPr>
        <w:tab/>
      </w:r>
      <w:r w:rsidR="000E2020">
        <w:rPr>
          <w:rFonts w:ascii="Palatino Linotype" w:hAnsi="Palatino Linotype" w:cstheme="minorHAnsi"/>
          <w:sz w:val="22"/>
          <w:szCs w:val="22"/>
        </w:rPr>
        <w:tab/>
      </w:r>
      <w:r w:rsidRPr="00EB45BA">
        <w:rPr>
          <w:rFonts w:ascii="Palatino Linotype" w:hAnsi="Palatino Linotype" w:cstheme="minorHAnsi"/>
          <w:sz w:val="22"/>
          <w:szCs w:val="22"/>
        </w:rPr>
        <w:t>Calle “N70F”</w:t>
      </w:r>
      <w:r w:rsidR="000E2020">
        <w:rPr>
          <w:rFonts w:ascii="Palatino Linotype" w:hAnsi="Palatino Linotype" w:cstheme="minorHAnsi"/>
          <w:sz w:val="22"/>
          <w:szCs w:val="22"/>
        </w:rPr>
        <w:t>:</w:t>
      </w:r>
      <w:r w:rsidRPr="00EB45BA">
        <w:rPr>
          <w:rFonts w:ascii="Palatino Linotype" w:hAnsi="Palatino Linotype" w:cstheme="minorHAnsi"/>
          <w:sz w:val="22"/>
          <w:szCs w:val="22"/>
        </w:rPr>
        <w:t xml:space="preserve"> </w:t>
      </w:r>
      <w:r w:rsidR="000E2020">
        <w:rPr>
          <w:rFonts w:ascii="Palatino Linotype" w:hAnsi="Palatino Linotype" w:cstheme="minorHAnsi"/>
          <w:sz w:val="22"/>
          <w:szCs w:val="22"/>
        </w:rPr>
        <w:tab/>
      </w:r>
      <w:r w:rsidR="000E2020">
        <w:rPr>
          <w:rFonts w:ascii="Palatino Linotype" w:hAnsi="Palatino Linotype" w:cstheme="minorHAnsi"/>
          <w:sz w:val="22"/>
          <w:szCs w:val="22"/>
        </w:rPr>
        <w:tab/>
      </w:r>
      <w:r w:rsidR="000E2020">
        <w:rPr>
          <w:rFonts w:ascii="Palatino Linotype" w:hAnsi="Palatino Linotype" w:cstheme="minorHAnsi"/>
          <w:sz w:val="22"/>
          <w:szCs w:val="22"/>
        </w:rPr>
        <w:tab/>
      </w:r>
      <w:r w:rsidRPr="00EB45BA">
        <w:rPr>
          <w:rFonts w:ascii="Palatino Linotype" w:hAnsi="Palatino Linotype" w:cstheme="minorHAnsi"/>
          <w:sz w:val="22"/>
          <w:szCs w:val="22"/>
        </w:rPr>
        <w:t xml:space="preserve">9.00 m </w:t>
      </w:r>
    </w:p>
    <w:p w:rsidR="00EB45BA" w:rsidRPr="00EB45BA" w:rsidRDefault="00EB45BA" w:rsidP="00EB45BA">
      <w:pPr>
        <w:spacing w:after="240" w:line="276" w:lineRule="auto"/>
        <w:jc w:val="both"/>
        <w:rPr>
          <w:rFonts w:ascii="Palatino Linotype" w:hAnsi="Palatino Linotype" w:cstheme="minorHAnsi"/>
          <w:sz w:val="22"/>
          <w:szCs w:val="22"/>
        </w:rPr>
      </w:pPr>
      <w:r w:rsidRPr="00EB45BA">
        <w:rPr>
          <w:rFonts w:ascii="Palatino Linotype" w:hAnsi="Palatino Linotype" w:cstheme="minorHAnsi"/>
          <w:sz w:val="22"/>
          <w:szCs w:val="22"/>
        </w:rPr>
        <w:t>Pasaje “23A”</w:t>
      </w:r>
      <w:r w:rsidR="000E2020">
        <w:rPr>
          <w:rFonts w:ascii="Palatino Linotype" w:hAnsi="Palatino Linotype" w:cstheme="minorHAnsi"/>
          <w:sz w:val="22"/>
          <w:szCs w:val="22"/>
        </w:rPr>
        <w:t>:</w:t>
      </w:r>
      <w:r w:rsidRPr="00EB45BA">
        <w:rPr>
          <w:rFonts w:ascii="Palatino Linotype" w:hAnsi="Palatino Linotype" w:cstheme="minorHAnsi"/>
          <w:sz w:val="22"/>
          <w:szCs w:val="22"/>
        </w:rPr>
        <w:t xml:space="preserve"> </w:t>
      </w:r>
      <w:r w:rsidR="000E2020">
        <w:rPr>
          <w:rFonts w:ascii="Palatino Linotype" w:hAnsi="Palatino Linotype" w:cstheme="minorHAnsi"/>
          <w:sz w:val="22"/>
          <w:szCs w:val="22"/>
        </w:rPr>
        <w:tab/>
      </w:r>
      <w:r w:rsidR="000E2020">
        <w:rPr>
          <w:rFonts w:ascii="Palatino Linotype" w:hAnsi="Palatino Linotype" w:cstheme="minorHAnsi"/>
          <w:sz w:val="22"/>
          <w:szCs w:val="22"/>
        </w:rPr>
        <w:tab/>
      </w:r>
      <w:r w:rsidRPr="00EB45BA">
        <w:rPr>
          <w:rFonts w:ascii="Palatino Linotype" w:hAnsi="Palatino Linotype" w:cstheme="minorHAnsi"/>
          <w:sz w:val="22"/>
          <w:szCs w:val="22"/>
        </w:rPr>
        <w:t>6.00 m</w:t>
      </w:r>
      <w:r w:rsidR="000E2020">
        <w:rPr>
          <w:rFonts w:ascii="Palatino Linotype" w:hAnsi="Palatino Linotype" w:cstheme="minorHAnsi"/>
          <w:sz w:val="22"/>
          <w:szCs w:val="22"/>
        </w:rPr>
        <w:tab/>
      </w:r>
      <w:r w:rsidR="000E2020">
        <w:rPr>
          <w:rFonts w:ascii="Palatino Linotype" w:hAnsi="Palatino Linotype" w:cstheme="minorHAnsi"/>
          <w:sz w:val="22"/>
          <w:szCs w:val="22"/>
        </w:rPr>
        <w:tab/>
      </w:r>
      <w:r w:rsidR="000E2020">
        <w:rPr>
          <w:rFonts w:ascii="Palatino Linotype" w:hAnsi="Palatino Linotype" w:cstheme="minorHAnsi"/>
          <w:sz w:val="22"/>
          <w:szCs w:val="22"/>
        </w:rPr>
        <w:tab/>
      </w:r>
      <w:r w:rsidRPr="00EB45BA">
        <w:rPr>
          <w:rFonts w:ascii="Palatino Linotype" w:hAnsi="Palatino Linotype" w:cstheme="minorHAnsi"/>
          <w:sz w:val="22"/>
          <w:szCs w:val="22"/>
        </w:rPr>
        <w:t>Pasaje “S/N”</w:t>
      </w:r>
      <w:r w:rsidR="000E2020">
        <w:rPr>
          <w:rFonts w:ascii="Palatino Linotype" w:hAnsi="Palatino Linotype" w:cstheme="minorHAnsi"/>
          <w:sz w:val="22"/>
          <w:szCs w:val="22"/>
        </w:rPr>
        <w:t>:</w:t>
      </w:r>
      <w:r w:rsidRPr="00EB45BA">
        <w:rPr>
          <w:rFonts w:ascii="Palatino Linotype" w:hAnsi="Palatino Linotype" w:cstheme="minorHAnsi"/>
          <w:sz w:val="22"/>
          <w:szCs w:val="22"/>
        </w:rPr>
        <w:t xml:space="preserve"> </w:t>
      </w:r>
      <w:r w:rsidR="000E2020">
        <w:rPr>
          <w:rFonts w:ascii="Palatino Linotype" w:hAnsi="Palatino Linotype" w:cstheme="minorHAnsi"/>
          <w:sz w:val="22"/>
          <w:szCs w:val="22"/>
        </w:rPr>
        <w:tab/>
      </w:r>
      <w:r w:rsidR="000E2020">
        <w:rPr>
          <w:rFonts w:ascii="Palatino Linotype" w:hAnsi="Palatino Linotype" w:cstheme="minorHAnsi"/>
          <w:sz w:val="22"/>
          <w:szCs w:val="22"/>
        </w:rPr>
        <w:tab/>
      </w:r>
      <w:r w:rsidR="000E2020">
        <w:rPr>
          <w:rFonts w:ascii="Palatino Linotype" w:hAnsi="Palatino Linotype" w:cstheme="minorHAnsi"/>
          <w:sz w:val="22"/>
          <w:szCs w:val="22"/>
        </w:rPr>
        <w:tab/>
      </w:r>
      <w:r w:rsidRPr="00EB45BA">
        <w:rPr>
          <w:rFonts w:ascii="Palatino Linotype" w:hAnsi="Palatino Linotype" w:cstheme="minorHAnsi"/>
          <w:sz w:val="22"/>
          <w:szCs w:val="22"/>
        </w:rPr>
        <w:t>3</w:t>
      </w:r>
      <w:r w:rsidR="000E2020">
        <w:rPr>
          <w:rFonts w:ascii="Palatino Linotype" w:hAnsi="Palatino Linotype" w:cstheme="minorHAnsi"/>
          <w:sz w:val="22"/>
          <w:szCs w:val="22"/>
        </w:rPr>
        <w:t xml:space="preserve">.00 </w:t>
      </w:r>
      <w:r w:rsidRPr="00EB45BA">
        <w:rPr>
          <w:rFonts w:ascii="Palatino Linotype" w:hAnsi="Palatino Linotype" w:cstheme="minorHAnsi"/>
          <w:sz w:val="22"/>
          <w:szCs w:val="22"/>
        </w:rPr>
        <w:t>m.</w:t>
      </w:r>
    </w:p>
    <w:p w:rsidR="00EB45BA" w:rsidRPr="00EB45BA" w:rsidRDefault="00EB45BA" w:rsidP="00EB45BA">
      <w:pPr>
        <w:spacing w:after="240" w:line="276" w:lineRule="auto"/>
        <w:jc w:val="both"/>
        <w:rPr>
          <w:rFonts w:ascii="Palatino Linotype" w:hAnsi="Palatino Linotype" w:cs="Arial"/>
          <w:sz w:val="22"/>
          <w:szCs w:val="22"/>
        </w:rPr>
      </w:pPr>
      <w:r w:rsidRPr="00EB45BA">
        <w:rPr>
          <w:rFonts w:ascii="Palatino Linotype" w:hAnsi="Palatino Linotype" w:cs="Arial"/>
          <w:b/>
          <w:bCs/>
          <w:sz w:val="22"/>
          <w:szCs w:val="22"/>
        </w:rPr>
        <w:t xml:space="preserve">Artículo 7.- </w:t>
      </w:r>
      <w:r w:rsidRPr="00EB45BA">
        <w:rPr>
          <w:rFonts w:ascii="Palatino Linotype" w:hAnsi="Palatino Linotype" w:cs="Arial"/>
          <w:b/>
          <w:bCs/>
          <w:caps/>
          <w:sz w:val="22"/>
          <w:szCs w:val="22"/>
        </w:rPr>
        <w:t>D</w:t>
      </w:r>
      <w:r w:rsidRPr="00EB45BA">
        <w:rPr>
          <w:rFonts w:ascii="Palatino Linotype" w:hAnsi="Palatino Linotype" w:cs="Arial"/>
          <w:b/>
          <w:bCs/>
          <w:sz w:val="22"/>
          <w:szCs w:val="22"/>
        </w:rPr>
        <w:t xml:space="preserve">e las obras a ejecutarse.- </w:t>
      </w:r>
      <w:r w:rsidRPr="00EB45BA">
        <w:rPr>
          <w:rFonts w:ascii="Palatino Linotype" w:hAnsi="Palatino Linotype" w:cs="Arial"/>
          <w:sz w:val="22"/>
          <w:szCs w:val="22"/>
        </w:rPr>
        <w:t xml:space="preserve">Las obras a ejecutarse en el </w:t>
      </w:r>
      <w:r w:rsidR="000E2020">
        <w:rPr>
          <w:rFonts w:ascii="Palatino Linotype" w:hAnsi="Palatino Linotype" w:cs="Arial"/>
          <w:sz w:val="22"/>
          <w:szCs w:val="22"/>
        </w:rPr>
        <w:t>asentamiento humano de hecho y consolidado,</w:t>
      </w:r>
      <w:r w:rsidRPr="00EB45BA">
        <w:rPr>
          <w:rFonts w:ascii="Palatino Linotype" w:hAnsi="Palatino Linotype" w:cs="Arial"/>
          <w:sz w:val="22"/>
          <w:szCs w:val="22"/>
        </w:rPr>
        <w:t xml:space="preserve"> son  las siguientes:</w:t>
      </w:r>
      <w:r w:rsidRPr="00EB45BA">
        <w:rPr>
          <w:rFonts w:ascii="Palatino Linotype" w:hAnsi="Palatino Linotype" w:cs="Arial"/>
          <w:sz w:val="22"/>
          <w:szCs w:val="22"/>
          <w:highlight w:val="yellow"/>
        </w:rPr>
        <w:t xml:space="preserve"> </w:t>
      </w:r>
    </w:p>
    <w:p w:rsidR="00EB45BA" w:rsidRPr="00EB45BA" w:rsidRDefault="00EB45BA" w:rsidP="00EB45BA">
      <w:pPr>
        <w:shd w:val="clear" w:color="auto" w:fill="FFFFFF"/>
        <w:spacing w:after="240" w:line="276" w:lineRule="auto"/>
        <w:jc w:val="both"/>
        <w:rPr>
          <w:rFonts w:ascii="Palatino Linotype" w:hAnsi="Palatino Linotype" w:cs="Arial"/>
          <w:sz w:val="22"/>
          <w:szCs w:val="22"/>
        </w:rPr>
      </w:pPr>
      <w:r w:rsidRPr="00EB45BA">
        <w:rPr>
          <w:rFonts w:ascii="Palatino Linotype" w:hAnsi="Palatino Linotype" w:cs="Arial"/>
          <w:bCs/>
          <w:sz w:val="22"/>
          <w:szCs w:val="22"/>
        </w:rPr>
        <w:t>Calzadas:</w:t>
      </w:r>
      <w:r w:rsidRPr="00EB45BA">
        <w:rPr>
          <w:rFonts w:ascii="Palatino Linotype" w:hAnsi="Palatino Linotype" w:cs="Arial"/>
          <w:bCs/>
          <w:sz w:val="22"/>
          <w:szCs w:val="22"/>
        </w:rPr>
        <w:tab/>
      </w:r>
      <w:r w:rsidRPr="00EB45BA">
        <w:rPr>
          <w:rFonts w:ascii="Palatino Linotype" w:hAnsi="Palatino Linotype" w:cs="Arial"/>
          <w:bCs/>
          <w:sz w:val="22"/>
          <w:szCs w:val="22"/>
        </w:rPr>
        <w:tab/>
      </w:r>
      <w:r w:rsidRPr="00EB45BA">
        <w:rPr>
          <w:rFonts w:ascii="Palatino Linotype" w:hAnsi="Palatino Linotype" w:cs="Arial"/>
          <w:bCs/>
          <w:sz w:val="22"/>
          <w:szCs w:val="22"/>
        </w:rPr>
        <w:tab/>
        <w:t>100%</w:t>
      </w:r>
      <w:r w:rsidR="00834A68">
        <w:rPr>
          <w:rFonts w:ascii="Palatino Linotype" w:hAnsi="Palatino Linotype" w:cs="Arial"/>
          <w:sz w:val="22"/>
          <w:szCs w:val="22"/>
        </w:rPr>
        <w:tab/>
      </w:r>
      <w:r w:rsidR="00834A68">
        <w:rPr>
          <w:rFonts w:ascii="Palatino Linotype" w:hAnsi="Palatino Linotype" w:cs="Arial"/>
          <w:sz w:val="22"/>
          <w:szCs w:val="22"/>
        </w:rPr>
        <w:tab/>
      </w:r>
      <w:r w:rsidR="00834A68">
        <w:rPr>
          <w:rFonts w:ascii="Palatino Linotype" w:hAnsi="Palatino Linotype" w:cs="Arial"/>
          <w:sz w:val="22"/>
          <w:szCs w:val="22"/>
        </w:rPr>
        <w:tab/>
      </w:r>
      <w:r w:rsidRPr="00EB45BA">
        <w:rPr>
          <w:rFonts w:ascii="Palatino Linotype" w:hAnsi="Palatino Linotype" w:cs="Arial"/>
          <w:bCs/>
          <w:sz w:val="22"/>
          <w:szCs w:val="22"/>
        </w:rPr>
        <w:t>Aceras:</w:t>
      </w:r>
      <w:r w:rsidRPr="00EB45BA">
        <w:rPr>
          <w:rFonts w:ascii="Palatino Linotype" w:hAnsi="Palatino Linotype" w:cs="Arial"/>
          <w:bCs/>
          <w:sz w:val="22"/>
          <w:szCs w:val="22"/>
        </w:rPr>
        <w:tab/>
        <w:t xml:space="preserve">  </w:t>
      </w:r>
      <w:r w:rsidR="00834A68">
        <w:rPr>
          <w:rFonts w:ascii="Palatino Linotype" w:hAnsi="Palatino Linotype" w:cs="Arial"/>
          <w:bCs/>
          <w:sz w:val="22"/>
          <w:szCs w:val="22"/>
        </w:rPr>
        <w:tab/>
      </w:r>
      <w:r w:rsidRPr="00EB45BA">
        <w:rPr>
          <w:rFonts w:ascii="Palatino Linotype" w:hAnsi="Palatino Linotype" w:cs="Arial"/>
          <w:bCs/>
          <w:sz w:val="22"/>
          <w:szCs w:val="22"/>
        </w:rPr>
        <w:t>100%</w:t>
      </w:r>
    </w:p>
    <w:p w:rsidR="00EB45BA" w:rsidRPr="00EB45BA" w:rsidRDefault="00EB45BA" w:rsidP="00EB45BA">
      <w:pPr>
        <w:shd w:val="clear" w:color="auto" w:fill="FFFFFF"/>
        <w:spacing w:after="240" w:line="276" w:lineRule="auto"/>
        <w:jc w:val="both"/>
        <w:rPr>
          <w:rFonts w:ascii="Palatino Linotype" w:hAnsi="Palatino Linotype" w:cs="Arial"/>
          <w:bCs/>
          <w:sz w:val="22"/>
          <w:szCs w:val="22"/>
        </w:rPr>
      </w:pPr>
      <w:r w:rsidRPr="00EB45BA">
        <w:rPr>
          <w:rFonts w:ascii="Palatino Linotype" w:hAnsi="Palatino Linotype" w:cs="Arial"/>
          <w:bCs/>
          <w:sz w:val="22"/>
          <w:szCs w:val="22"/>
        </w:rPr>
        <w:t>Bordillos:</w:t>
      </w:r>
      <w:r w:rsidRPr="00EB45BA">
        <w:rPr>
          <w:rFonts w:ascii="Palatino Linotype" w:hAnsi="Palatino Linotype" w:cs="Arial"/>
          <w:bCs/>
          <w:sz w:val="22"/>
          <w:szCs w:val="22"/>
        </w:rPr>
        <w:tab/>
      </w:r>
      <w:r w:rsidR="00834A68">
        <w:rPr>
          <w:rFonts w:ascii="Palatino Linotype" w:hAnsi="Palatino Linotype" w:cs="Arial"/>
          <w:bCs/>
          <w:sz w:val="22"/>
          <w:szCs w:val="22"/>
        </w:rPr>
        <w:tab/>
      </w:r>
      <w:r w:rsidR="00834A68">
        <w:rPr>
          <w:rFonts w:ascii="Palatino Linotype" w:hAnsi="Palatino Linotype" w:cs="Arial"/>
          <w:bCs/>
          <w:sz w:val="22"/>
          <w:szCs w:val="22"/>
        </w:rPr>
        <w:tab/>
      </w:r>
      <w:r w:rsidRPr="00EB45BA">
        <w:rPr>
          <w:rFonts w:ascii="Palatino Linotype" w:hAnsi="Palatino Linotype" w:cs="Arial"/>
          <w:bCs/>
          <w:sz w:val="22"/>
          <w:szCs w:val="22"/>
        </w:rPr>
        <w:t>100%</w:t>
      </w:r>
      <w:r w:rsidR="00834A68">
        <w:rPr>
          <w:rFonts w:ascii="Palatino Linotype" w:hAnsi="Palatino Linotype" w:cs="Arial"/>
          <w:bCs/>
          <w:sz w:val="22"/>
          <w:szCs w:val="22"/>
        </w:rPr>
        <w:tab/>
      </w:r>
      <w:r w:rsidR="00834A68">
        <w:rPr>
          <w:rFonts w:ascii="Palatino Linotype" w:hAnsi="Palatino Linotype" w:cs="Arial"/>
          <w:bCs/>
          <w:sz w:val="22"/>
          <w:szCs w:val="22"/>
        </w:rPr>
        <w:tab/>
      </w:r>
      <w:r w:rsidR="00834A68">
        <w:rPr>
          <w:rFonts w:ascii="Palatino Linotype" w:hAnsi="Palatino Linotype" w:cs="Arial"/>
          <w:bCs/>
          <w:sz w:val="22"/>
          <w:szCs w:val="22"/>
        </w:rPr>
        <w:tab/>
      </w:r>
      <w:r w:rsidRPr="00EB45BA">
        <w:rPr>
          <w:rFonts w:ascii="Palatino Linotype" w:hAnsi="Palatino Linotype" w:cs="Arial"/>
          <w:bCs/>
          <w:sz w:val="22"/>
          <w:szCs w:val="22"/>
        </w:rPr>
        <w:t xml:space="preserve">Agua </w:t>
      </w:r>
      <w:r w:rsidR="00834A68">
        <w:rPr>
          <w:rFonts w:ascii="Palatino Linotype" w:hAnsi="Palatino Linotype" w:cs="Arial"/>
          <w:bCs/>
          <w:sz w:val="22"/>
          <w:szCs w:val="22"/>
        </w:rPr>
        <w:t>p</w:t>
      </w:r>
      <w:r w:rsidRPr="00EB45BA">
        <w:rPr>
          <w:rFonts w:ascii="Palatino Linotype" w:hAnsi="Palatino Linotype" w:cs="Arial"/>
          <w:bCs/>
          <w:sz w:val="22"/>
          <w:szCs w:val="22"/>
        </w:rPr>
        <w:t>otable:</w:t>
      </w:r>
      <w:r w:rsidR="00834A68">
        <w:rPr>
          <w:rFonts w:ascii="Palatino Linotype" w:hAnsi="Palatino Linotype" w:cs="Arial"/>
          <w:bCs/>
          <w:sz w:val="22"/>
          <w:szCs w:val="22"/>
        </w:rPr>
        <w:tab/>
      </w:r>
      <w:r w:rsidR="00834A68">
        <w:rPr>
          <w:rFonts w:ascii="Palatino Linotype" w:hAnsi="Palatino Linotype" w:cs="Arial"/>
          <w:bCs/>
          <w:sz w:val="22"/>
          <w:szCs w:val="22"/>
        </w:rPr>
        <w:tab/>
      </w:r>
      <w:r w:rsidRPr="00EB45BA">
        <w:rPr>
          <w:rFonts w:ascii="Palatino Linotype" w:hAnsi="Palatino Linotype" w:cs="Arial"/>
          <w:bCs/>
          <w:sz w:val="22"/>
          <w:szCs w:val="22"/>
        </w:rPr>
        <w:t>30%</w:t>
      </w:r>
    </w:p>
    <w:p w:rsidR="00EB45BA" w:rsidRPr="00EB45BA" w:rsidRDefault="00EB45BA" w:rsidP="00EB45BA">
      <w:pPr>
        <w:shd w:val="clear" w:color="auto" w:fill="FFFFFF"/>
        <w:spacing w:after="240" w:line="276" w:lineRule="auto"/>
        <w:jc w:val="both"/>
        <w:rPr>
          <w:rFonts w:ascii="Palatino Linotype" w:hAnsi="Palatino Linotype" w:cs="Arial"/>
          <w:bCs/>
          <w:sz w:val="22"/>
          <w:szCs w:val="22"/>
        </w:rPr>
      </w:pPr>
      <w:r w:rsidRPr="00EB45BA">
        <w:rPr>
          <w:rFonts w:ascii="Palatino Linotype" w:hAnsi="Palatino Linotype" w:cs="Arial"/>
          <w:bCs/>
          <w:sz w:val="22"/>
          <w:szCs w:val="22"/>
        </w:rPr>
        <w:t xml:space="preserve">Energía </w:t>
      </w:r>
      <w:r w:rsidR="00834A68">
        <w:rPr>
          <w:rFonts w:ascii="Palatino Linotype" w:hAnsi="Palatino Linotype" w:cs="Arial"/>
          <w:bCs/>
          <w:sz w:val="22"/>
          <w:szCs w:val="22"/>
        </w:rPr>
        <w:t>e</w:t>
      </w:r>
      <w:r w:rsidRPr="00EB45BA">
        <w:rPr>
          <w:rFonts w:ascii="Palatino Linotype" w:hAnsi="Palatino Linotype" w:cs="Arial"/>
          <w:bCs/>
          <w:sz w:val="22"/>
          <w:szCs w:val="22"/>
        </w:rPr>
        <w:t>léctrica</w:t>
      </w:r>
      <w:r w:rsidR="00834A68">
        <w:rPr>
          <w:rFonts w:ascii="Palatino Linotype" w:hAnsi="Palatino Linotype" w:cs="Arial"/>
          <w:bCs/>
          <w:sz w:val="22"/>
          <w:szCs w:val="22"/>
        </w:rPr>
        <w:t>:</w:t>
      </w:r>
      <w:r w:rsidR="00834A68">
        <w:rPr>
          <w:rFonts w:ascii="Palatino Linotype" w:hAnsi="Palatino Linotype" w:cs="Arial"/>
          <w:bCs/>
          <w:sz w:val="22"/>
          <w:szCs w:val="22"/>
        </w:rPr>
        <w:tab/>
      </w:r>
      <w:r w:rsidR="00834A68">
        <w:rPr>
          <w:rFonts w:ascii="Palatino Linotype" w:hAnsi="Palatino Linotype" w:cs="Arial"/>
          <w:bCs/>
          <w:sz w:val="22"/>
          <w:szCs w:val="22"/>
        </w:rPr>
        <w:tab/>
      </w:r>
      <w:r w:rsidRPr="00EB45BA">
        <w:rPr>
          <w:rFonts w:ascii="Palatino Linotype" w:hAnsi="Palatino Linotype" w:cs="Arial"/>
          <w:bCs/>
          <w:sz w:val="22"/>
          <w:szCs w:val="22"/>
        </w:rPr>
        <w:t>70%</w:t>
      </w:r>
      <w:r w:rsidR="00834A68">
        <w:rPr>
          <w:rFonts w:ascii="Palatino Linotype" w:hAnsi="Palatino Linotype" w:cs="Arial"/>
          <w:bCs/>
          <w:sz w:val="22"/>
          <w:szCs w:val="22"/>
        </w:rPr>
        <w:tab/>
      </w:r>
      <w:r w:rsidR="00834A68">
        <w:rPr>
          <w:rFonts w:ascii="Palatino Linotype" w:hAnsi="Palatino Linotype" w:cs="Arial"/>
          <w:bCs/>
          <w:sz w:val="22"/>
          <w:szCs w:val="22"/>
        </w:rPr>
        <w:tab/>
      </w:r>
      <w:r w:rsidR="00834A68">
        <w:rPr>
          <w:rFonts w:ascii="Palatino Linotype" w:hAnsi="Palatino Linotype" w:cs="Arial"/>
          <w:bCs/>
          <w:sz w:val="22"/>
          <w:szCs w:val="22"/>
        </w:rPr>
        <w:tab/>
      </w:r>
      <w:r w:rsidRPr="00EB45BA">
        <w:rPr>
          <w:rFonts w:ascii="Palatino Linotype" w:hAnsi="Palatino Linotype" w:cs="Arial"/>
          <w:bCs/>
          <w:sz w:val="22"/>
          <w:szCs w:val="22"/>
        </w:rPr>
        <w:t xml:space="preserve">Estudio de </w:t>
      </w:r>
      <w:r w:rsidR="00834A68">
        <w:rPr>
          <w:rFonts w:ascii="Palatino Linotype" w:hAnsi="Palatino Linotype" w:cs="Arial"/>
          <w:bCs/>
          <w:sz w:val="22"/>
          <w:szCs w:val="22"/>
        </w:rPr>
        <w:t>s</w:t>
      </w:r>
      <w:r w:rsidRPr="00EB45BA">
        <w:rPr>
          <w:rFonts w:ascii="Palatino Linotype" w:hAnsi="Palatino Linotype" w:cs="Arial"/>
          <w:bCs/>
          <w:sz w:val="22"/>
          <w:szCs w:val="22"/>
        </w:rPr>
        <w:t>uelos</w:t>
      </w:r>
      <w:r w:rsidR="00834A68">
        <w:rPr>
          <w:rFonts w:ascii="Palatino Linotype" w:hAnsi="Palatino Linotype" w:cs="Arial"/>
          <w:bCs/>
          <w:sz w:val="22"/>
          <w:szCs w:val="22"/>
        </w:rPr>
        <w:t>:</w:t>
      </w:r>
      <w:r w:rsidR="00834A68">
        <w:rPr>
          <w:rFonts w:ascii="Palatino Linotype" w:hAnsi="Palatino Linotype" w:cs="Arial"/>
          <w:bCs/>
          <w:sz w:val="22"/>
          <w:szCs w:val="22"/>
        </w:rPr>
        <w:tab/>
      </w:r>
      <w:r w:rsidRPr="00EB45BA">
        <w:rPr>
          <w:rFonts w:ascii="Palatino Linotype" w:hAnsi="Palatino Linotype" w:cs="Arial"/>
          <w:bCs/>
          <w:sz w:val="22"/>
          <w:szCs w:val="22"/>
        </w:rPr>
        <w:t>100%</w:t>
      </w:r>
    </w:p>
    <w:p w:rsidR="00EB45BA" w:rsidRPr="00EB45BA" w:rsidRDefault="00EB45BA" w:rsidP="00EB45BA">
      <w:pPr>
        <w:shd w:val="clear" w:color="auto" w:fill="FFFFFF"/>
        <w:spacing w:after="240" w:line="276" w:lineRule="auto"/>
        <w:jc w:val="both"/>
        <w:rPr>
          <w:rFonts w:ascii="Palatino Linotype" w:hAnsi="Palatino Linotype" w:cs="Arial"/>
          <w:sz w:val="22"/>
          <w:szCs w:val="22"/>
        </w:rPr>
      </w:pPr>
      <w:r w:rsidRPr="00EB45BA">
        <w:rPr>
          <w:rFonts w:ascii="Palatino Linotype" w:hAnsi="Palatino Linotype" w:cs="Arial"/>
          <w:b/>
          <w:bCs/>
          <w:sz w:val="22"/>
          <w:szCs w:val="22"/>
        </w:rPr>
        <w:t xml:space="preserve">Artículo 8.- </w:t>
      </w:r>
      <w:r w:rsidRPr="00EB45BA">
        <w:rPr>
          <w:rFonts w:ascii="Palatino Linotype" w:hAnsi="Palatino Linotype" w:cs="Arial"/>
          <w:b/>
          <w:bCs/>
          <w:caps/>
          <w:sz w:val="22"/>
          <w:szCs w:val="22"/>
        </w:rPr>
        <w:t>D</w:t>
      </w:r>
      <w:r w:rsidRPr="00EB45BA">
        <w:rPr>
          <w:rFonts w:ascii="Palatino Linotype" w:hAnsi="Palatino Linotype" w:cs="Arial"/>
          <w:b/>
          <w:bCs/>
          <w:sz w:val="22"/>
          <w:szCs w:val="22"/>
        </w:rPr>
        <w:t>el plazo de la ejecución de las obras.-</w:t>
      </w:r>
      <w:r w:rsidRPr="00EB45BA">
        <w:rPr>
          <w:rFonts w:ascii="Palatino Linotype" w:hAnsi="Palatino Linotype" w:cs="Arial"/>
          <w:sz w:val="22"/>
          <w:szCs w:val="22"/>
        </w:rPr>
        <w:t xml:space="preserve"> </w:t>
      </w:r>
      <w:r w:rsidRPr="00EB45BA">
        <w:rPr>
          <w:rFonts w:ascii="Palatino Linotype" w:hAnsi="Palatino Linotype" w:cs="Arial"/>
          <w:color w:val="0D0D0D" w:themeColor="text1" w:themeTint="F2"/>
          <w:sz w:val="22"/>
          <w:szCs w:val="22"/>
        </w:rPr>
        <w:t xml:space="preserve">El plazo de ejecución de la totalidad de las obras de urbanización, es </w:t>
      </w:r>
      <w:r w:rsidRPr="00EB45BA">
        <w:rPr>
          <w:rFonts w:ascii="Palatino Linotype" w:hAnsi="Palatino Linotype" w:cs="Arial"/>
          <w:color w:val="000000" w:themeColor="text1"/>
          <w:sz w:val="22"/>
          <w:szCs w:val="22"/>
        </w:rPr>
        <w:t>de 8 (ocho) años,</w:t>
      </w:r>
      <w:r w:rsidRPr="00EB45BA">
        <w:rPr>
          <w:rFonts w:ascii="Palatino Linotype" w:hAnsi="Palatino Linotype" w:cs="Arial"/>
          <w:color w:val="0D0D0D" w:themeColor="text1" w:themeTint="F2"/>
          <w:sz w:val="22"/>
          <w:szCs w:val="22"/>
        </w:rPr>
        <w:t xml:space="preserve"> de conformidad al cronograma de obras</w:t>
      </w:r>
      <w:r w:rsidRPr="00EB45BA">
        <w:rPr>
          <w:rFonts w:ascii="Palatino Linotype" w:hAnsi="Palatino Linotype" w:cs="Arial"/>
          <w:sz w:val="22"/>
          <w:szCs w:val="22"/>
        </w:rPr>
        <w:t xml:space="preserve"> presentado por</w:t>
      </w:r>
      <w:r w:rsidRPr="00EB45BA">
        <w:rPr>
          <w:rFonts w:ascii="Palatino Linotype" w:hAnsi="Palatino Linotype" w:cs="Arial"/>
          <w:bCs/>
          <w:sz w:val="22"/>
          <w:szCs w:val="22"/>
        </w:rPr>
        <w:t xml:space="preserve"> los copropietarios </w:t>
      </w:r>
      <w:r w:rsidRPr="00EB45BA">
        <w:rPr>
          <w:rFonts w:ascii="Palatino Linotype" w:hAnsi="Palatino Linotype" w:cs="Arial"/>
          <w:sz w:val="22"/>
          <w:szCs w:val="22"/>
        </w:rPr>
        <w:t xml:space="preserve">del predio donde se asienta el </w:t>
      </w:r>
      <w:r w:rsidR="00834A68" w:rsidRPr="000E2020">
        <w:rPr>
          <w:rFonts w:ascii="Palatino Linotype" w:hAnsi="Palatino Linotype" w:cstheme="minorHAnsi"/>
          <w:sz w:val="22"/>
          <w:szCs w:val="22"/>
        </w:rPr>
        <w:t xml:space="preserve">Comité </w:t>
      </w:r>
      <w:proofErr w:type="spellStart"/>
      <w:r w:rsidR="00834A68" w:rsidRPr="000E2020">
        <w:rPr>
          <w:rFonts w:ascii="Palatino Linotype" w:hAnsi="Palatino Linotype" w:cstheme="minorHAnsi"/>
          <w:sz w:val="22"/>
          <w:szCs w:val="22"/>
        </w:rPr>
        <w:t>Promejoras</w:t>
      </w:r>
      <w:proofErr w:type="spellEnd"/>
      <w:r w:rsidR="00834A68" w:rsidRPr="000E2020">
        <w:rPr>
          <w:rFonts w:ascii="Palatino Linotype" w:hAnsi="Palatino Linotype" w:cstheme="minorHAnsi"/>
          <w:sz w:val="22"/>
          <w:szCs w:val="22"/>
        </w:rPr>
        <w:t xml:space="preserve"> del Barrio “San José Obrero de Cotocollao”</w:t>
      </w:r>
      <w:r w:rsidR="00834A68">
        <w:rPr>
          <w:rFonts w:ascii="Palatino Linotype" w:hAnsi="Palatino Linotype" w:cstheme="minorHAnsi"/>
          <w:sz w:val="22"/>
          <w:szCs w:val="22"/>
        </w:rPr>
        <w:t>,</w:t>
      </w:r>
      <w:r w:rsidRPr="00EB45BA">
        <w:rPr>
          <w:rFonts w:ascii="Palatino Linotype" w:hAnsi="Palatino Linotype" w:cs="Arial"/>
          <w:sz w:val="22"/>
          <w:szCs w:val="22"/>
        </w:rPr>
        <w:t xml:space="preserve"> </w:t>
      </w:r>
      <w:r w:rsidRPr="00EB45BA">
        <w:rPr>
          <w:rFonts w:ascii="Palatino Linotype" w:hAnsi="Palatino Linotype"/>
          <w:iCs/>
          <w:sz w:val="22"/>
          <w:szCs w:val="22"/>
        </w:rPr>
        <w:t xml:space="preserve">plazo que se contará a partir de la fecha de </w:t>
      </w:r>
      <w:r w:rsidR="00BA548A">
        <w:rPr>
          <w:rFonts w:ascii="Palatino Linotype" w:hAnsi="Palatino Linotype"/>
          <w:iCs/>
          <w:sz w:val="22"/>
          <w:szCs w:val="22"/>
          <w:lang w:val="es-EC"/>
        </w:rPr>
        <w:t xml:space="preserve">inscripción </w:t>
      </w:r>
      <w:r w:rsidR="00BA548A" w:rsidRPr="00C94C65">
        <w:rPr>
          <w:rFonts w:ascii="Palatino Linotype" w:hAnsi="Palatino Linotype"/>
          <w:iCs/>
          <w:sz w:val="22"/>
          <w:szCs w:val="22"/>
          <w:lang w:val="es-EC"/>
        </w:rPr>
        <w:t>de la presente ordenanza</w:t>
      </w:r>
      <w:r w:rsidR="00BA548A">
        <w:rPr>
          <w:rFonts w:ascii="Palatino Linotype" w:hAnsi="Palatino Linotype"/>
          <w:iCs/>
          <w:sz w:val="22"/>
          <w:szCs w:val="22"/>
          <w:lang w:val="es-EC"/>
        </w:rPr>
        <w:t xml:space="preserve"> en el Registro de la Propiedad del Distrito Metropolitano de Quito</w:t>
      </w:r>
      <w:r w:rsidR="00BA548A" w:rsidRPr="00C94C65">
        <w:rPr>
          <w:rFonts w:ascii="Palatino Linotype" w:hAnsi="Palatino Linotype"/>
          <w:iCs/>
          <w:sz w:val="22"/>
          <w:szCs w:val="22"/>
          <w:lang w:val="es-EC"/>
        </w:rPr>
        <w:t xml:space="preserve">. </w:t>
      </w:r>
      <w:r w:rsidR="00BA548A">
        <w:rPr>
          <w:rFonts w:ascii="Palatino Linotype" w:hAnsi="Palatino Linotype" w:cs="Arial"/>
          <w:iCs/>
          <w:sz w:val="22"/>
          <w:szCs w:val="22"/>
        </w:rPr>
        <w:t>Cuando las obras se ejecuten por autogestión de los copropietarios del inmueble donde se ubica el asentamiento, no se cancelará el valor por contribución especial de mejoras.</w:t>
      </w:r>
    </w:p>
    <w:p w:rsidR="00EB45BA" w:rsidRPr="00EB45BA" w:rsidRDefault="00EB45BA" w:rsidP="00EB45BA">
      <w:pPr>
        <w:shd w:val="clear" w:color="auto" w:fill="FFFFFF"/>
        <w:spacing w:after="240" w:line="276" w:lineRule="auto"/>
        <w:jc w:val="both"/>
        <w:rPr>
          <w:rFonts w:ascii="Palatino Linotype" w:hAnsi="Palatino Linotype" w:cs="Arial"/>
          <w:color w:val="0D0D0D" w:themeColor="text1" w:themeTint="F2"/>
          <w:sz w:val="22"/>
          <w:szCs w:val="22"/>
        </w:rPr>
      </w:pPr>
      <w:r w:rsidRPr="00EB45BA">
        <w:rPr>
          <w:rFonts w:ascii="Palatino Linotype" w:hAnsi="Palatino Linotype" w:cs="Arial"/>
          <w:b/>
          <w:bCs/>
          <w:sz w:val="22"/>
          <w:szCs w:val="22"/>
        </w:rPr>
        <w:t>Artículo</w:t>
      </w:r>
      <w:r w:rsidRPr="00EB45BA">
        <w:rPr>
          <w:rFonts w:ascii="Palatino Linotype" w:hAnsi="Palatino Linotype" w:cs="Arial"/>
          <w:b/>
          <w:bCs/>
          <w:sz w:val="22"/>
          <w:szCs w:val="22"/>
          <w:lang w:val="es-ES_tradnl"/>
        </w:rPr>
        <w:t xml:space="preserve"> 9.- </w:t>
      </w:r>
      <w:r w:rsidRPr="00EB45BA">
        <w:rPr>
          <w:rFonts w:ascii="Palatino Linotype" w:hAnsi="Palatino Linotype" w:cs="Arial"/>
          <w:b/>
          <w:bCs/>
          <w:caps/>
          <w:sz w:val="22"/>
          <w:szCs w:val="22"/>
          <w:lang w:val="es-ES_tradnl"/>
        </w:rPr>
        <w:t>D</w:t>
      </w:r>
      <w:r w:rsidRPr="00EB45BA">
        <w:rPr>
          <w:rFonts w:ascii="Palatino Linotype" w:hAnsi="Palatino Linotype" w:cs="Arial"/>
          <w:b/>
          <w:bCs/>
          <w:sz w:val="22"/>
          <w:szCs w:val="22"/>
          <w:lang w:val="es-ES_tradnl"/>
        </w:rPr>
        <w:t>el control y ejecución de las obras.-</w:t>
      </w:r>
      <w:r w:rsidRPr="00EB45BA">
        <w:rPr>
          <w:rFonts w:ascii="Palatino Linotype" w:hAnsi="Palatino Linotype" w:cs="Arial"/>
          <w:sz w:val="22"/>
          <w:szCs w:val="22"/>
        </w:rPr>
        <w:t xml:space="preserve"> </w:t>
      </w:r>
      <w:r w:rsidRPr="00EB45BA">
        <w:rPr>
          <w:rFonts w:ascii="Palatino Linotype" w:hAnsi="Palatino Linotype" w:cs="Arial"/>
          <w:color w:val="0D0D0D" w:themeColor="text1" w:themeTint="F2"/>
          <w:sz w:val="22"/>
          <w:szCs w:val="22"/>
        </w:rPr>
        <w:t xml:space="preserve">La Administración Municipal Zona La Delicia, </w:t>
      </w:r>
      <w:r w:rsidRPr="00EB45BA">
        <w:rPr>
          <w:rFonts w:ascii="Palatino Linotype" w:hAnsi="Palatino Linotype"/>
          <w:iCs/>
          <w:sz w:val="22"/>
          <w:szCs w:val="22"/>
        </w:rPr>
        <w:t xml:space="preserve"> r</w:t>
      </w:r>
      <w:r w:rsidRPr="00EB45BA">
        <w:rPr>
          <w:rFonts w:ascii="Palatino Linotype" w:hAnsi="Palatino Linotype"/>
          <w:sz w:val="22"/>
          <w:szCs w:val="22"/>
        </w:rPr>
        <w:t>ealizará el seguimiento en la ejecución y avance de las obras de urbanización hasta la terminación de las mismas, para lo cual se emitirá un informe técnico tanto del departamento de fiscalización como del departamento de obras públicas cada semestre. Su informe favorable final será indispensable para cancelar la hipoteca</w:t>
      </w:r>
      <w:r w:rsidRPr="00EB45BA">
        <w:rPr>
          <w:rFonts w:ascii="Palatino Linotype" w:hAnsi="Palatino Linotype" w:cs="Arial"/>
          <w:color w:val="2A2A2A"/>
          <w:sz w:val="22"/>
          <w:szCs w:val="22"/>
        </w:rPr>
        <w:t>.</w:t>
      </w:r>
    </w:p>
    <w:p w:rsidR="00EB45BA" w:rsidRPr="00EB45BA" w:rsidRDefault="00EB45BA" w:rsidP="00EB45BA">
      <w:pPr>
        <w:spacing w:after="240" w:line="276" w:lineRule="auto"/>
        <w:jc w:val="both"/>
        <w:rPr>
          <w:rFonts w:ascii="Palatino Linotype" w:hAnsi="Palatino Linotype"/>
          <w:b/>
          <w:bCs/>
          <w:sz w:val="22"/>
          <w:szCs w:val="22"/>
        </w:rPr>
      </w:pPr>
      <w:r w:rsidRPr="00EB45BA">
        <w:rPr>
          <w:rFonts w:ascii="Palatino Linotype" w:hAnsi="Palatino Linotype"/>
          <w:b/>
          <w:bCs/>
          <w:sz w:val="22"/>
          <w:szCs w:val="22"/>
        </w:rPr>
        <w:lastRenderedPageBreak/>
        <w:t>Artículo 1</w:t>
      </w:r>
      <w:r w:rsidR="00BA548A">
        <w:rPr>
          <w:rFonts w:ascii="Palatino Linotype" w:hAnsi="Palatino Linotype"/>
          <w:b/>
          <w:bCs/>
          <w:sz w:val="22"/>
          <w:szCs w:val="22"/>
        </w:rPr>
        <w:t>0</w:t>
      </w:r>
      <w:r w:rsidRPr="00EB45BA">
        <w:rPr>
          <w:rFonts w:ascii="Palatino Linotype" w:hAnsi="Palatino Linotype"/>
          <w:b/>
          <w:bCs/>
          <w:sz w:val="22"/>
          <w:szCs w:val="22"/>
        </w:rPr>
        <w:t xml:space="preserve">.- </w:t>
      </w:r>
      <w:r w:rsidRPr="00EB45BA">
        <w:rPr>
          <w:rFonts w:ascii="Palatino Linotype" w:hAnsi="Palatino Linotype"/>
          <w:b/>
          <w:bCs/>
          <w:caps/>
          <w:sz w:val="22"/>
          <w:szCs w:val="22"/>
        </w:rPr>
        <w:t>D</w:t>
      </w:r>
      <w:r w:rsidRPr="00EB45BA">
        <w:rPr>
          <w:rFonts w:ascii="Palatino Linotype" w:hAnsi="Palatino Linotype"/>
          <w:b/>
          <w:bCs/>
          <w:sz w:val="22"/>
          <w:szCs w:val="22"/>
        </w:rPr>
        <w:t>e la garantía de ejecución de las obras</w:t>
      </w:r>
      <w:r w:rsidRPr="00EB45BA">
        <w:rPr>
          <w:rFonts w:ascii="Palatino Linotype" w:hAnsi="Palatino Linotype"/>
          <w:b/>
          <w:bCs/>
          <w:caps/>
          <w:sz w:val="22"/>
          <w:szCs w:val="22"/>
        </w:rPr>
        <w:t>.-</w:t>
      </w:r>
      <w:r w:rsidRPr="00EB45BA">
        <w:rPr>
          <w:rFonts w:ascii="Palatino Linotype" w:hAnsi="Palatino Linotype"/>
          <w:b/>
          <w:bCs/>
          <w:sz w:val="22"/>
          <w:szCs w:val="22"/>
        </w:rPr>
        <w:t xml:space="preserve"> </w:t>
      </w:r>
      <w:r w:rsidRPr="00EB45BA">
        <w:rPr>
          <w:rFonts w:ascii="Palatino Linotype" w:hAnsi="Palatino Linotype"/>
          <w:sz w:val="22"/>
          <w:szCs w:val="22"/>
        </w:rPr>
        <w:t>Los lotes  de los copropietarios, quedan gravados con primera, especial y preferente hipoteca a favor del Municipio del Distrito Metropolitano de Quito, que subsistirá hasta la terminación de la ejecución de las obras de urbanización.</w:t>
      </w:r>
    </w:p>
    <w:p w:rsidR="00EB45BA" w:rsidRPr="00EB45BA" w:rsidRDefault="00EB45BA" w:rsidP="00EB45BA">
      <w:pPr>
        <w:spacing w:after="240" w:line="276" w:lineRule="auto"/>
        <w:jc w:val="both"/>
        <w:rPr>
          <w:rFonts w:ascii="Palatino Linotype" w:hAnsi="Palatino Linotype"/>
          <w:sz w:val="22"/>
          <w:szCs w:val="22"/>
        </w:rPr>
      </w:pPr>
      <w:r w:rsidRPr="00EB45BA">
        <w:rPr>
          <w:rFonts w:ascii="Palatino Linotype" w:hAnsi="Palatino Linotype"/>
          <w:b/>
          <w:bCs/>
          <w:sz w:val="22"/>
          <w:szCs w:val="22"/>
        </w:rPr>
        <w:t>Artículo</w:t>
      </w:r>
      <w:r w:rsidRPr="00EB45BA">
        <w:rPr>
          <w:rFonts w:ascii="Palatino Linotype" w:hAnsi="Palatino Linotype"/>
          <w:b/>
          <w:bCs/>
          <w:sz w:val="22"/>
          <w:szCs w:val="22"/>
          <w:lang w:val="es-ES_tradnl"/>
        </w:rPr>
        <w:t xml:space="preserve"> 1</w:t>
      </w:r>
      <w:r w:rsidR="00BA548A">
        <w:rPr>
          <w:rFonts w:ascii="Palatino Linotype" w:hAnsi="Palatino Linotype"/>
          <w:b/>
          <w:bCs/>
          <w:sz w:val="22"/>
          <w:szCs w:val="22"/>
          <w:lang w:val="es-ES_tradnl"/>
        </w:rPr>
        <w:t>1</w:t>
      </w:r>
      <w:r w:rsidRPr="00EB45BA">
        <w:rPr>
          <w:rFonts w:ascii="Palatino Linotype" w:hAnsi="Palatino Linotype"/>
          <w:b/>
          <w:bCs/>
          <w:sz w:val="22"/>
          <w:szCs w:val="22"/>
          <w:lang w:val="es-ES_tradnl"/>
        </w:rPr>
        <w:t xml:space="preserve">.- Diferencia y/o </w:t>
      </w:r>
      <w:r w:rsidR="00834A68">
        <w:rPr>
          <w:rFonts w:ascii="Palatino Linotype" w:hAnsi="Palatino Linotype"/>
          <w:b/>
          <w:sz w:val="22"/>
          <w:szCs w:val="22"/>
        </w:rPr>
        <w:t>e</w:t>
      </w:r>
      <w:r w:rsidRPr="00EB45BA">
        <w:rPr>
          <w:rFonts w:ascii="Palatino Linotype" w:hAnsi="Palatino Linotype"/>
          <w:b/>
          <w:sz w:val="22"/>
          <w:szCs w:val="22"/>
        </w:rPr>
        <w:t xml:space="preserve">xcedente  de área.- </w:t>
      </w:r>
      <w:r w:rsidRPr="00EB45BA">
        <w:rPr>
          <w:rFonts w:ascii="Palatino Linotype" w:hAnsi="Palatino Linotype"/>
          <w:sz w:val="22"/>
          <w:szCs w:val="22"/>
        </w:rPr>
        <w:t>Por cuanto dentro del proceso de regularización se detectó la existencia de una variación de área, previo a la protocolización e inscripción de la presente ordenanza se deberá regularizar el ár</w:t>
      </w:r>
      <w:r w:rsidR="00445914">
        <w:rPr>
          <w:rFonts w:ascii="Palatino Linotype" w:hAnsi="Palatino Linotype"/>
          <w:sz w:val="22"/>
          <w:szCs w:val="22"/>
        </w:rPr>
        <w:t>ea, según lo establecido en la normativa nacional y metropolitana vigente;</w:t>
      </w:r>
      <w:r w:rsidRPr="00EB45BA">
        <w:rPr>
          <w:rFonts w:ascii="Palatino Linotype" w:hAnsi="Palatino Linotype"/>
          <w:sz w:val="22"/>
          <w:szCs w:val="22"/>
        </w:rPr>
        <w:t xml:space="preserve"> y</w:t>
      </w:r>
      <w:r w:rsidR="00445914">
        <w:rPr>
          <w:rFonts w:ascii="Palatino Linotype" w:hAnsi="Palatino Linotype"/>
          <w:sz w:val="22"/>
          <w:szCs w:val="22"/>
        </w:rPr>
        <w:t>,</w:t>
      </w:r>
      <w:r w:rsidRPr="00EB45BA">
        <w:rPr>
          <w:rFonts w:ascii="Palatino Linotype" w:hAnsi="Palatino Linotype"/>
          <w:sz w:val="22"/>
          <w:szCs w:val="22"/>
        </w:rPr>
        <w:t xml:space="preserve"> de conformidad a</w:t>
      </w:r>
      <w:r w:rsidR="00834A68">
        <w:rPr>
          <w:rFonts w:ascii="Palatino Linotype" w:hAnsi="Palatino Linotype"/>
          <w:sz w:val="22"/>
          <w:szCs w:val="22"/>
        </w:rPr>
        <w:t xml:space="preserve"> </w:t>
      </w:r>
      <w:r w:rsidRPr="00EB45BA">
        <w:rPr>
          <w:rFonts w:ascii="Palatino Linotype" w:hAnsi="Palatino Linotype"/>
          <w:sz w:val="22"/>
          <w:szCs w:val="22"/>
        </w:rPr>
        <w:t>l</w:t>
      </w:r>
      <w:r w:rsidR="00834A68">
        <w:rPr>
          <w:rFonts w:ascii="Palatino Linotype" w:hAnsi="Palatino Linotype"/>
          <w:sz w:val="22"/>
          <w:szCs w:val="22"/>
        </w:rPr>
        <w:t>o establecido en el</w:t>
      </w:r>
      <w:r w:rsidRPr="00EB45BA">
        <w:rPr>
          <w:rFonts w:ascii="Palatino Linotype" w:hAnsi="Palatino Linotype"/>
          <w:sz w:val="22"/>
          <w:szCs w:val="22"/>
        </w:rPr>
        <w:t xml:space="preserve"> Informe No. 002 GCBIS 2015</w:t>
      </w:r>
      <w:r w:rsidR="00834A68">
        <w:rPr>
          <w:rFonts w:ascii="Palatino Linotype" w:hAnsi="Palatino Linotype"/>
          <w:sz w:val="22"/>
          <w:szCs w:val="22"/>
        </w:rPr>
        <w:t>,</w:t>
      </w:r>
      <w:r w:rsidRPr="00EB45BA">
        <w:rPr>
          <w:rFonts w:ascii="Palatino Linotype" w:hAnsi="Palatino Linotype"/>
          <w:sz w:val="22"/>
          <w:szCs w:val="22"/>
        </w:rPr>
        <w:t xml:space="preserve"> emitido por la Dirección</w:t>
      </w:r>
      <w:r w:rsidR="00445914">
        <w:rPr>
          <w:rFonts w:ascii="Palatino Linotype" w:hAnsi="Palatino Linotype"/>
          <w:sz w:val="22"/>
          <w:szCs w:val="22"/>
        </w:rPr>
        <w:t xml:space="preserve"> </w:t>
      </w:r>
      <w:r w:rsidRPr="00EB45BA">
        <w:rPr>
          <w:rFonts w:ascii="Palatino Linotype" w:hAnsi="Palatino Linotype"/>
          <w:sz w:val="22"/>
          <w:szCs w:val="22"/>
        </w:rPr>
        <w:t>Metropolitana de Catastro.</w:t>
      </w:r>
    </w:p>
    <w:p w:rsidR="00EB45BA" w:rsidRPr="00EB45BA" w:rsidRDefault="00EB45BA" w:rsidP="00EB45BA">
      <w:pPr>
        <w:spacing w:after="240" w:line="276" w:lineRule="auto"/>
        <w:jc w:val="both"/>
        <w:rPr>
          <w:rFonts w:ascii="Palatino Linotype" w:hAnsi="Palatino Linotype" w:cs="Arial"/>
          <w:sz w:val="22"/>
          <w:szCs w:val="22"/>
          <w:lang w:val="es-ES_tradnl"/>
        </w:rPr>
      </w:pPr>
      <w:r w:rsidRPr="00EB45BA">
        <w:rPr>
          <w:rFonts w:ascii="Palatino Linotype" w:hAnsi="Palatino Linotype" w:cs="Arial"/>
          <w:b/>
          <w:bCs/>
          <w:sz w:val="22"/>
          <w:szCs w:val="22"/>
        </w:rPr>
        <w:t>Artículo</w:t>
      </w:r>
      <w:r w:rsidRPr="00EB45BA">
        <w:rPr>
          <w:rFonts w:ascii="Palatino Linotype" w:hAnsi="Palatino Linotype" w:cs="Arial"/>
          <w:b/>
          <w:bCs/>
          <w:sz w:val="22"/>
          <w:szCs w:val="22"/>
          <w:lang w:val="es-ES_tradnl"/>
        </w:rPr>
        <w:t xml:space="preserve"> 1</w:t>
      </w:r>
      <w:r w:rsidR="00BA548A">
        <w:rPr>
          <w:rFonts w:ascii="Palatino Linotype" w:hAnsi="Palatino Linotype" w:cs="Arial"/>
          <w:b/>
          <w:bCs/>
          <w:sz w:val="22"/>
          <w:szCs w:val="22"/>
          <w:lang w:val="es-ES_tradnl"/>
        </w:rPr>
        <w:t>2</w:t>
      </w:r>
      <w:r w:rsidRPr="00EB45BA">
        <w:rPr>
          <w:rFonts w:ascii="Palatino Linotype" w:hAnsi="Palatino Linotype" w:cs="Arial"/>
          <w:b/>
          <w:bCs/>
          <w:sz w:val="22"/>
          <w:szCs w:val="22"/>
          <w:lang w:val="es-ES_tradnl"/>
        </w:rPr>
        <w:t xml:space="preserve">.- </w:t>
      </w:r>
      <w:r w:rsidRPr="00EB45BA">
        <w:rPr>
          <w:rFonts w:ascii="Palatino Linotype" w:hAnsi="Palatino Linotype" w:cs="Arial"/>
          <w:b/>
          <w:bCs/>
          <w:caps/>
          <w:sz w:val="22"/>
          <w:szCs w:val="22"/>
          <w:lang w:val="es-ES_tradnl"/>
        </w:rPr>
        <w:t>D</w:t>
      </w:r>
      <w:r w:rsidRPr="00EB45BA">
        <w:rPr>
          <w:rFonts w:ascii="Palatino Linotype" w:hAnsi="Palatino Linotype" w:cs="Arial"/>
          <w:b/>
          <w:bCs/>
          <w:sz w:val="22"/>
          <w:szCs w:val="22"/>
          <w:lang w:val="es-ES_tradnl"/>
        </w:rPr>
        <w:t xml:space="preserve">e la protocolización de la ordenanza.- </w:t>
      </w:r>
      <w:r w:rsidRPr="00EB45BA">
        <w:rPr>
          <w:rFonts w:ascii="Palatino Linotype" w:hAnsi="Palatino Linotype" w:cs="Arial"/>
          <w:bCs/>
          <w:sz w:val="22"/>
          <w:szCs w:val="22"/>
          <w:lang w:val="es-ES_tradnl"/>
        </w:rPr>
        <w:t xml:space="preserve">Los copropietarios del predio donde se asienta el </w:t>
      </w:r>
      <w:r w:rsidR="00834A68" w:rsidRPr="000E2020">
        <w:rPr>
          <w:rFonts w:ascii="Palatino Linotype" w:hAnsi="Palatino Linotype" w:cstheme="minorHAnsi"/>
          <w:sz w:val="22"/>
          <w:szCs w:val="22"/>
        </w:rPr>
        <w:t xml:space="preserve">Comité </w:t>
      </w:r>
      <w:proofErr w:type="spellStart"/>
      <w:r w:rsidR="00834A68" w:rsidRPr="000E2020">
        <w:rPr>
          <w:rFonts w:ascii="Palatino Linotype" w:hAnsi="Palatino Linotype" w:cstheme="minorHAnsi"/>
          <w:sz w:val="22"/>
          <w:szCs w:val="22"/>
        </w:rPr>
        <w:t>Promejoras</w:t>
      </w:r>
      <w:proofErr w:type="spellEnd"/>
      <w:r w:rsidR="00834A68" w:rsidRPr="000E2020">
        <w:rPr>
          <w:rFonts w:ascii="Palatino Linotype" w:hAnsi="Palatino Linotype" w:cstheme="minorHAnsi"/>
          <w:sz w:val="22"/>
          <w:szCs w:val="22"/>
        </w:rPr>
        <w:t xml:space="preserve"> del Barrio “San José Obrero de Cotocollao”</w:t>
      </w:r>
      <w:r w:rsidRPr="00EB45BA">
        <w:rPr>
          <w:rFonts w:ascii="Palatino Linotype" w:hAnsi="Palatino Linotype" w:cs="Arial"/>
          <w:bCs/>
          <w:sz w:val="22"/>
          <w:szCs w:val="22"/>
        </w:rPr>
        <w:t>,</w:t>
      </w:r>
      <w:r w:rsidRPr="00EB45BA">
        <w:rPr>
          <w:rFonts w:ascii="Palatino Linotype" w:hAnsi="Palatino Linotype" w:cs="Arial"/>
          <w:b/>
          <w:bCs/>
          <w:sz w:val="22"/>
          <w:szCs w:val="22"/>
        </w:rPr>
        <w:t xml:space="preserve"> </w:t>
      </w:r>
      <w:r w:rsidRPr="00EB45BA">
        <w:rPr>
          <w:rFonts w:ascii="Palatino Linotype" w:hAnsi="Palatino Linotype" w:cs="Arial"/>
          <w:sz w:val="22"/>
          <w:szCs w:val="22"/>
          <w:lang w:val="es-ES_tradnl"/>
        </w:rPr>
        <w:t>se comprometen en el término de ciento ochenta</w:t>
      </w:r>
      <w:r w:rsidR="00834A68">
        <w:rPr>
          <w:rFonts w:ascii="Palatino Linotype" w:hAnsi="Palatino Linotype" w:cs="Arial"/>
          <w:sz w:val="22"/>
          <w:szCs w:val="22"/>
          <w:lang w:val="es-ES_tradnl"/>
        </w:rPr>
        <w:t xml:space="preserve"> (180)</w:t>
      </w:r>
      <w:r w:rsidRPr="00EB45BA">
        <w:rPr>
          <w:rFonts w:ascii="Palatino Linotype" w:hAnsi="Palatino Linotype" w:cs="Arial"/>
          <w:sz w:val="22"/>
          <w:szCs w:val="22"/>
          <w:lang w:val="es-ES_tradnl"/>
        </w:rPr>
        <w:t xml:space="preserve"> días, contados a partir de la fecha en que se obtenga la resolución para regular la mencionada diferencia y/o excedente por parte de la Autoridad Administrativa Competente, a protocolizarla </w:t>
      </w:r>
      <w:r w:rsidRPr="00EB45BA">
        <w:rPr>
          <w:rFonts w:ascii="Palatino Linotype" w:hAnsi="Palatino Linotype" w:cs="Arial"/>
          <w:sz w:val="22"/>
          <w:szCs w:val="22"/>
        </w:rPr>
        <w:t xml:space="preserve">ante Notario Público e inscribirla en el Registro de la Propiedad del Cantón Quito, </w:t>
      </w:r>
      <w:r w:rsidRPr="00EB45BA">
        <w:rPr>
          <w:rFonts w:ascii="Palatino Linotype" w:hAnsi="Palatino Linotype" w:cs="Arial"/>
          <w:sz w:val="22"/>
          <w:szCs w:val="22"/>
          <w:lang w:val="es-ES_tradnl"/>
        </w:rPr>
        <w:t>con todos sus documentos habilitantes</w:t>
      </w:r>
      <w:r w:rsidRPr="00EB45BA">
        <w:rPr>
          <w:rFonts w:ascii="Palatino Linotype" w:hAnsi="Palatino Linotype"/>
          <w:sz w:val="22"/>
          <w:szCs w:val="22"/>
        </w:rPr>
        <w:t>;</w:t>
      </w:r>
      <w:r w:rsidRPr="00EB45BA">
        <w:rPr>
          <w:rFonts w:ascii="Palatino Linotype" w:hAnsi="Palatino Linotype"/>
          <w:sz w:val="22"/>
          <w:szCs w:val="22"/>
          <w:lang w:val="es-ES_tradnl"/>
        </w:rPr>
        <w:t xml:space="preserve"> caso contrario el Concejo Metropolitano revocará la presente ordenanza, notificándose del particular a la Comisaría de la Administración Zonal correspondiente, para que inicie las acciones pertinentes.</w:t>
      </w:r>
    </w:p>
    <w:p w:rsidR="00EB45BA" w:rsidRPr="00EB45BA" w:rsidRDefault="00EB45BA" w:rsidP="00EB45BA">
      <w:pPr>
        <w:autoSpaceDE w:val="0"/>
        <w:autoSpaceDN w:val="0"/>
        <w:adjustRightInd w:val="0"/>
        <w:spacing w:after="240" w:line="276" w:lineRule="auto"/>
        <w:jc w:val="both"/>
        <w:rPr>
          <w:rFonts w:ascii="Palatino Linotype" w:hAnsi="Palatino Linotype" w:cs="Arial"/>
          <w:sz w:val="22"/>
          <w:szCs w:val="22"/>
          <w:lang w:val="es-ES_tradnl"/>
        </w:rPr>
      </w:pPr>
      <w:r w:rsidRPr="00EB45BA">
        <w:rPr>
          <w:rFonts w:ascii="Palatino Linotype" w:hAnsi="Palatino Linotype" w:cs="Arial"/>
          <w:b/>
          <w:bCs/>
          <w:sz w:val="22"/>
          <w:szCs w:val="22"/>
        </w:rPr>
        <w:t>Artículo</w:t>
      </w:r>
      <w:r w:rsidRPr="00EB45BA">
        <w:rPr>
          <w:rFonts w:ascii="Palatino Linotype" w:hAnsi="Palatino Linotype" w:cs="Arial"/>
          <w:b/>
          <w:bCs/>
          <w:sz w:val="22"/>
          <w:szCs w:val="22"/>
          <w:lang w:val="es-ES_tradnl"/>
        </w:rPr>
        <w:t xml:space="preserve"> 1</w:t>
      </w:r>
      <w:r w:rsidR="00BA548A">
        <w:rPr>
          <w:rFonts w:ascii="Palatino Linotype" w:hAnsi="Palatino Linotype" w:cs="Arial"/>
          <w:b/>
          <w:bCs/>
          <w:sz w:val="22"/>
          <w:szCs w:val="22"/>
          <w:lang w:val="es-ES_tradnl"/>
        </w:rPr>
        <w:t>3</w:t>
      </w:r>
      <w:r w:rsidRPr="00EB45BA">
        <w:rPr>
          <w:rFonts w:ascii="Palatino Linotype" w:hAnsi="Palatino Linotype" w:cs="Arial"/>
          <w:b/>
          <w:bCs/>
          <w:sz w:val="22"/>
          <w:szCs w:val="22"/>
          <w:lang w:val="es-ES_tradnl"/>
        </w:rPr>
        <w:t>.-  De la partición y adjudicación</w:t>
      </w:r>
      <w:r w:rsidRPr="00EB45BA">
        <w:rPr>
          <w:rFonts w:ascii="Palatino Linotype" w:hAnsi="Palatino Linotype" w:cs="Arial"/>
          <w:b/>
          <w:bCs/>
          <w:color w:val="000000" w:themeColor="text1"/>
          <w:sz w:val="22"/>
          <w:szCs w:val="22"/>
          <w:lang w:val="es-ES_tradnl"/>
        </w:rPr>
        <w:t xml:space="preserve">.- </w:t>
      </w:r>
      <w:r w:rsidRPr="00EB45BA">
        <w:rPr>
          <w:rFonts w:ascii="Palatino Linotype" w:hAnsi="Palatino Linotype" w:cs="Arial"/>
          <w:sz w:val="22"/>
          <w:szCs w:val="22"/>
          <w:lang w:val="es-ES_tradnl"/>
        </w:rPr>
        <w:t>Se faculta al señor Alcalde para que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EB45BA" w:rsidRPr="00EB45BA" w:rsidRDefault="00EB45BA" w:rsidP="00EB45BA">
      <w:pPr>
        <w:autoSpaceDE w:val="0"/>
        <w:autoSpaceDN w:val="0"/>
        <w:adjustRightInd w:val="0"/>
        <w:spacing w:after="240" w:line="276" w:lineRule="auto"/>
        <w:jc w:val="both"/>
        <w:rPr>
          <w:rFonts w:ascii="Palatino Linotype" w:hAnsi="Palatino Linotype" w:cs="Arial"/>
          <w:sz w:val="22"/>
          <w:szCs w:val="22"/>
          <w:lang w:val="es-ES_tradnl"/>
        </w:rPr>
      </w:pPr>
      <w:r w:rsidRPr="00EB45BA">
        <w:rPr>
          <w:rFonts w:ascii="Palatino Linotype" w:hAnsi="Palatino Linotype" w:cs="Arial"/>
          <w:sz w:val="22"/>
          <w:szCs w:val="22"/>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EB45BA" w:rsidRPr="00EB45BA" w:rsidRDefault="00EB45BA" w:rsidP="00EB45BA">
      <w:pPr>
        <w:spacing w:after="240" w:line="276" w:lineRule="auto"/>
        <w:jc w:val="both"/>
        <w:rPr>
          <w:rFonts w:ascii="Palatino Linotype" w:hAnsi="Palatino Linotype" w:cs="Arial"/>
          <w:color w:val="0D0D0D" w:themeColor="text1" w:themeTint="F2"/>
          <w:sz w:val="22"/>
          <w:szCs w:val="22"/>
        </w:rPr>
      </w:pPr>
      <w:r w:rsidRPr="00EB45BA">
        <w:rPr>
          <w:rFonts w:ascii="Palatino Linotype" w:hAnsi="Palatino Linotype" w:cs="Arial"/>
          <w:b/>
          <w:bCs/>
          <w:color w:val="0D0D0D" w:themeColor="text1" w:themeTint="F2"/>
          <w:sz w:val="22"/>
          <w:szCs w:val="22"/>
        </w:rPr>
        <w:t>Artículo</w:t>
      </w:r>
      <w:r w:rsidRPr="00EB45BA">
        <w:rPr>
          <w:rFonts w:ascii="Palatino Linotype" w:hAnsi="Palatino Linotype" w:cs="Arial"/>
          <w:b/>
          <w:color w:val="0D0D0D" w:themeColor="text1" w:themeTint="F2"/>
          <w:sz w:val="22"/>
          <w:szCs w:val="22"/>
        </w:rPr>
        <w:t xml:space="preserve"> 1</w:t>
      </w:r>
      <w:r w:rsidR="00BA548A">
        <w:rPr>
          <w:rFonts w:ascii="Palatino Linotype" w:hAnsi="Palatino Linotype" w:cs="Arial"/>
          <w:b/>
          <w:color w:val="0D0D0D" w:themeColor="text1" w:themeTint="F2"/>
          <w:sz w:val="22"/>
          <w:szCs w:val="22"/>
        </w:rPr>
        <w:t>4</w:t>
      </w:r>
      <w:r w:rsidRPr="00EB45BA">
        <w:rPr>
          <w:rFonts w:ascii="Palatino Linotype" w:hAnsi="Palatino Linotype" w:cs="Arial"/>
          <w:b/>
          <w:color w:val="0D0D0D" w:themeColor="text1" w:themeTint="F2"/>
          <w:sz w:val="22"/>
          <w:szCs w:val="22"/>
        </w:rPr>
        <w:t xml:space="preserve">.- </w:t>
      </w:r>
      <w:r w:rsidRPr="00EB45BA">
        <w:rPr>
          <w:rFonts w:ascii="Palatino Linotype" w:hAnsi="Palatino Linotype" w:cs="Arial"/>
          <w:b/>
          <w:caps/>
          <w:color w:val="0D0D0D" w:themeColor="text1" w:themeTint="F2"/>
          <w:sz w:val="22"/>
          <w:szCs w:val="22"/>
        </w:rPr>
        <w:t>P</w:t>
      </w:r>
      <w:r w:rsidRPr="00EB45BA">
        <w:rPr>
          <w:rFonts w:ascii="Palatino Linotype" w:hAnsi="Palatino Linotype" w:cs="Arial"/>
          <w:b/>
          <w:color w:val="0D0D0D" w:themeColor="text1" w:themeTint="F2"/>
          <w:sz w:val="22"/>
          <w:szCs w:val="22"/>
        </w:rPr>
        <w:t xml:space="preserve">otestad de ejecución.- </w:t>
      </w:r>
      <w:r w:rsidRPr="00EB45BA">
        <w:rPr>
          <w:rFonts w:ascii="Palatino Linotype" w:hAnsi="Palatino Linotype" w:cs="Arial"/>
          <w:color w:val="0D0D0D" w:themeColor="text1" w:themeTint="F2"/>
          <w:sz w:val="22"/>
          <w:szCs w:val="22"/>
        </w:rPr>
        <w:t xml:space="preserve">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w:t>
      </w:r>
      <w:r w:rsidRPr="00EB45BA">
        <w:rPr>
          <w:rFonts w:ascii="Palatino Linotype" w:hAnsi="Palatino Linotype" w:cs="Arial"/>
          <w:sz w:val="22"/>
          <w:szCs w:val="22"/>
        </w:rPr>
        <w:t>veinte por ciento (20%)</w:t>
      </w:r>
      <w:r w:rsidRPr="00EB45BA">
        <w:rPr>
          <w:rFonts w:ascii="Palatino Linotype" w:hAnsi="Palatino Linotype" w:cs="Arial"/>
          <w:color w:val="0D0D0D" w:themeColor="text1" w:themeTint="F2"/>
          <w:sz w:val="22"/>
          <w:szCs w:val="22"/>
        </w:rPr>
        <w:t xml:space="preserve"> más los intereses correspondientes.</w:t>
      </w:r>
    </w:p>
    <w:p w:rsidR="00EB45BA" w:rsidRPr="00EB45BA" w:rsidRDefault="00EB45BA" w:rsidP="00EB45BA">
      <w:pPr>
        <w:spacing w:after="240" w:line="276" w:lineRule="auto"/>
        <w:jc w:val="both"/>
        <w:rPr>
          <w:rFonts w:ascii="Palatino Linotype" w:hAnsi="Palatino Linotype" w:cs="Arial"/>
          <w:bCs/>
          <w:sz w:val="22"/>
          <w:szCs w:val="22"/>
          <w:lang w:val="es-ES_tradnl"/>
        </w:rPr>
      </w:pPr>
      <w:r w:rsidRPr="00EB45BA">
        <w:rPr>
          <w:rFonts w:ascii="Palatino Linotype" w:hAnsi="Palatino Linotype" w:cs="Arial"/>
          <w:b/>
          <w:bCs/>
          <w:sz w:val="22"/>
          <w:szCs w:val="22"/>
          <w:lang w:val="es-ES_tradnl"/>
        </w:rPr>
        <w:lastRenderedPageBreak/>
        <w:t>Artículo 1</w:t>
      </w:r>
      <w:r w:rsidR="00BA548A">
        <w:rPr>
          <w:rFonts w:ascii="Palatino Linotype" w:hAnsi="Palatino Linotype" w:cs="Arial"/>
          <w:b/>
          <w:bCs/>
          <w:sz w:val="22"/>
          <w:szCs w:val="22"/>
          <w:lang w:val="es-ES_tradnl"/>
        </w:rPr>
        <w:t>5</w:t>
      </w:r>
      <w:r w:rsidRPr="00EB45BA">
        <w:rPr>
          <w:rFonts w:ascii="Palatino Linotype" w:hAnsi="Palatino Linotype" w:cs="Arial"/>
          <w:b/>
          <w:bCs/>
          <w:sz w:val="22"/>
          <w:szCs w:val="22"/>
          <w:lang w:val="es-ES_tradnl"/>
        </w:rPr>
        <w:t xml:space="preserve">.- Solicitudes de ampliación de plazo.- </w:t>
      </w:r>
      <w:r w:rsidRPr="00EB45BA">
        <w:rPr>
          <w:rFonts w:ascii="Palatino Linotype" w:hAnsi="Palatino Linotype" w:cs="Arial"/>
          <w:bCs/>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p>
    <w:p w:rsidR="00BA5D17" w:rsidRPr="00EB45BA" w:rsidRDefault="00BA5D17" w:rsidP="00EB45BA">
      <w:pPr>
        <w:spacing w:after="240" w:line="276" w:lineRule="auto"/>
        <w:jc w:val="both"/>
        <w:rPr>
          <w:rFonts w:ascii="Palatino Linotype" w:hAnsi="Palatino Linotype" w:cs="Arial"/>
          <w:bCs/>
          <w:sz w:val="22"/>
          <w:szCs w:val="22"/>
          <w:lang w:val="es-ES_tradnl"/>
        </w:rPr>
      </w:pPr>
      <w:r w:rsidRPr="00EB45BA">
        <w:rPr>
          <w:rFonts w:ascii="Palatino Linotype" w:hAnsi="Palatino Linotype" w:cs="Arial"/>
          <w:b/>
          <w:sz w:val="22"/>
          <w:szCs w:val="22"/>
          <w:lang w:val="es-ES_tradnl"/>
        </w:rPr>
        <w:t xml:space="preserve">Disposición Final.- </w:t>
      </w:r>
      <w:r w:rsidRPr="00EB45BA">
        <w:rPr>
          <w:rFonts w:ascii="Palatino Linotype" w:hAnsi="Palatino Linotype" w:cs="Arial"/>
          <w:bCs/>
          <w:sz w:val="22"/>
          <w:szCs w:val="22"/>
          <w:lang w:val="es-ES_tradnl"/>
        </w:rPr>
        <w:t xml:space="preserve"> Esta ordenanza entrará en vigencia a partir de la fecha de su sanción, sin perjuicio de su publicación en la página web institucional de la Municipalidad.</w:t>
      </w:r>
    </w:p>
    <w:p w:rsidR="00302F52" w:rsidRPr="001E2A02" w:rsidRDefault="00302F52" w:rsidP="001E2A02">
      <w:pPr>
        <w:spacing w:after="240" w:line="276" w:lineRule="auto"/>
        <w:jc w:val="both"/>
        <w:rPr>
          <w:rFonts w:ascii="Palatino Linotype" w:hAnsi="Palatino Linotype" w:cs="Arial"/>
          <w:sz w:val="22"/>
          <w:szCs w:val="22"/>
        </w:rPr>
      </w:pPr>
      <w:r w:rsidRPr="001E2A02">
        <w:rPr>
          <w:rFonts w:ascii="Palatino Linotype" w:hAnsi="Palatino Linotype" w:cs="Arial"/>
          <w:sz w:val="22"/>
          <w:szCs w:val="22"/>
        </w:rPr>
        <w:t xml:space="preserve">Dada, en la Sala de Sesiones del Concejo Metropolitano de Quito, el </w:t>
      </w:r>
      <w:r w:rsidR="00BA548A">
        <w:rPr>
          <w:rFonts w:ascii="Palatino Linotype" w:hAnsi="Palatino Linotype" w:cs="Arial"/>
          <w:sz w:val="22"/>
          <w:szCs w:val="22"/>
        </w:rPr>
        <w:t>24</w:t>
      </w:r>
      <w:r w:rsidRPr="001E2A02">
        <w:rPr>
          <w:rFonts w:ascii="Palatino Linotype" w:hAnsi="Palatino Linotype" w:cs="Arial"/>
          <w:sz w:val="22"/>
          <w:szCs w:val="22"/>
        </w:rPr>
        <w:t xml:space="preserve"> de </w:t>
      </w:r>
      <w:r w:rsidR="00BA548A">
        <w:rPr>
          <w:rFonts w:ascii="Palatino Linotype" w:hAnsi="Palatino Linotype" w:cs="Arial"/>
          <w:sz w:val="22"/>
          <w:szCs w:val="22"/>
        </w:rPr>
        <w:t xml:space="preserve">marzo </w:t>
      </w:r>
      <w:r w:rsidRPr="001E2A02">
        <w:rPr>
          <w:rFonts w:ascii="Palatino Linotype" w:hAnsi="Palatino Linotype" w:cs="Arial"/>
          <w:sz w:val="22"/>
          <w:szCs w:val="22"/>
        </w:rPr>
        <w:t>de 201</w:t>
      </w:r>
      <w:r w:rsidR="00220E13" w:rsidRPr="001E2A02">
        <w:rPr>
          <w:rFonts w:ascii="Palatino Linotype" w:hAnsi="Palatino Linotype" w:cs="Arial"/>
          <w:sz w:val="22"/>
          <w:szCs w:val="22"/>
        </w:rPr>
        <w:t>6</w:t>
      </w:r>
      <w:r w:rsidRPr="001E2A02">
        <w:rPr>
          <w:rFonts w:ascii="Palatino Linotype" w:hAnsi="Palatino Linotype" w:cs="Arial"/>
          <w:sz w:val="22"/>
          <w:szCs w:val="22"/>
        </w:rPr>
        <w:t>.</w:t>
      </w:r>
    </w:p>
    <w:p w:rsidR="00A44DC3" w:rsidRPr="006336FA" w:rsidRDefault="00A44DC3" w:rsidP="00302F5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302F52" w:rsidRPr="006336FA" w:rsidTr="00A571E2">
        <w:trPr>
          <w:jc w:val="center"/>
        </w:trPr>
        <w:tc>
          <w:tcPr>
            <w:tcW w:w="5575" w:type="dxa"/>
            <w:hideMark/>
          </w:tcPr>
          <w:p w:rsidR="00302F52" w:rsidRPr="006336FA" w:rsidRDefault="00302F52" w:rsidP="00A571E2">
            <w:pPr>
              <w:pStyle w:val="Textopredeterminado"/>
              <w:jc w:val="center"/>
              <w:rPr>
                <w:rFonts w:ascii="Palatino Linotype" w:hAnsi="Palatino Linotype" w:cs="Arial"/>
                <w:sz w:val="19"/>
                <w:szCs w:val="19"/>
              </w:rPr>
            </w:pPr>
            <w:r w:rsidRPr="006336FA">
              <w:rPr>
                <w:rFonts w:ascii="Palatino Linotype" w:hAnsi="Palatino Linotype" w:cs="Arial"/>
                <w:sz w:val="19"/>
                <w:szCs w:val="19"/>
              </w:rPr>
              <w:t>Abg. Daniela Chacón Arias</w:t>
            </w:r>
          </w:p>
          <w:p w:rsidR="00302F52" w:rsidRPr="006336FA" w:rsidRDefault="00302F52" w:rsidP="00A571E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Primera Vicepresidenta del Concejo Metropolitano de Quito</w:t>
            </w:r>
          </w:p>
        </w:tc>
        <w:tc>
          <w:tcPr>
            <w:tcW w:w="5324" w:type="dxa"/>
            <w:hideMark/>
          </w:tcPr>
          <w:p w:rsidR="00302F52" w:rsidRPr="006336FA" w:rsidRDefault="0043797F" w:rsidP="00A571E2">
            <w:pPr>
              <w:pStyle w:val="Textopredeterminado"/>
              <w:jc w:val="center"/>
              <w:rPr>
                <w:rFonts w:ascii="Palatino Linotype" w:hAnsi="Palatino Linotype" w:cs="Arial"/>
                <w:sz w:val="19"/>
                <w:szCs w:val="19"/>
              </w:rPr>
            </w:pPr>
            <w:r>
              <w:rPr>
                <w:rFonts w:ascii="Palatino Linotype" w:hAnsi="Palatino Linotype" w:cs="Arial"/>
                <w:sz w:val="19"/>
                <w:szCs w:val="19"/>
              </w:rPr>
              <w:t>Abg. María Elisa Holmes Roldós</w:t>
            </w:r>
          </w:p>
          <w:p w:rsidR="00302F52" w:rsidRPr="006336FA" w:rsidRDefault="00302F52" w:rsidP="00A571E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Secretari</w:t>
            </w:r>
            <w:r w:rsidR="0043797F">
              <w:rPr>
                <w:rFonts w:ascii="Palatino Linotype" w:hAnsi="Palatino Linotype" w:cs="Arial"/>
                <w:b/>
                <w:sz w:val="19"/>
                <w:szCs w:val="19"/>
              </w:rPr>
              <w:t>a</w:t>
            </w:r>
            <w:r w:rsidRPr="006336FA">
              <w:rPr>
                <w:rFonts w:ascii="Palatino Linotype" w:hAnsi="Palatino Linotype" w:cs="Arial"/>
                <w:b/>
                <w:sz w:val="19"/>
                <w:szCs w:val="19"/>
              </w:rPr>
              <w:t xml:space="preserve"> General del Concejo Metropolitano de Quito</w:t>
            </w:r>
          </w:p>
          <w:p w:rsidR="00834A68" w:rsidRPr="006336FA" w:rsidRDefault="00834A68" w:rsidP="006336FA">
            <w:pPr>
              <w:pStyle w:val="Textopredeterminado"/>
              <w:rPr>
                <w:rFonts w:ascii="Palatino Linotype" w:hAnsi="Palatino Linotype" w:cs="Arial"/>
                <w:b/>
                <w:sz w:val="19"/>
                <w:szCs w:val="19"/>
              </w:rPr>
            </w:pPr>
          </w:p>
        </w:tc>
      </w:tr>
    </w:tbl>
    <w:p w:rsidR="00302F52" w:rsidRPr="006336FA" w:rsidRDefault="00302F52" w:rsidP="00302F5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302F52" w:rsidRPr="006336FA" w:rsidRDefault="00302F52" w:rsidP="00302F52">
      <w:pPr>
        <w:pStyle w:val="Textosinformato"/>
        <w:jc w:val="both"/>
        <w:rPr>
          <w:rFonts w:ascii="Palatino Linotype" w:eastAsia="MS Mincho" w:hAnsi="Palatino Linotype" w:cs="Arial"/>
          <w:sz w:val="22"/>
          <w:szCs w:val="22"/>
        </w:rPr>
      </w:pPr>
    </w:p>
    <w:p w:rsidR="00302F52" w:rsidRPr="006336FA" w:rsidRDefault="0043797F" w:rsidP="00302F52">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La</w:t>
      </w:r>
      <w:r w:rsidR="00302F52"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w:t>
      </w:r>
      <w:r w:rsidR="00302F52" w:rsidRPr="006336FA">
        <w:rPr>
          <w:rFonts w:ascii="Palatino Linotype" w:eastAsia="MS Mincho" w:hAnsi="Palatino Linotype" w:cs="Arial"/>
          <w:sz w:val="22"/>
          <w:szCs w:val="22"/>
        </w:rPr>
        <w:t xml:space="preserve"> Secretari</w:t>
      </w:r>
      <w:r>
        <w:rPr>
          <w:rFonts w:ascii="Palatino Linotype" w:eastAsia="MS Mincho" w:hAnsi="Palatino Linotype" w:cs="Arial"/>
          <w:sz w:val="22"/>
          <w:szCs w:val="22"/>
        </w:rPr>
        <w:t>a</w:t>
      </w:r>
      <w:r w:rsidR="00302F52" w:rsidRPr="006336FA">
        <w:rPr>
          <w:rFonts w:ascii="Palatino Linotype" w:eastAsia="MS Mincho" w:hAnsi="Palatino Linotype" w:cs="Arial"/>
          <w:sz w:val="22"/>
          <w:szCs w:val="22"/>
        </w:rPr>
        <w:t xml:space="preserve"> General del Concejo Metropolitano de Quito, certifica que la presente ordenanza fue discutida y aprobada</w:t>
      </w:r>
      <w:r w:rsidR="000A0F48" w:rsidRPr="006336FA">
        <w:rPr>
          <w:rFonts w:ascii="Palatino Linotype" w:eastAsia="MS Mincho" w:hAnsi="Palatino Linotype" w:cs="Arial"/>
          <w:sz w:val="22"/>
          <w:szCs w:val="22"/>
        </w:rPr>
        <w:t xml:space="preserve"> en dos debates, en sesiones de </w:t>
      </w:r>
      <w:r w:rsidR="00BA548A">
        <w:rPr>
          <w:rFonts w:ascii="Palatino Linotype" w:eastAsia="MS Mincho" w:hAnsi="Palatino Linotype" w:cs="Arial"/>
          <w:sz w:val="22"/>
          <w:szCs w:val="22"/>
        </w:rPr>
        <w:t>11 de febrero</w:t>
      </w:r>
      <w:r w:rsidR="000A0F48" w:rsidRPr="006336FA">
        <w:rPr>
          <w:rFonts w:ascii="Palatino Linotype" w:eastAsia="MS Mincho" w:hAnsi="Palatino Linotype" w:cs="Arial"/>
          <w:sz w:val="22"/>
          <w:szCs w:val="22"/>
        </w:rPr>
        <w:t xml:space="preserve"> </w:t>
      </w:r>
      <w:r w:rsidR="00302F52" w:rsidRPr="006336FA">
        <w:rPr>
          <w:rFonts w:ascii="Palatino Linotype" w:eastAsia="MS Mincho" w:hAnsi="Palatino Linotype" w:cs="Arial"/>
          <w:sz w:val="22"/>
          <w:szCs w:val="22"/>
        </w:rPr>
        <w:t xml:space="preserve">y </w:t>
      </w:r>
      <w:r w:rsidR="00BA548A">
        <w:rPr>
          <w:rFonts w:ascii="Palatino Linotype" w:eastAsia="MS Mincho" w:hAnsi="Palatino Linotype" w:cs="Arial"/>
          <w:sz w:val="22"/>
          <w:szCs w:val="22"/>
        </w:rPr>
        <w:t>24</w:t>
      </w:r>
      <w:r w:rsidR="00302F52" w:rsidRPr="006336FA">
        <w:rPr>
          <w:rFonts w:ascii="Palatino Linotype" w:eastAsia="MS Mincho" w:hAnsi="Palatino Linotype" w:cs="Arial"/>
          <w:sz w:val="22"/>
          <w:szCs w:val="22"/>
        </w:rPr>
        <w:t xml:space="preserve"> de </w:t>
      </w:r>
      <w:r w:rsidR="00BA548A">
        <w:rPr>
          <w:rFonts w:ascii="Palatino Linotype" w:eastAsia="MS Mincho" w:hAnsi="Palatino Linotype" w:cs="Arial"/>
          <w:sz w:val="22"/>
          <w:szCs w:val="22"/>
        </w:rPr>
        <w:t xml:space="preserve">marzo </w:t>
      </w:r>
      <w:r w:rsidR="00302F52" w:rsidRPr="006336FA">
        <w:rPr>
          <w:rFonts w:ascii="Palatino Linotype" w:eastAsia="MS Mincho" w:hAnsi="Palatino Linotype" w:cs="Arial"/>
          <w:sz w:val="22"/>
          <w:szCs w:val="22"/>
        </w:rPr>
        <w:t>de 201</w:t>
      </w:r>
      <w:r w:rsidR="00220E13">
        <w:rPr>
          <w:rFonts w:ascii="Palatino Linotype" w:eastAsia="MS Mincho" w:hAnsi="Palatino Linotype" w:cs="Arial"/>
          <w:sz w:val="22"/>
          <w:szCs w:val="22"/>
        </w:rPr>
        <w:t>6</w:t>
      </w:r>
      <w:r w:rsidR="00302F52" w:rsidRPr="006336FA">
        <w:rPr>
          <w:rFonts w:ascii="Palatino Linotype" w:eastAsia="MS Mincho" w:hAnsi="Palatino Linotype" w:cs="Arial"/>
          <w:sz w:val="22"/>
          <w:szCs w:val="22"/>
        </w:rPr>
        <w:t>.- Quito,</w:t>
      </w:r>
    </w:p>
    <w:p w:rsidR="00302F52" w:rsidRPr="006336FA" w:rsidRDefault="00302F52" w:rsidP="00302F52">
      <w:pPr>
        <w:pStyle w:val="Textosinformato"/>
        <w:jc w:val="both"/>
        <w:rPr>
          <w:rFonts w:ascii="Palatino Linotype" w:eastAsia="MS Mincho" w:hAnsi="Palatino Linotype" w:cs="Arial"/>
          <w:sz w:val="22"/>
          <w:szCs w:val="22"/>
        </w:rPr>
      </w:pPr>
    </w:p>
    <w:p w:rsidR="008079C6" w:rsidRPr="006336FA" w:rsidRDefault="008079C6" w:rsidP="00302F52">
      <w:pPr>
        <w:pStyle w:val="Textosinformato"/>
        <w:jc w:val="center"/>
        <w:rPr>
          <w:rFonts w:ascii="Palatino Linotype" w:eastAsia="MS Mincho" w:hAnsi="Palatino Linotype" w:cs="Arial"/>
          <w:sz w:val="22"/>
          <w:szCs w:val="22"/>
        </w:rPr>
      </w:pPr>
    </w:p>
    <w:p w:rsidR="00302F52" w:rsidRPr="006336FA" w:rsidRDefault="0043797F" w:rsidP="00302F5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302F52" w:rsidRPr="006336FA" w:rsidRDefault="00302F52" w:rsidP="00302F5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sidR="0043797F">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302F52" w:rsidRPr="006336FA" w:rsidRDefault="00302F52" w:rsidP="00302F52">
      <w:pPr>
        <w:pStyle w:val="Textosinformato"/>
        <w:jc w:val="center"/>
        <w:rPr>
          <w:rFonts w:ascii="Palatino Linotype" w:eastAsia="MS Mincho" w:hAnsi="Palatino Linotype" w:cs="Arial"/>
          <w:b/>
          <w:sz w:val="22"/>
          <w:szCs w:val="22"/>
        </w:rPr>
      </w:pPr>
    </w:p>
    <w:p w:rsidR="00302F52" w:rsidRPr="006336FA" w:rsidRDefault="00302F52" w:rsidP="00302F52">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302F52" w:rsidRPr="006336FA" w:rsidRDefault="00302F52" w:rsidP="00302F52">
      <w:pPr>
        <w:pStyle w:val="Textosinformato"/>
        <w:jc w:val="center"/>
        <w:rPr>
          <w:rFonts w:ascii="Palatino Linotype" w:eastAsia="MS Mincho" w:hAnsi="Palatino Linotype" w:cs="Arial"/>
          <w:sz w:val="22"/>
          <w:szCs w:val="22"/>
        </w:rPr>
      </w:pPr>
    </w:p>
    <w:p w:rsidR="00302F52" w:rsidRDefault="00302F52" w:rsidP="00302F52">
      <w:pPr>
        <w:pStyle w:val="Textosinformato"/>
        <w:jc w:val="center"/>
        <w:rPr>
          <w:rFonts w:ascii="Palatino Linotype" w:eastAsia="MS Mincho" w:hAnsi="Palatino Linotype" w:cs="Arial"/>
          <w:sz w:val="22"/>
          <w:szCs w:val="22"/>
        </w:rPr>
      </w:pPr>
    </w:p>
    <w:p w:rsidR="00445914" w:rsidRPr="006336FA" w:rsidRDefault="00445914"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302F52" w:rsidRPr="006336FA" w:rsidRDefault="00302F52" w:rsidP="00302F5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302F52"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02F52" w:rsidRPr="006336FA" w:rsidRDefault="00302F52" w:rsidP="00302F52">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A44DC3" w:rsidRPr="006336FA" w:rsidRDefault="00A44DC3" w:rsidP="00302F52">
      <w:pPr>
        <w:pStyle w:val="Textosinformato"/>
        <w:jc w:val="center"/>
        <w:rPr>
          <w:rFonts w:ascii="Palatino Linotype" w:eastAsia="MS Mincho" w:hAnsi="Palatino Linotype" w:cs="Arial"/>
          <w:sz w:val="22"/>
          <w:szCs w:val="22"/>
        </w:rPr>
      </w:pPr>
    </w:p>
    <w:p w:rsidR="0043797F" w:rsidRPr="006336FA" w:rsidRDefault="0043797F" w:rsidP="0043797F">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43797F" w:rsidRPr="006336FA" w:rsidRDefault="0043797F" w:rsidP="0043797F">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CA554A" w:rsidRPr="00E16F1E" w:rsidRDefault="00E16F1E" w:rsidP="00E16F1E">
      <w:pPr>
        <w:pStyle w:val="Textosinformato"/>
        <w:rPr>
          <w:rFonts w:ascii="Palatino Linotype" w:eastAsia="MS Mincho" w:hAnsi="Palatino Linotype" w:cs="Arial"/>
          <w:b/>
          <w:bCs/>
          <w:sz w:val="12"/>
          <w:szCs w:val="12"/>
        </w:rPr>
      </w:pPr>
      <w:r>
        <w:rPr>
          <w:rFonts w:ascii="Palatino Linotype" w:eastAsia="MS Mincho" w:hAnsi="Palatino Linotype" w:cs="Arial"/>
          <w:b/>
          <w:bCs/>
          <w:sz w:val="12"/>
          <w:szCs w:val="12"/>
        </w:rPr>
        <w:t>DSCS</w:t>
      </w:r>
    </w:p>
    <w:sectPr w:rsidR="00CA554A" w:rsidRPr="00E16F1E" w:rsidSect="008079C6">
      <w:headerReference w:type="even" r:id="rId11"/>
      <w:headerReference w:type="default" r:id="rId12"/>
      <w:footerReference w:type="default" r:id="rId13"/>
      <w:headerReference w:type="first" r:id="rId14"/>
      <w:pgSz w:w="11906" w:h="16838"/>
      <w:pgMar w:top="3402" w:right="1133" w:bottom="567" w:left="1701"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020" w:rsidRDefault="000E2020" w:rsidP="00B14643">
      <w:r>
        <w:separator/>
      </w:r>
    </w:p>
  </w:endnote>
  <w:endnote w:type="continuationSeparator" w:id="0">
    <w:p w:rsidR="000E2020" w:rsidRDefault="000E2020" w:rsidP="00B1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20" w:rsidRPr="00723B61" w:rsidRDefault="000E2020">
    <w:pPr>
      <w:pStyle w:val="Piedepgina"/>
      <w:jc w:val="right"/>
      <w:rPr>
        <w:rFonts w:ascii="Palatino Linotype" w:hAnsi="Palatino Linotype"/>
      </w:rPr>
    </w:pPr>
  </w:p>
  <w:p w:rsidR="000E2020" w:rsidRDefault="000E202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20" w:rsidRPr="00723B61" w:rsidRDefault="000E2020" w:rsidP="003078EC">
    <w:pPr>
      <w:pStyle w:val="Piedepgina"/>
      <w:jc w:val="right"/>
      <w:rPr>
        <w:rFonts w:ascii="Palatino Linotype" w:hAnsi="Palatino Linotype"/>
      </w:rPr>
    </w:pPr>
    <w:r w:rsidRPr="00723B61">
      <w:rPr>
        <w:rFonts w:ascii="Palatino Linotype" w:hAnsi="Palatino Linotype"/>
      </w:rPr>
      <w:t xml:space="preserve">Página </w:t>
    </w:r>
    <w:r w:rsidRPr="00723B61">
      <w:rPr>
        <w:rFonts w:ascii="Palatino Linotype" w:hAnsi="Palatino Linotype"/>
        <w:b/>
        <w:sz w:val="24"/>
        <w:szCs w:val="24"/>
      </w:rPr>
      <w:fldChar w:fldCharType="begin"/>
    </w:r>
    <w:r w:rsidRPr="00723B61">
      <w:rPr>
        <w:rFonts w:ascii="Palatino Linotype" w:hAnsi="Palatino Linotype"/>
        <w:b/>
      </w:rPr>
      <w:instrText>PAGE</w:instrText>
    </w:r>
    <w:r w:rsidRPr="00723B61">
      <w:rPr>
        <w:rFonts w:ascii="Palatino Linotype" w:hAnsi="Palatino Linotype"/>
        <w:b/>
        <w:sz w:val="24"/>
        <w:szCs w:val="24"/>
      </w:rPr>
      <w:fldChar w:fldCharType="separate"/>
    </w:r>
    <w:r w:rsidR="00070E02">
      <w:rPr>
        <w:rFonts w:ascii="Palatino Linotype" w:hAnsi="Palatino Linotype"/>
        <w:b/>
        <w:noProof/>
      </w:rPr>
      <w:t>8</w:t>
    </w:r>
    <w:r w:rsidRPr="00723B61">
      <w:rPr>
        <w:rFonts w:ascii="Palatino Linotype" w:hAnsi="Palatino Linotype"/>
        <w:b/>
        <w:sz w:val="24"/>
        <w:szCs w:val="24"/>
      </w:rPr>
      <w:fldChar w:fldCharType="end"/>
    </w:r>
    <w:r w:rsidRPr="00723B61">
      <w:rPr>
        <w:rFonts w:ascii="Palatino Linotype" w:hAnsi="Palatino Linotype"/>
      </w:rPr>
      <w:t xml:space="preserve"> de </w:t>
    </w:r>
    <w:r>
      <w:rPr>
        <w:rFonts w:ascii="Palatino Linotype" w:hAnsi="Palatino Linotype"/>
        <w:b/>
      </w:rPr>
      <w:t>1</w:t>
    </w:r>
    <w:r w:rsidR="00445914">
      <w:rPr>
        <w:rFonts w:ascii="Palatino Linotype" w:hAnsi="Palatino Linotype"/>
        <w:b/>
      </w:rPr>
      <w:t>1</w:t>
    </w:r>
  </w:p>
  <w:p w:rsidR="000E2020" w:rsidRDefault="000E20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020" w:rsidRDefault="000E2020" w:rsidP="00B14643">
      <w:r>
        <w:separator/>
      </w:r>
    </w:p>
  </w:footnote>
  <w:footnote w:type="continuationSeparator" w:id="0">
    <w:p w:rsidR="000E2020" w:rsidRDefault="000E2020" w:rsidP="00B1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20" w:rsidRDefault="000E2020">
    <w:pPr>
      <w:pStyle w:val="Encabezado"/>
      <w:rPr>
        <w:lang w:val="es-EC"/>
      </w:rPr>
    </w:pPr>
  </w:p>
  <w:p w:rsidR="000E2020" w:rsidRDefault="000E2020">
    <w:pPr>
      <w:pStyle w:val="Encabezado"/>
      <w:rPr>
        <w:lang w:val="es-EC"/>
      </w:rPr>
    </w:pPr>
  </w:p>
  <w:p w:rsidR="000E2020" w:rsidRDefault="000E2020">
    <w:pPr>
      <w:pStyle w:val="Encabezado"/>
      <w:rPr>
        <w:lang w:val="es-EC"/>
      </w:rPr>
    </w:pPr>
  </w:p>
  <w:p w:rsidR="000E2020" w:rsidRDefault="000E2020">
    <w:pPr>
      <w:pStyle w:val="Encabezado"/>
      <w:rPr>
        <w:lang w:val="es-EC"/>
      </w:rPr>
    </w:pPr>
  </w:p>
  <w:p w:rsidR="000E2020" w:rsidRDefault="000E2020" w:rsidP="00150606">
    <w:pPr>
      <w:pStyle w:val="Ttulo"/>
      <w:rPr>
        <w:rFonts w:ascii="Palatino Linotype" w:hAnsi="Palatino Linotype" w:cs="Arial"/>
        <w:sz w:val="22"/>
        <w:szCs w:val="22"/>
      </w:rPr>
    </w:pPr>
  </w:p>
  <w:p w:rsidR="000E2020" w:rsidRDefault="000E2020" w:rsidP="00150606">
    <w:pPr>
      <w:pStyle w:val="Ttulo"/>
      <w:rPr>
        <w:rFonts w:ascii="Palatino Linotype" w:hAnsi="Palatino Linotype" w:cs="Arial"/>
        <w:sz w:val="22"/>
        <w:szCs w:val="22"/>
      </w:rPr>
    </w:pPr>
  </w:p>
  <w:p w:rsidR="000E2020" w:rsidRDefault="000E2020" w:rsidP="00150606">
    <w:pPr>
      <w:pStyle w:val="Ttulo"/>
      <w:rPr>
        <w:rFonts w:ascii="Palatino Linotype" w:hAnsi="Palatino Linotype" w:cs="Arial"/>
        <w:sz w:val="22"/>
        <w:szCs w:val="22"/>
      </w:rPr>
    </w:pPr>
  </w:p>
  <w:p w:rsidR="00E16F1E" w:rsidRDefault="00E16F1E" w:rsidP="00150606">
    <w:pPr>
      <w:pStyle w:val="Ttulo"/>
      <w:rPr>
        <w:rFonts w:ascii="Palatino Linotype" w:hAnsi="Palatino Linotype" w:cs="Arial"/>
        <w:sz w:val="22"/>
        <w:szCs w:val="22"/>
      </w:rPr>
    </w:pPr>
  </w:p>
  <w:p w:rsidR="000E2020" w:rsidRPr="00476B21" w:rsidRDefault="000E2020"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0E2020" w:rsidRPr="00150606" w:rsidRDefault="000E2020">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20" w:rsidRDefault="000E202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20" w:rsidRDefault="000E2020" w:rsidP="002D3569">
    <w:pPr>
      <w:pStyle w:val="Ttulo"/>
      <w:rPr>
        <w:rFonts w:ascii="Palatino Linotype" w:hAnsi="Palatino Linotype" w:cs="Arial"/>
        <w:sz w:val="22"/>
        <w:szCs w:val="22"/>
      </w:rPr>
    </w:pPr>
  </w:p>
  <w:p w:rsidR="000E2020" w:rsidRDefault="000E2020" w:rsidP="002D3569">
    <w:pPr>
      <w:pStyle w:val="Ttulo"/>
      <w:rPr>
        <w:rFonts w:ascii="Palatino Linotype" w:hAnsi="Palatino Linotype" w:cs="Arial"/>
        <w:sz w:val="22"/>
        <w:szCs w:val="22"/>
      </w:rPr>
    </w:pPr>
  </w:p>
  <w:p w:rsidR="000E2020" w:rsidRDefault="000E2020" w:rsidP="002D3569">
    <w:pPr>
      <w:pStyle w:val="Ttulo"/>
      <w:rPr>
        <w:rFonts w:ascii="Palatino Linotype" w:hAnsi="Palatino Linotype" w:cs="Arial"/>
        <w:sz w:val="22"/>
        <w:szCs w:val="22"/>
      </w:rPr>
    </w:pPr>
  </w:p>
  <w:p w:rsidR="000E2020" w:rsidRDefault="000E2020" w:rsidP="002D3569">
    <w:pPr>
      <w:pStyle w:val="Ttulo"/>
      <w:rPr>
        <w:rFonts w:ascii="Palatino Linotype" w:hAnsi="Palatino Linotype" w:cs="Arial"/>
        <w:sz w:val="22"/>
        <w:szCs w:val="22"/>
      </w:rPr>
    </w:pPr>
  </w:p>
  <w:p w:rsidR="000E2020" w:rsidRDefault="000E2020" w:rsidP="002D3569">
    <w:pPr>
      <w:pStyle w:val="Ttulo"/>
      <w:rPr>
        <w:rFonts w:ascii="Palatino Linotype" w:hAnsi="Palatino Linotype" w:cs="Arial"/>
        <w:sz w:val="22"/>
        <w:szCs w:val="22"/>
      </w:rPr>
    </w:pPr>
  </w:p>
  <w:p w:rsidR="000E2020" w:rsidRDefault="000E2020" w:rsidP="002D3569">
    <w:pPr>
      <w:pStyle w:val="Ttulo"/>
      <w:rPr>
        <w:rFonts w:ascii="Palatino Linotype" w:hAnsi="Palatino Linotype" w:cs="Arial"/>
        <w:sz w:val="22"/>
        <w:szCs w:val="22"/>
      </w:rPr>
    </w:pPr>
  </w:p>
  <w:p w:rsidR="000E2020" w:rsidRDefault="000E2020" w:rsidP="002D3569">
    <w:pPr>
      <w:pStyle w:val="Ttulo"/>
      <w:rPr>
        <w:rFonts w:ascii="Palatino Linotype" w:hAnsi="Palatino Linotype" w:cs="Arial"/>
        <w:sz w:val="22"/>
        <w:szCs w:val="22"/>
      </w:rPr>
    </w:pPr>
  </w:p>
  <w:p w:rsidR="000E2020" w:rsidRPr="00476B21" w:rsidRDefault="000E2020"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0E2020" w:rsidRDefault="000E202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20" w:rsidRDefault="000E20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08E520B"/>
    <w:multiLevelType w:val="hybridMultilevel"/>
    <w:tmpl w:val="005868E4"/>
    <w:lvl w:ilvl="0" w:tplc="48D8E844">
      <w:numFmt w:val="bullet"/>
      <w:lvlText w:val="-"/>
      <w:lvlJc w:val="left"/>
      <w:pPr>
        <w:ind w:left="720" w:hanging="360"/>
      </w:pPr>
      <w:rPr>
        <w:rFonts w:ascii="Calibri" w:eastAsia="Calibri" w:hAnsi="Calibri" w:cs="Calibri"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1481566D"/>
    <w:multiLevelType w:val="hybridMultilevel"/>
    <w:tmpl w:val="93ACA47C"/>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9EE7148"/>
    <w:multiLevelType w:val="hybridMultilevel"/>
    <w:tmpl w:val="50BA40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1E8C2482"/>
    <w:multiLevelType w:val="hybridMultilevel"/>
    <w:tmpl w:val="99467C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37832DB"/>
    <w:multiLevelType w:val="hybridMultilevel"/>
    <w:tmpl w:val="07AE1DE4"/>
    <w:lvl w:ilvl="0" w:tplc="A87A023C">
      <w:start w:val="2"/>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4B484D9B"/>
    <w:multiLevelType w:val="hybridMultilevel"/>
    <w:tmpl w:val="ED4653EE"/>
    <w:lvl w:ilvl="0" w:tplc="300A0001">
      <w:start w:val="1"/>
      <w:numFmt w:val="bullet"/>
      <w:lvlText w:val=""/>
      <w:lvlJc w:val="left"/>
      <w:pPr>
        <w:ind w:left="1483" w:hanging="360"/>
      </w:pPr>
      <w:rPr>
        <w:rFonts w:ascii="Symbol" w:hAnsi="Symbol" w:hint="default"/>
      </w:rPr>
    </w:lvl>
    <w:lvl w:ilvl="1" w:tplc="300A0003" w:tentative="1">
      <w:start w:val="1"/>
      <w:numFmt w:val="bullet"/>
      <w:lvlText w:val="o"/>
      <w:lvlJc w:val="left"/>
      <w:pPr>
        <w:ind w:left="2203" w:hanging="360"/>
      </w:pPr>
      <w:rPr>
        <w:rFonts w:ascii="Courier New" w:hAnsi="Courier New" w:cs="Courier New" w:hint="default"/>
      </w:rPr>
    </w:lvl>
    <w:lvl w:ilvl="2" w:tplc="300A0005" w:tentative="1">
      <w:start w:val="1"/>
      <w:numFmt w:val="bullet"/>
      <w:lvlText w:val=""/>
      <w:lvlJc w:val="left"/>
      <w:pPr>
        <w:ind w:left="2923" w:hanging="360"/>
      </w:pPr>
      <w:rPr>
        <w:rFonts w:ascii="Wingdings" w:hAnsi="Wingdings" w:hint="default"/>
      </w:rPr>
    </w:lvl>
    <w:lvl w:ilvl="3" w:tplc="300A0001" w:tentative="1">
      <w:start w:val="1"/>
      <w:numFmt w:val="bullet"/>
      <w:lvlText w:val=""/>
      <w:lvlJc w:val="left"/>
      <w:pPr>
        <w:ind w:left="3643" w:hanging="360"/>
      </w:pPr>
      <w:rPr>
        <w:rFonts w:ascii="Symbol" w:hAnsi="Symbol" w:hint="default"/>
      </w:rPr>
    </w:lvl>
    <w:lvl w:ilvl="4" w:tplc="300A0003" w:tentative="1">
      <w:start w:val="1"/>
      <w:numFmt w:val="bullet"/>
      <w:lvlText w:val="o"/>
      <w:lvlJc w:val="left"/>
      <w:pPr>
        <w:ind w:left="4363" w:hanging="360"/>
      </w:pPr>
      <w:rPr>
        <w:rFonts w:ascii="Courier New" w:hAnsi="Courier New" w:cs="Courier New" w:hint="default"/>
      </w:rPr>
    </w:lvl>
    <w:lvl w:ilvl="5" w:tplc="300A0005" w:tentative="1">
      <w:start w:val="1"/>
      <w:numFmt w:val="bullet"/>
      <w:lvlText w:val=""/>
      <w:lvlJc w:val="left"/>
      <w:pPr>
        <w:ind w:left="5083" w:hanging="360"/>
      </w:pPr>
      <w:rPr>
        <w:rFonts w:ascii="Wingdings" w:hAnsi="Wingdings" w:hint="default"/>
      </w:rPr>
    </w:lvl>
    <w:lvl w:ilvl="6" w:tplc="300A0001" w:tentative="1">
      <w:start w:val="1"/>
      <w:numFmt w:val="bullet"/>
      <w:lvlText w:val=""/>
      <w:lvlJc w:val="left"/>
      <w:pPr>
        <w:ind w:left="5803" w:hanging="360"/>
      </w:pPr>
      <w:rPr>
        <w:rFonts w:ascii="Symbol" w:hAnsi="Symbol" w:hint="default"/>
      </w:rPr>
    </w:lvl>
    <w:lvl w:ilvl="7" w:tplc="300A0003" w:tentative="1">
      <w:start w:val="1"/>
      <w:numFmt w:val="bullet"/>
      <w:lvlText w:val="o"/>
      <w:lvlJc w:val="left"/>
      <w:pPr>
        <w:ind w:left="6523" w:hanging="360"/>
      </w:pPr>
      <w:rPr>
        <w:rFonts w:ascii="Courier New" w:hAnsi="Courier New" w:cs="Courier New" w:hint="default"/>
      </w:rPr>
    </w:lvl>
    <w:lvl w:ilvl="8" w:tplc="300A0005" w:tentative="1">
      <w:start w:val="1"/>
      <w:numFmt w:val="bullet"/>
      <w:lvlText w:val=""/>
      <w:lvlJc w:val="left"/>
      <w:pPr>
        <w:ind w:left="7243" w:hanging="360"/>
      </w:pPr>
      <w:rPr>
        <w:rFonts w:ascii="Wingdings" w:hAnsi="Wingdings" w:hint="default"/>
      </w:rPr>
    </w:lvl>
  </w:abstractNum>
  <w:abstractNum w:abstractNumId="23">
    <w:nsid w:val="53DA29B5"/>
    <w:multiLevelType w:val="hybridMultilevel"/>
    <w:tmpl w:val="C9D0DD06"/>
    <w:lvl w:ilvl="0" w:tplc="EE3E794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54FD4104"/>
    <w:multiLevelType w:val="hybridMultilevel"/>
    <w:tmpl w:val="F050AD44"/>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8">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72DD4689"/>
    <w:multiLevelType w:val="hybridMultilevel"/>
    <w:tmpl w:val="84263838"/>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92F5514"/>
    <w:multiLevelType w:val="hybridMultilevel"/>
    <w:tmpl w:val="2C866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5">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
  </w:num>
  <w:num w:numId="10">
    <w:abstractNumId w:val="2"/>
  </w:num>
  <w:num w:numId="11">
    <w:abstractNumId w:val="31"/>
  </w:num>
  <w:num w:numId="12">
    <w:abstractNumId w:val="1"/>
  </w:num>
  <w:num w:numId="13">
    <w:abstractNumId w:val="32"/>
  </w:num>
  <w:num w:numId="14">
    <w:abstractNumId w:val="26"/>
  </w:num>
  <w:num w:numId="15">
    <w:abstractNumId w:val="12"/>
  </w:num>
  <w:num w:numId="16">
    <w:abstractNumId w:val="16"/>
  </w:num>
  <w:num w:numId="17">
    <w:abstractNumId w:val="11"/>
  </w:num>
  <w:num w:numId="18">
    <w:abstractNumId w:val="27"/>
  </w:num>
  <w:num w:numId="19">
    <w:abstractNumId w:val="7"/>
  </w:num>
  <w:num w:numId="20">
    <w:abstractNumId w:val="21"/>
  </w:num>
  <w:num w:numId="21">
    <w:abstractNumId w:val="29"/>
  </w:num>
  <w:num w:numId="22">
    <w:abstractNumId w:val="20"/>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4"/>
  </w:num>
  <w:num w:numId="27">
    <w:abstractNumId w:val="23"/>
  </w:num>
  <w:num w:numId="28">
    <w:abstractNumId w:val="19"/>
  </w:num>
  <w:num w:numId="29">
    <w:abstractNumId w:val="30"/>
  </w:num>
  <w:num w:numId="30">
    <w:abstractNumId w:val="10"/>
  </w:num>
  <w:num w:numId="31">
    <w:abstractNumId w:val="25"/>
  </w:num>
  <w:num w:numId="32">
    <w:abstractNumId w:val="13"/>
  </w:num>
  <w:num w:numId="33">
    <w:abstractNumId w:val="22"/>
  </w:num>
  <w:num w:numId="34">
    <w:abstractNumId w:val="5"/>
  </w:num>
  <w:num w:numId="35">
    <w:abstractNumId w:val="14"/>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CE618E"/>
    <w:rsid w:val="00001872"/>
    <w:rsid w:val="000104CF"/>
    <w:rsid w:val="0001073E"/>
    <w:rsid w:val="00012F1B"/>
    <w:rsid w:val="000136D6"/>
    <w:rsid w:val="00013A2A"/>
    <w:rsid w:val="0001402B"/>
    <w:rsid w:val="00017279"/>
    <w:rsid w:val="00021C1B"/>
    <w:rsid w:val="000268A4"/>
    <w:rsid w:val="00031646"/>
    <w:rsid w:val="00035326"/>
    <w:rsid w:val="00035CA2"/>
    <w:rsid w:val="000401C2"/>
    <w:rsid w:val="000401D6"/>
    <w:rsid w:val="000438FF"/>
    <w:rsid w:val="000526F7"/>
    <w:rsid w:val="00052BA7"/>
    <w:rsid w:val="000535A7"/>
    <w:rsid w:val="00057D41"/>
    <w:rsid w:val="00064C9D"/>
    <w:rsid w:val="00070E02"/>
    <w:rsid w:val="00070E32"/>
    <w:rsid w:val="000726A0"/>
    <w:rsid w:val="00074B5F"/>
    <w:rsid w:val="00077615"/>
    <w:rsid w:val="0008239D"/>
    <w:rsid w:val="00090566"/>
    <w:rsid w:val="000926DD"/>
    <w:rsid w:val="000950B5"/>
    <w:rsid w:val="00097181"/>
    <w:rsid w:val="000A0F48"/>
    <w:rsid w:val="000A124A"/>
    <w:rsid w:val="000A2823"/>
    <w:rsid w:val="000A3329"/>
    <w:rsid w:val="000A458D"/>
    <w:rsid w:val="000A63AA"/>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020"/>
    <w:rsid w:val="000E2281"/>
    <w:rsid w:val="000E2E99"/>
    <w:rsid w:val="000E54E1"/>
    <w:rsid w:val="000E7480"/>
    <w:rsid w:val="000F26F8"/>
    <w:rsid w:val="000F35C3"/>
    <w:rsid w:val="000F4323"/>
    <w:rsid w:val="000F577D"/>
    <w:rsid w:val="00101D99"/>
    <w:rsid w:val="00102DA6"/>
    <w:rsid w:val="001039D9"/>
    <w:rsid w:val="001077B2"/>
    <w:rsid w:val="00111D4F"/>
    <w:rsid w:val="00111E73"/>
    <w:rsid w:val="0011233B"/>
    <w:rsid w:val="001123C1"/>
    <w:rsid w:val="00113693"/>
    <w:rsid w:val="00114402"/>
    <w:rsid w:val="00115232"/>
    <w:rsid w:val="00115375"/>
    <w:rsid w:val="00115715"/>
    <w:rsid w:val="00115C2A"/>
    <w:rsid w:val="001169DD"/>
    <w:rsid w:val="001207F6"/>
    <w:rsid w:val="001210C3"/>
    <w:rsid w:val="00122030"/>
    <w:rsid w:val="00126221"/>
    <w:rsid w:val="00126483"/>
    <w:rsid w:val="00126E69"/>
    <w:rsid w:val="00134032"/>
    <w:rsid w:val="0013574D"/>
    <w:rsid w:val="0013584F"/>
    <w:rsid w:val="00140520"/>
    <w:rsid w:val="00142B47"/>
    <w:rsid w:val="0014396E"/>
    <w:rsid w:val="001439B8"/>
    <w:rsid w:val="00145416"/>
    <w:rsid w:val="00150606"/>
    <w:rsid w:val="00151EA5"/>
    <w:rsid w:val="001532F0"/>
    <w:rsid w:val="00156D5D"/>
    <w:rsid w:val="00164973"/>
    <w:rsid w:val="001673CA"/>
    <w:rsid w:val="001708B8"/>
    <w:rsid w:val="00175CD2"/>
    <w:rsid w:val="00175DFA"/>
    <w:rsid w:val="00184A73"/>
    <w:rsid w:val="00187214"/>
    <w:rsid w:val="0018731A"/>
    <w:rsid w:val="0019102C"/>
    <w:rsid w:val="001961DC"/>
    <w:rsid w:val="001969C7"/>
    <w:rsid w:val="001974CE"/>
    <w:rsid w:val="001A05AB"/>
    <w:rsid w:val="001A07FE"/>
    <w:rsid w:val="001A1E74"/>
    <w:rsid w:val="001A21AF"/>
    <w:rsid w:val="001A2A2E"/>
    <w:rsid w:val="001A37BD"/>
    <w:rsid w:val="001A423C"/>
    <w:rsid w:val="001A5B94"/>
    <w:rsid w:val="001A725D"/>
    <w:rsid w:val="001B14D2"/>
    <w:rsid w:val="001B26BE"/>
    <w:rsid w:val="001B3133"/>
    <w:rsid w:val="001B69C8"/>
    <w:rsid w:val="001B6BF2"/>
    <w:rsid w:val="001C2BF8"/>
    <w:rsid w:val="001C370A"/>
    <w:rsid w:val="001C37DA"/>
    <w:rsid w:val="001C4043"/>
    <w:rsid w:val="001C5676"/>
    <w:rsid w:val="001C5B7C"/>
    <w:rsid w:val="001D2138"/>
    <w:rsid w:val="001D2853"/>
    <w:rsid w:val="001D28A3"/>
    <w:rsid w:val="001D55AF"/>
    <w:rsid w:val="001E0584"/>
    <w:rsid w:val="001E1441"/>
    <w:rsid w:val="001E156B"/>
    <w:rsid w:val="001E2A02"/>
    <w:rsid w:val="001E3A15"/>
    <w:rsid w:val="001F49BC"/>
    <w:rsid w:val="00200A5C"/>
    <w:rsid w:val="00201A13"/>
    <w:rsid w:val="0020264C"/>
    <w:rsid w:val="00203A7C"/>
    <w:rsid w:val="00203D43"/>
    <w:rsid w:val="002076F1"/>
    <w:rsid w:val="00210534"/>
    <w:rsid w:val="00210EC5"/>
    <w:rsid w:val="00212D0E"/>
    <w:rsid w:val="002149A1"/>
    <w:rsid w:val="002151EE"/>
    <w:rsid w:val="00220E13"/>
    <w:rsid w:val="00220E90"/>
    <w:rsid w:val="002224A1"/>
    <w:rsid w:val="0022742E"/>
    <w:rsid w:val="00227CBD"/>
    <w:rsid w:val="00230B0D"/>
    <w:rsid w:val="00231E7F"/>
    <w:rsid w:val="002342B1"/>
    <w:rsid w:val="00235290"/>
    <w:rsid w:val="00235A34"/>
    <w:rsid w:val="00235D33"/>
    <w:rsid w:val="002400BF"/>
    <w:rsid w:val="00241192"/>
    <w:rsid w:val="00241BC9"/>
    <w:rsid w:val="002507D3"/>
    <w:rsid w:val="0025315F"/>
    <w:rsid w:val="00254C55"/>
    <w:rsid w:val="002554A1"/>
    <w:rsid w:val="00256CC0"/>
    <w:rsid w:val="00260246"/>
    <w:rsid w:val="002603C6"/>
    <w:rsid w:val="00261989"/>
    <w:rsid w:val="0026615B"/>
    <w:rsid w:val="00280339"/>
    <w:rsid w:val="00280717"/>
    <w:rsid w:val="00285D7F"/>
    <w:rsid w:val="00287155"/>
    <w:rsid w:val="00291C0F"/>
    <w:rsid w:val="00291F1C"/>
    <w:rsid w:val="00292811"/>
    <w:rsid w:val="002938EA"/>
    <w:rsid w:val="00293F7D"/>
    <w:rsid w:val="00294CC3"/>
    <w:rsid w:val="002953DF"/>
    <w:rsid w:val="00295609"/>
    <w:rsid w:val="002A0FD3"/>
    <w:rsid w:val="002A4305"/>
    <w:rsid w:val="002A4C01"/>
    <w:rsid w:val="002A766D"/>
    <w:rsid w:val="002B00D4"/>
    <w:rsid w:val="002B103B"/>
    <w:rsid w:val="002B5335"/>
    <w:rsid w:val="002B73F5"/>
    <w:rsid w:val="002C2187"/>
    <w:rsid w:val="002C2429"/>
    <w:rsid w:val="002C2A63"/>
    <w:rsid w:val="002C3D9C"/>
    <w:rsid w:val="002C6383"/>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2444"/>
    <w:rsid w:val="002F3331"/>
    <w:rsid w:val="002F575A"/>
    <w:rsid w:val="003011D3"/>
    <w:rsid w:val="00301F0B"/>
    <w:rsid w:val="003027F9"/>
    <w:rsid w:val="00302F52"/>
    <w:rsid w:val="003078EC"/>
    <w:rsid w:val="00307FF2"/>
    <w:rsid w:val="00310945"/>
    <w:rsid w:val="0031234E"/>
    <w:rsid w:val="003153D2"/>
    <w:rsid w:val="003176EC"/>
    <w:rsid w:val="00324764"/>
    <w:rsid w:val="00325E9B"/>
    <w:rsid w:val="003261DA"/>
    <w:rsid w:val="00330D5E"/>
    <w:rsid w:val="003336D9"/>
    <w:rsid w:val="00336F6D"/>
    <w:rsid w:val="00341621"/>
    <w:rsid w:val="0034212F"/>
    <w:rsid w:val="00344324"/>
    <w:rsid w:val="00345E3C"/>
    <w:rsid w:val="00346972"/>
    <w:rsid w:val="00354992"/>
    <w:rsid w:val="003562D9"/>
    <w:rsid w:val="00356889"/>
    <w:rsid w:val="003654EA"/>
    <w:rsid w:val="003664D5"/>
    <w:rsid w:val="003667C0"/>
    <w:rsid w:val="00370943"/>
    <w:rsid w:val="00372E2D"/>
    <w:rsid w:val="003759CD"/>
    <w:rsid w:val="00381ADA"/>
    <w:rsid w:val="003834FF"/>
    <w:rsid w:val="00383E00"/>
    <w:rsid w:val="003843CA"/>
    <w:rsid w:val="003843DB"/>
    <w:rsid w:val="003870B9"/>
    <w:rsid w:val="003946FB"/>
    <w:rsid w:val="003953BD"/>
    <w:rsid w:val="003958F3"/>
    <w:rsid w:val="0039693E"/>
    <w:rsid w:val="003A0D5E"/>
    <w:rsid w:val="003A129C"/>
    <w:rsid w:val="003A4569"/>
    <w:rsid w:val="003A54E4"/>
    <w:rsid w:val="003B1021"/>
    <w:rsid w:val="003B2354"/>
    <w:rsid w:val="003B2C55"/>
    <w:rsid w:val="003B75C9"/>
    <w:rsid w:val="003C43F4"/>
    <w:rsid w:val="003C77BE"/>
    <w:rsid w:val="003C7B78"/>
    <w:rsid w:val="003D3461"/>
    <w:rsid w:val="003D3737"/>
    <w:rsid w:val="003D5BEF"/>
    <w:rsid w:val="003D6DAD"/>
    <w:rsid w:val="003D73D9"/>
    <w:rsid w:val="003E6DFE"/>
    <w:rsid w:val="003F0E2B"/>
    <w:rsid w:val="003F177C"/>
    <w:rsid w:val="003F2208"/>
    <w:rsid w:val="003F4453"/>
    <w:rsid w:val="003F6C73"/>
    <w:rsid w:val="003F74D6"/>
    <w:rsid w:val="004024F7"/>
    <w:rsid w:val="00403CA1"/>
    <w:rsid w:val="004047DA"/>
    <w:rsid w:val="00410359"/>
    <w:rsid w:val="004108C2"/>
    <w:rsid w:val="00415843"/>
    <w:rsid w:val="00417DFE"/>
    <w:rsid w:val="0042289A"/>
    <w:rsid w:val="0042664C"/>
    <w:rsid w:val="00426E5A"/>
    <w:rsid w:val="004334C1"/>
    <w:rsid w:val="0043797F"/>
    <w:rsid w:val="00441ABC"/>
    <w:rsid w:val="00445914"/>
    <w:rsid w:val="00446D8B"/>
    <w:rsid w:val="00453BC2"/>
    <w:rsid w:val="00460147"/>
    <w:rsid w:val="00461AE0"/>
    <w:rsid w:val="00462E51"/>
    <w:rsid w:val="0046790E"/>
    <w:rsid w:val="004750CA"/>
    <w:rsid w:val="00476B21"/>
    <w:rsid w:val="004809D5"/>
    <w:rsid w:val="004824E7"/>
    <w:rsid w:val="00484932"/>
    <w:rsid w:val="0048545E"/>
    <w:rsid w:val="004868B3"/>
    <w:rsid w:val="00487381"/>
    <w:rsid w:val="00487ABE"/>
    <w:rsid w:val="00492BEE"/>
    <w:rsid w:val="004A00A6"/>
    <w:rsid w:val="004A4B92"/>
    <w:rsid w:val="004A4C76"/>
    <w:rsid w:val="004C15AD"/>
    <w:rsid w:val="004C24A3"/>
    <w:rsid w:val="004C2E58"/>
    <w:rsid w:val="004C3380"/>
    <w:rsid w:val="004C347B"/>
    <w:rsid w:val="004C5073"/>
    <w:rsid w:val="004C6E38"/>
    <w:rsid w:val="004D3164"/>
    <w:rsid w:val="004D7B61"/>
    <w:rsid w:val="004E12F6"/>
    <w:rsid w:val="004E291C"/>
    <w:rsid w:val="004E413D"/>
    <w:rsid w:val="004E5EE5"/>
    <w:rsid w:val="004F0A6D"/>
    <w:rsid w:val="004F2312"/>
    <w:rsid w:val="004F2EE4"/>
    <w:rsid w:val="004F40E5"/>
    <w:rsid w:val="004F4DE6"/>
    <w:rsid w:val="004F5062"/>
    <w:rsid w:val="004F6AB2"/>
    <w:rsid w:val="004F727F"/>
    <w:rsid w:val="00500590"/>
    <w:rsid w:val="00501C85"/>
    <w:rsid w:val="005032C2"/>
    <w:rsid w:val="0050724E"/>
    <w:rsid w:val="00510372"/>
    <w:rsid w:val="00511176"/>
    <w:rsid w:val="00516E13"/>
    <w:rsid w:val="00516FFD"/>
    <w:rsid w:val="005222E0"/>
    <w:rsid w:val="00523121"/>
    <w:rsid w:val="005231E7"/>
    <w:rsid w:val="00523D5A"/>
    <w:rsid w:val="005256AA"/>
    <w:rsid w:val="0053123C"/>
    <w:rsid w:val="00533481"/>
    <w:rsid w:val="00535B31"/>
    <w:rsid w:val="0053751B"/>
    <w:rsid w:val="005402D2"/>
    <w:rsid w:val="005408BE"/>
    <w:rsid w:val="00541431"/>
    <w:rsid w:val="0054440D"/>
    <w:rsid w:val="00544EEB"/>
    <w:rsid w:val="00545995"/>
    <w:rsid w:val="005473C3"/>
    <w:rsid w:val="00550DC7"/>
    <w:rsid w:val="00554B2F"/>
    <w:rsid w:val="0055533F"/>
    <w:rsid w:val="00556CE1"/>
    <w:rsid w:val="00561414"/>
    <w:rsid w:val="00562440"/>
    <w:rsid w:val="00562572"/>
    <w:rsid w:val="0056510A"/>
    <w:rsid w:val="00566BF3"/>
    <w:rsid w:val="00567405"/>
    <w:rsid w:val="00573F9B"/>
    <w:rsid w:val="0057409F"/>
    <w:rsid w:val="00574311"/>
    <w:rsid w:val="00580137"/>
    <w:rsid w:val="00581B8B"/>
    <w:rsid w:val="005831C5"/>
    <w:rsid w:val="00587621"/>
    <w:rsid w:val="005878A2"/>
    <w:rsid w:val="0058791B"/>
    <w:rsid w:val="00590CEC"/>
    <w:rsid w:val="005925D4"/>
    <w:rsid w:val="00594578"/>
    <w:rsid w:val="00595261"/>
    <w:rsid w:val="00595499"/>
    <w:rsid w:val="005A5EB9"/>
    <w:rsid w:val="005B126F"/>
    <w:rsid w:val="005B2C64"/>
    <w:rsid w:val="005B34EF"/>
    <w:rsid w:val="005B40BD"/>
    <w:rsid w:val="005C01D0"/>
    <w:rsid w:val="005C0836"/>
    <w:rsid w:val="005C15D2"/>
    <w:rsid w:val="005C68FC"/>
    <w:rsid w:val="005D2616"/>
    <w:rsid w:val="005D3175"/>
    <w:rsid w:val="005D43CA"/>
    <w:rsid w:val="005D59E8"/>
    <w:rsid w:val="005E0184"/>
    <w:rsid w:val="005E4085"/>
    <w:rsid w:val="005E64B1"/>
    <w:rsid w:val="005E7CBA"/>
    <w:rsid w:val="005F1A76"/>
    <w:rsid w:val="005F2841"/>
    <w:rsid w:val="005F3B19"/>
    <w:rsid w:val="005F7161"/>
    <w:rsid w:val="00600783"/>
    <w:rsid w:val="00602EA3"/>
    <w:rsid w:val="006039DC"/>
    <w:rsid w:val="006043DB"/>
    <w:rsid w:val="00611984"/>
    <w:rsid w:val="00611CE1"/>
    <w:rsid w:val="0061664E"/>
    <w:rsid w:val="00616E48"/>
    <w:rsid w:val="0061728D"/>
    <w:rsid w:val="00620946"/>
    <w:rsid w:val="00620C70"/>
    <w:rsid w:val="00621472"/>
    <w:rsid w:val="006216BB"/>
    <w:rsid w:val="00622107"/>
    <w:rsid w:val="00625C0D"/>
    <w:rsid w:val="00632D9A"/>
    <w:rsid w:val="006336FA"/>
    <w:rsid w:val="00635AC1"/>
    <w:rsid w:val="00640CCB"/>
    <w:rsid w:val="00641D37"/>
    <w:rsid w:val="00642909"/>
    <w:rsid w:val="006432E2"/>
    <w:rsid w:val="00644F06"/>
    <w:rsid w:val="00645AC6"/>
    <w:rsid w:val="00654F80"/>
    <w:rsid w:val="00661700"/>
    <w:rsid w:val="00664DB0"/>
    <w:rsid w:val="0066756C"/>
    <w:rsid w:val="00667CBB"/>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4FA6"/>
    <w:rsid w:val="006A596D"/>
    <w:rsid w:val="006B357E"/>
    <w:rsid w:val="006C23B8"/>
    <w:rsid w:val="006C53D9"/>
    <w:rsid w:val="006D3AAD"/>
    <w:rsid w:val="006D3DD7"/>
    <w:rsid w:val="006D6757"/>
    <w:rsid w:val="006D7BAE"/>
    <w:rsid w:val="006E111C"/>
    <w:rsid w:val="006E2129"/>
    <w:rsid w:val="006E2294"/>
    <w:rsid w:val="006E24E6"/>
    <w:rsid w:val="006E3791"/>
    <w:rsid w:val="006E5101"/>
    <w:rsid w:val="006E56AD"/>
    <w:rsid w:val="006F435D"/>
    <w:rsid w:val="006F4DF0"/>
    <w:rsid w:val="006F5682"/>
    <w:rsid w:val="006F5A11"/>
    <w:rsid w:val="006F68C0"/>
    <w:rsid w:val="006F77BC"/>
    <w:rsid w:val="00700584"/>
    <w:rsid w:val="00701131"/>
    <w:rsid w:val="00702D95"/>
    <w:rsid w:val="00703563"/>
    <w:rsid w:val="00703851"/>
    <w:rsid w:val="00705B99"/>
    <w:rsid w:val="00714C8B"/>
    <w:rsid w:val="00715516"/>
    <w:rsid w:val="007165BB"/>
    <w:rsid w:val="00717A14"/>
    <w:rsid w:val="00723B61"/>
    <w:rsid w:val="00724088"/>
    <w:rsid w:val="007259B0"/>
    <w:rsid w:val="00725EF6"/>
    <w:rsid w:val="00726EC8"/>
    <w:rsid w:val="00727DE4"/>
    <w:rsid w:val="00731C13"/>
    <w:rsid w:val="007322CD"/>
    <w:rsid w:val="007330BB"/>
    <w:rsid w:val="007364EF"/>
    <w:rsid w:val="007366FB"/>
    <w:rsid w:val="007413A1"/>
    <w:rsid w:val="00741C69"/>
    <w:rsid w:val="007438A9"/>
    <w:rsid w:val="007459D5"/>
    <w:rsid w:val="00747C7E"/>
    <w:rsid w:val="007513B7"/>
    <w:rsid w:val="0075242D"/>
    <w:rsid w:val="00753307"/>
    <w:rsid w:val="00755A63"/>
    <w:rsid w:val="00755D54"/>
    <w:rsid w:val="00757823"/>
    <w:rsid w:val="007603D3"/>
    <w:rsid w:val="00773042"/>
    <w:rsid w:val="0077379E"/>
    <w:rsid w:val="007743D8"/>
    <w:rsid w:val="00780FDF"/>
    <w:rsid w:val="00781256"/>
    <w:rsid w:val="00785173"/>
    <w:rsid w:val="007863C1"/>
    <w:rsid w:val="00796803"/>
    <w:rsid w:val="0079736E"/>
    <w:rsid w:val="007A0447"/>
    <w:rsid w:val="007A0765"/>
    <w:rsid w:val="007A2B22"/>
    <w:rsid w:val="007A70EC"/>
    <w:rsid w:val="007B196C"/>
    <w:rsid w:val="007B2D3B"/>
    <w:rsid w:val="007B58EA"/>
    <w:rsid w:val="007B7A1B"/>
    <w:rsid w:val="007B7DB2"/>
    <w:rsid w:val="007C0681"/>
    <w:rsid w:val="007C1D08"/>
    <w:rsid w:val="007C54B6"/>
    <w:rsid w:val="007C7FCF"/>
    <w:rsid w:val="007D4E08"/>
    <w:rsid w:val="007D62F0"/>
    <w:rsid w:val="007E2C33"/>
    <w:rsid w:val="007F1F08"/>
    <w:rsid w:val="007F3A59"/>
    <w:rsid w:val="007F44D9"/>
    <w:rsid w:val="007F69CD"/>
    <w:rsid w:val="007F7470"/>
    <w:rsid w:val="00800224"/>
    <w:rsid w:val="00801DD7"/>
    <w:rsid w:val="008053AC"/>
    <w:rsid w:val="008079C6"/>
    <w:rsid w:val="0081056B"/>
    <w:rsid w:val="00813CBA"/>
    <w:rsid w:val="0081441B"/>
    <w:rsid w:val="00815428"/>
    <w:rsid w:val="00816E9E"/>
    <w:rsid w:val="00817FE4"/>
    <w:rsid w:val="00833268"/>
    <w:rsid w:val="00834A68"/>
    <w:rsid w:val="0083612B"/>
    <w:rsid w:val="00836B43"/>
    <w:rsid w:val="00840609"/>
    <w:rsid w:val="0084153F"/>
    <w:rsid w:val="00841633"/>
    <w:rsid w:val="0084430E"/>
    <w:rsid w:val="00844B9B"/>
    <w:rsid w:val="0084725F"/>
    <w:rsid w:val="008507F5"/>
    <w:rsid w:val="00852F0D"/>
    <w:rsid w:val="00861871"/>
    <w:rsid w:val="00861A7F"/>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1A3D"/>
    <w:rsid w:val="008A2C4E"/>
    <w:rsid w:val="008A49BB"/>
    <w:rsid w:val="008A54E0"/>
    <w:rsid w:val="008A621A"/>
    <w:rsid w:val="008A625B"/>
    <w:rsid w:val="008B0FD4"/>
    <w:rsid w:val="008B13A5"/>
    <w:rsid w:val="008B5E5A"/>
    <w:rsid w:val="008C0056"/>
    <w:rsid w:val="008C3C5A"/>
    <w:rsid w:val="008C4129"/>
    <w:rsid w:val="008C5A77"/>
    <w:rsid w:val="008D173A"/>
    <w:rsid w:val="008D3695"/>
    <w:rsid w:val="008D6E3B"/>
    <w:rsid w:val="008D7529"/>
    <w:rsid w:val="008E0885"/>
    <w:rsid w:val="008E3010"/>
    <w:rsid w:val="008E4C5D"/>
    <w:rsid w:val="008E4FDC"/>
    <w:rsid w:val="008E6C7E"/>
    <w:rsid w:val="008F0BD5"/>
    <w:rsid w:val="008F1FFF"/>
    <w:rsid w:val="008F27D0"/>
    <w:rsid w:val="008F7036"/>
    <w:rsid w:val="00900480"/>
    <w:rsid w:val="0090288A"/>
    <w:rsid w:val="00902D76"/>
    <w:rsid w:val="00903379"/>
    <w:rsid w:val="00905E7E"/>
    <w:rsid w:val="00907FE8"/>
    <w:rsid w:val="00910052"/>
    <w:rsid w:val="00912C3B"/>
    <w:rsid w:val="009179C7"/>
    <w:rsid w:val="00922D45"/>
    <w:rsid w:val="00923463"/>
    <w:rsid w:val="00923B99"/>
    <w:rsid w:val="00923EC9"/>
    <w:rsid w:val="00924A8D"/>
    <w:rsid w:val="00926E41"/>
    <w:rsid w:val="00927C76"/>
    <w:rsid w:val="009362AB"/>
    <w:rsid w:val="00937655"/>
    <w:rsid w:val="0094579B"/>
    <w:rsid w:val="00946E1D"/>
    <w:rsid w:val="00947C79"/>
    <w:rsid w:val="00950E93"/>
    <w:rsid w:val="00952740"/>
    <w:rsid w:val="009561C5"/>
    <w:rsid w:val="00956A82"/>
    <w:rsid w:val="0095730A"/>
    <w:rsid w:val="0096281D"/>
    <w:rsid w:val="00966F7B"/>
    <w:rsid w:val="00967720"/>
    <w:rsid w:val="009727E2"/>
    <w:rsid w:val="009733D3"/>
    <w:rsid w:val="00974163"/>
    <w:rsid w:val="00980DCE"/>
    <w:rsid w:val="00981FAF"/>
    <w:rsid w:val="0098259C"/>
    <w:rsid w:val="009908B4"/>
    <w:rsid w:val="00993328"/>
    <w:rsid w:val="009A5C59"/>
    <w:rsid w:val="009A7C1B"/>
    <w:rsid w:val="009B0837"/>
    <w:rsid w:val="009B427E"/>
    <w:rsid w:val="009B4666"/>
    <w:rsid w:val="009C2AF4"/>
    <w:rsid w:val="009C2D28"/>
    <w:rsid w:val="009C3ECA"/>
    <w:rsid w:val="009C416E"/>
    <w:rsid w:val="009C43D6"/>
    <w:rsid w:val="009C59DF"/>
    <w:rsid w:val="009C6964"/>
    <w:rsid w:val="009D0B94"/>
    <w:rsid w:val="009D1285"/>
    <w:rsid w:val="009D1ED8"/>
    <w:rsid w:val="009D6D62"/>
    <w:rsid w:val="009D6F28"/>
    <w:rsid w:val="009E2A10"/>
    <w:rsid w:val="009E451D"/>
    <w:rsid w:val="009E6DC7"/>
    <w:rsid w:val="009F0091"/>
    <w:rsid w:val="009F1B3D"/>
    <w:rsid w:val="009F315F"/>
    <w:rsid w:val="009F3E71"/>
    <w:rsid w:val="009F4C11"/>
    <w:rsid w:val="009F504C"/>
    <w:rsid w:val="009F7CD5"/>
    <w:rsid w:val="00A01024"/>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4DC3"/>
    <w:rsid w:val="00A44F2B"/>
    <w:rsid w:val="00A452E0"/>
    <w:rsid w:val="00A453EC"/>
    <w:rsid w:val="00A462FC"/>
    <w:rsid w:val="00A51A1E"/>
    <w:rsid w:val="00A5219A"/>
    <w:rsid w:val="00A52DF1"/>
    <w:rsid w:val="00A5608D"/>
    <w:rsid w:val="00A571E2"/>
    <w:rsid w:val="00A619C0"/>
    <w:rsid w:val="00A63552"/>
    <w:rsid w:val="00A64003"/>
    <w:rsid w:val="00A67F30"/>
    <w:rsid w:val="00A70ABB"/>
    <w:rsid w:val="00A71526"/>
    <w:rsid w:val="00A71C61"/>
    <w:rsid w:val="00A731E8"/>
    <w:rsid w:val="00A80160"/>
    <w:rsid w:val="00A86186"/>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E36E8"/>
    <w:rsid w:val="00AF1275"/>
    <w:rsid w:val="00AF1475"/>
    <w:rsid w:val="00AF3FA6"/>
    <w:rsid w:val="00AF7530"/>
    <w:rsid w:val="00AF7E74"/>
    <w:rsid w:val="00B00707"/>
    <w:rsid w:val="00B030DB"/>
    <w:rsid w:val="00B03F29"/>
    <w:rsid w:val="00B064EA"/>
    <w:rsid w:val="00B069DA"/>
    <w:rsid w:val="00B072AF"/>
    <w:rsid w:val="00B125FD"/>
    <w:rsid w:val="00B12E92"/>
    <w:rsid w:val="00B13ABD"/>
    <w:rsid w:val="00B14643"/>
    <w:rsid w:val="00B20086"/>
    <w:rsid w:val="00B207A5"/>
    <w:rsid w:val="00B21789"/>
    <w:rsid w:val="00B2220D"/>
    <w:rsid w:val="00B26E55"/>
    <w:rsid w:val="00B27C61"/>
    <w:rsid w:val="00B317F8"/>
    <w:rsid w:val="00B322AC"/>
    <w:rsid w:val="00B35D54"/>
    <w:rsid w:val="00B42B46"/>
    <w:rsid w:val="00B43CA6"/>
    <w:rsid w:val="00B4440F"/>
    <w:rsid w:val="00B452F1"/>
    <w:rsid w:val="00B45D5B"/>
    <w:rsid w:val="00B45D88"/>
    <w:rsid w:val="00B474A0"/>
    <w:rsid w:val="00B50EEB"/>
    <w:rsid w:val="00B5212F"/>
    <w:rsid w:val="00B575DB"/>
    <w:rsid w:val="00B60FAC"/>
    <w:rsid w:val="00B64176"/>
    <w:rsid w:val="00B65443"/>
    <w:rsid w:val="00B65EBD"/>
    <w:rsid w:val="00B6630F"/>
    <w:rsid w:val="00B742EF"/>
    <w:rsid w:val="00B74318"/>
    <w:rsid w:val="00B7468B"/>
    <w:rsid w:val="00B747F5"/>
    <w:rsid w:val="00B74F7F"/>
    <w:rsid w:val="00B81472"/>
    <w:rsid w:val="00B824C4"/>
    <w:rsid w:val="00B84D5C"/>
    <w:rsid w:val="00B92361"/>
    <w:rsid w:val="00B969AE"/>
    <w:rsid w:val="00BA0C00"/>
    <w:rsid w:val="00BA1C4F"/>
    <w:rsid w:val="00BA548A"/>
    <w:rsid w:val="00BA5D17"/>
    <w:rsid w:val="00BA74F6"/>
    <w:rsid w:val="00BA7F93"/>
    <w:rsid w:val="00BB0974"/>
    <w:rsid w:val="00BB0DB6"/>
    <w:rsid w:val="00BB1211"/>
    <w:rsid w:val="00BB3C81"/>
    <w:rsid w:val="00BB482B"/>
    <w:rsid w:val="00BB695A"/>
    <w:rsid w:val="00BB7F91"/>
    <w:rsid w:val="00BC0C4D"/>
    <w:rsid w:val="00BC5C84"/>
    <w:rsid w:val="00BC6487"/>
    <w:rsid w:val="00BC6EE5"/>
    <w:rsid w:val="00BD1C6F"/>
    <w:rsid w:val="00BD5A41"/>
    <w:rsid w:val="00BD5A57"/>
    <w:rsid w:val="00BD5A99"/>
    <w:rsid w:val="00BD617B"/>
    <w:rsid w:val="00BE0042"/>
    <w:rsid w:val="00BE06BA"/>
    <w:rsid w:val="00BE28DF"/>
    <w:rsid w:val="00BE4F22"/>
    <w:rsid w:val="00BE6BAC"/>
    <w:rsid w:val="00BF5971"/>
    <w:rsid w:val="00BF61ED"/>
    <w:rsid w:val="00C05343"/>
    <w:rsid w:val="00C05911"/>
    <w:rsid w:val="00C06591"/>
    <w:rsid w:val="00C1176C"/>
    <w:rsid w:val="00C15531"/>
    <w:rsid w:val="00C16B2C"/>
    <w:rsid w:val="00C173C6"/>
    <w:rsid w:val="00C17CCD"/>
    <w:rsid w:val="00C222AD"/>
    <w:rsid w:val="00C236F8"/>
    <w:rsid w:val="00C242AD"/>
    <w:rsid w:val="00C251A6"/>
    <w:rsid w:val="00C269A3"/>
    <w:rsid w:val="00C26E0B"/>
    <w:rsid w:val="00C27958"/>
    <w:rsid w:val="00C3085E"/>
    <w:rsid w:val="00C331A8"/>
    <w:rsid w:val="00C43310"/>
    <w:rsid w:val="00C44B10"/>
    <w:rsid w:val="00C4528C"/>
    <w:rsid w:val="00C45694"/>
    <w:rsid w:val="00C46842"/>
    <w:rsid w:val="00C46E63"/>
    <w:rsid w:val="00C479A2"/>
    <w:rsid w:val="00C52450"/>
    <w:rsid w:val="00C5522E"/>
    <w:rsid w:val="00C57275"/>
    <w:rsid w:val="00C60F4B"/>
    <w:rsid w:val="00C631B6"/>
    <w:rsid w:val="00C63342"/>
    <w:rsid w:val="00C66F0D"/>
    <w:rsid w:val="00C7033E"/>
    <w:rsid w:val="00C71717"/>
    <w:rsid w:val="00C760E1"/>
    <w:rsid w:val="00C8321D"/>
    <w:rsid w:val="00C85FED"/>
    <w:rsid w:val="00C87902"/>
    <w:rsid w:val="00C90BFA"/>
    <w:rsid w:val="00C92FF4"/>
    <w:rsid w:val="00C94C65"/>
    <w:rsid w:val="00C9504D"/>
    <w:rsid w:val="00C96AAE"/>
    <w:rsid w:val="00CA4237"/>
    <w:rsid w:val="00CA554A"/>
    <w:rsid w:val="00CA6DDF"/>
    <w:rsid w:val="00CA731F"/>
    <w:rsid w:val="00CB5645"/>
    <w:rsid w:val="00CB5B78"/>
    <w:rsid w:val="00CB5F45"/>
    <w:rsid w:val="00CC07E1"/>
    <w:rsid w:val="00CC205C"/>
    <w:rsid w:val="00CC3BFE"/>
    <w:rsid w:val="00CC42D6"/>
    <w:rsid w:val="00CC4F72"/>
    <w:rsid w:val="00CC5027"/>
    <w:rsid w:val="00CC6DEB"/>
    <w:rsid w:val="00CC73F9"/>
    <w:rsid w:val="00CC785E"/>
    <w:rsid w:val="00CD150D"/>
    <w:rsid w:val="00CD71D8"/>
    <w:rsid w:val="00CE039A"/>
    <w:rsid w:val="00CE0629"/>
    <w:rsid w:val="00CE3E08"/>
    <w:rsid w:val="00CE3FA8"/>
    <w:rsid w:val="00CE5C3A"/>
    <w:rsid w:val="00CE618E"/>
    <w:rsid w:val="00CE661B"/>
    <w:rsid w:val="00CE6A80"/>
    <w:rsid w:val="00CE751E"/>
    <w:rsid w:val="00CF350D"/>
    <w:rsid w:val="00CF3C94"/>
    <w:rsid w:val="00CF6872"/>
    <w:rsid w:val="00D005A3"/>
    <w:rsid w:val="00D0199B"/>
    <w:rsid w:val="00D0271B"/>
    <w:rsid w:val="00D04849"/>
    <w:rsid w:val="00D057C6"/>
    <w:rsid w:val="00D071B4"/>
    <w:rsid w:val="00D123D9"/>
    <w:rsid w:val="00D17A49"/>
    <w:rsid w:val="00D20544"/>
    <w:rsid w:val="00D21B39"/>
    <w:rsid w:val="00D2233B"/>
    <w:rsid w:val="00D23621"/>
    <w:rsid w:val="00D238EF"/>
    <w:rsid w:val="00D25592"/>
    <w:rsid w:val="00D26767"/>
    <w:rsid w:val="00D3024F"/>
    <w:rsid w:val="00D30AB5"/>
    <w:rsid w:val="00D32C34"/>
    <w:rsid w:val="00D3549F"/>
    <w:rsid w:val="00D3616C"/>
    <w:rsid w:val="00D377C3"/>
    <w:rsid w:val="00D406CF"/>
    <w:rsid w:val="00D407F2"/>
    <w:rsid w:val="00D40B49"/>
    <w:rsid w:val="00D40E2B"/>
    <w:rsid w:val="00D44738"/>
    <w:rsid w:val="00D458F1"/>
    <w:rsid w:val="00D503B8"/>
    <w:rsid w:val="00D50C10"/>
    <w:rsid w:val="00D50EE9"/>
    <w:rsid w:val="00D6298B"/>
    <w:rsid w:val="00D65291"/>
    <w:rsid w:val="00D66D9A"/>
    <w:rsid w:val="00D7039D"/>
    <w:rsid w:val="00D73F39"/>
    <w:rsid w:val="00D761D6"/>
    <w:rsid w:val="00D76A72"/>
    <w:rsid w:val="00D8101D"/>
    <w:rsid w:val="00D82CFE"/>
    <w:rsid w:val="00D90E6D"/>
    <w:rsid w:val="00D91B5E"/>
    <w:rsid w:val="00D92288"/>
    <w:rsid w:val="00D94DEC"/>
    <w:rsid w:val="00D95385"/>
    <w:rsid w:val="00D968EF"/>
    <w:rsid w:val="00DA1585"/>
    <w:rsid w:val="00DA3162"/>
    <w:rsid w:val="00DA329B"/>
    <w:rsid w:val="00DA3641"/>
    <w:rsid w:val="00DB1AD0"/>
    <w:rsid w:val="00DB6A9F"/>
    <w:rsid w:val="00DC10E8"/>
    <w:rsid w:val="00DC21E8"/>
    <w:rsid w:val="00DC2B03"/>
    <w:rsid w:val="00DD0375"/>
    <w:rsid w:val="00DD2627"/>
    <w:rsid w:val="00DD3BB6"/>
    <w:rsid w:val="00DD3F7D"/>
    <w:rsid w:val="00DD74FA"/>
    <w:rsid w:val="00DD762E"/>
    <w:rsid w:val="00DE1786"/>
    <w:rsid w:val="00DE2952"/>
    <w:rsid w:val="00DE2E81"/>
    <w:rsid w:val="00DE35B0"/>
    <w:rsid w:val="00DE36A2"/>
    <w:rsid w:val="00DF0B3D"/>
    <w:rsid w:val="00DF11B5"/>
    <w:rsid w:val="00DF1C55"/>
    <w:rsid w:val="00DF3409"/>
    <w:rsid w:val="00DF4D05"/>
    <w:rsid w:val="00DF696C"/>
    <w:rsid w:val="00E02445"/>
    <w:rsid w:val="00E02B5F"/>
    <w:rsid w:val="00E06ACC"/>
    <w:rsid w:val="00E07811"/>
    <w:rsid w:val="00E123FB"/>
    <w:rsid w:val="00E130CF"/>
    <w:rsid w:val="00E15148"/>
    <w:rsid w:val="00E16E4D"/>
    <w:rsid w:val="00E16F1E"/>
    <w:rsid w:val="00E23B34"/>
    <w:rsid w:val="00E2474D"/>
    <w:rsid w:val="00E25D18"/>
    <w:rsid w:val="00E3169E"/>
    <w:rsid w:val="00E31C4C"/>
    <w:rsid w:val="00E32D82"/>
    <w:rsid w:val="00E35FC9"/>
    <w:rsid w:val="00E40127"/>
    <w:rsid w:val="00E42468"/>
    <w:rsid w:val="00E43914"/>
    <w:rsid w:val="00E45E97"/>
    <w:rsid w:val="00E46257"/>
    <w:rsid w:val="00E46CCC"/>
    <w:rsid w:val="00E506FA"/>
    <w:rsid w:val="00E515DC"/>
    <w:rsid w:val="00E51A77"/>
    <w:rsid w:val="00E552C1"/>
    <w:rsid w:val="00E60674"/>
    <w:rsid w:val="00E649A7"/>
    <w:rsid w:val="00E64F9D"/>
    <w:rsid w:val="00E73CAC"/>
    <w:rsid w:val="00E7413C"/>
    <w:rsid w:val="00E774B8"/>
    <w:rsid w:val="00E80965"/>
    <w:rsid w:val="00E82399"/>
    <w:rsid w:val="00E83519"/>
    <w:rsid w:val="00E83CAF"/>
    <w:rsid w:val="00E9042E"/>
    <w:rsid w:val="00E909C1"/>
    <w:rsid w:val="00E918F7"/>
    <w:rsid w:val="00E93F84"/>
    <w:rsid w:val="00E93FB3"/>
    <w:rsid w:val="00E942FB"/>
    <w:rsid w:val="00E94928"/>
    <w:rsid w:val="00EA2521"/>
    <w:rsid w:val="00EA5D11"/>
    <w:rsid w:val="00EA62B2"/>
    <w:rsid w:val="00EA682F"/>
    <w:rsid w:val="00EA7DD9"/>
    <w:rsid w:val="00EB17F2"/>
    <w:rsid w:val="00EB2F5E"/>
    <w:rsid w:val="00EB32DC"/>
    <w:rsid w:val="00EB45BA"/>
    <w:rsid w:val="00EC03E6"/>
    <w:rsid w:val="00EC0C55"/>
    <w:rsid w:val="00EC2102"/>
    <w:rsid w:val="00EC24CA"/>
    <w:rsid w:val="00EC3F0B"/>
    <w:rsid w:val="00EC46FB"/>
    <w:rsid w:val="00EC5763"/>
    <w:rsid w:val="00EC5CE4"/>
    <w:rsid w:val="00EC6EC9"/>
    <w:rsid w:val="00ED0C3A"/>
    <w:rsid w:val="00ED189D"/>
    <w:rsid w:val="00ED3324"/>
    <w:rsid w:val="00ED5073"/>
    <w:rsid w:val="00ED7449"/>
    <w:rsid w:val="00ED77A6"/>
    <w:rsid w:val="00EE0199"/>
    <w:rsid w:val="00EE355D"/>
    <w:rsid w:val="00EE5DE1"/>
    <w:rsid w:val="00EE7381"/>
    <w:rsid w:val="00EF6824"/>
    <w:rsid w:val="00F0019F"/>
    <w:rsid w:val="00F0318F"/>
    <w:rsid w:val="00F109BB"/>
    <w:rsid w:val="00F11B08"/>
    <w:rsid w:val="00F13F38"/>
    <w:rsid w:val="00F20B50"/>
    <w:rsid w:val="00F21931"/>
    <w:rsid w:val="00F23026"/>
    <w:rsid w:val="00F26E8C"/>
    <w:rsid w:val="00F32707"/>
    <w:rsid w:val="00F34F67"/>
    <w:rsid w:val="00F37FDA"/>
    <w:rsid w:val="00F44356"/>
    <w:rsid w:val="00F458C4"/>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3F52"/>
    <w:rsid w:val="00F761CF"/>
    <w:rsid w:val="00F82258"/>
    <w:rsid w:val="00F8230B"/>
    <w:rsid w:val="00F82FA9"/>
    <w:rsid w:val="00F83D99"/>
    <w:rsid w:val="00F87577"/>
    <w:rsid w:val="00F93948"/>
    <w:rsid w:val="00F93F5B"/>
    <w:rsid w:val="00F965A2"/>
    <w:rsid w:val="00FA472E"/>
    <w:rsid w:val="00FA47C5"/>
    <w:rsid w:val="00FA5013"/>
    <w:rsid w:val="00FA63B3"/>
    <w:rsid w:val="00FA69E4"/>
    <w:rsid w:val="00FB06E8"/>
    <w:rsid w:val="00FB0AB6"/>
    <w:rsid w:val="00FB1976"/>
    <w:rsid w:val="00FB3159"/>
    <w:rsid w:val="00FB3C9D"/>
    <w:rsid w:val="00FB4475"/>
    <w:rsid w:val="00FB4E3B"/>
    <w:rsid w:val="00FB588A"/>
    <w:rsid w:val="00FB5EAE"/>
    <w:rsid w:val="00FB6BF3"/>
    <w:rsid w:val="00FC0B57"/>
    <w:rsid w:val="00FC113F"/>
    <w:rsid w:val="00FC33A9"/>
    <w:rsid w:val="00FD3D61"/>
    <w:rsid w:val="00FD472B"/>
    <w:rsid w:val="00FD4C73"/>
    <w:rsid w:val="00FD4FD7"/>
    <w:rsid w:val="00FD6040"/>
    <w:rsid w:val="00FE057C"/>
    <w:rsid w:val="00FE501C"/>
    <w:rsid w:val="00FF1F5D"/>
    <w:rsid w:val="00FF2912"/>
    <w:rsid w:val="00FF2F85"/>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E9702-1B02-4DC5-84FC-8CD42615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3748</Words>
  <Characters>20553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24253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Diego Sebastian Cevallos Salgado</cp:lastModifiedBy>
  <cp:revision>12</cp:revision>
  <cp:lastPrinted>2016-01-12T17:03:00Z</cp:lastPrinted>
  <dcterms:created xsi:type="dcterms:W3CDTF">2016-01-12T16:04:00Z</dcterms:created>
  <dcterms:modified xsi:type="dcterms:W3CDTF">2016-03-30T16:20:00Z</dcterms:modified>
</cp:coreProperties>
</file>