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El </w:t>
      </w:r>
      <w:r w:rsidR="00BE4F22" w:rsidRPr="006336FA">
        <w:rPr>
          <w:rFonts w:ascii="Palatino Linotype" w:hAnsi="Palatino Linotype" w:cs="Arial"/>
          <w:b w:val="0"/>
          <w:sz w:val="22"/>
          <w:szCs w:val="22"/>
        </w:rPr>
        <w:t xml:space="preserve">Asentamiento Humano de Hecho y Consolidado denominado </w:t>
      </w:r>
      <w:r w:rsidR="00A86186" w:rsidRPr="006336FA">
        <w:rPr>
          <w:rFonts w:ascii="Palatino Linotype" w:hAnsi="Palatino Linotype" w:cs="Arial"/>
          <w:b w:val="0"/>
          <w:sz w:val="22"/>
          <w:szCs w:val="22"/>
        </w:rPr>
        <w:t>Comité Pro</w:t>
      </w:r>
      <w:r w:rsidR="004D7B61" w:rsidRPr="006336FA">
        <w:rPr>
          <w:rFonts w:ascii="Palatino Linotype" w:hAnsi="Palatino Linotype" w:cs="Arial"/>
          <w:b w:val="0"/>
          <w:sz w:val="22"/>
          <w:szCs w:val="22"/>
        </w:rPr>
        <w:t>-M</w:t>
      </w:r>
      <w:r w:rsidR="00A86186" w:rsidRPr="006336FA">
        <w:rPr>
          <w:rFonts w:ascii="Palatino Linotype" w:hAnsi="Palatino Linotype" w:cs="Arial"/>
          <w:b w:val="0"/>
          <w:sz w:val="22"/>
          <w:szCs w:val="22"/>
        </w:rPr>
        <w:t xml:space="preserve">ejoras </w:t>
      </w:r>
      <w:r w:rsidR="00E15148">
        <w:rPr>
          <w:rFonts w:ascii="Palatino Linotype" w:hAnsi="Palatino Linotype" w:cs="Arial"/>
          <w:b w:val="0"/>
          <w:sz w:val="22"/>
          <w:szCs w:val="22"/>
        </w:rPr>
        <w:t>“Tierra Mía” (Etapa 1</w:t>
      </w:r>
      <w:r w:rsidR="001E2A02">
        <w:rPr>
          <w:rFonts w:ascii="Palatino Linotype" w:hAnsi="Palatino Linotype" w:cs="Arial"/>
          <w:b w:val="0"/>
          <w:sz w:val="22"/>
          <w:szCs w:val="22"/>
        </w:rPr>
        <w:t>1</w:t>
      </w:r>
      <w:r w:rsidR="00E15148">
        <w:rPr>
          <w:rFonts w:ascii="Palatino Linotype" w:hAnsi="Palatino Linotype" w:cs="Arial"/>
          <w:b w:val="0"/>
          <w:sz w:val="22"/>
          <w:szCs w:val="22"/>
        </w:rPr>
        <w:t>)</w:t>
      </w:r>
      <w:r w:rsidR="004D7B61" w:rsidRPr="006336FA">
        <w:rPr>
          <w:rFonts w:ascii="Palatino Linotype" w:hAnsi="Palatino Linotype" w:cs="Arial"/>
          <w:b w:val="0"/>
          <w:sz w:val="22"/>
          <w:szCs w:val="22"/>
        </w:rPr>
        <w:t>,</w:t>
      </w:r>
      <w:r w:rsidR="00A86186" w:rsidRPr="006336FA">
        <w:rPr>
          <w:rFonts w:ascii="Palatino Linotype" w:hAnsi="Palatino Linotype" w:cs="Arial"/>
          <w:b w:val="0"/>
          <w:sz w:val="22"/>
          <w:szCs w:val="22"/>
        </w:rPr>
        <w:t xml:space="preserve"> </w:t>
      </w:r>
      <w:r w:rsidRPr="006336FA">
        <w:rPr>
          <w:rFonts w:ascii="Palatino Linotype" w:hAnsi="Palatino Linotype" w:cs="Arial"/>
          <w:b w:val="0"/>
          <w:sz w:val="22"/>
          <w:szCs w:val="22"/>
        </w:rPr>
        <w:t xml:space="preserve">cuenta con </w:t>
      </w:r>
      <w:r w:rsidR="00E15148">
        <w:rPr>
          <w:rFonts w:ascii="Palatino Linotype" w:hAnsi="Palatino Linotype" w:cs="Arial"/>
          <w:b w:val="0"/>
          <w:sz w:val="22"/>
          <w:szCs w:val="22"/>
        </w:rPr>
        <w:t>16</w:t>
      </w:r>
      <w:r w:rsidRPr="006336FA">
        <w:rPr>
          <w:rFonts w:ascii="Palatino Linotype" w:hAnsi="Palatino Linotype" w:cs="Arial"/>
          <w:b w:val="0"/>
          <w:sz w:val="22"/>
          <w:szCs w:val="22"/>
        </w:rPr>
        <w:t xml:space="preserve"> años de asentamiento, </w:t>
      </w:r>
      <w:r w:rsidR="001E2A02">
        <w:rPr>
          <w:rFonts w:ascii="Palatino Linotype" w:hAnsi="Palatino Linotype" w:cs="Arial"/>
          <w:b w:val="0"/>
          <w:sz w:val="22"/>
          <w:szCs w:val="22"/>
        </w:rPr>
        <w:t>29</w:t>
      </w:r>
      <w:r w:rsidR="00BE4F22" w:rsidRPr="006336FA">
        <w:rPr>
          <w:rFonts w:ascii="Palatino Linotype" w:hAnsi="Palatino Linotype" w:cs="Arial"/>
          <w:b w:val="0"/>
          <w:sz w:val="22"/>
          <w:szCs w:val="22"/>
        </w:rPr>
        <w:t xml:space="preserve"> </w:t>
      </w:r>
      <w:r w:rsidR="006D3AAD" w:rsidRPr="006336FA">
        <w:rPr>
          <w:rFonts w:ascii="Palatino Linotype" w:hAnsi="Palatino Linotype" w:cs="Arial"/>
          <w:b w:val="0"/>
          <w:sz w:val="22"/>
          <w:szCs w:val="22"/>
        </w:rPr>
        <w:t xml:space="preserve">lotes </w:t>
      </w:r>
      <w:r w:rsidRPr="006336FA">
        <w:rPr>
          <w:rFonts w:ascii="Palatino Linotype" w:hAnsi="Palatino Linotype" w:cs="Arial"/>
          <w:b w:val="0"/>
          <w:sz w:val="22"/>
          <w:szCs w:val="22"/>
        </w:rPr>
        <w:t xml:space="preserve">y </w:t>
      </w:r>
      <w:r w:rsidR="001E2A02">
        <w:rPr>
          <w:rFonts w:ascii="Palatino Linotype" w:hAnsi="Palatino Linotype" w:cs="Arial"/>
          <w:b w:val="0"/>
          <w:sz w:val="22"/>
          <w:szCs w:val="22"/>
        </w:rPr>
        <w:t>116</w:t>
      </w:r>
      <w:r w:rsidR="00541431">
        <w:rPr>
          <w:rFonts w:ascii="Palatino Linotype" w:hAnsi="Palatino Linotype" w:cs="Arial"/>
          <w:b w:val="0"/>
          <w:sz w:val="22"/>
          <w:szCs w:val="22"/>
        </w:rPr>
        <w:t xml:space="preserve"> </w:t>
      </w:r>
      <w:r w:rsidR="00E15148">
        <w:rPr>
          <w:rFonts w:ascii="Palatino Linotype" w:hAnsi="Palatino Linotype" w:cs="Arial"/>
          <w:b w:val="0"/>
          <w:sz w:val="22"/>
          <w:szCs w:val="22"/>
        </w:rPr>
        <w:t>habitantes</w:t>
      </w:r>
      <w:r w:rsidRPr="006336FA">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En este sentido, la presente ordenanza contiene la normativa tendiente a la regularización del </w:t>
      </w:r>
      <w:r w:rsidR="00541431" w:rsidRPr="006336FA">
        <w:rPr>
          <w:rFonts w:ascii="Palatino Linotype" w:hAnsi="Palatino Linotype" w:cs="Arial"/>
          <w:b w:val="0"/>
          <w:sz w:val="22"/>
          <w:szCs w:val="22"/>
        </w:rPr>
        <w:t xml:space="preserve">Asentamiento Humano de Hecho y Consolidado denominado </w:t>
      </w:r>
      <w:r w:rsidR="00E15148" w:rsidRPr="006336FA">
        <w:rPr>
          <w:rFonts w:ascii="Palatino Linotype" w:hAnsi="Palatino Linotype" w:cs="Arial"/>
          <w:b w:val="0"/>
          <w:sz w:val="22"/>
          <w:szCs w:val="22"/>
        </w:rPr>
        <w:t xml:space="preserve">Comité Pro-Mejoras </w:t>
      </w:r>
      <w:r w:rsidR="00E15148">
        <w:rPr>
          <w:rFonts w:ascii="Palatino Linotype" w:hAnsi="Palatino Linotype" w:cs="Arial"/>
          <w:b w:val="0"/>
          <w:sz w:val="22"/>
          <w:szCs w:val="22"/>
        </w:rPr>
        <w:t>“Tierra Mía” (Etapa 1</w:t>
      </w:r>
      <w:r w:rsidR="001E2A02">
        <w:rPr>
          <w:rFonts w:ascii="Palatino Linotype" w:hAnsi="Palatino Linotype" w:cs="Arial"/>
          <w:b w:val="0"/>
          <w:sz w:val="22"/>
          <w:szCs w:val="22"/>
        </w:rPr>
        <w:t>1</w:t>
      </w:r>
      <w:r w:rsidR="00E15148">
        <w:rPr>
          <w:rFonts w:ascii="Palatino Linotype" w:hAnsi="Palatino Linotype" w:cs="Arial"/>
          <w:b w:val="0"/>
          <w:sz w:val="22"/>
          <w:szCs w:val="22"/>
        </w:rPr>
        <w:t>)</w:t>
      </w:r>
      <w:r w:rsidRPr="006336FA">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w:t>
      </w:r>
      <w:r w:rsidR="001E2A02">
        <w:rPr>
          <w:rFonts w:ascii="Palatino Linotype" w:hAnsi="Palatino Linotype" w:cs="Arial"/>
          <w:sz w:val="22"/>
          <w:szCs w:val="22"/>
        </w:rPr>
        <w:t>6</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06689E" w:rsidRPr="006336FA" w:rsidRDefault="0006689E" w:rsidP="0006689E">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1E2A02" w:rsidRPr="006336FA" w:rsidRDefault="001E2A02" w:rsidP="001E2A02">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1E2A02" w:rsidRPr="000F73D6" w:rsidRDefault="001E2A02" w:rsidP="001E2A02">
      <w:pPr>
        <w:spacing w:after="240" w:line="276" w:lineRule="auto"/>
        <w:ind w:left="705" w:hanging="705"/>
        <w:jc w:val="both"/>
        <w:rPr>
          <w:rFonts w:ascii="Palatino Linotype" w:eastAsia="Calibri" w:hAnsi="Palatino Linotype"/>
          <w:sz w:val="22"/>
          <w:szCs w:val="22"/>
          <w:lang w:val="es-EC" w:eastAsia="en-US"/>
        </w:rPr>
      </w:pPr>
      <w:r w:rsidRPr="00AA4753">
        <w:rPr>
          <w:rFonts w:ascii="Palatino Linotype" w:eastAsia="Calibri" w:hAnsi="Palatino Linotype"/>
          <w:b/>
          <w:bCs/>
          <w:sz w:val="22"/>
          <w:szCs w:val="22"/>
          <w:lang w:val="es-EC" w:eastAsia="en-US"/>
        </w:rPr>
        <w:t>Que,</w:t>
      </w:r>
      <w:r>
        <w:rPr>
          <w:rFonts w:ascii="Palatino Linotype" w:eastAsia="Calibri" w:hAnsi="Palatino Linotype"/>
          <w:b/>
          <w:bCs/>
          <w:sz w:val="22"/>
          <w:szCs w:val="22"/>
          <w:lang w:val="es-EC" w:eastAsia="en-US"/>
        </w:rPr>
        <w:t xml:space="preserve"> </w:t>
      </w:r>
      <w:r>
        <w:rPr>
          <w:rFonts w:ascii="Palatino Linotype" w:eastAsia="Calibri" w:hAnsi="Palatino Linotype"/>
          <w:b/>
          <w:bCs/>
          <w:sz w:val="22"/>
          <w:szCs w:val="22"/>
          <w:lang w:val="es-EC" w:eastAsia="en-US"/>
        </w:rPr>
        <w:tab/>
      </w:r>
      <w:r>
        <w:rPr>
          <w:rFonts w:ascii="Palatino Linotype" w:eastAsia="Calibri" w:hAnsi="Palatino Linotype"/>
          <w:b/>
          <w:bCs/>
          <w:sz w:val="22"/>
          <w:szCs w:val="22"/>
          <w:lang w:val="es-EC" w:eastAsia="en-US"/>
        </w:rPr>
        <w:tab/>
      </w:r>
      <w:r w:rsidRPr="00AA4753">
        <w:rPr>
          <w:rFonts w:ascii="Palatino Linotype" w:eastAsia="Calibri" w:hAnsi="Palatino Linotype"/>
          <w:sz w:val="22"/>
          <w:szCs w:val="22"/>
          <w:lang w:val="es-EC" w:eastAsia="en-US"/>
        </w:rPr>
        <w:t>la</w:t>
      </w:r>
      <w:r>
        <w:rPr>
          <w:rFonts w:ascii="Palatino Linotype" w:eastAsia="Calibri" w:hAnsi="Palatino Linotype"/>
          <w:sz w:val="22"/>
          <w:szCs w:val="22"/>
          <w:lang w:val="es-EC" w:eastAsia="en-US"/>
        </w:rPr>
        <w:t xml:space="preserve"> </w:t>
      </w:r>
      <w:r w:rsidRPr="00AA4753">
        <w:rPr>
          <w:rFonts w:ascii="Palatino Linotype" w:eastAsia="Calibri" w:hAnsi="Palatino Linotype"/>
          <w:sz w:val="22"/>
          <w:szCs w:val="22"/>
          <w:lang w:val="es-EC" w:eastAsia="en-US"/>
        </w:rPr>
        <w:t>Mesa Institucional d</w:t>
      </w:r>
      <w:r>
        <w:rPr>
          <w:rFonts w:ascii="Palatino Linotype" w:eastAsia="Calibri" w:hAnsi="Palatino Linotype"/>
          <w:sz w:val="22"/>
          <w:szCs w:val="22"/>
          <w:lang w:val="es-EC" w:eastAsia="en-US"/>
        </w:rPr>
        <w:t>e Trabajo</w:t>
      </w:r>
      <w:r w:rsidRPr="00DB6074">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reunida el 20 de febrero de 2015</w:t>
      </w:r>
      <w:r w:rsidRPr="00EA4743">
        <w:rPr>
          <w:rFonts w:ascii="Palatino Linotype" w:eastAsia="Calibri" w:hAnsi="Palatino Linotype"/>
          <w:sz w:val="22"/>
          <w:szCs w:val="22"/>
          <w:lang w:val="es-EC" w:eastAsia="en-US"/>
        </w:rPr>
        <w:t xml:space="preserve"> en la Administración Zonal Quitumbe, integrad</w:t>
      </w:r>
      <w:r>
        <w:rPr>
          <w:rFonts w:ascii="Palatino Linotype" w:eastAsia="Calibri" w:hAnsi="Palatino Linotype"/>
          <w:sz w:val="22"/>
          <w:szCs w:val="22"/>
          <w:lang w:val="es-EC" w:eastAsia="en-US"/>
        </w:rPr>
        <w:t>a por los siguientes funcionario</w:t>
      </w:r>
      <w:r w:rsidRPr="00EA4743">
        <w:rPr>
          <w:rFonts w:ascii="Palatino Linotype" w:eastAsia="Calibri" w:hAnsi="Palatino Linotype"/>
          <w:sz w:val="22"/>
          <w:szCs w:val="22"/>
          <w:lang w:val="es-EC" w:eastAsia="en-US"/>
        </w:rPr>
        <w:t>s</w:t>
      </w:r>
      <w:r>
        <w:rPr>
          <w:rFonts w:ascii="Palatino Linotype" w:eastAsia="Calibri" w:hAnsi="Palatino Linotype"/>
          <w:sz w:val="22"/>
          <w:szCs w:val="22"/>
          <w:lang w:val="es-EC" w:eastAsia="en-US"/>
        </w:rPr>
        <w:t xml:space="preserve"> y dependencias: Fernando Morales Enríquez, Administrador Zonal Quitumbe (E); Abg</w:t>
      </w:r>
      <w:r w:rsidRPr="00864CFD">
        <w:rPr>
          <w:rFonts w:ascii="Palatino Linotype" w:eastAsia="Calibri" w:hAnsi="Palatino Linotype"/>
          <w:sz w:val="22"/>
          <w:szCs w:val="22"/>
          <w:lang w:val="es-EC" w:eastAsia="en-US"/>
        </w:rPr>
        <w:t xml:space="preserve">. Iván Pacheco, Director de Asesoría Jurídica Administración Zonal Quitumbe;  Arq. Alfonso Cevallos, Dirección de Gestión del Territorio  de la Administración Zonal Quitumbe; </w:t>
      </w:r>
      <w:r>
        <w:rPr>
          <w:rFonts w:ascii="Palatino Linotype" w:eastAsia="Calibri" w:hAnsi="Palatino Linotype"/>
          <w:sz w:val="22"/>
          <w:szCs w:val="22"/>
          <w:lang w:val="es-EC" w:eastAsia="en-US"/>
        </w:rPr>
        <w:t>Arq. Víctor Hugo Aguilar</w:t>
      </w:r>
      <w:r w:rsidRPr="00864CFD">
        <w:rPr>
          <w:rFonts w:ascii="Palatino Linotype" w:eastAsia="Calibri" w:hAnsi="Palatino Linotype"/>
          <w:sz w:val="22"/>
          <w:szCs w:val="22"/>
          <w:lang w:val="es-EC" w:eastAsia="en-US"/>
        </w:rPr>
        <w:t>, delegado de la Dirección Metropolitana de Catastro; Arq. Iván Martínez, delegado de la Secretaría de Territorio, Hábitat y Vivienda; y, Unidad Especial Regula Tu Barrio,</w:t>
      </w:r>
      <w:r w:rsidRPr="00EA4743">
        <w:rPr>
          <w:rFonts w:ascii="Palatino Linotype" w:eastAsia="Calibri" w:hAnsi="Palatino Linotype"/>
          <w:sz w:val="22"/>
          <w:szCs w:val="22"/>
          <w:lang w:val="es-EC" w:eastAsia="en-US"/>
        </w:rPr>
        <w:t xml:space="preserve"> </w:t>
      </w:r>
      <w:r w:rsidRPr="00EA4743">
        <w:rPr>
          <w:rFonts w:ascii="Palatino Linotype" w:eastAsia="Calibri" w:hAnsi="Palatino Linotype"/>
          <w:iCs/>
          <w:sz w:val="22"/>
          <w:szCs w:val="22"/>
          <w:lang w:val="es-EC" w:eastAsia="en-US"/>
        </w:rPr>
        <w:t xml:space="preserve">emitió el </w:t>
      </w:r>
      <w:r>
        <w:rPr>
          <w:rFonts w:ascii="Palatino Linotype" w:hAnsi="Palatino Linotype" w:cs="Arial"/>
          <w:sz w:val="22"/>
          <w:szCs w:val="22"/>
        </w:rPr>
        <w:t>informe No. 003</w:t>
      </w:r>
      <w:r w:rsidRPr="001B49A9">
        <w:rPr>
          <w:rFonts w:ascii="Palatino Linotype" w:hAnsi="Palatino Linotype" w:cs="Arial"/>
          <w:sz w:val="22"/>
          <w:szCs w:val="22"/>
        </w:rPr>
        <w:t>-</w:t>
      </w:r>
      <w:r w:rsidRPr="001B49A9">
        <w:rPr>
          <w:rFonts w:ascii="Palatino Linotype" w:hAnsi="Palatino Linotype" w:cs="Arial"/>
          <w:sz w:val="22"/>
          <w:szCs w:val="22"/>
          <w:lang w:val="es-EC"/>
        </w:rPr>
        <w:t>UERB-</w:t>
      </w:r>
      <w:r w:rsidRPr="000A1C26">
        <w:rPr>
          <w:rFonts w:ascii="Palatino Linotype" w:hAnsi="Palatino Linotype" w:cs="Arial"/>
          <w:sz w:val="22"/>
          <w:szCs w:val="22"/>
          <w:lang w:val="es-EC"/>
        </w:rPr>
        <w:t>Q-</w:t>
      </w:r>
      <w:r w:rsidRPr="000A1C26">
        <w:rPr>
          <w:rFonts w:ascii="Palatino Linotype" w:hAnsi="Palatino Linotype" w:cs="Arial"/>
          <w:sz w:val="22"/>
          <w:szCs w:val="22"/>
          <w:lang w:val="es-EC"/>
        </w:rPr>
        <w:lastRenderedPageBreak/>
        <w:t>SOLT-20</w:t>
      </w:r>
      <w:r>
        <w:rPr>
          <w:rFonts w:ascii="Palatino Linotype" w:hAnsi="Palatino Linotype" w:cs="Arial"/>
          <w:sz w:val="22"/>
          <w:szCs w:val="22"/>
          <w:lang w:val="es-EC"/>
        </w:rPr>
        <w:t>15</w:t>
      </w:r>
      <w:r w:rsidRPr="00EA4743">
        <w:rPr>
          <w:rFonts w:ascii="Palatino Linotype" w:hAnsi="Palatino Linotype" w:cs="Arial"/>
          <w:sz w:val="22"/>
          <w:szCs w:val="22"/>
        </w:rPr>
        <w:t xml:space="preserve">, </w:t>
      </w:r>
      <w:r>
        <w:rPr>
          <w:rFonts w:ascii="Palatino Linotype" w:eastAsia="Calibri" w:hAnsi="Palatino Linotype"/>
          <w:sz w:val="22"/>
          <w:szCs w:val="22"/>
          <w:lang w:val="es-EC" w:eastAsia="en-US"/>
        </w:rPr>
        <w:t>para la aprobación del</w:t>
      </w:r>
      <w:r w:rsidRPr="00710A4A">
        <w:rPr>
          <w:rFonts w:ascii="Palatino Linotype" w:eastAsia="Calibri" w:hAnsi="Palatino Linotype"/>
          <w:sz w:val="22"/>
          <w:szCs w:val="22"/>
          <w:lang w:val="es-EC" w:eastAsia="en-US"/>
        </w:rPr>
        <w:t xml:space="preserve"> </w:t>
      </w:r>
      <w:r>
        <w:rPr>
          <w:rFonts w:ascii="Palatino Linotype" w:hAnsi="Palatino Linotype"/>
          <w:sz w:val="22"/>
          <w:szCs w:val="22"/>
          <w:lang w:val="es-EC"/>
        </w:rPr>
        <w:t>Asentamiento Humano de Hecho y Consolidado denominado</w:t>
      </w:r>
      <w:r w:rsidRPr="00055CD9">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“Tierra Mía” (Etapa 11).</w:t>
      </w:r>
    </w:p>
    <w:p w:rsidR="008079C6" w:rsidRPr="001E2A02" w:rsidRDefault="008079C6" w:rsidP="001E2A02">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w:t>
      </w:r>
      <w:r w:rsidRPr="00E15148">
        <w:rPr>
          <w:rFonts w:ascii="Palatino Linotype" w:hAnsi="Palatino Linotype" w:cs="Arial"/>
          <w:b/>
        </w:rPr>
        <w:t xml:space="preserve">e Quito; y, 2 de la  </w:t>
      </w:r>
      <w:r w:rsidRPr="001E2A02">
        <w:rPr>
          <w:rFonts w:ascii="Palatino Linotype" w:hAnsi="Palatino Linotype" w:cs="Arial"/>
          <w:b/>
        </w:rPr>
        <w:t>Resolución No. A0010, de 19 de marzo de 2010,</w:t>
      </w:r>
    </w:p>
    <w:p w:rsidR="003667C0" w:rsidRPr="001E2A02" w:rsidRDefault="00C52450" w:rsidP="001E2A02">
      <w:pPr>
        <w:spacing w:after="240" w:line="276" w:lineRule="auto"/>
        <w:jc w:val="center"/>
        <w:rPr>
          <w:rFonts w:ascii="Palatino Linotype" w:hAnsi="Palatino Linotype" w:cs="Arial"/>
          <w:b/>
          <w:bCs/>
          <w:sz w:val="22"/>
          <w:szCs w:val="22"/>
        </w:rPr>
      </w:pPr>
      <w:r w:rsidRPr="001E2A02">
        <w:rPr>
          <w:rFonts w:ascii="Palatino Linotype" w:hAnsi="Palatino Linotype"/>
          <w:b/>
          <w:sz w:val="22"/>
          <w:szCs w:val="22"/>
        </w:rPr>
        <w:t>EXPIDE</w:t>
      </w:r>
      <w:r w:rsidR="00B452F1" w:rsidRPr="001E2A02">
        <w:rPr>
          <w:rFonts w:ascii="Palatino Linotype" w:hAnsi="Palatino Linotype"/>
          <w:b/>
          <w:sz w:val="22"/>
          <w:szCs w:val="22"/>
        </w:rPr>
        <w:t xml:space="preserve"> LA SIGUIENTE</w:t>
      </w:r>
      <w:r w:rsidR="007863C1" w:rsidRPr="001E2A02">
        <w:rPr>
          <w:rFonts w:ascii="Palatino Linotype" w:hAnsi="Palatino Linotype"/>
          <w:b/>
          <w:sz w:val="22"/>
          <w:szCs w:val="22"/>
        </w:rPr>
        <w:t>:</w:t>
      </w:r>
    </w:p>
    <w:p w:rsidR="001E2A02" w:rsidRPr="001E2A02" w:rsidRDefault="001E2A02" w:rsidP="001E2A02">
      <w:pPr>
        <w:spacing w:after="240" w:line="276" w:lineRule="auto"/>
        <w:jc w:val="center"/>
        <w:rPr>
          <w:rFonts w:ascii="Palatino Linotype" w:hAnsi="Palatino Linotype"/>
          <w:b/>
          <w:bCs/>
          <w:sz w:val="22"/>
          <w:szCs w:val="22"/>
          <w:lang w:val="es-EC"/>
        </w:rPr>
      </w:pPr>
      <w:r w:rsidRPr="001E2A02">
        <w:rPr>
          <w:rFonts w:ascii="Palatino Linotype" w:hAnsi="Palatino Linotype"/>
          <w:b/>
          <w:bCs/>
          <w:sz w:val="22"/>
          <w:szCs w:val="22"/>
        </w:rPr>
        <w:t>ORDENANZA QUE RECONOCE Y APRUEBA EL  ASENTAMIENTO HUMANO DE HECHO Y CONSOLIDADO DENOMINADO  COMITÉ PRO-MEJORAS DEL “BARRIO TIERRA MIA” (ETAPA 11)</w:t>
      </w:r>
      <w:r w:rsidR="00CC42D6">
        <w:rPr>
          <w:rFonts w:ascii="Palatino Linotype" w:hAnsi="Palatino Linotype"/>
          <w:b/>
          <w:bCs/>
          <w:sz w:val="22"/>
          <w:szCs w:val="22"/>
        </w:rPr>
        <w:t>,</w:t>
      </w:r>
      <w:r w:rsidRPr="001E2A02">
        <w:rPr>
          <w:rFonts w:ascii="Palatino Linotype" w:hAnsi="Palatino Linotype"/>
          <w:b/>
          <w:bCs/>
          <w:sz w:val="22"/>
          <w:szCs w:val="22"/>
        </w:rPr>
        <w:t xml:space="preserve"> A FAVOR DEL COMITÉ PRO-MEJORAS DEL</w:t>
      </w:r>
      <w:r w:rsidR="00CC42D6">
        <w:rPr>
          <w:rFonts w:ascii="Palatino Linotype" w:hAnsi="Palatino Linotype"/>
          <w:b/>
          <w:bCs/>
          <w:sz w:val="22"/>
          <w:szCs w:val="22"/>
        </w:rPr>
        <w:t xml:space="preserve"> BARRIO “TIERRA MIA”</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b/>
          <w:bCs/>
          <w:sz w:val="22"/>
          <w:szCs w:val="22"/>
          <w:lang w:val="es-EC"/>
        </w:rPr>
        <w:t>Artículo</w:t>
      </w:r>
      <w:r w:rsidRPr="001E2A02">
        <w:rPr>
          <w:rFonts w:ascii="Palatino Linotype" w:hAnsi="Palatino Linotype"/>
          <w:b/>
          <w:sz w:val="22"/>
          <w:szCs w:val="22"/>
          <w:lang w:val="es-EC"/>
        </w:rPr>
        <w:t xml:space="preserve"> 1.- De los planos y documentos presentados.- </w:t>
      </w:r>
      <w:r w:rsidRPr="001E2A02">
        <w:rPr>
          <w:rFonts w:ascii="Palatino Linotype" w:hAnsi="Palatino Linotype"/>
          <w:sz w:val="22"/>
          <w:szCs w:val="22"/>
          <w:lang w:val="es-EC"/>
        </w:rPr>
        <w:t xml:space="preserve">Los planos y documentos presentados son de exclusiva responsabilidad del </w:t>
      </w:r>
      <w:r w:rsidRPr="001E2A02">
        <w:rPr>
          <w:rFonts w:ascii="Palatino Linotype" w:hAnsi="Palatino Linotype" w:cs="Arial"/>
          <w:sz w:val="22"/>
          <w:szCs w:val="22"/>
        </w:rPr>
        <w:t>proyectista y de los dirigentes del  Comité Pro-Mejoras del Barrio “Tierra Mía”</w:t>
      </w:r>
      <w:r w:rsidRPr="001E2A02">
        <w:rPr>
          <w:rFonts w:ascii="Palatino Linotype" w:hAnsi="Palatino Linotype"/>
          <w:bCs/>
          <w:sz w:val="22"/>
          <w:szCs w:val="22"/>
          <w:lang w:val="es-EC"/>
        </w:rPr>
        <w:t xml:space="preserve"> (</w:t>
      </w:r>
      <w:r w:rsidRPr="001E2A02">
        <w:rPr>
          <w:rFonts w:ascii="Palatino Linotype" w:hAnsi="Palatino Linotype" w:cs="Arial"/>
          <w:bCs/>
          <w:sz w:val="22"/>
          <w:szCs w:val="22"/>
          <w:lang w:val="es-EC"/>
        </w:rPr>
        <w:t>Etapa 11)</w:t>
      </w:r>
      <w:r w:rsidRPr="001E2A02">
        <w:rPr>
          <w:rFonts w:ascii="Palatino Linotype" w:hAnsi="Palatino Linotype"/>
          <w:sz w:val="22"/>
          <w:szCs w:val="22"/>
          <w:lang w:val="es-EC"/>
        </w:rPr>
        <w:t xml:space="preserve"> ubicado en la parroquia Guamaní, sin perjuicio de la responsabilidad de quienes revisaron los planos y los documentos legales, excepto en caso de que hayan sido inducidos a engaño.</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sz w:val="22"/>
          <w:szCs w:val="22"/>
          <w:lang w:val="es-EC"/>
        </w:rPr>
        <w:t>En caso de comprobarse ocultación o falsedad en planos, datos, documentos; o de existir reclamos de terceros afectados, será de exclusiva responsabilidad del técnico contratado por el barrio y de los dirigentes del Comité Pro-Mejoras del Barrio Tierra Mía</w:t>
      </w:r>
      <w:r w:rsidRPr="001E2A02">
        <w:rPr>
          <w:rFonts w:ascii="Palatino Linotype" w:hAnsi="Palatino Linotype" w:cs="Arial"/>
          <w:bCs/>
          <w:sz w:val="22"/>
          <w:szCs w:val="22"/>
          <w:lang w:val="es-EC"/>
        </w:rPr>
        <w:t xml:space="preserve"> (Etapa 11)</w:t>
      </w:r>
      <w:r w:rsidRPr="001E2A02">
        <w:rPr>
          <w:rFonts w:ascii="Palatino Linotype" w:hAnsi="Palatino Linotype"/>
          <w:sz w:val="22"/>
          <w:szCs w:val="22"/>
          <w:lang w:val="es-EC"/>
        </w:rPr>
        <w:t>.</w:t>
      </w:r>
      <w:r w:rsidRPr="001E2A02">
        <w:rPr>
          <w:rFonts w:ascii="Palatino Linotype" w:hAnsi="Palatino Linotype"/>
          <w:sz w:val="22"/>
          <w:szCs w:val="22"/>
        </w:rPr>
        <w:t xml:space="preserve"> </w:t>
      </w:r>
      <w:r w:rsidRPr="001E2A02">
        <w:rPr>
          <w:rFonts w:ascii="Palatino Linotype" w:hAnsi="Palatino Linotype"/>
          <w:sz w:val="22"/>
          <w:szCs w:val="22"/>
          <w:lang w:val="es-EC"/>
        </w:rPr>
        <w:t xml:space="preserve"> </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sz w:val="22"/>
          <w:szCs w:val="22"/>
          <w:lang w:val="es-EC"/>
        </w:rPr>
        <w:t xml:space="preserve">Las dimensiones y superficies de los lotes son las determinadas en el plano aprobatorio, </w:t>
      </w:r>
      <w:r w:rsidRPr="001E2A02">
        <w:rPr>
          <w:rFonts w:ascii="Palatino Linotype" w:hAnsi="Palatino Linotype"/>
          <w:sz w:val="22"/>
          <w:szCs w:val="22"/>
        </w:rPr>
        <w:t>el cual forma parte integrante de esta ordenanza,</w:t>
      </w:r>
      <w:r w:rsidRPr="001E2A02">
        <w:rPr>
          <w:rFonts w:ascii="Palatino Linotype" w:hAnsi="Palatino Linotype"/>
          <w:sz w:val="22"/>
          <w:szCs w:val="22"/>
          <w:lang w:val="es-EC"/>
        </w:rPr>
        <w:t xml:space="preserve"> siendo en el futuro indivisibles.</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sz w:val="22"/>
          <w:szCs w:val="22"/>
          <w:lang w:val="es-EC"/>
        </w:rPr>
        <w:t>Por las condiciones de asentamiento humano de hecho y consolidado, se lo aprueba considerándolo de interés social.</w:t>
      </w:r>
    </w:p>
    <w:p w:rsidR="001E2A02" w:rsidRPr="001E2A02" w:rsidRDefault="001E2A02" w:rsidP="001E2A02">
      <w:pPr>
        <w:spacing w:after="240" w:line="276" w:lineRule="auto"/>
        <w:jc w:val="both"/>
        <w:rPr>
          <w:rFonts w:ascii="Palatino Linotype" w:hAnsi="Palatino Linotype"/>
          <w:b/>
          <w:bCs/>
          <w:sz w:val="22"/>
          <w:szCs w:val="22"/>
          <w:lang w:val="es-EC"/>
        </w:rPr>
      </w:pPr>
      <w:r w:rsidRPr="001E2A02">
        <w:rPr>
          <w:rFonts w:ascii="Palatino Linotype" w:hAnsi="Palatino Linotype"/>
          <w:b/>
          <w:bCs/>
          <w:sz w:val="22"/>
          <w:szCs w:val="22"/>
          <w:lang w:val="es-EC"/>
        </w:rPr>
        <w:t>Artículo 2.- Especificaciones técnicas.-</w:t>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 xml:space="preserve">Zonificación actual </w:t>
      </w:r>
      <w:r w:rsidRPr="001E2A02">
        <w:rPr>
          <w:rFonts w:ascii="Palatino Linotype" w:hAnsi="Palatino Linotype" w:cs="Arial"/>
          <w:b/>
          <w:sz w:val="22"/>
          <w:szCs w:val="22"/>
        </w:rPr>
        <w:tab/>
      </w:r>
      <w:r w:rsidRPr="001E2A02">
        <w:rPr>
          <w:rFonts w:ascii="Palatino Linotype" w:hAnsi="Palatino Linotype" w:cs="Arial"/>
          <w:sz w:val="22"/>
          <w:szCs w:val="22"/>
        </w:rPr>
        <w:tab/>
      </w:r>
      <w:r w:rsidRPr="001E2A02">
        <w:rPr>
          <w:rFonts w:ascii="Palatino Linotype" w:hAnsi="Palatino Linotype" w:cs="Arial"/>
          <w:sz w:val="22"/>
          <w:szCs w:val="22"/>
        </w:rPr>
        <w:tab/>
        <w:t xml:space="preserve">            </w:t>
      </w:r>
      <w:r w:rsidRPr="001E2A02">
        <w:rPr>
          <w:rFonts w:ascii="Palatino Linotype" w:hAnsi="Palatino Linotype" w:cs="Arial"/>
          <w:sz w:val="22"/>
          <w:szCs w:val="22"/>
        </w:rPr>
        <w:tab/>
        <w:t xml:space="preserve">A7 (A50002-1) </w:t>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Lote mínimo:</w:t>
      </w:r>
      <w:r w:rsidRPr="001E2A02">
        <w:rPr>
          <w:rFonts w:ascii="Palatino Linotype" w:hAnsi="Palatino Linotype" w:cs="Arial"/>
          <w:b/>
          <w:sz w:val="22"/>
          <w:szCs w:val="22"/>
        </w:rPr>
        <w:tab/>
      </w:r>
      <w:r w:rsidRPr="001E2A02">
        <w:rPr>
          <w:rFonts w:ascii="Palatino Linotype" w:hAnsi="Palatino Linotype" w:cs="Arial"/>
          <w:sz w:val="22"/>
          <w:szCs w:val="22"/>
        </w:rPr>
        <w:tab/>
      </w:r>
      <w:r w:rsidRPr="001E2A02">
        <w:rPr>
          <w:rFonts w:ascii="Palatino Linotype" w:hAnsi="Palatino Linotype" w:cs="Arial"/>
          <w:sz w:val="22"/>
          <w:szCs w:val="22"/>
        </w:rPr>
        <w:tab/>
      </w:r>
      <w:r w:rsidRPr="001E2A02">
        <w:rPr>
          <w:rFonts w:ascii="Palatino Linotype" w:hAnsi="Palatino Linotype" w:cs="Arial"/>
          <w:sz w:val="22"/>
          <w:szCs w:val="22"/>
        </w:rPr>
        <w:tab/>
      </w:r>
      <w:r w:rsidRPr="001E2A02">
        <w:rPr>
          <w:rFonts w:ascii="Palatino Linotype" w:hAnsi="Palatino Linotype" w:cs="Arial"/>
          <w:sz w:val="22"/>
          <w:szCs w:val="22"/>
        </w:rPr>
        <w:tab/>
        <w:t>50</w:t>
      </w:r>
      <w:r w:rsidR="00CC42D6">
        <w:rPr>
          <w:rFonts w:ascii="Palatino Linotype" w:hAnsi="Palatino Linotype" w:cs="Arial"/>
          <w:sz w:val="22"/>
          <w:szCs w:val="22"/>
        </w:rPr>
        <w:t>.</w:t>
      </w:r>
      <w:r w:rsidRPr="001E2A02">
        <w:rPr>
          <w:rFonts w:ascii="Palatino Linotype" w:hAnsi="Palatino Linotype" w:cs="Arial"/>
          <w:sz w:val="22"/>
          <w:szCs w:val="22"/>
        </w:rPr>
        <w:t>000 m</w:t>
      </w:r>
      <w:r w:rsidRPr="00CC42D6">
        <w:rPr>
          <w:rFonts w:ascii="Palatino Linotype" w:hAnsi="Palatino Linotype" w:cs="Arial"/>
          <w:sz w:val="22"/>
          <w:szCs w:val="22"/>
          <w:vertAlign w:val="superscript"/>
        </w:rPr>
        <w:t>2</w:t>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 xml:space="preserve">Forma de ocupación del suelo: </w:t>
      </w:r>
      <w:r w:rsidRPr="001E2A02">
        <w:rPr>
          <w:rFonts w:ascii="Palatino Linotype" w:hAnsi="Palatino Linotype" w:cs="Arial"/>
          <w:sz w:val="22"/>
          <w:szCs w:val="22"/>
        </w:rPr>
        <w:tab/>
      </w:r>
      <w:r w:rsidRPr="001E2A02">
        <w:rPr>
          <w:rFonts w:ascii="Palatino Linotype" w:hAnsi="Palatino Linotype" w:cs="Arial"/>
          <w:sz w:val="22"/>
          <w:szCs w:val="22"/>
        </w:rPr>
        <w:tab/>
        <w:t>(A) Aislada</w:t>
      </w:r>
    </w:p>
    <w:p w:rsidR="001E2A02" w:rsidRPr="001E2A02" w:rsidRDefault="001E2A02" w:rsidP="001E2A02">
      <w:pPr>
        <w:spacing w:after="240" w:line="276" w:lineRule="auto"/>
        <w:rPr>
          <w:rFonts w:ascii="Palatino Linotype" w:hAnsi="Palatino Linotype" w:cs="Arial"/>
          <w:color w:val="000000"/>
          <w:sz w:val="22"/>
          <w:szCs w:val="22"/>
        </w:rPr>
      </w:pPr>
      <w:r w:rsidRPr="001E2A02">
        <w:rPr>
          <w:rFonts w:ascii="Palatino Linotype" w:hAnsi="Palatino Linotype" w:cs="Arial"/>
          <w:b/>
          <w:sz w:val="22"/>
          <w:szCs w:val="22"/>
        </w:rPr>
        <w:t>Clasificación del suelo:</w:t>
      </w:r>
      <w:r w:rsidRPr="001E2A02">
        <w:rPr>
          <w:rFonts w:ascii="Palatino Linotype" w:hAnsi="Palatino Linotype" w:cs="Arial"/>
          <w:b/>
          <w:sz w:val="22"/>
          <w:szCs w:val="22"/>
        </w:rPr>
        <w:tab/>
        <w:t xml:space="preserve">         </w:t>
      </w:r>
      <w:r w:rsidRPr="001E2A02">
        <w:rPr>
          <w:rFonts w:ascii="Palatino Linotype" w:hAnsi="Palatino Linotype" w:cs="Arial"/>
          <w:sz w:val="22"/>
          <w:szCs w:val="22"/>
        </w:rPr>
        <w:tab/>
      </w:r>
      <w:r w:rsidRPr="001E2A02">
        <w:rPr>
          <w:rFonts w:ascii="Palatino Linotype" w:hAnsi="Palatino Linotype" w:cs="Arial"/>
          <w:sz w:val="22"/>
          <w:szCs w:val="22"/>
        </w:rPr>
        <w:tab/>
      </w:r>
      <w:r w:rsidRPr="001E2A02">
        <w:rPr>
          <w:rFonts w:ascii="Palatino Linotype" w:hAnsi="Palatino Linotype" w:cs="Arial"/>
          <w:color w:val="000000"/>
          <w:sz w:val="22"/>
          <w:szCs w:val="22"/>
        </w:rPr>
        <w:t>(SU) Suelo Urbano</w:t>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lastRenderedPageBreak/>
        <w:t>Uso principal:</w:t>
      </w:r>
      <w:r w:rsidRPr="001E2A02">
        <w:rPr>
          <w:rFonts w:ascii="Palatino Linotype" w:hAnsi="Palatino Linotype" w:cs="Arial"/>
          <w:b/>
          <w:sz w:val="22"/>
          <w:szCs w:val="22"/>
        </w:rPr>
        <w:tab/>
      </w:r>
      <w:r w:rsidRPr="001E2A02">
        <w:rPr>
          <w:rFonts w:ascii="Palatino Linotype" w:hAnsi="Palatino Linotype" w:cs="Arial"/>
          <w:sz w:val="22"/>
          <w:szCs w:val="22"/>
        </w:rPr>
        <w:tab/>
        <w:t xml:space="preserve">         </w:t>
      </w:r>
      <w:r w:rsidRPr="001E2A02">
        <w:rPr>
          <w:rFonts w:ascii="Palatino Linotype" w:hAnsi="Palatino Linotype" w:cs="Arial"/>
          <w:sz w:val="22"/>
          <w:szCs w:val="22"/>
        </w:rPr>
        <w:tab/>
      </w:r>
      <w:r w:rsidRPr="001E2A02">
        <w:rPr>
          <w:rFonts w:ascii="Palatino Linotype" w:hAnsi="Palatino Linotype" w:cs="Arial"/>
          <w:sz w:val="22"/>
          <w:szCs w:val="22"/>
        </w:rPr>
        <w:tab/>
        <w:t xml:space="preserve">(PE) Protección Ecológica /Áreas Naturales </w:t>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Número de lotes:</w:t>
      </w:r>
      <w:r w:rsidRPr="001E2A02">
        <w:rPr>
          <w:rFonts w:ascii="Palatino Linotype" w:hAnsi="Palatino Linotype" w:cs="Arial"/>
          <w:sz w:val="22"/>
          <w:szCs w:val="22"/>
        </w:rPr>
        <w:tab/>
      </w:r>
      <w:r w:rsidRPr="001E2A02">
        <w:rPr>
          <w:rFonts w:ascii="Palatino Linotype" w:hAnsi="Palatino Linotype" w:cs="Arial"/>
          <w:sz w:val="22"/>
          <w:szCs w:val="22"/>
        </w:rPr>
        <w:tab/>
        <w:t xml:space="preserve">     </w:t>
      </w:r>
      <w:r w:rsidRPr="001E2A02">
        <w:rPr>
          <w:rFonts w:ascii="Palatino Linotype" w:hAnsi="Palatino Linotype" w:cs="Arial"/>
          <w:sz w:val="22"/>
          <w:szCs w:val="22"/>
        </w:rPr>
        <w:tab/>
        <w:t xml:space="preserve">       </w:t>
      </w:r>
      <w:r w:rsidRPr="001E2A02">
        <w:rPr>
          <w:rFonts w:ascii="Palatino Linotype" w:hAnsi="Palatino Linotype" w:cs="Arial"/>
          <w:sz w:val="22"/>
          <w:szCs w:val="22"/>
        </w:rPr>
        <w:tab/>
        <w:t>29</w:t>
      </w:r>
      <w:r w:rsidRPr="001E2A02">
        <w:rPr>
          <w:rFonts w:ascii="Palatino Linotype" w:hAnsi="Palatino Linotype" w:cs="Arial"/>
          <w:sz w:val="22"/>
          <w:szCs w:val="22"/>
        </w:rPr>
        <w:tab/>
        <w:t xml:space="preserve">              </w:t>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Área útil de lotes:</w:t>
      </w:r>
      <w:r w:rsidRPr="001E2A02">
        <w:rPr>
          <w:rFonts w:ascii="Palatino Linotype" w:hAnsi="Palatino Linotype" w:cs="Arial"/>
          <w:sz w:val="22"/>
          <w:szCs w:val="22"/>
        </w:rPr>
        <w:tab/>
      </w:r>
      <w:r w:rsidRPr="001E2A02">
        <w:rPr>
          <w:rFonts w:ascii="Palatino Linotype" w:hAnsi="Palatino Linotype" w:cs="Arial"/>
          <w:sz w:val="22"/>
          <w:szCs w:val="22"/>
        </w:rPr>
        <w:tab/>
        <w:t xml:space="preserve">         </w:t>
      </w:r>
      <w:r w:rsidRPr="001E2A02">
        <w:rPr>
          <w:rFonts w:ascii="Palatino Linotype" w:hAnsi="Palatino Linotype" w:cs="Arial"/>
          <w:sz w:val="22"/>
          <w:szCs w:val="22"/>
        </w:rPr>
        <w:tab/>
      </w:r>
      <w:r w:rsidRPr="001E2A02">
        <w:rPr>
          <w:rFonts w:ascii="Palatino Linotype" w:hAnsi="Palatino Linotype" w:cs="Arial"/>
          <w:sz w:val="22"/>
          <w:szCs w:val="22"/>
        </w:rPr>
        <w:tab/>
        <w:t>10.314,46 m</w:t>
      </w:r>
      <w:r w:rsidRPr="001E2A02">
        <w:rPr>
          <w:rFonts w:ascii="Palatino Linotype" w:hAnsi="Palatino Linotype" w:cs="Arial"/>
          <w:sz w:val="22"/>
          <w:szCs w:val="22"/>
          <w:vertAlign w:val="superscript"/>
        </w:rPr>
        <w:t>2</w:t>
      </w:r>
      <w:r w:rsidRPr="001E2A02">
        <w:rPr>
          <w:rFonts w:ascii="Palatino Linotype" w:hAnsi="Palatino Linotype" w:cs="Arial"/>
          <w:sz w:val="22"/>
          <w:szCs w:val="22"/>
        </w:rPr>
        <w:t xml:space="preserve">   </w:t>
      </w:r>
      <w:r w:rsidRPr="001E2A02">
        <w:rPr>
          <w:rFonts w:ascii="Palatino Linotype" w:hAnsi="Palatino Linotype" w:cs="Arial"/>
          <w:sz w:val="22"/>
          <w:szCs w:val="22"/>
        </w:rPr>
        <w:tab/>
        <w:t xml:space="preserve">              </w:t>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Área de vías y pasajes:</w:t>
      </w:r>
      <w:r w:rsidRPr="001E2A02">
        <w:rPr>
          <w:rFonts w:ascii="Palatino Linotype" w:hAnsi="Palatino Linotype" w:cs="Arial"/>
          <w:sz w:val="22"/>
          <w:szCs w:val="22"/>
        </w:rPr>
        <w:tab/>
        <w:t xml:space="preserve">         </w:t>
      </w:r>
      <w:r w:rsidRPr="001E2A02">
        <w:rPr>
          <w:rFonts w:ascii="Palatino Linotype" w:hAnsi="Palatino Linotype" w:cs="Arial"/>
          <w:sz w:val="22"/>
          <w:szCs w:val="22"/>
        </w:rPr>
        <w:tab/>
      </w:r>
      <w:r w:rsidRPr="001E2A02">
        <w:rPr>
          <w:rFonts w:ascii="Palatino Linotype" w:hAnsi="Palatino Linotype" w:cs="Arial"/>
          <w:sz w:val="22"/>
          <w:szCs w:val="22"/>
        </w:rPr>
        <w:tab/>
        <w:t>580,64 m</w:t>
      </w:r>
      <w:r w:rsidRPr="001E2A02">
        <w:rPr>
          <w:rFonts w:ascii="Palatino Linotype" w:hAnsi="Palatino Linotype" w:cs="Arial"/>
          <w:sz w:val="22"/>
          <w:szCs w:val="22"/>
          <w:vertAlign w:val="superscript"/>
        </w:rPr>
        <w:t>2</w:t>
      </w:r>
    </w:p>
    <w:p w:rsidR="001E2A02" w:rsidRPr="001E2A02" w:rsidRDefault="001E2A02" w:rsidP="001E2A02">
      <w:pPr>
        <w:spacing w:after="240" w:line="276" w:lineRule="auto"/>
        <w:rPr>
          <w:rFonts w:ascii="Palatino Linotype" w:hAnsi="Palatino Linotype" w:cs="Arial"/>
          <w:sz w:val="22"/>
          <w:szCs w:val="22"/>
          <w:highlight w:val="yellow"/>
          <w:vertAlign w:val="superscript"/>
        </w:rPr>
      </w:pPr>
      <w:r w:rsidRPr="001E2A02">
        <w:rPr>
          <w:rFonts w:ascii="Palatino Linotype" w:hAnsi="Palatino Linotype" w:cs="Arial"/>
          <w:b/>
          <w:sz w:val="22"/>
          <w:szCs w:val="22"/>
        </w:rPr>
        <w:t xml:space="preserve">Área verde y equipamiento comunal:          </w:t>
      </w:r>
      <w:r w:rsidRPr="001E2A02">
        <w:rPr>
          <w:rFonts w:ascii="Palatino Linotype" w:hAnsi="Palatino Linotype" w:cs="Arial"/>
          <w:sz w:val="22"/>
          <w:szCs w:val="22"/>
        </w:rPr>
        <w:t>1.999,49 m</w:t>
      </w:r>
      <w:r w:rsidRPr="001E2A02">
        <w:rPr>
          <w:rFonts w:ascii="Palatino Linotype" w:hAnsi="Palatino Linotype" w:cs="Arial"/>
          <w:sz w:val="22"/>
          <w:szCs w:val="22"/>
          <w:vertAlign w:val="superscript"/>
        </w:rPr>
        <w:t>2</w:t>
      </w:r>
      <w:r w:rsidRPr="001E2A02">
        <w:rPr>
          <w:rFonts w:ascii="Palatino Linotype" w:hAnsi="Palatino Linotype" w:cs="Arial"/>
          <w:sz w:val="22"/>
          <w:szCs w:val="22"/>
          <w:highlight w:val="yellow"/>
        </w:rPr>
        <w:t xml:space="preserve">    </w:t>
      </w:r>
    </w:p>
    <w:p w:rsidR="001E2A02" w:rsidRPr="001E2A02" w:rsidRDefault="001E2A02" w:rsidP="001E2A02">
      <w:pPr>
        <w:spacing w:after="240" w:line="276" w:lineRule="auto"/>
        <w:rPr>
          <w:rFonts w:ascii="Palatino Linotype" w:hAnsi="Palatino Linotype" w:cs="Arial"/>
          <w:b/>
          <w:sz w:val="22"/>
          <w:szCs w:val="22"/>
        </w:rPr>
      </w:pPr>
      <w:r w:rsidRPr="001E2A02">
        <w:rPr>
          <w:rFonts w:ascii="Palatino Linotype" w:hAnsi="Palatino Linotype" w:cs="Arial"/>
          <w:b/>
          <w:sz w:val="22"/>
          <w:szCs w:val="22"/>
        </w:rPr>
        <w:t>Faja de protección de quebrada</w:t>
      </w:r>
      <w:r w:rsidRPr="001E2A02">
        <w:rPr>
          <w:rFonts w:ascii="Palatino Linotype" w:hAnsi="Palatino Linotype" w:cs="Arial"/>
          <w:b/>
          <w:sz w:val="22"/>
          <w:szCs w:val="22"/>
        </w:rPr>
        <w:tab/>
      </w:r>
      <w:r w:rsidRPr="001E2A02">
        <w:rPr>
          <w:rFonts w:ascii="Palatino Linotype" w:hAnsi="Palatino Linotype" w:cs="Arial"/>
          <w:b/>
          <w:sz w:val="22"/>
          <w:szCs w:val="22"/>
        </w:rPr>
        <w:tab/>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 xml:space="preserve">(Área </w:t>
      </w:r>
      <w:r w:rsidR="002E21B8">
        <w:rPr>
          <w:rFonts w:ascii="Palatino Linotype" w:hAnsi="Palatino Linotype" w:cs="Arial"/>
          <w:b/>
          <w:sz w:val="22"/>
          <w:szCs w:val="22"/>
        </w:rPr>
        <w:t>municipal</w:t>
      </w:r>
      <w:r w:rsidRPr="001E2A02">
        <w:rPr>
          <w:rFonts w:ascii="Palatino Linotype" w:hAnsi="Palatino Linotype" w:cs="Arial"/>
          <w:b/>
          <w:sz w:val="22"/>
          <w:szCs w:val="22"/>
        </w:rPr>
        <w:t>):</w:t>
      </w:r>
      <w:r w:rsidRPr="001E2A02">
        <w:rPr>
          <w:rFonts w:ascii="Palatino Linotype" w:hAnsi="Palatino Linotype" w:cs="Arial"/>
          <w:b/>
          <w:sz w:val="22"/>
          <w:szCs w:val="22"/>
        </w:rPr>
        <w:tab/>
      </w:r>
      <w:r w:rsidRPr="001E2A02">
        <w:rPr>
          <w:rFonts w:ascii="Palatino Linotype" w:hAnsi="Palatino Linotype" w:cs="Arial"/>
          <w:sz w:val="22"/>
          <w:szCs w:val="22"/>
        </w:rPr>
        <w:tab/>
      </w:r>
      <w:r w:rsidRPr="001E2A02">
        <w:rPr>
          <w:rFonts w:ascii="Palatino Linotype" w:hAnsi="Palatino Linotype" w:cs="Arial"/>
          <w:sz w:val="22"/>
          <w:szCs w:val="22"/>
        </w:rPr>
        <w:tab/>
      </w:r>
      <w:r w:rsidR="002E21B8">
        <w:rPr>
          <w:rFonts w:ascii="Palatino Linotype" w:hAnsi="Palatino Linotype" w:cs="Arial"/>
          <w:sz w:val="22"/>
          <w:szCs w:val="22"/>
        </w:rPr>
        <w:tab/>
      </w:r>
      <w:r w:rsidRPr="001E2A02">
        <w:rPr>
          <w:rFonts w:ascii="Palatino Linotype" w:hAnsi="Palatino Linotype" w:cs="Arial"/>
          <w:sz w:val="22"/>
          <w:szCs w:val="22"/>
        </w:rPr>
        <w:t>341,72 m</w:t>
      </w:r>
      <w:r w:rsidRPr="001E2A02">
        <w:rPr>
          <w:rFonts w:ascii="Palatino Linotype" w:hAnsi="Palatino Linotype" w:cs="Arial"/>
          <w:sz w:val="22"/>
          <w:szCs w:val="22"/>
          <w:vertAlign w:val="superscript"/>
        </w:rPr>
        <w:t>2</w:t>
      </w:r>
      <w:r w:rsidRPr="001E2A02">
        <w:rPr>
          <w:rFonts w:ascii="Palatino Linotype" w:hAnsi="Palatino Linotype" w:cs="Arial"/>
          <w:sz w:val="22"/>
          <w:szCs w:val="22"/>
        </w:rPr>
        <w:tab/>
      </w:r>
      <w:r w:rsidRPr="001E2A02">
        <w:rPr>
          <w:rFonts w:ascii="Palatino Linotype" w:hAnsi="Palatino Linotype" w:cs="Arial"/>
          <w:sz w:val="22"/>
          <w:szCs w:val="22"/>
        </w:rPr>
        <w:tab/>
      </w:r>
      <w:r w:rsidRPr="001E2A02">
        <w:rPr>
          <w:rFonts w:ascii="Palatino Linotype" w:hAnsi="Palatino Linotype" w:cs="Arial"/>
          <w:sz w:val="22"/>
          <w:szCs w:val="22"/>
        </w:rPr>
        <w:tab/>
      </w:r>
      <w:r w:rsidRPr="001E2A02">
        <w:rPr>
          <w:rFonts w:ascii="Palatino Linotype" w:hAnsi="Palatino Linotype" w:cs="Arial"/>
          <w:sz w:val="22"/>
          <w:szCs w:val="22"/>
        </w:rPr>
        <w:tab/>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Área total de predio (</w:t>
      </w:r>
      <w:proofErr w:type="spellStart"/>
      <w:r w:rsidRPr="001E2A02">
        <w:rPr>
          <w:rFonts w:ascii="Palatino Linotype" w:hAnsi="Palatino Linotype" w:cs="Arial"/>
          <w:b/>
          <w:sz w:val="22"/>
          <w:szCs w:val="22"/>
        </w:rPr>
        <w:t>lev.topog</w:t>
      </w:r>
      <w:proofErr w:type="spellEnd"/>
      <w:r w:rsidRPr="001E2A02">
        <w:rPr>
          <w:rFonts w:ascii="Palatino Linotype" w:hAnsi="Palatino Linotype" w:cs="Arial"/>
          <w:b/>
          <w:sz w:val="22"/>
          <w:szCs w:val="22"/>
        </w:rPr>
        <w:t>):</w:t>
      </w:r>
      <w:r w:rsidRPr="001E2A02">
        <w:rPr>
          <w:rFonts w:ascii="Palatino Linotype" w:hAnsi="Palatino Linotype" w:cs="Arial"/>
          <w:sz w:val="22"/>
          <w:szCs w:val="22"/>
        </w:rPr>
        <w:t xml:space="preserve"> </w:t>
      </w:r>
      <w:r w:rsidRPr="001E2A02">
        <w:rPr>
          <w:rFonts w:ascii="Palatino Linotype" w:hAnsi="Palatino Linotype" w:cs="Arial"/>
          <w:sz w:val="22"/>
          <w:szCs w:val="22"/>
        </w:rPr>
        <w:tab/>
      </w:r>
      <w:r w:rsidRPr="001E2A02">
        <w:rPr>
          <w:rFonts w:ascii="Palatino Linotype" w:hAnsi="Palatino Linotype" w:cs="Arial"/>
          <w:sz w:val="22"/>
          <w:szCs w:val="22"/>
        </w:rPr>
        <w:tab/>
        <w:t>13.236,31  m</w:t>
      </w:r>
      <w:r w:rsidRPr="001E2A02">
        <w:rPr>
          <w:rFonts w:ascii="Palatino Linotype" w:hAnsi="Palatino Linotype" w:cs="Arial"/>
          <w:sz w:val="22"/>
          <w:szCs w:val="22"/>
          <w:vertAlign w:val="superscript"/>
        </w:rPr>
        <w:t>2</w:t>
      </w:r>
      <w:r w:rsidRPr="001E2A02">
        <w:rPr>
          <w:rFonts w:ascii="Palatino Linotype" w:hAnsi="Palatino Linotype" w:cs="Arial"/>
          <w:sz w:val="22"/>
          <w:szCs w:val="22"/>
        </w:rPr>
        <w:t xml:space="preserve">                 </w:t>
      </w:r>
    </w:p>
    <w:p w:rsidR="001E2A02" w:rsidRPr="001E2A02"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b/>
          <w:sz w:val="22"/>
          <w:szCs w:val="22"/>
        </w:rPr>
        <w:t>Área total de predio (Escrit.):</w:t>
      </w:r>
      <w:r w:rsidRPr="001E2A02">
        <w:rPr>
          <w:rFonts w:ascii="Palatino Linotype" w:hAnsi="Palatino Linotype" w:cs="Arial"/>
          <w:sz w:val="22"/>
          <w:szCs w:val="22"/>
        </w:rPr>
        <w:t xml:space="preserve">        </w:t>
      </w:r>
      <w:r w:rsidRPr="001E2A02">
        <w:rPr>
          <w:rFonts w:ascii="Palatino Linotype" w:hAnsi="Palatino Linotype" w:cs="Arial"/>
          <w:sz w:val="22"/>
          <w:szCs w:val="22"/>
        </w:rPr>
        <w:tab/>
      </w:r>
      <w:r w:rsidRPr="001E2A02">
        <w:rPr>
          <w:rFonts w:ascii="Palatino Linotype" w:hAnsi="Palatino Linotype" w:cs="Arial"/>
          <w:sz w:val="22"/>
          <w:szCs w:val="22"/>
        </w:rPr>
        <w:tab/>
        <w:t>13.300,00  m</w:t>
      </w:r>
      <w:r w:rsidRPr="001E2A02">
        <w:rPr>
          <w:rFonts w:ascii="Palatino Linotype" w:hAnsi="Palatino Linotype" w:cs="Arial"/>
          <w:sz w:val="22"/>
          <w:szCs w:val="22"/>
          <w:vertAlign w:val="superscript"/>
        </w:rPr>
        <w:t>2</w:t>
      </w:r>
      <w:r w:rsidRPr="001E2A02">
        <w:rPr>
          <w:rFonts w:ascii="Palatino Linotype" w:hAnsi="Palatino Linotype" w:cs="Arial"/>
          <w:sz w:val="22"/>
          <w:szCs w:val="22"/>
        </w:rPr>
        <w:t xml:space="preserve">                                       </w:t>
      </w:r>
    </w:p>
    <w:p w:rsidR="001E2A02" w:rsidRPr="001E2A02" w:rsidRDefault="001E2A02" w:rsidP="001E2A02">
      <w:pPr>
        <w:spacing w:after="240" w:line="276" w:lineRule="auto"/>
        <w:jc w:val="both"/>
        <w:rPr>
          <w:rFonts w:ascii="Palatino Linotype" w:hAnsi="Palatino Linotype"/>
          <w:bCs/>
          <w:sz w:val="22"/>
          <w:szCs w:val="22"/>
          <w:lang w:val="es-EC"/>
        </w:rPr>
      </w:pPr>
      <w:r w:rsidRPr="001E2A02">
        <w:rPr>
          <w:rFonts w:ascii="Palatino Linotype" w:hAnsi="Palatino Linotype"/>
          <w:sz w:val="22"/>
          <w:szCs w:val="22"/>
          <w:lang w:val="es-EC"/>
        </w:rPr>
        <w:t>El número total de lotes es de 29</w:t>
      </w:r>
      <w:r w:rsidRPr="001E2A02">
        <w:rPr>
          <w:rFonts w:ascii="Palatino Linotype" w:hAnsi="Palatino Linotype" w:cs="Arial"/>
          <w:sz w:val="22"/>
          <w:szCs w:val="22"/>
        </w:rPr>
        <w:t>, signados del uno (1) al veinte y nueve (29)</w:t>
      </w:r>
      <w:r w:rsidRPr="001E2A02">
        <w:rPr>
          <w:rFonts w:ascii="Palatino Linotype" w:hAnsi="Palatino Linotype"/>
          <w:sz w:val="22"/>
          <w:szCs w:val="22"/>
          <w:lang w:val="es-EC"/>
        </w:rPr>
        <w:t xml:space="preserve">, cuyo detalle es el que consta </w:t>
      </w:r>
      <w:r w:rsidRPr="001E2A02">
        <w:rPr>
          <w:rFonts w:ascii="Palatino Linotype" w:hAnsi="Palatino Linotype"/>
          <w:bCs/>
          <w:sz w:val="22"/>
          <w:szCs w:val="22"/>
          <w:lang w:val="es-EC"/>
        </w:rPr>
        <w:t>adjunto al plano aprobatorio, plano que forma parte de la presente ordenanza.</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cs="Arial"/>
          <w:b/>
          <w:bCs/>
          <w:sz w:val="22"/>
          <w:szCs w:val="22"/>
        </w:rPr>
        <w:t xml:space="preserve">Artículo 3.- Zonificación de los nuevos lotes.- </w:t>
      </w:r>
      <w:r w:rsidRPr="001E2A02">
        <w:rPr>
          <w:rFonts w:ascii="Palatino Linotype" w:hAnsi="Palatino Linotype" w:cs="Arial"/>
          <w:bCs/>
          <w:sz w:val="22"/>
          <w:szCs w:val="22"/>
        </w:rPr>
        <w:t>A los lotes fraccionados se les</w:t>
      </w:r>
      <w:r w:rsidRPr="001E2A02">
        <w:rPr>
          <w:rFonts w:ascii="Palatino Linotype" w:hAnsi="Palatino Linotype"/>
          <w:sz w:val="22"/>
          <w:szCs w:val="22"/>
          <w:lang w:val="es-EC"/>
        </w:rPr>
        <w:t xml:space="preserve"> asigna la </w:t>
      </w:r>
      <w:r w:rsidR="00CC42D6">
        <w:rPr>
          <w:rFonts w:ascii="Palatino Linotype" w:hAnsi="Palatino Linotype"/>
          <w:sz w:val="22"/>
          <w:szCs w:val="22"/>
          <w:lang w:val="es-EC"/>
        </w:rPr>
        <w:t xml:space="preserve">siguiente </w:t>
      </w:r>
      <w:r w:rsidRPr="001E2A02">
        <w:rPr>
          <w:rFonts w:ascii="Palatino Linotype" w:hAnsi="Palatino Linotype"/>
          <w:sz w:val="22"/>
          <w:szCs w:val="22"/>
          <w:lang w:val="es-EC"/>
        </w:rPr>
        <w:t xml:space="preserve">zonificación: </w:t>
      </w:r>
      <w:r w:rsidRPr="001E2A02">
        <w:rPr>
          <w:rFonts w:ascii="Palatino Linotype" w:eastAsia="Calibri" w:hAnsi="Palatino Linotype" w:cs="Arial"/>
          <w:sz w:val="22"/>
          <w:szCs w:val="22"/>
        </w:rPr>
        <w:t>D3 (D203-80); forma de ocupación: (D) Sobre Línea de Fábrica; lote mínimo 200,00 m</w:t>
      </w:r>
      <w:r w:rsidRPr="001E2A02">
        <w:rPr>
          <w:rFonts w:ascii="Palatino Linotype" w:eastAsia="Calibri" w:hAnsi="Palatino Linotype" w:cs="Arial"/>
          <w:sz w:val="22"/>
          <w:szCs w:val="22"/>
          <w:vertAlign w:val="superscript"/>
        </w:rPr>
        <w:t>2</w:t>
      </w:r>
      <w:r w:rsidRPr="001E2A02">
        <w:rPr>
          <w:rFonts w:ascii="Palatino Linotype" w:eastAsia="Calibri" w:hAnsi="Palatino Linotype" w:cs="Arial"/>
          <w:sz w:val="22"/>
          <w:szCs w:val="22"/>
        </w:rPr>
        <w:t>; número de pisos: 3; COS planta baja</w:t>
      </w:r>
      <w:r w:rsidR="00CC42D6">
        <w:rPr>
          <w:rFonts w:ascii="Palatino Linotype" w:eastAsia="Calibri" w:hAnsi="Palatino Linotype" w:cs="Arial"/>
          <w:sz w:val="22"/>
          <w:szCs w:val="22"/>
        </w:rPr>
        <w:t>:</w:t>
      </w:r>
      <w:r w:rsidRPr="001E2A02">
        <w:rPr>
          <w:rFonts w:ascii="Palatino Linotype" w:eastAsia="Calibri" w:hAnsi="Palatino Linotype" w:cs="Arial"/>
          <w:sz w:val="22"/>
          <w:szCs w:val="22"/>
        </w:rPr>
        <w:t xml:space="preserve"> 80 %, COS total</w:t>
      </w:r>
      <w:r w:rsidR="00CC42D6">
        <w:rPr>
          <w:rFonts w:ascii="Palatino Linotype" w:eastAsia="Calibri" w:hAnsi="Palatino Linotype" w:cs="Arial"/>
          <w:sz w:val="22"/>
          <w:szCs w:val="22"/>
        </w:rPr>
        <w:t>:</w:t>
      </w:r>
      <w:r w:rsidRPr="001E2A02">
        <w:rPr>
          <w:rFonts w:ascii="Palatino Linotype" w:eastAsia="Calibri" w:hAnsi="Palatino Linotype" w:cs="Arial"/>
          <w:sz w:val="22"/>
          <w:szCs w:val="22"/>
        </w:rPr>
        <w:t xml:space="preserve"> 240 %; clasificación del suelo: (SU) Suelo Urbano; Uso principal: (R2) Residencial Mediana Densidad.</w:t>
      </w:r>
      <w:r w:rsidRPr="001E2A02">
        <w:rPr>
          <w:rFonts w:ascii="Palatino Linotype" w:hAnsi="Palatino Linotype"/>
          <w:sz w:val="22"/>
          <w:szCs w:val="22"/>
          <w:lang w:val="es-EC"/>
        </w:rPr>
        <w:t xml:space="preserve"> </w:t>
      </w:r>
    </w:p>
    <w:p w:rsidR="001E2A02" w:rsidRPr="001E2A02" w:rsidRDefault="001E2A02" w:rsidP="001E2A02">
      <w:pPr>
        <w:spacing w:after="240" w:line="276" w:lineRule="auto"/>
        <w:jc w:val="both"/>
        <w:rPr>
          <w:rFonts w:ascii="Palatino Linotype" w:hAnsi="Palatino Linotype"/>
          <w:b/>
          <w:bCs/>
          <w:sz w:val="22"/>
          <w:szCs w:val="22"/>
        </w:rPr>
      </w:pPr>
      <w:r w:rsidRPr="001E2A02">
        <w:rPr>
          <w:rFonts w:ascii="Palatino Linotype" w:hAnsi="Palatino Linotype"/>
          <w:b/>
          <w:bCs/>
          <w:sz w:val="22"/>
          <w:szCs w:val="22"/>
          <w:lang w:val="es-EC"/>
        </w:rPr>
        <w:t xml:space="preserve">Artículo 4.- Del </w:t>
      </w:r>
      <w:r w:rsidR="00CC42D6" w:rsidRPr="001E2A02">
        <w:rPr>
          <w:rFonts w:ascii="Palatino Linotype" w:hAnsi="Palatino Linotype"/>
          <w:b/>
          <w:bCs/>
          <w:sz w:val="22"/>
          <w:szCs w:val="22"/>
          <w:lang w:val="es-EC"/>
        </w:rPr>
        <w:t>área verde y área de equipamiento comunal</w:t>
      </w:r>
      <w:r w:rsidRPr="001E2A02">
        <w:rPr>
          <w:rFonts w:ascii="Palatino Linotype" w:hAnsi="Palatino Linotype"/>
          <w:b/>
          <w:bCs/>
          <w:sz w:val="22"/>
          <w:szCs w:val="22"/>
          <w:lang w:val="es-EC"/>
        </w:rPr>
        <w:t xml:space="preserve">.- </w:t>
      </w:r>
      <w:r w:rsidRPr="001E2A02">
        <w:rPr>
          <w:rFonts w:ascii="Palatino Linotype" w:hAnsi="Palatino Linotype" w:cs="Arial"/>
          <w:bCs/>
          <w:sz w:val="22"/>
          <w:szCs w:val="22"/>
        </w:rPr>
        <w:t xml:space="preserve">Los </w:t>
      </w:r>
      <w:r w:rsidRPr="001E2A02">
        <w:rPr>
          <w:rFonts w:ascii="Palatino Linotype" w:hAnsi="Palatino Linotype" w:cs="Arial"/>
          <w:bCs/>
          <w:sz w:val="22"/>
          <w:szCs w:val="22"/>
          <w:lang w:val="es-EC"/>
        </w:rPr>
        <w:t>dirigentes</w:t>
      </w:r>
      <w:r w:rsidRPr="001E2A02">
        <w:rPr>
          <w:rFonts w:ascii="Palatino Linotype" w:hAnsi="Palatino Linotype" w:cs="Arial"/>
          <w:b/>
          <w:bCs/>
          <w:sz w:val="22"/>
          <w:szCs w:val="22"/>
          <w:lang w:val="es-EC"/>
        </w:rPr>
        <w:t xml:space="preserve"> </w:t>
      </w:r>
      <w:r w:rsidRPr="001E2A02">
        <w:rPr>
          <w:rFonts w:ascii="Palatino Linotype" w:hAnsi="Palatino Linotype" w:cs="Arial"/>
          <w:bCs/>
          <w:sz w:val="22"/>
          <w:szCs w:val="22"/>
          <w:lang w:val="es-EC"/>
        </w:rPr>
        <w:t xml:space="preserve">del Comité Pro-Mejoras “Tierra Mía” (Franja 11), en calidad de propietario del predio </w:t>
      </w:r>
      <w:r w:rsidRPr="001E2A02">
        <w:rPr>
          <w:rFonts w:ascii="Palatino Linotype" w:hAnsi="Palatino Linotype" w:cs="Arial"/>
          <w:color w:val="000000"/>
          <w:sz w:val="22"/>
          <w:szCs w:val="22"/>
        </w:rPr>
        <w:t>transfieren al Municipio del Distrito Metropolitano de Quito, como contribución de áreas verdes y áreas de equipamiento comunal, un área total de 1.999,49</w:t>
      </w:r>
      <w:r w:rsidRPr="001E2A02">
        <w:rPr>
          <w:rFonts w:ascii="Palatino Linotype" w:hAnsi="Palatino Linotype" w:cs="Arial"/>
          <w:sz w:val="22"/>
          <w:szCs w:val="22"/>
        </w:rPr>
        <w:t xml:space="preserve"> m</w:t>
      </w:r>
      <w:r w:rsidRPr="001E2A02">
        <w:rPr>
          <w:rFonts w:ascii="Palatino Linotype" w:hAnsi="Palatino Linotype" w:cs="Arial"/>
          <w:sz w:val="22"/>
          <w:szCs w:val="22"/>
          <w:vertAlign w:val="superscript"/>
        </w:rPr>
        <w:t>2</w:t>
      </w:r>
      <w:r w:rsidRPr="001E2A02">
        <w:rPr>
          <w:rFonts w:ascii="Palatino Linotype" w:hAnsi="Palatino Linotype" w:cs="Arial"/>
          <w:sz w:val="22"/>
          <w:szCs w:val="22"/>
        </w:rPr>
        <w:t xml:space="preserve"> </w:t>
      </w:r>
      <w:r w:rsidRPr="001E2A02">
        <w:rPr>
          <w:rFonts w:ascii="Palatino Linotype" w:hAnsi="Palatino Linotype" w:cs="Arial"/>
          <w:color w:val="000000"/>
          <w:sz w:val="22"/>
          <w:szCs w:val="22"/>
        </w:rPr>
        <w:t xml:space="preserve">del área útil de los lotes, </w:t>
      </w:r>
      <w:r w:rsidR="00CC42D6">
        <w:rPr>
          <w:rFonts w:ascii="Palatino Linotype" w:hAnsi="Palatino Linotype" w:cs="Arial"/>
          <w:color w:val="000000"/>
          <w:sz w:val="22"/>
          <w:szCs w:val="22"/>
        </w:rPr>
        <w:t>de conformidad al siguiente detalle</w:t>
      </w:r>
      <w:r w:rsidRPr="001E2A02">
        <w:rPr>
          <w:rFonts w:ascii="Palatino Linotype" w:hAnsi="Palatino Linotype" w:cs="Arial"/>
          <w:color w:val="000000"/>
          <w:sz w:val="22"/>
          <w:szCs w:val="22"/>
        </w:rPr>
        <w:t>:</w:t>
      </w:r>
    </w:p>
    <w:p w:rsidR="001E2A02" w:rsidRPr="001E2A02" w:rsidRDefault="001E2A02" w:rsidP="001E2A02">
      <w:pPr>
        <w:spacing w:after="240" w:line="276" w:lineRule="auto"/>
        <w:rPr>
          <w:rFonts w:ascii="Palatino Linotype" w:hAnsi="Palatino Linotype" w:cs="Arial"/>
          <w:b/>
          <w:bCs/>
          <w:sz w:val="22"/>
          <w:szCs w:val="22"/>
          <w:u w:val="single"/>
        </w:rPr>
      </w:pPr>
      <w:r w:rsidRPr="001E2A02">
        <w:rPr>
          <w:rFonts w:ascii="Palatino Linotype" w:hAnsi="Palatino Linotype" w:cs="Arial"/>
          <w:b/>
          <w:bCs/>
          <w:sz w:val="22"/>
          <w:szCs w:val="22"/>
          <w:u w:val="single"/>
        </w:rPr>
        <w:t>Área Verde:</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36"/>
        <w:gridCol w:w="851"/>
        <w:gridCol w:w="3236"/>
        <w:gridCol w:w="1206"/>
        <w:gridCol w:w="971"/>
        <w:gridCol w:w="1533"/>
      </w:tblGrid>
      <w:tr w:rsidR="001E2A02" w:rsidRPr="001E2A02" w:rsidTr="00CC42D6">
        <w:tc>
          <w:tcPr>
            <w:tcW w:w="9133" w:type="dxa"/>
            <w:gridSpan w:val="6"/>
            <w:shd w:val="clear" w:color="auto" w:fill="FFFFFF"/>
            <w:vAlign w:val="center"/>
          </w:tcPr>
          <w:p w:rsidR="001E2A02" w:rsidRPr="001E2A02" w:rsidRDefault="00CC42D6" w:rsidP="001E2A02">
            <w:pPr>
              <w:spacing w:after="240" w:line="276" w:lineRule="auto"/>
              <w:jc w:val="center"/>
              <w:rPr>
                <w:rFonts w:ascii="Palatino Linotype" w:hAnsi="Palatino Linotype" w:cs="Calibri"/>
                <w:b/>
                <w:sz w:val="22"/>
                <w:szCs w:val="22"/>
              </w:rPr>
            </w:pPr>
            <w:r>
              <w:rPr>
                <w:rFonts w:ascii="Palatino Linotype" w:hAnsi="Palatino Linotype" w:cs="Calibri"/>
                <w:b/>
                <w:sz w:val="22"/>
                <w:szCs w:val="22"/>
              </w:rPr>
              <w:t>Á</w:t>
            </w:r>
            <w:r w:rsidRPr="001E2A02">
              <w:rPr>
                <w:rFonts w:ascii="Palatino Linotype" w:hAnsi="Palatino Linotype" w:cs="Calibri"/>
                <w:b/>
                <w:sz w:val="22"/>
                <w:szCs w:val="22"/>
              </w:rPr>
              <w:t>rea verde y comunal</w:t>
            </w:r>
          </w:p>
        </w:tc>
      </w:tr>
      <w:tr w:rsidR="001E2A02" w:rsidRPr="001E2A02" w:rsidTr="00CC42D6">
        <w:tc>
          <w:tcPr>
            <w:tcW w:w="1336" w:type="dxa"/>
            <w:vMerge w:val="restart"/>
            <w:shd w:val="clear" w:color="auto" w:fill="FFFFFF"/>
            <w:vAlign w:val="center"/>
          </w:tcPr>
          <w:p w:rsidR="00CC42D6" w:rsidRDefault="00CC42D6" w:rsidP="001E2A02">
            <w:pPr>
              <w:spacing w:after="240" w:line="276" w:lineRule="auto"/>
              <w:jc w:val="center"/>
              <w:rPr>
                <w:rFonts w:ascii="Palatino Linotype" w:hAnsi="Palatino Linotype" w:cs="Calibri"/>
                <w:b/>
                <w:sz w:val="22"/>
                <w:szCs w:val="22"/>
              </w:rPr>
            </w:pPr>
          </w:p>
          <w:p w:rsidR="00CC42D6" w:rsidRDefault="00CC42D6" w:rsidP="001E2A02">
            <w:pPr>
              <w:spacing w:after="240" w:line="276" w:lineRule="auto"/>
              <w:jc w:val="center"/>
              <w:rPr>
                <w:rFonts w:ascii="Palatino Linotype" w:hAnsi="Palatino Linotype" w:cs="Calibri"/>
                <w:b/>
                <w:sz w:val="22"/>
                <w:szCs w:val="22"/>
              </w:rPr>
            </w:pPr>
          </w:p>
          <w:p w:rsidR="00CC42D6" w:rsidRDefault="00CC42D6" w:rsidP="001E2A02">
            <w:pPr>
              <w:spacing w:after="240" w:line="276" w:lineRule="auto"/>
              <w:jc w:val="center"/>
              <w:rPr>
                <w:rFonts w:ascii="Palatino Linotype" w:hAnsi="Palatino Linotype" w:cs="Calibri"/>
                <w:b/>
                <w:sz w:val="22"/>
                <w:szCs w:val="22"/>
              </w:rPr>
            </w:pPr>
          </w:p>
          <w:p w:rsidR="00CC42D6" w:rsidRDefault="00CC42D6" w:rsidP="001E2A02">
            <w:pPr>
              <w:spacing w:after="240" w:line="276" w:lineRule="auto"/>
              <w:jc w:val="center"/>
              <w:rPr>
                <w:rFonts w:ascii="Palatino Linotype" w:hAnsi="Palatino Linotype" w:cs="Calibri"/>
                <w:b/>
                <w:sz w:val="22"/>
                <w:szCs w:val="22"/>
              </w:rPr>
            </w:pPr>
          </w:p>
          <w:p w:rsidR="001E2A02" w:rsidRPr="001E2A02" w:rsidRDefault="001E2A02" w:rsidP="001E2A02">
            <w:pPr>
              <w:spacing w:after="240" w:line="276" w:lineRule="auto"/>
              <w:jc w:val="center"/>
              <w:rPr>
                <w:rFonts w:ascii="Palatino Linotype" w:hAnsi="Palatino Linotype" w:cs="Calibri"/>
                <w:b/>
                <w:sz w:val="22"/>
                <w:szCs w:val="22"/>
              </w:rPr>
            </w:pPr>
            <w:r w:rsidRPr="001E2A02">
              <w:rPr>
                <w:rFonts w:ascii="Palatino Linotype" w:hAnsi="Palatino Linotype" w:cs="Calibri"/>
                <w:b/>
                <w:sz w:val="22"/>
                <w:szCs w:val="22"/>
              </w:rPr>
              <w:t xml:space="preserve">Área Verde  </w:t>
            </w:r>
          </w:p>
          <w:p w:rsidR="001E2A02" w:rsidRPr="001E2A02" w:rsidRDefault="001E2A02" w:rsidP="001E2A02">
            <w:pPr>
              <w:spacing w:after="240" w:line="276" w:lineRule="auto"/>
              <w:jc w:val="center"/>
              <w:rPr>
                <w:rFonts w:ascii="Palatino Linotype" w:hAnsi="Palatino Linotype" w:cs="Calibri"/>
                <w:sz w:val="22"/>
                <w:szCs w:val="22"/>
              </w:rPr>
            </w:pPr>
          </w:p>
        </w:tc>
        <w:tc>
          <w:tcPr>
            <w:tcW w:w="851" w:type="dxa"/>
            <w:shd w:val="clear" w:color="auto" w:fill="FFFFFF"/>
          </w:tcPr>
          <w:p w:rsidR="001E2A02" w:rsidRPr="001E2A02" w:rsidRDefault="001E2A02" w:rsidP="001E2A02">
            <w:pPr>
              <w:spacing w:after="240" w:line="276" w:lineRule="auto"/>
              <w:rPr>
                <w:rFonts w:ascii="Palatino Linotype" w:hAnsi="Palatino Linotype" w:cs="Calibri"/>
                <w:b/>
                <w:sz w:val="22"/>
                <w:szCs w:val="22"/>
              </w:rPr>
            </w:pPr>
          </w:p>
        </w:tc>
        <w:tc>
          <w:tcPr>
            <w:tcW w:w="3236" w:type="dxa"/>
            <w:shd w:val="clear" w:color="auto" w:fill="FFFFFF"/>
          </w:tcPr>
          <w:p w:rsidR="001E2A02" w:rsidRPr="001E2A02" w:rsidRDefault="001E2A02" w:rsidP="001E2A02">
            <w:pPr>
              <w:spacing w:after="240" w:line="276" w:lineRule="auto"/>
              <w:jc w:val="center"/>
              <w:rPr>
                <w:rFonts w:ascii="Palatino Linotype" w:hAnsi="Palatino Linotype" w:cs="Calibri"/>
                <w:b/>
                <w:sz w:val="22"/>
                <w:szCs w:val="22"/>
              </w:rPr>
            </w:pPr>
            <w:r w:rsidRPr="001E2A02">
              <w:rPr>
                <w:rFonts w:ascii="Palatino Linotype" w:hAnsi="Palatino Linotype" w:cs="Calibri"/>
                <w:b/>
                <w:sz w:val="22"/>
                <w:szCs w:val="22"/>
              </w:rPr>
              <w:t>LINDERO</w:t>
            </w:r>
          </w:p>
        </w:tc>
        <w:tc>
          <w:tcPr>
            <w:tcW w:w="1206"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b/>
                <w:sz w:val="22"/>
                <w:szCs w:val="22"/>
              </w:rPr>
            </w:pPr>
            <w:r w:rsidRPr="001E2A02">
              <w:rPr>
                <w:rFonts w:ascii="Palatino Linotype" w:hAnsi="Palatino Linotype" w:cs="Calibri"/>
                <w:b/>
                <w:sz w:val="22"/>
                <w:szCs w:val="22"/>
              </w:rPr>
              <w:t>En parte</w:t>
            </w:r>
          </w:p>
        </w:tc>
        <w:tc>
          <w:tcPr>
            <w:tcW w:w="971"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b/>
                <w:sz w:val="22"/>
                <w:szCs w:val="22"/>
              </w:rPr>
            </w:pPr>
            <w:r w:rsidRPr="001E2A02">
              <w:rPr>
                <w:rFonts w:ascii="Palatino Linotype" w:hAnsi="Palatino Linotype" w:cs="Calibri"/>
                <w:b/>
                <w:sz w:val="22"/>
                <w:szCs w:val="22"/>
              </w:rPr>
              <w:t>Total</w:t>
            </w:r>
          </w:p>
        </w:tc>
        <w:tc>
          <w:tcPr>
            <w:tcW w:w="1533" w:type="dxa"/>
            <w:shd w:val="clear" w:color="auto" w:fill="FFFFFF"/>
            <w:vAlign w:val="center"/>
          </w:tcPr>
          <w:p w:rsidR="001E2A02" w:rsidRPr="001E2A02" w:rsidRDefault="001E2A02" w:rsidP="001E2A02">
            <w:pPr>
              <w:spacing w:after="240" w:line="276" w:lineRule="auto"/>
              <w:jc w:val="center"/>
              <w:rPr>
                <w:rFonts w:ascii="Palatino Linotype" w:hAnsi="Palatino Linotype" w:cs="Calibri"/>
                <w:sz w:val="22"/>
                <w:szCs w:val="22"/>
              </w:rPr>
            </w:pPr>
            <w:r w:rsidRPr="001E2A02">
              <w:rPr>
                <w:rFonts w:ascii="Palatino Linotype" w:hAnsi="Palatino Linotype" w:cs="Calibri"/>
                <w:b/>
                <w:sz w:val="22"/>
                <w:szCs w:val="22"/>
              </w:rPr>
              <w:t>SUPERFICIE</w:t>
            </w:r>
          </w:p>
        </w:tc>
      </w:tr>
      <w:tr w:rsidR="001E2A02" w:rsidRPr="001E2A02" w:rsidTr="00CC42D6">
        <w:trPr>
          <w:trHeight w:val="293"/>
        </w:trPr>
        <w:tc>
          <w:tcPr>
            <w:tcW w:w="1336"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c>
          <w:tcPr>
            <w:tcW w:w="851" w:type="dxa"/>
            <w:shd w:val="clear" w:color="auto" w:fill="FFFFFF"/>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Norte:</w:t>
            </w:r>
          </w:p>
        </w:tc>
        <w:tc>
          <w:tcPr>
            <w:tcW w:w="3236" w:type="dxa"/>
            <w:shd w:val="clear" w:color="auto" w:fill="FFFFFF"/>
          </w:tcPr>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 xml:space="preserve">Calle “Camilo Orejuela” </w:t>
            </w:r>
          </w:p>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 xml:space="preserve">Lote </w:t>
            </w:r>
            <w:r w:rsidR="00CC42D6">
              <w:rPr>
                <w:rFonts w:ascii="Palatino Linotype" w:hAnsi="Palatino Linotype" w:cs="Calibri"/>
                <w:sz w:val="22"/>
                <w:szCs w:val="22"/>
              </w:rPr>
              <w:t>No. 29</w:t>
            </w:r>
          </w:p>
          <w:p w:rsidR="001E2A02" w:rsidRPr="001E2A02" w:rsidRDefault="001E2A02" w:rsidP="000438FF">
            <w:pPr>
              <w:spacing w:after="240" w:line="276" w:lineRule="auto"/>
              <w:jc w:val="both"/>
              <w:rPr>
                <w:rFonts w:ascii="Palatino Linotype" w:hAnsi="Palatino Linotype" w:cs="Calibri"/>
                <w:b/>
                <w:sz w:val="22"/>
                <w:szCs w:val="22"/>
              </w:rPr>
            </w:pPr>
            <w:r w:rsidRPr="001E2A02">
              <w:rPr>
                <w:rFonts w:ascii="Palatino Linotype" w:hAnsi="Palatino Linotype" w:cs="Calibri"/>
                <w:sz w:val="22"/>
                <w:szCs w:val="22"/>
              </w:rPr>
              <w:lastRenderedPageBreak/>
              <w:t xml:space="preserve">Lote </w:t>
            </w:r>
            <w:r w:rsidR="00CC42D6">
              <w:rPr>
                <w:rFonts w:ascii="Palatino Linotype" w:hAnsi="Palatino Linotype" w:cs="Calibri"/>
                <w:sz w:val="22"/>
                <w:szCs w:val="22"/>
              </w:rPr>
              <w:t xml:space="preserve">No. </w:t>
            </w:r>
            <w:r w:rsidRPr="001E2A02">
              <w:rPr>
                <w:rFonts w:ascii="Palatino Linotype" w:hAnsi="Palatino Linotype" w:cs="Calibri"/>
                <w:sz w:val="22"/>
                <w:szCs w:val="22"/>
              </w:rPr>
              <w:t>28</w:t>
            </w:r>
          </w:p>
        </w:tc>
        <w:tc>
          <w:tcPr>
            <w:tcW w:w="1206"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sz w:val="22"/>
                <w:szCs w:val="22"/>
                <w:lang w:val="en-US"/>
              </w:rPr>
            </w:pPr>
            <w:r w:rsidRPr="001E2A02">
              <w:rPr>
                <w:rFonts w:ascii="Palatino Linotype" w:hAnsi="Palatino Linotype" w:cs="Calibri"/>
                <w:sz w:val="22"/>
                <w:szCs w:val="22"/>
                <w:lang w:val="en-US"/>
              </w:rPr>
              <w:lastRenderedPageBreak/>
              <w:t>12, 06 m.</w:t>
            </w:r>
          </w:p>
          <w:p w:rsidR="001E2A02" w:rsidRPr="001E2A02" w:rsidRDefault="001E2A02" w:rsidP="00CC42D6">
            <w:pPr>
              <w:spacing w:after="240" w:line="276" w:lineRule="auto"/>
              <w:jc w:val="center"/>
              <w:rPr>
                <w:rFonts w:ascii="Palatino Linotype" w:hAnsi="Palatino Linotype" w:cs="Calibri"/>
                <w:sz w:val="22"/>
                <w:szCs w:val="22"/>
                <w:lang w:val="en-US"/>
              </w:rPr>
            </w:pPr>
            <w:r w:rsidRPr="001E2A02">
              <w:rPr>
                <w:rFonts w:ascii="Palatino Linotype" w:hAnsi="Palatino Linotype" w:cs="Calibri"/>
                <w:sz w:val="22"/>
                <w:szCs w:val="22"/>
                <w:lang w:val="en-US"/>
              </w:rPr>
              <w:t>9, 98 m.</w:t>
            </w:r>
          </w:p>
          <w:p w:rsidR="001E2A02" w:rsidRPr="001E2A02" w:rsidRDefault="001E2A02" w:rsidP="00CC42D6">
            <w:pPr>
              <w:spacing w:after="240" w:line="276" w:lineRule="auto"/>
              <w:jc w:val="center"/>
              <w:rPr>
                <w:rFonts w:ascii="Palatino Linotype" w:hAnsi="Palatino Linotype" w:cs="Calibri"/>
                <w:sz w:val="22"/>
                <w:szCs w:val="22"/>
                <w:lang w:val="en-US"/>
              </w:rPr>
            </w:pPr>
            <w:r w:rsidRPr="001E2A02">
              <w:rPr>
                <w:rFonts w:ascii="Palatino Linotype" w:hAnsi="Palatino Linotype" w:cs="Calibri"/>
                <w:sz w:val="22"/>
                <w:szCs w:val="22"/>
                <w:lang w:val="en-US"/>
              </w:rPr>
              <w:lastRenderedPageBreak/>
              <w:t>9,98 m.</w:t>
            </w:r>
          </w:p>
        </w:tc>
        <w:tc>
          <w:tcPr>
            <w:tcW w:w="971" w:type="dxa"/>
            <w:shd w:val="clear" w:color="auto" w:fill="FFFFFF"/>
            <w:vAlign w:val="center"/>
          </w:tcPr>
          <w:p w:rsidR="00CC42D6" w:rsidRDefault="00CC42D6" w:rsidP="00CC42D6">
            <w:pPr>
              <w:spacing w:after="240" w:line="276" w:lineRule="auto"/>
              <w:jc w:val="center"/>
              <w:rPr>
                <w:rFonts w:ascii="Palatino Linotype" w:hAnsi="Palatino Linotype" w:cs="Calibri"/>
                <w:sz w:val="22"/>
                <w:szCs w:val="22"/>
              </w:rPr>
            </w:pPr>
          </w:p>
          <w:p w:rsidR="001E2A02" w:rsidRPr="001E2A02" w:rsidRDefault="001E2A02" w:rsidP="00CC42D6">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 xml:space="preserve">32,02 </w:t>
            </w:r>
            <w:r w:rsidRPr="001E2A02">
              <w:rPr>
                <w:rFonts w:ascii="Palatino Linotype" w:hAnsi="Palatino Linotype" w:cs="Calibri"/>
                <w:sz w:val="22"/>
                <w:szCs w:val="22"/>
              </w:rPr>
              <w:lastRenderedPageBreak/>
              <w:t>m.</w:t>
            </w:r>
          </w:p>
        </w:tc>
        <w:tc>
          <w:tcPr>
            <w:tcW w:w="1533" w:type="dxa"/>
            <w:vMerge w:val="restart"/>
            <w:shd w:val="clear" w:color="auto" w:fill="FFFFFF"/>
            <w:vAlign w:val="center"/>
          </w:tcPr>
          <w:p w:rsidR="00CC42D6" w:rsidRDefault="00CC42D6" w:rsidP="001E2A02">
            <w:pPr>
              <w:spacing w:after="240" w:line="276" w:lineRule="auto"/>
              <w:jc w:val="center"/>
              <w:rPr>
                <w:rFonts w:ascii="Palatino Linotype" w:hAnsi="Palatino Linotype" w:cs="Calibri"/>
                <w:sz w:val="22"/>
                <w:szCs w:val="22"/>
              </w:rPr>
            </w:pPr>
          </w:p>
          <w:p w:rsidR="00CC42D6" w:rsidRDefault="00CC42D6" w:rsidP="001E2A02">
            <w:pPr>
              <w:spacing w:after="240" w:line="276" w:lineRule="auto"/>
              <w:jc w:val="center"/>
              <w:rPr>
                <w:rFonts w:ascii="Palatino Linotype" w:hAnsi="Palatino Linotype" w:cs="Calibri"/>
                <w:sz w:val="22"/>
                <w:szCs w:val="22"/>
              </w:rPr>
            </w:pPr>
          </w:p>
          <w:p w:rsidR="00CC42D6" w:rsidRDefault="00CC42D6" w:rsidP="001E2A02">
            <w:pPr>
              <w:spacing w:after="240" w:line="276" w:lineRule="auto"/>
              <w:jc w:val="center"/>
              <w:rPr>
                <w:rFonts w:ascii="Palatino Linotype" w:hAnsi="Palatino Linotype" w:cs="Calibri"/>
                <w:sz w:val="22"/>
                <w:szCs w:val="22"/>
              </w:rPr>
            </w:pPr>
          </w:p>
          <w:p w:rsidR="001E2A02" w:rsidRPr="001E2A02" w:rsidRDefault="001E2A02" w:rsidP="001E2A02">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1.999,49</w:t>
            </w:r>
            <w:r w:rsidRPr="001E2A02">
              <w:rPr>
                <w:rFonts w:ascii="Palatino Linotype" w:hAnsi="Palatino Linotype" w:cs="Arial"/>
                <w:sz w:val="22"/>
                <w:szCs w:val="22"/>
              </w:rPr>
              <w:t xml:space="preserve"> m</w:t>
            </w:r>
            <w:r w:rsidRPr="001E2A02">
              <w:rPr>
                <w:rFonts w:ascii="Palatino Linotype" w:hAnsi="Palatino Linotype" w:cs="Arial"/>
                <w:sz w:val="22"/>
                <w:szCs w:val="22"/>
                <w:vertAlign w:val="superscript"/>
              </w:rPr>
              <w:t>2</w:t>
            </w:r>
          </w:p>
        </w:tc>
      </w:tr>
      <w:tr w:rsidR="001E2A02" w:rsidRPr="001E2A02" w:rsidTr="00CC42D6">
        <w:tc>
          <w:tcPr>
            <w:tcW w:w="1336"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c>
          <w:tcPr>
            <w:tcW w:w="851" w:type="dxa"/>
            <w:shd w:val="clear" w:color="auto" w:fill="FFFFFF"/>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Sur:</w:t>
            </w:r>
          </w:p>
        </w:tc>
        <w:tc>
          <w:tcPr>
            <w:tcW w:w="3236" w:type="dxa"/>
            <w:shd w:val="clear" w:color="auto" w:fill="FFFFFF"/>
          </w:tcPr>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F.P.Q. (Á</w:t>
            </w:r>
            <w:r w:rsidR="00CC42D6">
              <w:rPr>
                <w:rFonts w:ascii="Palatino Linotype" w:hAnsi="Palatino Linotype" w:cs="Calibri"/>
                <w:sz w:val="22"/>
                <w:szCs w:val="22"/>
              </w:rPr>
              <w:t>rea</w:t>
            </w:r>
            <w:r w:rsidRPr="001E2A02">
              <w:rPr>
                <w:rFonts w:ascii="Palatino Linotype" w:hAnsi="Palatino Linotype" w:cs="Calibri"/>
                <w:sz w:val="22"/>
                <w:szCs w:val="22"/>
              </w:rPr>
              <w:t xml:space="preserve"> Verde Adicional ) en longitud desarrollada</w:t>
            </w:r>
          </w:p>
        </w:tc>
        <w:tc>
          <w:tcPr>
            <w:tcW w:w="1206"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w:t>
            </w:r>
          </w:p>
        </w:tc>
        <w:tc>
          <w:tcPr>
            <w:tcW w:w="971"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34,26 m.</w:t>
            </w:r>
          </w:p>
        </w:tc>
        <w:tc>
          <w:tcPr>
            <w:tcW w:w="1533"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r>
      <w:tr w:rsidR="001E2A02" w:rsidRPr="001E2A02" w:rsidTr="00CC42D6">
        <w:tc>
          <w:tcPr>
            <w:tcW w:w="1336"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c>
          <w:tcPr>
            <w:tcW w:w="851" w:type="dxa"/>
            <w:shd w:val="clear" w:color="auto" w:fill="FFFFFF"/>
            <w:vAlign w:val="center"/>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Este:</w:t>
            </w:r>
          </w:p>
        </w:tc>
        <w:tc>
          <w:tcPr>
            <w:tcW w:w="3236" w:type="dxa"/>
            <w:shd w:val="clear" w:color="auto" w:fill="FFFFFF"/>
          </w:tcPr>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Barrio “Los Trigales”</w:t>
            </w:r>
          </w:p>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 xml:space="preserve">Lote </w:t>
            </w:r>
            <w:r w:rsidR="00CC42D6">
              <w:rPr>
                <w:rFonts w:ascii="Palatino Linotype" w:hAnsi="Palatino Linotype" w:cs="Calibri"/>
                <w:sz w:val="22"/>
                <w:szCs w:val="22"/>
              </w:rPr>
              <w:t xml:space="preserve">No. </w:t>
            </w:r>
            <w:r w:rsidRPr="001E2A02">
              <w:rPr>
                <w:rFonts w:ascii="Palatino Linotype" w:hAnsi="Palatino Linotype" w:cs="Calibri"/>
                <w:sz w:val="22"/>
                <w:szCs w:val="22"/>
              </w:rPr>
              <w:t>29</w:t>
            </w:r>
          </w:p>
        </w:tc>
        <w:tc>
          <w:tcPr>
            <w:tcW w:w="1206"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57,68 m.</w:t>
            </w:r>
          </w:p>
          <w:p w:rsidR="001E2A02" w:rsidRPr="001E2A02" w:rsidRDefault="001E2A02" w:rsidP="00CC42D6">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21,25 m.</w:t>
            </w:r>
          </w:p>
        </w:tc>
        <w:tc>
          <w:tcPr>
            <w:tcW w:w="971"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78,93 m.</w:t>
            </w:r>
          </w:p>
        </w:tc>
        <w:tc>
          <w:tcPr>
            <w:tcW w:w="1533"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r>
      <w:tr w:rsidR="001E2A02" w:rsidRPr="001E2A02" w:rsidTr="00CC42D6">
        <w:tc>
          <w:tcPr>
            <w:tcW w:w="1336"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c>
          <w:tcPr>
            <w:tcW w:w="851" w:type="dxa"/>
            <w:shd w:val="clear" w:color="auto" w:fill="FFFFFF"/>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Oeste:</w:t>
            </w:r>
          </w:p>
        </w:tc>
        <w:tc>
          <w:tcPr>
            <w:tcW w:w="3236" w:type="dxa"/>
            <w:shd w:val="clear" w:color="auto" w:fill="FFFFFF"/>
          </w:tcPr>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Propiedad Particular</w:t>
            </w:r>
          </w:p>
        </w:tc>
        <w:tc>
          <w:tcPr>
            <w:tcW w:w="1206"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w:t>
            </w:r>
          </w:p>
        </w:tc>
        <w:tc>
          <w:tcPr>
            <w:tcW w:w="971" w:type="dxa"/>
            <w:shd w:val="clear" w:color="auto" w:fill="FFFFFF"/>
            <w:vAlign w:val="center"/>
          </w:tcPr>
          <w:p w:rsidR="001E2A02" w:rsidRPr="001E2A02" w:rsidRDefault="001E2A02" w:rsidP="00CC42D6">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69,71 m.</w:t>
            </w:r>
          </w:p>
        </w:tc>
        <w:tc>
          <w:tcPr>
            <w:tcW w:w="1533"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r>
    </w:tbl>
    <w:p w:rsidR="000438FF" w:rsidRDefault="001E2A02" w:rsidP="001E2A02">
      <w:pPr>
        <w:spacing w:after="240" w:line="276" w:lineRule="auto"/>
        <w:rPr>
          <w:rFonts w:ascii="Palatino Linotype" w:hAnsi="Palatino Linotype" w:cs="Arial"/>
          <w:sz w:val="22"/>
          <w:szCs w:val="22"/>
        </w:rPr>
      </w:pPr>
      <w:r w:rsidRPr="001E2A02">
        <w:rPr>
          <w:rFonts w:ascii="Palatino Linotype" w:hAnsi="Palatino Linotype" w:cs="Arial"/>
          <w:sz w:val="22"/>
          <w:szCs w:val="22"/>
        </w:rPr>
        <w:tab/>
      </w:r>
    </w:p>
    <w:p w:rsidR="001E2A02" w:rsidRPr="001E2A02" w:rsidRDefault="001E2A02" w:rsidP="001E2A02">
      <w:pPr>
        <w:spacing w:after="240" w:line="276" w:lineRule="auto"/>
        <w:rPr>
          <w:rFonts w:ascii="Palatino Linotype" w:hAnsi="Palatino Linotype" w:cs="Arial"/>
          <w:b/>
          <w:bCs/>
          <w:sz w:val="22"/>
          <w:szCs w:val="22"/>
          <w:u w:val="single"/>
        </w:rPr>
      </w:pPr>
      <w:r w:rsidRPr="001E2A02">
        <w:rPr>
          <w:rFonts w:ascii="Palatino Linotype" w:hAnsi="Palatino Linotype" w:cs="Arial"/>
          <w:b/>
          <w:bCs/>
          <w:sz w:val="22"/>
          <w:szCs w:val="22"/>
          <w:u w:val="single"/>
        </w:rPr>
        <w:t xml:space="preserve">Área </w:t>
      </w:r>
      <w:r w:rsidR="002E21B8">
        <w:rPr>
          <w:rFonts w:ascii="Palatino Linotype" w:hAnsi="Palatino Linotype" w:cs="Arial"/>
          <w:b/>
          <w:bCs/>
          <w:sz w:val="22"/>
          <w:szCs w:val="22"/>
          <w:u w:val="single"/>
        </w:rPr>
        <w:t xml:space="preserve">Municipal </w:t>
      </w:r>
      <w:r w:rsidRPr="001E2A02">
        <w:rPr>
          <w:rFonts w:ascii="Palatino Linotype" w:hAnsi="Palatino Linotype" w:cs="Arial"/>
          <w:b/>
          <w:bCs/>
          <w:sz w:val="22"/>
          <w:szCs w:val="22"/>
          <w:u w:val="single"/>
        </w:rPr>
        <w:t>(No computable):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66"/>
        <w:gridCol w:w="851"/>
        <w:gridCol w:w="3212"/>
        <w:gridCol w:w="967"/>
        <w:gridCol w:w="968"/>
        <w:gridCol w:w="1533"/>
      </w:tblGrid>
      <w:tr w:rsidR="001E2A02" w:rsidRPr="001E2A02" w:rsidTr="001E2A02">
        <w:tc>
          <w:tcPr>
            <w:tcW w:w="8897" w:type="dxa"/>
            <w:gridSpan w:val="6"/>
            <w:shd w:val="clear" w:color="auto" w:fill="FFFFFF"/>
            <w:vAlign w:val="center"/>
          </w:tcPr>
          <w:p w:rsidR="001E2A02" w:rsidRPr="001E2A02" w:rsidRDefault="001E2A02" w:rsidP="001E2A02">
            <w:pPr>
              <w:spacing w:after="240" w:line="276" w:lineRule="auto"/>
              <w:jc w:val="center"/>
              <w:rPr>
                <w:rFonts w:ascii="Palatino Linotype" w:hAnsi="Palatino Linotype" w:cs="Calibri"/>
                <w:b/>
                <w:sz w:val="22"/>
                <w:szCs w:val="22"/>
              </w:rPr>
            </w:pPr>
            <w:r w:rsidRPr="001E2A02">
              <w:rPr>
                <w:rFonts w:ascii="Palatino Linotype" w:hAnsi="Palatino Linotype" w:cs="Calibri"/>
                <w:b/>
                <w:sz w:val="22"/>
                <w:szCs w:val="22"/>
              </w:rPr>
              <w:t>F</w:t>
            </w:r>
            <w:r w:rsidR="00CC42D6" w:rsidRPr="001E2A02">
              <w:rPr>
                <w:rFonts w:ascii="Palatino Linotype" w:hAnsi="Palatino Linotype" w:cs="Calibri"/>
                <w:b/>
                <w:sz w:val="22"/>
                <w:szCs w:val="22"/>
              </w:rPr>
              <w:t xml:space="preserve">aja de protección de quebrada </w:t>
            </w:r>
          </w:p>
          <w:p w:rsidR="001E2A02" w:rsidRPr="001E2A02" w:rsidRDefault="00CC42D6" w:rsidP="002E21B8">
            <w:pPr>
              <w:spacing w:after="240" w:line="276" w:lineRule="auto"/>
              <w:jc w:val="center"/>
              <w:rPr>
                <w:rFonts w:ascii="Palatino Linotype" w:hAnsi="Palatino Linotype" w:cs="Calibri"/>
                <w:b/>
                <w:sz w:val="22"/>
                <w:szCs w:val="22"/>
              </w:rPr>
            </w:pPr>
            <w:r>
              <w:rPr>
                <w:rFonts w:ascii="Palatino Linotype" w:hAnsi="Palatino Linotype" w:cs="Calibri"/>
                <w:b/>
                <w:sz w:val="22"/>
                <w:szCs w:val="22"/>
              </w:rPr>
              <w:t>(Á</w:t>
            </w:r>
            <w:r w:rsidRPr="001E2A02">
              <w:rPr>
                <w:rFonts w:ascii="Palatino Linotype" w:hAnsi="Palatino Linotype" w:cs="Calibri"/>
                <w:b/>
                <w:sz w:val="22"/>
                <w:szCs w:val="22"/>
              </w:rPr>
              <w:t xml:space="preserve">rea </w:t>
            </w:r>
            <w:r w:rsidR="002E21B8">
              <w:rPr>
                <w:rFonts w:ascii="Palatino Linotype" w:hAnsi="Palatino Linotype" w:cs="Calibri"/>
                <w:b/>
                <w:sz w:val="22"/>
                <w:szCs w:val="22"/>
              </w:rPr>
              <w:t>Municipal</w:t>
            </w:r>
            <w:r w:rsidRPr="001E2A02">
              <w:rPr>
                <w:rFonts w:ascii="Palatino Linotype" w:hAnsi="Palatino Linotype" w:cs="Calibri"/>
                <w:b/>
                <w:sz w:val="22"/>
                <w:szCs w:val="22"/>
              </w:rPr>
              <w:t>)</w:t>
            </w:r>
          </w:p>
        </w:tc>
      </w:tr>
      <w:tr w:rsidR="001E2A02" w:rsidRPr="001E2A02" w:rsidTr="00CC42D6">
        <w:tc>
          <w:tcPr>
            <w:tcW w:w="1366" w:type="dxa"/>
            <w:vMerge w:val="restart"/>
            <w:shd w:val="clear" w:color="auto" w:fill="FFFFFF"/>
            <w:vAlign w:val="center"/>
          </w:tcPr>
          <w:p w:rsidR="000438FF" w:rsidRDefault="000438FF" w:rsidP="001E2A02">
            <w:pPr>
              <w:spacing w:after="240" w:line="276" w:lineRule="auto"/>
              <w:jc w:val="center"/>
              <w:rPr>
                <w:rFonts w:ascii="Palatino Linotype" w:hAnsi="Palatino Linotype" w:cs="Calibri"/>
                <w:b/>
                <w:sz w:val="22"/>
                <w:szCs w:val="22"/>
              </w:rPr>
            </w:pPr>
          </w:p>
          <w:p w:rsidR="000438FF" w:rsidRDefault="000438FF" w:rsidP="001E2A02">
            <w:pPr>
              <w:spacing w:after="240" w:line="276" w:lineRule="auto"/>
              <w:jc w:val="center"/>
              <w:rPr>
                <w:rFonts w:ascii="Palatino Linotype" w:hAnsi="Palatino Linotype" w:cs="Calibri"/>
                <w:b/>
                <w:sz w:val="22"/>
                <w:szCs w:val="22"/>
              </w:rPr>
            </w:pPr>
          </w:p>
          <w:p w:rsidR="001E2A02" w:rsidRPr="001E2A02" w:rsidRDefault="001E2A02" w:rsidP="001E2A02">
            <w:pPr>
              <w:spacing w:after="240" w:line="276" w:lineRule="auto"/>
              <w:jc w:val="center"/>
              <w:rPr>
                <w:rFonts w:ascii="Palatino Linotype" w:hAnsi="Palatino Linotype" w:cs="Calibri"/>
                <w:b/>
                <w:sz w:val="22"/>
                <w:szCs w:val="22"/>
              </w:rPr>
            </w:pPr>
            <w:r w:rsidRPr="001E2A02">
              <w:rPr>
                <w:rFonts w:ascii="Palatino Linotype" w:hAnsi="Palatino Linotype" w:cs="Calibri"/>
                <w:b/>
                <w:sz w:val="22"/>
                <w:szCs w:val="22"/>
              </w:rPr>
              <w:t xml:space="preserve">Área </w:t>
            </w:r>
            <w:r w:rsidR="00CC42D6" w:rsidRPr="001E2A02">
              <w:rPr>
                <w:rFonts w:ascii="Palatino Linotype" w:hAnsi="Palatino Linotype" w:cs="Calibri"/>
                <w:b/>
                <w:sz w:val="22"/>
                <w:szCs w:val="22"/>
              </w:rPr>
              <w:t xml:space="preserve">verde adicional </w:t>
            </w:r>
          </w:p>
          <w:p w:rsidR="001E2A02" w:rsidRPr="001E2A02" w:rsidRDefault="001E2A02" w:rsidP="001E2A02">
            <w:pPr>
              <w:spacing w:after="240" w:line="276" w:lineRule="auto"/>
              <w:jc w:val="center"/>
              <w:rPr>
                <w:rFonts w:ascii="Palatino Linotype" w:hAnsi="Palatino Linotype" w:cs="Calibri"/>
                <w:sz w:val="22"/>
                <w:szCs w:val="22"/>
              </w:rPr>
            </w:pPr>
          </w:p>
        </w:tc>
        <w:tc>
          <w:tcPr>
            <w:tcW w:w="851" w:type="dxa"/>
            <w:tcBorders>
              <w:right w:val="single" w:sz="4" w:space="0" w:color="auto"/>
            </w:tcBorders>
            <w:shd w:val="clear" w:color="auto" w:fill="FFFFFF"/>
          </w:tcPr>
          <w:p w:rsidR="001E2A02" w:rsidRPr="001E2A02" w:rsidRDefault="001E2A02" w:rsidP="001E2A02">
            <w:pPr>
              <w:spacing w:after="240" w:line="276" w:lineRule="auto"/>
              <w:rPr>
                <w:rFonts w:ascii="Palatino Linotype" w:hAnsi="Palatino Linotype" w:cs="Calibri"/>
                <w:b/>
                <w:sz w:val="22"/>
                <w:szCs w:val="22"/>
              </w:rPr>
            </w:pPr>
          </w:p>
        </w:tc>
        <w:tc>
          <w:tcPr>
            <w:tcW w:w="3212" w:type="dxa"/>
            <w:tcBorders>
              <w:left w:val="single" w:sz="4" w:space="0" w:color="auto"/>
            </w:tcBorders>
            <w:shd w:val="clear" w:color="auto" w:fill="FFFFFF"/>
          </w:tcPr>
          <w:p w:rsidR="001E2A02" w:rsidRPr="001E2A02" w:rsidRDefault="001E2A02" w:rsidP="001E2A02">
            <w:pPr>
              <w:spacing w:after="240" w:line="276" w:lineRule="auto"/>
              <w:jc w:val="center"/>
              <w:rPr>
                <w:rFonts w:ascii="Palatino Linotype" w:hAnsi="Palatino Linotype" w:cs="Calibri"/>
                <w:b/>
                <w:sz w:val="22"/>
                <w:szCs w:val="22"/>
              </w:rPr>
            </w:pPr>
            <w:r w:rsidRPr="001E2A02">
              <w:rPr>
                <w:rFonts w:ascii="Palatino Linotype" w:hAnsi="Palatino Linotype" w:cs="Calibri"/>
                <w:b/>
                <w:sz w:val="22"/>
                <w:szCs w:val="22"/>
              </w:rPr>
              <w:t>L</w:t>
            </w:r>
            <w:r w:rsidR="00CC42D6" w:rsidRPr="001E2A02">
              <w:rPr>
                <w:rFonts w:ascii="Palatino Linotype" w:hAnsi="Palatino Linotype" w:cs="Calibri"/>
                <w:b/>
                <w:sz w:val="22"/>
                <w:szCs w:val="22"/>
              </w:rPr>
              <w:t>indero</w:t>
            </w:r>
          </w:p>
        </w:tc>
        <w:tc>
          <w:tcPr>
            <w:tcW w:w="967" w:type="dxa"/>
            <w:tcBorders>
              <w:left w:val="single" w:sz="4" w:space="0" w:color="auto"/>
              <w:right w:val="single" w:sz="4" w:space="0" w:color="auto"/>
            </w:tcBorders>
            <w:shd w:val="clear" w:color="auto" w:fill="FFFFFF"/>
            <w:vAlign w:val="center"/>
          </w:tcPr>
          <w:p w:rsidR="001E2A02" w:rsidRPr="001E2A02" w:rsidRDefault="001E2A02" w:rsidP="001E2A02">
            <w:pPr>
              <w:spacing w:after="240" w:line="276" w:lineRule="auto"/>
              <w:jc w:val="center"/>
              <w:rPr>
                <w:rFonts w:ascii="Palatino Linotype" w:hAnsi="Palatino Linotype" w:cs="Calibri"/>
                <w:b/>
                <w:sz w:val="22"/>
                <w:szCs w:val="22"/>
              </w:rPr>
            </w:pPr>
            <w:r w:rsidRPr="001E2A02">
              <w:rPr>
                <w:rFonts w:ascii="Palatino Linotype" w:hAnsi="Palatino Linotype" w:cs="Calibri"/>
                <w:b/>
                <w:sz w:val="22"/>
                <w:szCs w:val="22"/>
              </w:rPr>
              <w:t>En parte</w:t>
            </w:r>
          </w:p>
        </w:tc>
        <w:tc>
          <w:tcPr>
            <w:tcW w:w="968" w:type="dxa"/>
            <w:tcBorders>
              <w:left w:val="single" w:sz="4" w:space="0" w:color="auto"/>
            </w:tcBorders>
            <w:shd w:val="clear" w:color="auto" w:fill="FFFFFF"/>
            <w:vAlign w:val="center"/>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Total</w:t>
            </w:r>
          </w:p>
        </w:tc>
        <w:tc>
          <w:tcPr>
            <w:tcW w:w="1533" w:type="dxa"/>
            <w:tcBorders>
              <w:top w:val="single" w:sz="4" w:space="0" w:color="auto"/>
              <w:bottom w:val="single" w:sz="4" w:space="0" w:color="auto"/>
            </w:tcBorders>
            <w:shd w:val="clear" w:color="auto" w:fill="FFFFFF"/>
            <w:vAlign w:val="center"/>
          </w:tcPr>
          <w:p w:rsidR="001E2A02" w:rsidRPr="001E2A02" w:rsidRDefault="001E2A02" w:rsidP="001E2A02">
            <w:pPr>
              <w:spacing w:after="240" w:line="276" w:lineRule="auto"/>
              <w:jc w:val="center"/>
              <w:rPr>
                <w:rFonts w:ascii="Palatino Linotype" w:hAnsi="Palatino Linotype" w:cs="Calibri"/>
                <w:sz w:val="22"/>
                <w:szCs w:val="22"/>
              </w:rPr>
            </w:pPr>
            <w:r w:rsidRPr="001E2A02">
              <w:rPr>
                <w:rFonts w:ascii="Palatino Linotype" w:hAnsi="Palatino Linotype" w:cs="Calibri"/>
                <w:b/>
                <w:sz w:val="22"/>
                <w:szCs w:val="22"/>
              </w:rPr>
              <w:t>S</w:t>
            </w:r>
            <w:r w:rsidR="00CC42D6" w:rsidRPr="001E2A02">
              <w:rPr>
                <w:rFonts w:ascii="Palatino Linotype" w:hAnsi="Palatino Linotype" w:cs="Calibri"/>
                <w:b/>
                <w:sz w:val="22"/>
                <w:szCs w:val="22"/>
              </w:rPr>
              <w:t>uperficie</w:t>
            </w:r>
          </w:p>
        </w:tc>
      </w:tr>
      <w:tr w:rsidR="001E2A02" w:rsidRPr="001E2A02" w:rsidTr="00CC42D6">
        <w:trPr>
          <w:trHeight w:val="293"/>
        </w:trPr>
        <w:tc>
          <w:tcPr>
            <w:tcW w:w="1366"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c>
          <w:tcPr>
            <w:tcW w:w="851" w:type="dxa"/>
            <w:shd w:val="clear" w:color="auto" w:fill="FFFFFF"/>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Norte:</w:t>
            </w:r>
          </w:p>
        </w:tc>
        <w:tc>
          <w:tcPr>
            <w:tcW w:w="3212" w:type="dxa"/>
            <w:shd w:val="clear" w:color="auto" w:fill="FFFFFF"/>
          </w:tcPr>
          <w:p w:rsidR="001E2A02" w:rsidRPr="001E2A02" w:rsidRDefault="000438FF" w:rsidP="000438FF">
            <w:pPr>
              <w:spacing w:after="240" w:line="276" w:lineRule="auto"/>
              <w:jc w:val="both"/>
              <w:rPr>
                <w:rFonts w:ascii="Palatino Linotype" w:hAnsi="Palatino Linotype" w:cs="Calibri"/>
                <w:sz w:val="22"/>
                <w:szCs w:val="22"/>
              </w:rPr>
            </w:pPr>
            <w:r>
              <w:rPr>
                <w:rFonts w:ascii="Palatino Linotype" w:hAnsi="Palatino Linotype" w:cs="Calibri"/>
                <w:sz w:val="22"/>
                <w:szCs w:val="22"/>
              </w:rPr>
              <w:t>Área v</w:t>
            </w:r>
            <w:r w:rsidR="001E2A02" w:rsidRPr="001E2A02">
              <w:rPr>
                <w:rFonts w:ascii="Palatino Linotype" w:hAnsi="Palatino Linotype" w:cs="Calibri"/>
                <w:sz w:val="22"/>
                <w:szCs w:val="22"/>
              </w:rPr>
              <w:t>erde en longitud desarrollada</w:t>
            </w:r>
          </w:p>
        </w:tc>
        <w:tc>
          <w:tcPr>
            <w:tcW w:w="967" w:type="dxa"/>
            <w:tcBorders>
              <w:right w:val="single" w:sz="4" w:space="0" w:color="auto"/>
            </w:tcBorders>
            <w:shd w:val="clear" w:color="auto" w:fill="FFFFFF"/>
            <w:vAlign w:val="center"/>
          </w:tcPr>
          <w:p w:rsidR="001E2A02" w:rsidRPr="001E2A02" w:rsidRDefault="001E2A02" w:rsidP="000438FF">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w:t>
            </w:r>
          </w:p>
        </w:tc>
        <w:tc>
          <w:tcPr>
            <w:tcW w:w="968" w:type="dxa"/>
            <w:tcBorders>
              <w:left w:val="single" w:sz="4" w:space="0" w:color="auto"/>
            </w:tcBorders>
            <w:shd w:val="clear" w:color="auto" w:fill="FFFFFF"/>
            <w:vAlign w:val="center"/>
          </w:tcPr>
          <w:p w:rsidR="001E2A02" w:rsidRPr="001E2A02" w:rsidRDefault="001E2A02" w:rsidP="000438FF">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34,26 m.</w:t>
            </w:r>
          </w:p>
        </w:tc>
        <w:tc>
          <w:tcPr>
            <w:tcW w:w="1533" w:type="dxa"/>
            <w:vMerge w:val="restart"/>
            <w:tcBorders>
              <w:top w:val="single" w:sz="4" w:space="0" w:color="auto"/>
            </w:tcBorders>
            <w:shd w:val="clear" w:color="auto" w:fill="FFFFFF"/>
            <w:vAlign w:val="center"/>
          </w:tcPr>
          <w:p w:rsidR="001E2A02" w:rsidRPr="001E2A02" w:rsidRDefault="001E2A02" w:rsidP="001E2A02">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 xml:space="preserve">341,72 </w:t>
            </w:r>
            <w:r w:rsidRPr="001E2A02">
              <w:rPr>
                <w:rFonts w:ascii="Palatino Linotype" w:hAnsi="Palatino Linotype" w:cs="Arial"/>
                <w:sz w:val="22"/>
                <w:szCs w:val="22"/>
              </w:rPr>
              <w:t>m</w:t>
            </w:r>
            <w:r w:rsidRPr="001E2A02">
              <w:rPr>
                <w:rFonts w:ascii="Palatino Linotype" w:hAnsi="Palatino Linotype" w:cs="Arial"/>
                <w:sz w:val="22"/>
                <w:szCs w:val="22"/>
                <w:vertAlign w:val="superscript"/>
              </w:rPr>
              <w:t>2</w:t>
            </w:r>
          </w:p>
        </w:tc>
      </w:tr>
      <w:tr w:rsidR="001E2A02" w:rsidRPr="001E2A02" w:rsidTr="00CC42D6">
        <w:tc>
          <w:tcPr>
            <w:tcW w:w="1366"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c>
          <w:tcPr>
            <w:tcW w:w="851" w:type="dxa"/>
            <w:shd w:val="clear" w:color="auto" w:fill="FFFFFF"/>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Sur:</w:t>
            </w:r>
          </w:p>
        </w:tc>
        <w:tc>
          <w:tcPr>
            <w:tcW w:w="3212" w:type="dxa"/>
            <w:shd w:val="clear" w:color="auto" w:fill="FFFFFF"/>
          </w:tcPr>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Borde Superior de Quebrada Cornejo en longitud desarrollada</w:t>
            </w:r>
          </w:p>
        </w:tc>
        <w:tc>
          <w:tcPr>
            <w:tcW w:w="967" w:type="dxa"/>
            <w:tcBorders>
              <w:right w:val="single" w:sz="4" w:space="0" w:color="auto"/>
            </w:tcBorders>
            <w:shd w:val="clear" w:color="auto" w:fill="FFFFFF"/>
            <w:vAlign w:val="center"/>
          </w:tcPr>
          <w:p w:rsidR="001E2A02" w:rsidRPr="001E2A02" w:rsidRDefault="001E2A02" w:rsidP="000438FF">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w:t>
            </w:r>
          </w:p>
        </w:tc>
        <w:tc>
          <w:tcPr>
            <w:tcW w:w="968" w:type="dxa"/>
            <w:tcBorders>
              <w:left w:val="single" w:sz="4" w:space="0" w:color="auto"/>
            </w:tcBorders>
            <w:shd w:val="clear" w:color="auto" w:fill="FFFFFF"/>
            <w:vAlign w:val="center"/>
          </w:tcPr>
          <w:p w:rsidR="001E2A02" w:rsidRPr="001E2A02" w:rsidRDefault="001E2A02" w:rsidP="000438FF">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34,06 m.</w:t>
            </w:r>
          </w:p>
        </w:tc>
        <w:tc>
          <w:tcPr>
            <w:tcW w:w="1533"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r>
      <w:tr w:rsidR="001E2A02" w:rsidRPr="001E2A02" w:rsidTr="00CC42D6">
        <w:tc>
          <w:tcPr>
            <w:tcW w:w="1366"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c>
          <w:tcPr>
            <w:tcW w:w="851" w:type="dxa"/>
            <w:shd w:val="clear" w:color="auto" w:fill="FFFFFF"/>
            <w:vAlign w:val="center"/>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Este:</w:t>
            </w:r>
          </w:p>
        </w:tc>
        <w:tc>
          <w:tcPr>
            <w:tcW w:w="3212" w:type="dxa"/>
            <w:shd w:val="clear" w:color="auto" w:fill="FFFFFF"/>
            <w:vAlign w:val="center"/>
          </w:tcPr>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Barrio “Los Trigales”</w:t>
            </w:r>
          </w:p>
        </w:tc>
        <w:tc>
          <w:tcPr>
            <w:tcW w:w="967" w:type="dxa"/>
            <w:tcBorders>
              <w:right w:val="single" w:sz="4" w:space="0" w:color="auto"/>
            </w:tcBorders>
            <w:shd w:val="clear" w:color="auto" w:fill="FFFFFF"/>
            <w:vAlign w:val="center"/>
          </w:tcPr>
          <w:p w:rsidR="001E2A02" w:rsidRPr="001E2A02" w:rsidRDefault="001E2A02" w:rsidP="000438FF">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w:t>
            </w:r>
          </w:p>
        </w:tc>
        <w:tc>
          <w:tcPr>
            <w:tcW w:w="968" w:type="dxa"/>
            <w:tcBorders>
              <w:left w:val="single" w:sz="4" w:space="0" w:color="auto"/>
            </w:tcBorders>
            <w:shd w:val="clear" w:color="auto" w:fill="FFFFFF"/>
            <w:vAlign w:val="center"/>
          </w:tcPr>
          <w:p w:rsidR="001E2A02" w:rsidRPr="001E2A02" w:rsidRDefault="001E2A02" w:rsidP="000438FF">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10,03 m.</w:t>
            </w:r>
          </w:p>
        </w:tc>
        <w:tc>
          <w:tcPr>
            <w:tcW w:w="1533"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r>
      <w:tr w:rsidR="001E2A02" w:rsidRPr="001E2A02" w:rsidTr="00CC42D6">
        <w:tc>
          <w:tcPr>
            <w:tcW w:w="1366"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c>
          <w:tcPr>
            <w:tcW w:w="851" w:type="dxa"/>
            <w:shd w:val="clear" w:color="auto" w:fill="FFFFFF"/>
          </w:tcPr>
          <w:p w:rsidR="001E2A02" w:rsidRPr="001E2A02" w:rsidRDefault="001E2A02" w:rsidP="001E2A02">
            <w:pPr>
              <w:spacing w:after="240" w:line="276" w:lineRule="auto"/>
              <w:rPr>
                <w:rFonts w:ascii="Palatino Linotype" w:hAnsi="Palatino Linotype" w:cs="Calibri"/>
                <w:b/>
                <w:sz w:val="22"/>
                <w:szCs w:val="22"/>
              </w:rPr>
            </w:pPr>
            <w:r w:rsidRPr="001E2A02">
              <w:rPr>
                <w:rFonts w:ascii="Palatino Linotype" w:hAnsi="Palatino Linotype" w:cs="Calibri"/>
                <w:b/>
                <w:sz w:val="22"/>
                <w:szCs w:val="22"/>
              </w:rPr>
              <w:t>Oeste:</w:t>
            </w:r>
          </w:p>
        </w:tc>
        <w:tc>
          <w:tcPr>
            <w:tcW w:w="3212" w:type="dxa"/>
            <w:shd w:val="clear" w:color="auto" w:fill="FFFFFF"/>
          </w:tcPr>
          <w:p w:rsidR="001E2A02" w:rsidRPr="001E2A02" w:rsidRDefault="001E2A02" w:rsidP="000438FF">
            <w:pPr>
              <w:spacing w:after="240" w:line="276" w:lineRule="auto"/>
              <w:jc w:val="both"/>
              <w:rPr>
                <w:rFonts w:ascii="Palatino Linotype" w:hAnsi="Palatino Linotype" w:cs="Calibri"/>
                <w:sz w:val="22"/>
                <w:szCs w:val="22"/>
              </w:rPr>
            </w:pPr>
            <w:r w:rsidRPr="001E2A02">
              <w:rPr>
                <w:rFonts w:ascii="Palatino Linotype" w:hAnsi="Palatino Linotype" w:cs="Calibri"/>
                <w:sz w:val="22"/>
                <w:szCs w:val="22"/>
              </w:rPr>
              <w:t>Propiedad Particular</w:t>
            </w:r>
          </w:p>
        </w:tc>
        <w:tc>
          <w:tcPr>
            <w:tcW w:w="967" w:type="dxa"/>
            <w:tcBorders>
              <w:right w:val="single" w:sz="4" w:space="0" w:color="auto"/>
            </w:tcBorders>
            <w:shd w:val="clear" w:color="auto" w:fill="FFFFFF"/>
            <w:vAlign w:val="center"/>
          </w:tcPr>
          <w:p w:rsidR="001E2A02" w:rsidRPr="001E2A02" w:rsidRDefault="001E2A02" w:rsidP="000438FF">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w:t>
            </w:r>
          </w:p>
        </w:tc>
        <w:tc>
          <w:tcPr>
            <w:tcW w:w="968" w:type="dxa"/>
            <w:tcBorders>
              <w:left w:val="single" w:sz="4" w:space="0" w:color="auto"/>
            </w:tcBorders>
            <w:shd w:val="clear" w:color="auto" w:fill="FFFFFF"/>
            <w:vAlign w:val="center"/>
          </w:tcPr>
          <w:p w:rsidR="001E2A02" w:rsidRPr="001E2A02" w:rsidRDefault="001E2A02" w:rsidP="000438FF">
            <w:pPr>
              <w:spacing w:after="240" w:line="276" w:lineRule="auto"/>
              <w:jc w:val="center"/>
              <w:rPr>
                <w:rFonts w:ascii="Palatino Linotype" w:hAnsi="Palatino Linotype" w:cs="Calibri"/>
                <w:sz w:val="22"/>
                <w:szCs w:val="22"/>
              </w:rPr>
            </w:pPr>
            <w:r w:rsidRPr="001E2A02">
              <w:rPr>
                <w:rFonts w:ascii="Palatino Linotype" w:hAnsi="Palatino Linotype" w:cs="Calibri"/>
                <w:sz w:val="22"/>
                <w:szCs w:val="22"/>
              </w:rPr>
              <w:t>11,00 m.</w:t>
            </w:r>
          </w:p>
        </w:tc>
        <w:tc>
          <w:tcPr>
            <w:tcW w:w="1533" w:type="dxa"/>
            <w:vMerge/>
            <w:shd w:val="clear" w:color="auto" w:fill="FFFFFF"/>
          </w:tcPr>
          <w:p w:rsidR="001E2A02" w:rsidRPr="001E2A02" w:rsidRDefault="001E2A02" w:rsidP="001E2A02">
            <w:pPr>
              <w:spacing w:after="240" w:line="276" w:lineRule="auto"/>
              <w:rPr>
                <w:rFonts w:ascii="Palatino Linotype" w:hAnsi="Palatino Linotype" w:cs="Calibri"/>
                <w:sz w:val="22"/>
                <w:szCs w:val="22"/>
              </w:rPr>
            </w:pPr>
          </w:p>
        </w:tc>
      </w:tr>
    </w:tbl>
    <w:p w:rsidR="001E2A02" w:rsidRPr="001E2A02" w:rsidRDefault="001E2A02" w:rsidP="001E2A02">
      <w:pPr>
        <w:spacing w:after="240" w:line="276" w:lineRule="auto"/>
        <w:jc w:val="both"/>
        <w:rPr>
          <w:rFonts w:ascii="Palatino Linotype" w:hAnsi="Palatino Linotype"/>
          <w:sz w:val="22"/>
          <w:szCs w:val="22"/>
        </w:rPr>
      </w:pPr>
    </w:p>
    <w:p w:rsidR="001E2A02" w:rsidRPr="001E2A02" w:rsidRDefault="001E2A02" w:rsidP="001E2A02">
      <w:pPr>
        <w:spacing w:after="240" w:line="276" w:lineRule="auto"/>
        <w:jc w:val="both"/>
        <w:rPr>
          <w:rFonts w:ascii="Palatino Linotype" w:hAnsi="Palatino Linotype"/>
          <w:b/>
          <w:bCs/>
          <w:sz w:val="22"/>
          <w:szCs w:val="22"/>
          <w:lang w:val="es-EC"/>
        </w:rPr>
      </w:pPr>
      <w:r w:rsidRPr="001E2A02">
        <w:rPr>
          <w:rFonts w:ascii="Palatino Linotype" w:hAnsi="Palatino Linotype"/>
          <w:b/>
          <w:bCs/>
          <w:sz w:val="22"/>
          <w:szCs w:val="22"/>
          <w:lang w:val="es-EC"/>
        </w:rPr>
        <w:t xml:space="preserve">Artículo 5.- Excedentes y/o diferencias de áreas.- </w:t>
      </w:r>
      <w:r w:rsidRPr="001E2A02">
        <w:rPr>
          <w:rFonts w:ascii="Palatino Linotype" w:hAnsi="Palatino Linotype"/>
          <w:bCs/>
          <w:sz w:val="22"/>
          <w:szCs w:val="22"/>
          <w:lang w:val="es-EC"/>
        </w:rPr>
        <w:t xml:space="preserve">Por cuanto dentro del proceso de regularización se </w:t>
      </w:r>
      <w:proofErr w:type="gramStart"/>
      <w:r w:rsidRPr="001E2A02">
        <w:rPr>
          <w:rFonts w:ascii="Palatino Linotype" w:hAnsi="Palatino Linotype"/>
          <w:bCs/>
          <w:sz w:val="22"/>
          <w:szCs w:val="22"/>
          <w:lang w:val="es-EC"/>
        </w:rPr>
        <w:t>detectó</w:t>
      </w:r>
      <w:proofErr w:type="gramEnd"/>
      <w:r w:rsidRPr="001E2A02">
        <w:rPr>
          <w:rFonts w:ascii="Palatino Linotype" w:hAnsi="Palatino Linotype"/>
          <w:bCs/>
          <w:sz w:val="22"/>
          <w:szCs w:val="22"/>
          <w:lang w:val="es-EC"/>
        </w:rPr>
        <w:t xml:space="preserve"> la existencia de una variación de área, previo a la protocolización e </w:t>
      </w:r>
      <w:r w:rsidRPr="001E2A02">
        <w:rPr>
          <w:rFonts w:ascii="Palatino Linotype" w:hAnsi="Palatino Linotype"/>
          <w:bCs/>
          <w:sz w:val="22"/>
          <w:szCs w:val="22"/>
          <w:lang w:val="es-EC"/>
        </w:rPr>
        <w:lastRenderedPageBreak/>
        <w:t xml:space="preserve">inscripción de la presente Ordenanza se deberá regularizar la referida variación, de conformidad con lo establecido en la </w:t>
      </w:r>
      <w:r w:rsidR="002E21B8">
        <w:rPr>
          <w:rFonts w:ascii="Palatino Linotype" w:hAnsi="Palatino Linotype"/>
          <w:bCs/>
          <w:sz w:val="22"/>
          <w:szCs w:val="22"/>
          <w:lang w:val="es-EC"/>
        </w:rPr>
        <w:t>normativa nacional y metropolitana vigente</w:t>
      </w:r>
      <w:r w:rsidRPr="001E2A02">
        <w:rPr>
          <w:rFonts w:ascii="Palatino Linotype" w:hAnsi="Palatino Linotype"/>
          <w:bCs/>
          <w:sz w:val="22"/>
          <w:szCs w:val="22"/>
          <w:lang w:val="es-EC"/>
        </w:rPr>
        <w:t>.</w:t>
      </w:r>
    </w:p>
    <w:p w:rsidR="001E2A02" w:rsidRPr="001E2A02" w:rsidRDefault="001E2A02" w:rsidP="001E2A02">
      <w:pPr>
        <w:spacing w:after="240" w:line="276" w:lineRule="auto"/>
        <w:jc w:val="both"/>
        <w:rPr>
          <w:rFonts w:ascii="Palatino Linotype" w:hAnsi="Palatino Linotype"/>
          <w:iCs/>
          <w:sz w:val="22"/>
          <w:szCs w:val="22"/>
          <w:lang w:val="es-EC"/>
        </w:rPr>
      </w:pPr>
      <w:r w:rsidRPr="001E2A02">
        <w:rPr>
          <w:rFonts w:ascii="Palatino Linotype" w:hAnsi="Palatino Linotype"/>
          <w:b/>
          <w:bCs/>
          <w:sz w:val="22"/>
          <w:szCs w:val="22"/>
          <w:lang w:val="es-EC"/>
        </w:rPr>
        <w:t xml:space="preserve">Artículo 6.- De las vías.- </w:t>
      </w:r>
      <w:r w:rsidRPr="001E2A02">
        <w:rPr>
          <w:rFonts w:ascii="Palatino Linotype" w:hAnsi="Palatino Linotype"/>
          <w:bCs/>
          <w:iCs/>
          <w:sz w:val="22"/>
          <w:szCs w:val="22"/>
          <w:lang w:val="es-EC"/>
        </w:rPr>
        <w:t xml:space="preserve">El </w:t>
      </w:r>
      <w:r w:rsidR="000438FF">
        <w:rPr>
          <w:rFonts w:ascii="Palatino Linotype" w:hAnsi="Palatino Linotype"/>
          <w:bCs/>
          <w:iCs/>
          <w:sz w:val="22"/>
          <w:szCs w:val="22"/>
          <w:lang w:val="es-EC"/>
        </w:rPr>
        <w:t>a</w:t>
      </w:r>
      <w:r w:rsidRPr="001E2A02">
        <w:rPr>
          <w:rFonts w:ascii="Palatino Linotype" w:hAnsi="Palatino Linotype"/>
          <w:bCs/>
          <w:iCs/>
          <w:sz w:val="22"/>
          <w:szCs w:val="22"/>
          <w:lang w:val="es-EC"/>
        </w:rPr>
        <w:t xml:space="preserve">sentamiento </w:t>
      </w:r>
      <w:r w:rsidR="000438FF">
        <w:rPr>
          <w:rFonts w:ascii="Palatino Linotype" w:hAnsi="Palatino Linotype"/>
          <w:bCs/>
          <w:iCs/>
          <w:sz w:val="22"/>
          <w:szCs w:val="22"/>
          <w:lang w:val="es-EC"/>
        </w:rPr>
        <w:t>h</w:t>
      </w:r>
      <w:r w:rsidRPr="001E2A02">
        <w:rPr>
          <w:rFonts w:ascii="Palatino Linotype" w:hAnsi="Palatino Linotype"/>
          <w:bCs/>
          <w:iCs/>
          <w:sz w:val="22"/>
          <w:szCs w:val="22"/>
          <w:lang w:val="es-EC"/>
        </w:rPr>
        <w:t xml:space="preserve">umano de </w:t>
      </w:r>
      <w:r w:rsidR="000438FF">
        <w:rPr>
          <w:rFonts w:ascii="Palatino Linotype" w:hAnsi="Palatino Linotype"/>
          <w:bCs/>
          <w:iCs/>
          <w:sz w:val="22"/>
          <w:szCs w:val="22"/>
          <w:lang w:val="es-EC"/>
        </w:rPr>
        <w:t>h</w:t>
      </w:r>
      <w:r w:rsidRPr="001E2A02">
        <w:rPr>
          <w:rFonts w:ascii="Palatino Linotype" w:hAnsi="Palatino Linotype"/>
          <w:bCs/>
          <w:iCs/>
          <w:sz w:val="22"/>
          <w:szCs w:val="22"/>
          <w:lang w:val="es-EC"/>
        </w:rPr>
        <w:t xml:space="preserve">echo y </w:t>
      </w:r>
      <w:r w:rsidR="000438FF">
        <w:rPr>
          <w:rFonts w:ascii="Palatino Linotype" w:hAnsi="Palatino Linotype"/>
          <w:bCs/>
          <w:iCs/>
          <w:sz w:val="22"/>
          <w:szCs w:val="22"/>
          <w:lang w:val="es-EC"/>
        </w:rPr>
        <w:t>c</w:t>
      </w:r>
      <w:r w:rsidRPr="001E2A02">
        <w:rPr>
          <w:rFonts w:ascii="Palatino Linotype" w:hAnsi="Palatino Linotype"/>
          <w:bCs/>
          <w:iCs/>
          <w:sz w:val="22"/>
          <w:szCs w:val="22"/>
          <w:lang w:val="es-EC"/>
        </w:rPr>
        <w:t xml:space="preserve">onsolidado </w:t>
      </w:r>
      <w:r w:rsidRPr="001E2A02">
        <w:rPr>
          <w:rFonts w:ascii="Palatino Linotype" w:hAnsi="Palatino Linotype"/>
          <w:iCs/>
          <w:sz w:val="22"/>
          <w:szCs w:val="22"/>
          <w:lang w:val="es-EC"/>
        </w:rPr>
        <w:t>contempla un sistema vial de uso público, pero internamente la trama vial no se encuentra acorde a lo</w:t>
      </w:r>
      <w:r w:rsidRPr="001E2A02">
        <w:rPr>
          <w:rFonts w:ascii="Palatino Linotype" w:hAnsi="Palatino Linotype"/>
          <w:iCs/>
          <w:sz w:val="22"/>
          <w:szCs w:val="22"/>
        </w:rPr>
        <w:t xml:space="preserve"> que establece la normativa vigente. Sin embargo, cuenta con una consolidación del 58,62</w:t>
      </w:r>
      <w:r w:rsidRPr="001E2A02">
        <w:rPr>
          <w:rFonts w:ascii="Palatino Linotype" w:hAnsi="Palatino Linotype"/>
          <w:iCs/>
          <w:sz w:val="22"/>
          <w:szCs w:val="22"/>
          <w:lang w:val="es-EC"/>
        </w:rPr>
        <w:t xml:space="preserve">%, con aproximadamente 16 años de existencia y se encuentra ejecutando obras de infraestructura, razón por la cual los anchos viales se sujetarán al plano que se aprueba. </w:t>
      </w:r>
    </w:p>
    <w:p w:rsidR="001E2A02" w:rsidRPr="001E2A02" w:rsidRDefault="001E2A02" w:rsidP="001E2A02">
      <w:pPr>
        <w:spacing w:after="240" w:line="276" w:lineRule="auto"/>
        <w:jc w:val="both"/>
        <w:rPr>
          <w:rFonts w:ascii="Palatino Linotype" w:hAnsi="Palatino Linotype"/>
          <w:iCs/>
          <w:sz w:val="22"/>
          <w:szCs w:val="22"/>
          <w:lang w:val="es-EC"/>
        </w:rPr>
      </w:pPr>
      <w:r w:rsidRPr="001E2A02">
        <w:rPr>
          <w:rFonts w:ascii="Palatino Linotype" w:hAnsi="Palatino Linotype"/>
          <w:iCs/>
          <w:sz w:val="22"/>
          <w:szCs w:val="22"/>
          <w:lang w:val="es-EC"/>
        </w:rPr>
        <w:t xml:space="preserve">Las calles y pasajes son los siguientes: </w:t>
      </w:r>
    </w:p>
    <w:p w:rsidR="001E2A02" w:rsidRPr="001E2A02" w:rsidRDefault="001E2A02" w:rsidP="001E2A02">
      <w:pPr>
        <w:spacing w:after="240" w:line="276" w:lineRule="auto"/>
        <w:jc w:val="both"/>
        <w:rPr>
          <w:rFonts w:ascii="Palatino Linotype" w:hAnsi="Palatino Linotype"/>
          <w:iCs/>
          <w:sz w:val="22"/>
          <w:szCs w:val="22"/>
          <w:lang w:val="es-EC"/>
        </w:rPr>
      </w:pPr>
      <w:r w:rsidRPr="001E2A02">
        <w:rPr>
          <w:rFonts w:ascii="Palatino Linotype" w:hAnsi="Palatino Linotype"/>
          <w:iCs/>
          <w:sz w:val="22"/>
          <w:szCs w:val="22"/>
          <w:lang w:val="es-EC"/>
        </w:rPr>
        <w:t>Calle “Camilo Orejuela”:</w:t>
      </w:r>
      <w:r w:rsidRPr="001E2A02">
        <w:rPr>
          <w:rFonts w:ascii="Palatino Linotype" w:hAnsi="Palatino Linotype"/>
          <w:iCs/>
          <w:sz w:val="22"/>
          <w:szCs w:val="22"/>
          <w:lang w:val="es-EC"/>
        </w:rPr>
        <w:tab/>
      </w:r>
      <w:r w:rsidRPr="001E2A02">
        <w:rPr>
          <w:rFonts w:ascii="Palatino Linotype" w:hAnsi="Palatino Linotype"/>
          <w:iCs/>
          <w:sz w:val="22"/>
          <w:szCs w:val="22"/>
          <w:lang w:val="es-EC"/>
        </w:rPr>
        <w:tab/>
        <w:t>12,00 m.</w:t>
      </w:r>
    </w:p>
    <w:p w:rsidR="001E2A02" w:rsidRPr="001E2A02" w:rsidRDefault="001E2A02" w:rsidP="001E2A02">
      <w:pPr>
        <w:spacing w:after="240" w:line="276" w:lineRule="auto"/>
        <w:jc w:val="both"/>
        <w:rPr>
          <w:rFonts w:ascii="Palatino Linotype" w:hAnsi="Palatino Linotype"/>
          <w:iCs/>
          <w:sz w:val="22"/>
          <w:szCs w:val="22"/>
          <w:lang w:val="es-EC"/>
        </w:rPr>
      </w:pPr>
      <w:r w:rsidRPr="001E2A02">
        <w:rPr>
          <w:rFonts w:ascii="Palatino Linotype" w:hAnsi="Palatino Linotype"/>
          <w:iCs/>
          <w:sz w:val="22"/>
          <w:szCs w:val="22"/>
          <w:lang w:val="es-EC"/>
        </w:rPr>
        <w:t>Calle “C</w:t>
      </w:r>
      <w:r w:rsidR="000438FF">
        <w:rPr>
          <w:rFonts w:ascii="Palatino Linotype" w:hAnsi="Palatino Linotype"/>
          <w:iCs/>
          <w:sz w:val="22"/>
          <w:szCs w:val="22"/>
          <w:lang w:val="es-EC"/>
        </w:rPr>
        <w:t>é</w:t>
      </w:r>
      <w:r w:rsidRPr="001E2A02">
        <w:rPr>
          <w:rFonts w:ascii="Palatino Linotype" w:hAnsi="Palatino Linotype"/>
          <w:iCs/>
          <w:sz w:val="22"/>
          <w:szCs w:val="22"/>
          <w:lang w:val="es-EC"/>
        </w:rPr>
        <w:t xml:space="preserve">sar Amable Viera”: </w:t>
      </w:r>
      <w:r w:rsidRPr="001E2A02">
        <w:rPr>
          <w:rFonts w:ascii="Palatino Linotype" w:hAnsi="Palatino Linotype"/>
          <w:iCs/>
          <w:sz w:val="22"/>
          <w:szCs w:val="22"/>
          <w:lang w:val="es-EC"/>
        </w:rPr>
        <w:tab/>
        <w:t xml:space="preserve">12,00 m. </w:t>
      </w:r>
    </w:p>
    <w:p w:rsidR="001E2A02" w:rsidRPr="001E2A02" w:rsidRDefault="001E2A02" w:rsidP="001E2A02">
      <w:pPr>
        <w:spacing w:after="240" w:line="276" w:lineRule="auto"/>
        <w:jc w:val="both"/>
        <w:rPr>
          <w:rFonts w:ascii="Palatino Linotype" w:hAnsi="Palatino Linotype"/>
          <w:iCs/>
          <w:sz w:val="22"/>
          <w:szCs w:val="22"/>
          <w:lang w:val="es-EC"/>
        </w:rPr>
      </w:pPr>
      <w:r w:rsidRPr="001E2A02">
        <w:rPr>
          <w:rFonts w:ascii="Palatino Linotype" w:hAnsi="Palatino Linotype"/>
          <w:iCs/>
          <w:sz w:val="22"/>
          <w:szCs w:val="22"/>
          <w:lang w:val="es-EC"/>
        </w:rPr>
        <w:t>Calle “Girasol”:</w:t>
      </w:r>
      <w:r w:rsidRPr="001E2A02">
        <w:rPr>
          <w:rFonts w:ascii="Palatino Linotype" w:hAnsi="Palatino Linotype"/>
          <w:iCs/>
          <w:sz w:val="22"/>
          <w:szCs w:val="22"/>
          <w:lang w:val="es-EC"/>
        </w:rPr>
        <w:tab/>
        <w:t xml:space="preserve">                          10,00 m.</w:t>
      </w:r>
    </w:p>
    <w:p w:rsidR="001E2A02" w:rsidRPr="001E2A02" w:rsidRDefault="001E2A02" w:rsidP="001E2A02">
      <w:pPr>
        <w:spacing w:after="240" w:line="276" w:lineRule="auto"/>
        <w:jc w:val="both"/>
        <w:rPr>
          <w:rFonts w:ascii="Palatino Linotype" w:hAnsi="Palatino Linotype"/>
          <w:iCs/>
          <w:sz w:val="22"/>
          <w:szCs w:val="22"/>
          <w:lang w:val="es-EC"/>
        </w:rPr>
      </w:pPr>
      <w:r w:rsidRPr="001E2A02">
        <w:rPr>
          <w:rFonts w:ascii="Palatino Linotype" w:hAnsi="Palatino Linotype"/>
          <w:iCs/>
          <w:sz w:val="22"/>
          <w:szCs w:val="22"/>
          <w:lang w:val="es-EC"/>
        </w:rPr>
        <w:t>Pasaje “El Clavel”:</w:t>
      </w:r>
      <w:r w:rsidRPr="001E2A02">
        <w:rPr>
          <w:rFonts w:ascii="Palatino Linotype" w:hAnsi="Palatino Linotype"/>
          <w:iCs/>
          <w:sz w:val="22"/>
          <w:szCs w:val="22"/>
          <w:lang w:val="es-EC"/>
        </w:rPr>
        <w:tab/>
        <w:t xml:space="preserve">                            6,00 m.</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b/>
          <w:bCs/>
          <w:sz w:val="22"/>
          <w:szCs w:val="22"/>
          <w:lang w:val="es-EC"/>
        </w:rPr>
        <w:t>Artículo 7.- De las obras a ejecutarse.-</w:t>
      </w:r>
      <w:r w:rsidRPr="001E2A02">
        <w:rPr>
          <w:rFonts w:ascii="Palatino Linotype" w:hAnsi="Palatino Linotype"/>
          <w:bCs/>
          <w:sz w:val="22"/>
          <w:szCs w:val="22"/>
          <w:lang w:val="es-EC"/>
        </w:rPr>
        <w:t xml:space="preserve"> </w:t>
      </w:r>
      <w:r w:rsidRPr="001E2A02">
        <w:rPr>
          <w:rFonts w:ascii="Palatino Linotype" w:hAnsi="Palatino Linotype"/>
          <w:sz w:val="22"/>
          <w:szCs w:val="22"/>
          <w:lang w:val="es-EC"/>
        </w:rPr>
        <w:t xml:space="preserve">Las obras a ejecutarse en el asentamiento </w:t>
      </w:r>
      <w:r w:rsidR="000438FF">
        <w:rPr>
          <w:rFonts w:ascii="Palatino Linotype" w:hAnsi="Palatino Linotype"/>
          <w:sz w:val="22"/>
          <w:szCs w:val="22"/>
          <w:lang w:val="es-EC"/>
        </w:rPr>
        <w:t xml:space="preserve">humano de hecho y consolidado, </w:t>
      </w:r>
      <w:r w:rsidRPr="001E2A02">
        <w:rPr>
          <w:rFonts w:ascii="Palatino Linotype" w:hAnsi="Palatino Linotype"/>
          <w:sz w:val="22"/>
          <w:szCs w:val="22"/>
          <w:lang w:val="es-EC"/>
        </w:rPr>
        <w:t xml:space="preserve">son  las siguientes: </w:t>
      </w:r>
    </w:p>
    <w:p w:rsidR="001E2A02" w:rsidRPr="001E2A02" w:rsidRDefault="001E2A02" w:rsidP="001E2A02">
      <w:pPr>
        <w:shd w:val="clear" w:color="auto" w:fill="FFFFFF"/>
        <w:spacing w:after="240" w:line="276" w:lineRule="auto"/>
        <w:rPr>
          <w:rFonts w:ascii="Palatino Linotype" w:hAnsi="Palatino Linotype" w:cs="Arial"/>
          <w:bCs/>
          <w:sz w:val="22"/>
          <w:szCs w:val="22"/>
        </w:rPr>
      </w:pPr>
      <w:r w:rsidRPr="001E2A02">
        <w:rPr>
          <w:rFonts w:ascii="Palatino Linotype" w:hAnsi="Palatino Linotype" w:cs="Arial"/>
          <w:bCs/>
          <w:sz w:val="22"/>
          <w:szCs w:val="22"/>
        </w:rPr>
        <w:t xml:space="preserve">Calzada:  </w:t>
      </w:r>
      <w:r w:rsidRPr="001E2A02">
        <w:rPr>
          <w:rFonts w:ascii="Palatino Linotype" w:hAnsi="Palatino Linotype" w:cs="Arial"/>
          <w:bCs/>
          <w:sz w:val="22"/>
          <w:szCs w:val="22"/>
        </w:rPr>
        <w:tab/>
      </w:r>
      <w:r w:rsidRPr="001E2A02">
        <w:rPr>
          <w:rFonts w:ascii="Palatino Linotype" w:hAnsi="Palatino Linotype" w:cs="Arial"/>
          <w:bCs/>
          <w:sz w:val="22"/>
          <w:szCs w:val="22"/>
        </w:rPr>
        <w:tab/>
        <w:t xml:space="preserve">100%          </w:t>
      </w:r>
      <w:r w:rsidR="000438FF">
        <w:rPr>
          <w:rFonts w:ascii="Palatino Linotype" w:hAnsi="Palatino Linotype" w:cs="Arial"/>
          <w:bCs/>
          <w:sz w:val="22"/>
          <w:szCs w:val="22"/>
        </w:rPr>
        <w:tab/>
      </w:r>
      <w:r w:rsidR="000438FF">
        <w:rPr>
          <w:rFonts w:ascii="Palatino Linotype" w:hAnsi="Palatino Linotype" w:cs="Arial"/>
          <w:bCs/>
          <w:sz w:val="22"/>
          <w:szCs w:val="22"/>
        </w:rPr>
        <w:tab/>
      </w:r>
      <w:r w:rsidR="000438FF">
        <w:rPr>
          <w:rFonts w:ascii="Palatino Linotype" w:hAnsi="Palatino Linotype" w:cs="Arial"/>
          <w:bCs/>
          <w:sz w:val="22"/>
          <w:szCs w:val="22"/>
        </w:rPr>
        <w:tab/>
      </w:r>
      <w:r w:rsidRPr="001E2A02">
        <w:rPr>
          <w:rFonts w:ascii="Palatino Linotype" w:hAnsi="Palatino Linotype" w:cs="Arial"/>
          <w:bCs/>
          <w:sz w:val="22"/>
          <w:szCs w:val="22"/>
        </w:rPr>
        <w:t>Aceras:</w:t>
      </w:r>
      <w:bookmarkStart w:id="0" w:name="_GoBack"/>
      <w:bookmarkEnd w:id="0"/>
      <w:r w:rsidRPr="001E2A02">
        <w:rPr>
          <w:rFonts w:ascii="Palatino Linotype" w:hAnsi="Palatino Linotype" w:cs="Arial"/>
          <w:bCs/>
          <w:sz w:val="22"/>
          <w:szCs w:val="22"/>
        </w:rPr>
        <w:t xml:space="preserve"> </w:t>
      </w:r>
      <w:r w:rsidRPr="001E2A02">
        <w:rPr>
          <w:rFonts w:ascii="Palatino Linotype" w:hAnsi="Palatino Linotype" w:cs="Arial"/>
          <w:bCs/>
          <w:sz w:val="22"/>
          <w:szCs w:val="22"/>
        </w:rPr>
        <w:tab/>
      </w:r>
      <w:r w:rsidRPr="001E2A02">
        <w:rPr>
          <w:rFonts w:ascii="Palatino Linotype" w:hAnsi="Palatino Linotype" w:cs="Arial"/>
          <w:bCs/>
          <w:sz w:val="22"/>
          <w:szCs w:val="22"/>
        </w:rPr>
        <w:tab/>
        <w:t>100%</w:t>
      </w:r>
    </w:p>
    <w:p w:rsidR="001E2A02" w:rsidRPr="001E2A02" w:rsidRDefault="001E2A02" w:rsidP="001E2A02">
      <w:pPr>
        <w:spacing w:after="240" w:line="276" w:lineRule="auto"/>
        <w:jc w:val="both"/>
        <w:rPr>
          <w:rFonts w:ascii="Palatino Linotype" w:hAnsi="Palatino Linotype" w:cs="Arial"/>
          <w:bCs/>
          <w:sz w:val="22"/>
          <w:szCs w:val="22"/>
          <w:lang w:val="es-EC"/>
        </w:rPr>
      </w:pPr>
      <w:r w:rsidRPr="001E2A02">
        <w:rPr>
          <w:rFonts w:ascii="Palatino Linotype" w:hAnsi="Palatino Linotype" w:cs="Arial"/>
          <w:bCs/>
          <w:sz w:val="22"/>
          <w:szCs w:val="22"/>
        </w:rPr>
        <w:t>Bordillos:</w:t>
      </w:r>
      <w:r w:rsidRPr="001E2A02">
        <w:rPr>
          <w:rFonts w:ascii="Palatino Linotype" w:hAnsi="Palatino Linotype" w:cs="Arial"/>
          <w:bCs/>
          <w:sz w:val="22"/>
          <w:szCs w:val="22"/>
        </w:rPr>
        <w:tab/>
      </w:r>
      <w:r w:rsidRPr="001E2A02">
        <w:rPr>
          <w:rFonts w:ascii="Palatino Linotype" w:hAnsi="Palatino Linotype" w:cs="Arial"/>
          <w:bCs/>
          <w:sz w:val="22"/>
          <w:szCs w:val="22"/>
        </w:rPr>
        <w:tab/>
        <w:t>100%</w:t>
      </w:r>
      <w:r w:rsidR="000438FF">
        <w:rPr>
          <w:rFonts w:ascii="Palatino Linotype" w:hAnsi="Palatino Linotype" w:cs="Arial"/>
          <w:bCs/>
          <w:sz w:val="22"/>
          <w:szCs w:val="22"/>
        </w:rPr>
        <w:tab/>
      </w:r>
      <w:r w:rsidR="000438FF">
        <w:rPr>
          <w:rFonts w:ascii="Palatino Linotype" w:hAnsi="Palatino Linotype" w:cs="Arial"/>
          <w:bCs/>
          <w:sz w:val="22"/>
          <w:szCs w:val="22"/>
        </w:rPr>
        <w:tab/>
      </w:r>
      <w:r w:rsidR="000438FF">
        <w:rPr>
          <w:rFonts w:ascii="Palatino Linotype" w:hAnsi="Palatino Linotype" w:cs="Arial"/>
          <w:bCs/>
          <w:sz w:val="22"/>
          <w:szCs w:val="22"/>
        </w:rPr>
        <w:tab/>
      </w:r>
      <w:r w:rsidR="000438FF">
        <w:rPr>
          <w:rFonts w:ascii="Palatino Linotype" w:hAnsi="Palatino Linotype" w:cs="Arial"/>
          <w:bCs/>
          <w:sz w:val="22"/>
          <w:szCs w:val="22"/>
        </w:rPr>
        <w:tab/>
      </w:r>
      <w:r w:rsidRPr="001E2A02">
        <w:rPr>
          <w:rFonts w:ascii="Palatino Linotype" w:hAnsi="Palatino Linotype" w:cs="Arial"/>
          <w:bCs/>
          <w:sz w:val="22"/>
          <w:szCs w:val="22"/>
          <w:lang w:val="es-EC"/>
        </w:rPr>
        <w:t xml:space="preserve">Energía </w:t>
      </w:r>
      <w:r w:rsidR="000438FF">
        <w:rPr>
          <w:rFonts w:ascii="Palatino Linotype" w:hAnsi="Palatino Linotype" w:cs="Arial"/>
          <w:bCs/>
          <w:sz w:val="22"/>
          <w:szCs w:val="22"/>
          <w:lang w:val="es-EC"/>
        </w:rPr>
        <w:t>e</w:t>
      </w:r>
      <w:r w:rsidRPr="001E2A02">
        <w:rPr>
          <w:rFonts w:ascii="Palatino Linotype" w:hAnsi="Palatino Linotype" w:cs="Arial"/>
          <w:bCs/>
          <w:sz w:val="22"/>
          <w:szCs w:val="22"/>
          <w:lang w:val="es-EC"/>
        </w:rPr>
        <w:t>léctrica:</w:t>
      </w:r>
      <w:r w:rsidRPr="001E2A02">
        <w:rPr>
          <w:rFonts w:ascii="Palatino Linotype" w:hAnsi="Palatino Linotype" w:cs="Arial"/>
          <w:bCs/>
          <w:sz w:val="22"/>
          <w:szCs w:val="22"/>
          <w:lang w:val="es-EC"/>
        </w:rPr>
        <w:tab/>
        <w:t>50%</w:t>
      </w:r>
    </w:p>
    <w:p w:rsidR="001E2A02" w:rsidRPr="001E2A02" w:rsidRDefault="001E2A02" w:rsidP="001E2A02">
      <w:pPr>
        <w:spacing w:after="240" w:line="276" w:lineRule="auto"/>
        <w:jc w:val="both"/>
        <w:rPr>
          <w:rFonts w:ascii="Palatino Linotype" w:hAnsi="Palatino Linotype" w:cs="Arial"/>
          <w:bCs/>
          <w:sz w:val="22"/>
          <w:szCs w:val="22"/>
          <w:lang w:val="es-EC"/>
        </w:rPr>
      </w:pPr>
      <w:r w:rsidRPr="001E2A02">
        <w:rPr>
          <w:rFonts w:ascii="Palatino Linotype" w:hAnsi="Palatino Linotype" w:cs="Arial"/>
          <w:bCs/>
          <w:sz w:val="22"/>
          <w:szCs w:val="22"/>
          <w:lang w:val="es-EC"/>
        </w:rPr>
        <w:t>Alcantarillado</w:t>
      </w:r>
      <w:r w:rsidRPr="001E2A02">
        <w:rPr>
          <w:rFonts w:ascii="Palatino Linotype" w:hAnsi="Palatino Linotype" w:cs="Arial"/>
          <w:bCs/>
          <w:sz w:val="22"/>
          <w:szCs w:val="22"/>
          <w:lang w:val="es-EC"/>
        </w:rPr>
        <w:tab/>
        <w:t>:</w:t>
      </w:r>
      <w:r w:rsidRPr="001E2A02">
        <w:rPr>
          <w:rFonts w:ascii="Palatino Linotype" w:hAnsi="Palatino Linotype" w:cs="Arial"/>
          <w:bCs/>
          <w:sz w:val="22"/>
          <w:szCs w:val="22"/>
          <w:lang w:val="es-EC"/>
        </w:rPr>
        <w:tab/>
        <w:t>100%</w:t>
      </w:r>
      <w:r w:rsidR="000438FF">
        <w:rPr>
          <w:rFonts w:ascii="Palatino Linotype" w:hAnsi="Palatino Linotype" w:cs="Arial"/>
          <w:bCs/>
          <w:sz w:val="22"/>
          <w:szCs w:val="22"/>
          <w:lang w:val="es-EC"/>
        </w:rPr>
        <w:tab/>
      </w:r>
      <w:r w:rsidR="000438FF">
        <w:rPr>
          <w:rFonts w:ascii="Palatino Linotype" w:hAnsi="Palatino Linotype" w:cs="Arial"/>
          <w:bCs/>
          <w:sz w:val="22"/>
          <w:szCs w:val="22"/>
          <w:lang w:val="es-EC"/>
        </w:rPr>
        <w:tab/>
      </w:r>
      <w:r w:rsidR="000438FF">
        <w:rPr>
          <w:rFonts w:ascii="Palatino Linotype" w:hAnsi="Palatino Linotype" w:cs="Arial"/>
          <w:bCs/>
          <w:sz w:val="22"/>
          <w:szCs w:val="22"/>
          <w:lang w:val="es-EC"/>
        </w:rPr>
        <w:tab/>
      </w:r>
      <w:r w:rsidR="000438FF">
        <w:rPr>
          <w:rFonts w:ascii="Palatino Linotype" w:hAnsi="Palatino Linotype" w:cs="Arial"/>
          <w:bCs/>
          <w:sz w:val="22"/>
          <w:szCs w:val="22"/>
          <w:lang w:val="es-EC"/>
        </w:rPr>
        <w:tab/>
      </w:r>
      <w:r w:rsidRPr="001E2A02">
        <w:rPr>
          <w:rFonts w:ascii="Palatino Linotype" w:hAnsi="Palatino Linotype" w:cs="Arial"/>
          <w:bCs/>
          <w:sz w:val="22"/>
          <w:szCs w:val="22"/>
          <w:lang w:val="es-EC"/>
        </w:rPr>
        <w:t xml:space="preserve">Agua </w:t>
      </w:r>
      <w:r w:rsidR="000438FF">
        <w:rPr>
          <w:rFonts w:ascii="Palatino Linotype" w:hAnsi="Palatino Linotype" w:cs="Arial"/>
          <w:bCs/>
          <w:sz w:val="22"/>
          <w:szCs w:val="22"/>
          <w:lang w:val="es-EC"/>
        </w:rPr>
        <w:t>p</w:t>
      </w:r>
      <w:r w:rsidRPr="001E2A02">
        <w:rPr>
          <w:rFonts w:ascii="Palatino Linotype" w:hAnsi="Palatino Linotype" w:cs="Arial"/>
          <w:bCs/>
          <w:sz w:val="22"/>
          <w:szCs w:val="22"/>
          <w:lang w:val="es-EC"/>
        </w:rPr>
        <w:t>otable:</w:t>
      </w:r>
      <w:r w:rsidRPr="001E2A02">
        <w:rPr>
          <w:rFonts w:ascii="Palatino Linotype" w:hAnsi="Palatino Linotype" w:cs="Arial"/>
          <w:bCs/>
          <w:sz w:val="22"/>
          <w:szCs w:val="22"/>
          <w:lang w:val="es-EC"/>
        </w:rPr>
        <w:tab/>
      </w:r>
      <w:r w:rsidRPr="001E2A02">
        <w:rPr>
          <w:rFonts w:ascii="Palatino Linotype" w:hAnsi="Palatino Linotype" w:cs="Arial"/>
          <w:bCs/>
          <w:sz w:val="22"/>
          <w:szCs w:val="22"/>
          <w:lang w:val="es-EC"/>
        </w:rPr>
        <w:tab/>
        <w:t>100%</w:t>
      </w:r>
    </w:p>
    <w:p w:rsidR="001E2A02" w:rsidRPr="001E2A02" w:rsidRDefault="001E2A02" w:rsidP="001E2A02">
      <w:pPr>
        <w:spacing w:after="240" w:line="276" w:lineRule="auto"/>
        <w:jc w:val="both"/>
        <w:rPr>
          <w:rFonts w:ascii="Palatino Linotype" w:hAnsi="Palatino Linotype"/>
          <w:bCs/>
          <w:sz w:val="22"/>
          <w:szCs w:val="22"/>
          <w:lang w:val="es-EC"/>
        </w:rPr>
      </w:pPr>
      <w:r w:rsidRPr="001E2A02">
        <w:rPr>
          <w:rFonts w:ascii="Palatino Linotype" w:hAnsi="Palatino Linotype"/>
          <w:b/>
          <w:bCs/>
          <w:sz w:val="22"/>
          <w:szCs w:val="22"/>
          <w:lang w:val="es-EC"/>
        </w:rPr>
        <w:t xml:space="preserve">Artículo 8.- Informe de </w:t>
      </w:r>
      <w:r w:rsidRPr="001E2A02">
        <w:rPr>
          <w:rFonts w:ascii="Palatino Linotype" w:hAnsi="Palatino Linotype"/>
          <w:b/>
          <w:bCs/>
          <w:sz w:val="22"/>
          <w:szCs w:val="22"/>
          <w:lang w:val="es-EC" w:eastAsia="es-EC"/>
        </w:rPr>
        <w:t>la</w:t>
      </w:r>
      <w:r w:rsidRPr="001E2A02">
        <w:rPr>
          <w:rFonts w:ascii="Palatino Linotype" w:hAnsi="Palatino Linotype"/>
          <w:b/>
          <w:bCs/>
          <w:sz w:val="22"/>
          <w:szCs w:val="22"/>
          <w:lang w:val="es-EC"/>
        </w:rPr>
        <w:t xml:space="preserve"> Secretaría General de Seguridad y Gobernabilidad</w:t>
      </w:r>
      <w:r w:rsidRPr="001E2A02">
        <w:rPr>
          <w:rFonts w:ascii="Palatino Linotype" w:hAnsi="Palatino Linotype"/>
          <w:b/>
          <w:bCs/>
          <w:i/>
          <w:sz w:val="22"/>
          <w:szCs w:val="22"/>
          <w:lang w:val="es-EC"/>
        </w:rPr>
        <w:t>.-</w:t>
      </w:r>
      <w:r w:rsidRPr="001E2A02">
        <w:rPr>
          <w:rFonts w:ascii="Palatino Linotype" w:hAnsi="Palatino Linotype"/>
          <w:b/>
          <w:bCs/>
          <w:sz w:val="22"/>
          <w:szCs w:val="22"/>
        </w:rPr>
        <w:t> </w:t>
      </w:r>
      <w:r w:rsidRPr="001E2A02">
        <w:rPr>
          <w:rFonts w:ascii="Palatino Linotype" w:hAnsi="Palatino Linotype"/>
          <w:bCs/>
          <w:sz w:val="22"/>
          <w:szCs w:val="22"/>
        </w:rPr>
        <w:t xml:space="preserve">Los </w:t>
      </w:r>
      <w:r w:rsidRPr="001E2A02">
        <w:rPr>
          <w:rFonts w:ascii="Palatino Linotype" w:hAnsi="Palatino Linotype"/>
          <w:bCs/>
          <w:sz w:val="22"/>
          <w:szCs w:val="22"/>
          <w:lang w:val="es-EC"/>
        </w:rPr>
        <w:t xml:space="preserve">dirigentes del </w:t>
      </w:r>
      <w:r w:rsidRPr="001E2A02">
        <w:rPr>
          <w:rFonts w:ascii="Palatino Linotype" w:hAnsi="Palatino Linotype" w:cs="Arial"/>
          <w:bCs/>
          <w:sz w:val="22"/>
          <w:szCs w:val="22"/>
          <w:lang w:val="es-EC"/>
        </w:rPr>
        <w:t>Comité Pro-Mejoras “Tierra Mía” (Etapa 11), en calidad de propietario</w:t>
      </w:r>
      <w:r w:rsidRPr="001E2A02">
        <w:rPr>
          <w:rFonts w:ascii="Palatino Linotype" w:hAnsi="Palatino Linotype"/>
          <w:bCs/>
          <w:sz w:val="22"/>
          <w:szCs w:val="22"/>
        </w:rPr>
        <w:t xml:space="preserve"> del predio que se regulariza, </w:t>
      </w:r>
      <w:r w:rsidRPr="001E2A02">
        <w:rPr>
          <w:rFonts w:ascii="Palatino Linotype" w:hAnsi="Palatino Linotype"/>
          <w:bCs/>
          <w:sz w:val="22"/>
          <w:szCs w:val="22"/>
          <w:lang w:val="es-EC"/>
        </w:rPr>
        <w:t xml:space="preserve">deberán cumplir con </w:t>
      </w:r>
      <w:r w:rsidRPr="001E2A02">
        <w:rPr>
          <w:rFonts w:ascii="Palatino Linotype" w:hAnsi="Palatino Linotype"/>
          <w:bCs/>
          <w:sz w:val="22"/>
          <w:szCs w:val="22"/>
        </w:rPr>
        <w:t xml:space="preserve">las recomendaciones que se encuentran determinadas en el informe de la Dirección Metropolitana de Gestión de Riesgos </w:t>
      </w:r>
      <w:r w:rsidR="000438FF">
        <w:rPr>
          <w:rFonts w:ascii="Palatino Linotype" w:hAnsi="Palatino Linotype"/>
          <w:bCs/>
          <w:sz w:val="22"/>
          <w:szCs w:val="22"/>
          <w:lang w:val="es-EC"/>
        </w:rPr>
        <w:t>No.</w:t>
      </w:r>
      <w:r w:rsidRPr="001E2A02">
        <w:rPr>
          <w:rFonts w:ascii="Palatino Linotype" w:hAnsi="Palatino Linotype"/>
          <w:bCs/>
          <w:sz w:val="22"/>
          <w:szCs w:val="22"/>
          <w:lang w:val="es-EC"/>
        </w:rPr>
        <w:t xml:space="preserve"> 174-AT-DMGR-2014, de </w:t>
      </w:r>
      <w:r w:rsidR="000438FF">
        <w:rPr>
          <w:rFonts w:ascii="Palatino Linotype" w:hAnsi="Palatino Linotype"/>
          <w:bCs/>
          <w:sz w:val="22"/>
          <w:szCs w:val="22"/>
          <w:lang w:val="es-EC"/>
        </w:rPr>
        <w:t>31</w:t>
      </w:r>
      <w:r w:rsidRPr="001E2A02">
        <w:rPr>
          <w:rFonts w:ascii="Palatino Linotype" w:hAnsi="Palatino Linotype"/>
          <w:bCs/>
          <w:sz w:val="22"/>
          <w:szCs w:val="22"/>
          <w:lang w:val="es-EC"/>
        </w:rPr>
        <w:t xml:space="preserve"> de julio de </w:t>
      </w:r>
      <w:r w:rsidR="000438FF">
        <w:rPr>
          <w:rFonts w:ascii="Palatino Linotype" w:hAnsi="Palatino Linotype"/>
          <w:bCs/>
          <w:sz w:val="22"/>
          <w:szCs w:val="22"/>
          <w:lang w:val="es-EC"/>
        </w:rPr>
        <w:t>2014</w:t>
      </w:r>
      <w:r w:rsidRPr="001E2A02">
        <w:rPr>
          <w:rFonts w:ascii="Palatino Linotype" w:hAnsi="Palatino Linotype"/>
          <w:bCs/>
          <w:sz w:val="22"/>
          <w:szCs w:val="22"/>
          <w:lang w:val="es-EC"/>
        </w:rPr>
        <w:t>, que establece que:</w:t>
      </w:r>
    </w:p>
    <w:p w:rsidR="001E2A02" w:rsidRPr="001E2A02" w:rsidRDefault="001E2A02" w:rsidP="001E2A02">
      <w:pPr>
        <w:numPr>
          <w:ilvl w:val="0"/>
          <w:numId w:val="36"/>
        </w:numPr>
        <w:spacing w:after="240" w:line="276" w:lineRule="auto"/>
        <w:ind w:left="567"/>
        <w:jc w:val="both"/>
        <w:rPr>
          <w:rFonts w:ascii="Palatino Linotype" w:hAnsi="Palatino Linotype"/>
          <w:bCs/>
          <w:sz w:val="22"/>
          <w:szCs w:val="22"/>
          <w:lang w:val="es-EC"/>
        </w:rPr>
      </w:pPr>
      <w:r w:rsidRPr="001E2A02">
        <w:rPr>
          <w:rFonts w:ascii="Palatino Linotype" w:hAnsi="Palatino Linotype"/>
          <w:bCs/>
          <w:sz w:val="22"/>
          <w:szCs w:val="22"/>
          <w:lang w:val="es-EC"/>
        </w:rPr>
        <w:t>“Para reducir el riesgo sísmico se tiene que tomar en cuenta la calidad constructiva de las viviendas y el tipo de suelo. Las futuras edificaciones deberán ser construidas siguiendo la guía técnica de la Norma Ecuatoriana de la Construcción (NEC-11), sobre todo, lo que se refiere a diseños e</w:t>
      </w:r>
      <w:r w:rsidR="000438FF">
        <w:rPr>
          <w:rFonts w:ascii="Palatino Linotype" w:hAnsi="Palatino Linotype"/>
          <w:bCs/>
          <w:sz w:val="22"/>
          <w:szCs w:val="22"/>
          <w:lang w:val="es-EC"/>
        </w:rPr>
        <w:t>structurales sismo-resistentes.</w:t>
      </w:r>
      <w:r w:rsidRPr="001E2A02">
        <w:rPr>
          <w:rFonts w:ascii="Palatino Linotype" w:hAnsi="Palatino Linotype"/>
          <w:bCs/>
          <w:sz w:val="22"/>
          <w:szCs w:val="22"/>
          <w:lang w:val="es-EC"/>
        </w:rPr>
        <w:t xml:space="preserve">” </w:t>
      </w:r>
    </w:p>
    <w:p w:rsidR="001E2A02" w:rsidRPr="001E2A02" w:rsidRDefault="001E2A02" w:rsidP="001E2A02">
      <w:pPr>
        <w:numPr>
          <w:ilvl w:val="0"/>
          <w:numId w:val="36"/>
        </w:numPr>
        <w:spacing w:after="240" w:line="276" w:lineRule="auto"/>
        <w:ind w:left="567"/>
        <w:jc w:val="both"/>
        <w:rPr>
          <w:rFonts w:ascii="Palatino Linotype" w:hAnsi="Palatino Linotype"/>
          <w:bCs/>
          <w:sz w:val="22"/>
          <w:szCs w:val="22"/>
          <w:lang w:val="es-EC"/>
        </w:rPr>
      </w:pPr>
      <w:r w:rsidRPr="001E2A02">
        <w:rPr>
          <w:rFonts w:ascii="Palatino Linotype" w:hAnsi="Palatino Linotype"/>
          <w:bCs/>
          <w:sz w:val="22"/>
          <w:szCs w:val="22"/>
          <w:lang w:val="es-EC"/>
        </w:rPr>
        <w:t>“Para las edificaciones actuales, su</w:t>
      </w:r>
      <w:r w:rsidR="00EC323A">
        <w:rPr>
          <w:rFonts w:ascii="Palatino Linotype" w:hAnsi="Palatino Linotype"/>
          <w:bCs/>
          <w:sz w:val="22"/>
          <w:szCs w:val="22"/>
          <w:lang w:val="es-EC"/>
        </w:rPr>
        <w:t>s</w:t>
      </w:r>
      <w:r w:rsidRPr="001E2A02">
        <w:rPr>
          <w:rFonts w:ascii="Palatino Linotype" w:hAnsi="Palatino Linotype"/>
          <w:bCs/>
          <w:sz w:val="22"/>
          <w:szCs w:val="22"/>
          <w:lang w:val="es-EC"/>
        </w:rPr>
        <w:t xml:space="preserve"> propietarios deberían contratar un especialista (Ing. Civil Estructuralista o estructural) para que evalúe el estado actual de las </w:t>
      </w:r>
      <w:r w:rsidRPr="001E2A02">
        <w:rPr>
          <w:rFonts w:ascii="Palatino Linotype" w:hAnsi="Palatino Linotype"/>
          <w:bCs/>
          <w:sz w:val="22"/>
          <w:szCs w:val="22"/>
          <w:lang w:val="es-EC"/>
        </w:rPr>
        <w:lastRenderedPageBreak/>
        <w:t xml:space="preserve">construcciones y para que se proponga un sistema de reforzamiento estructural en el caso de que alguna (s) vivienda (s) lo amerite (n).”  </w:t>
      </w:r>
    </w:p>
    <w:p w:rsidR="001E2A02" w:rsidRPr="001E2A02" w:rsidRDefault="001E2A02" w:rsidP="001E2A02">
      <w:pPr>
        <w:numPr>
          <w:ilvl w:val="0"/>
          <w:numId w:val="36"/>
        </w:numPr>
        <w:spacing w:after="240" w:line="276" w:lineRule="auto"/>
        <w:ind w:left="567"/>
        <w:jc w:val="both"/>
        <w:rPr>
          <w:rFonts w:ascii="Palatino Linotype" w:hAnsi="Palatino Linotype"/>
          <w:bCs/>
          <w:sz w:val="22"/>
          <w:szCs w:val="22"/>
          <w:lang w:val="es-EC"/>
        </w:rPr>
      </w:pPr>
      <w:r w:rsidRPr="001E2A02">
        <w:rPr>
          <w:rFonts w:ascii="Palatino Linotype" w:hAnsi="Palatino Linotype"/>
          <w:bCs/>
          <w:sz w:val="22"/>
          <w:szCs w:val="22"/>
          <w:lang w:val="es-EC"/>
        </w:rPr>
        <w:t xml:space="preserve">“Respecto al riesgo por inestabilidad de terrenos y movimientos en masa, al igual para el riesgo sísmico, para ejecutar futuras construcciones, sus propietarios deberán contratar un estudio geológico-geotécnico que determine la capacidad portante admisible del suelo (carga máxima que puede soportar el suelo sin que su estabilidad sea amenazada), y que el factor de seguridad del mismo. Adicionalmente, en los casos en que se realizaron desbanques  de terreno para construir una vivienda, cada propietario deberá contratar la construcción de un muro de contención en el talud, diseñado estructuralmente para que soporte cargas estáticas y dinámicas. ”  </w:t>
      </w:r>
    </w:p>
    <w:p w:rsidR="001E2A02" w:rsidRPr="001E2A02" w:rsidRDefault="001E2A02" w:rsidP="001E2A02">
      <w:pPr>
        <w:numPr>
          <w:ilvl w:val="0"/>
          <w:numId w:val="36"/>
        </w:numPr>
        <w:spacing w:after="240" w:line="276" w:lineRule="auto"/>
        <w:ind w:left="567"/>
        <w:jc w:val="both"/>
        <w:rPr>
          <w:rFonts w:ascii="Palatino Linotype" w:hAnsi="Palatino Linotype"/>
          <w:bCs/>
          <w:sz w:val="22"/>
          <w:szCs w:val="22"/>
          <w:lang w:val="es-EC"/>
        </w:rPr>
      </w:pPr>
      <w:r w:rsidRPr="001E2A02">
        <w:rPr>
          <w:rFonts w:ascii="Palatino Linotype" w:hAnsi="Palatino Linotype"/>
          <w:bCs/>
          <w:sz w:val="22"/>
          <w:szCs w:val="22"/>
          <w:lang w:val="es-EC"/>
        </w:rPr>
        <w:t xml:space="preserve">“Se tiene que coordinar con EPMMOP para mejorar el trazado de la red vial, asegurando su estabilidad, y de los taludes generados en los cortes efectuados para la apertura de las calles; y con EPMAPS para que implemente el sistema de alcantarillado pluvial y sanitario que evite la erosión del suelo, sobre todo en zonas inclinadas (laderas).” </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b/>
          <w:bCs/>
          <w:sz w:val="22"/>
          <w:szCs w:val="22"/>
          <w:lang w:val="es-EC"/>
        </w:rPr>
        <w:t>Artículo 9.- Del plazo de ejecución de las obras.-</w:t>
      </w:r>
      <w:r w:rsidRPr="001E2A02">
        <w:rPr>
          <w:rFonts w:ascii="Palatino Linotype" w:hAnsi="Palatino Linotype"/>
          <w:sz w:val="22"/>
          <w:szCs w:val="22"/>
          <w:lang w:val="es-EC"/>
        </w:rPr>
        <w:t xml:space="preserve"> El plazo de ejecución de la totalidad de las obras de infraestructura pública, incluido el equipamiento del área comunal, es de cuatro (4) años, </w:t>
      </w:r>
      <w:r w:rsidRPr="001E2A02">
        <w:rPr>
          <w:rFonts w:ascii="Palatino Linotype" w:hAnsi="Palatino Linotype"/>
          <w:iCs/>
          <w:sz w:val="22"/>
          <w:szCs w:val="22"/>
          <w:lang w:val="es-EC"/>
        </w:rPr>
        <w:t>de conformidad al cronograma de obras presentado por los dirigentes del Asentamiento Humano de Hecho y Consolidado denominado</w:t>
      </w:r>
      <w:r w:rsidRPr="001E2A02">
        <w:rPr>
          <w:rFonts w:ascii="Palatino Linotype" w:hAnsi="Palatino Linotype"/>
          <w:sz w:val="22"/>
          <w:szCs w:val="22"/>
          <w:lang w:val="es-EC"/>
        </w:rPr>
        <w:t xml:space="preserve"> Comité Pro-Mejoras “Tierra Mía” (Franja 11)</w:t>
      </w:r>
      <w:r w:rsidRPr="001E2A02">
        <w:rPr>
          <w:rFonts w:ascii="Palatino Linotype" w:hAnsi="Palatino Linotype"/>
          <w:iCs/>
          <w:sz w:val="22"/>
          <w:szCs w:val="22"/>
          <w:lang w:val="es-EC"/>
        </w:rPr>
        <w:t xml:space="preserve">, plazo que se contará a partir de la fecha de </w:t>
      </w:r>
      <w:r w:rsidR="002E21B8">
        <w:rPr>
          <w:rFonts w:ascii="Palatino Linotype" w:hAnsi="Palatino Linotype"/>
          <w:iCs/>
          <w:sz w:val="22"/>
          <w:szCs w:val="22"/>
          <w:lang w:val="es-EC"/>
        </w:rPr>
        <w:t xml:space="preserve">inscripción </w:t>
      </w:r>
      <w:r w:rsidRPr="001E2A02">
        <w:rPr>
          <w:rFonts w:ascii="Palatino Linotype" w:hAnsi="Palatino Linotype"/>
          <w:iCs/>
          <w:sz w:val="22"/>
          <w:szCs w:val="22"/>
          <w:lang w:val="es-EC"/>
        </w:rPr>
        <w:t>de la presente ordenanza</w:t>
      </w:r>
      <w:r w:rsidR="002E21B8">
        <w:rPr>
          <w:rFonts w:ascii="Palatino Linotype" w:hAnsi="Palatino Linotype"/>
          <w:iCs/>
          <w:sz w:val="22"/>
          <w:szCs w:val="22"/>
          <w:lang w:val="es-EC"/>
        </w:rPr>
        <w:t xml:space="preserve"> en el Registro de la Propiedad del Distrito Metropolitano de Quito</w:t>
      </w:r>
      <w:r w:rsidRPr="001E2A02">
        <w:rPr>
          <w:rFonts w:ascii="Palatino Linotype" w:hAnsi="Palatino Linotype"/>
          <w:iCs/>
          <w:sz w:val="22"/>
          <w:szCs w:val="22"/>
          <w:lang w:val="es-EC"/>
        </w:rPr>
        <w:t xml:space="preserve">. </w:t>
      </w:r>
      <w:r w:rsidR="002E21B8">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1E2A02" w:rsidRPr="001E2A02" w:rsidRDefault="001E2A02" w:rsidP="001E2A02">
      <w:pPr>
        <w:spacing w:after="240" w:line="276" w:lineRule="auto"/>
        <w:jc w:val="both"/>
        <w:rPr>
          <w:rFonts w:ascii="Palatino Linotype" w:hAnsi="Palatino Linotype"/>
          <w:b/>
          <w:bCs/>
          <w:iCs/>
          <w:sz w:val="22"/>
          <w:szCs w:val="22"/>
          <w:lang w:val="es-ES_tradnl"/>
        </w:rPr>
      </w:pPr>
      <w:r w:rsidRPr="001E2A02">
        <w:rPr>
          <w:rFonts w:ascii="Palatino Linotype" w:hAnsi="Palatino Linotype"/>
          <w:b/>
          <w:bCs/>
          <w:iCs/>
          <w:sz w:val="22"/>
          <w:szCs w:val="22"/>
          <w:lang w:val="es-EC"/>
        </w:rPr>
        <w:t xml:space="preserve">Artículo </w:t>
      </w:r>
      <w:r w:rsidRPr="001E2A02">
        <w:rPr>
          <w:rFonts w:ascii="Palatino Linotype" w:hAnsi="Palatino Linotype"/>
          <w:b/>
          <w:bCs/>
          <w:iCs/>
          <w:sz w:val="22"/>
          <w:szCs w:val="22"/>
          <w:lang w:val="es-ES_tradnl"/>
        </w:rPr>
        <w:t>10.- Del control de ejecución de las obras.-</w:t>
      </w:r>
      <w:r w:rsidRPr="001E2A02">
        <w:rPr>
          <w:rFonts w:ascii="Palatino Linotype" w:hAnsi="Palatino Linotype"/>
          <w:iCs/>
          <w:sz w:val="22"/>
          <w:szCs w:val="22"/>
          <w:lang w:val="es-EC"/>
        </w:rPr>
        <w:t xml:space="preserve"> La Administración Zonal Quitumbe r</w:t>
      </w:r>
      <w:r w:rsidRPr="001E2A02">
        <w:rPr>
          <w:rFonts w:ascii="Palatino Linotype" w:hAnsi="Palatino Linotype"/>
          <w:sz w:val="22"/>
          <w:szCs w:val="22"/>
          <w:lang w:val="es-EC"/>
        </w:rPr>
        <w:t>ealizará el seguimiento en la ejecución y avance de las obras de infraestructura pública del asentamiento, hasta la terminación de las mismas, para lo cual el departamento de fiscalización y el departamento de obras públicas emitirán un informe técnico de manera semestral. Su informe favorable final será indispensable para cancelar la hipoteca.</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b/>
          <w:bCs/>
          <w:iCs/>
          <w:sz w:val="22"/>
          <w:szCs w:val="22"/>
          <w:lang w:val="es-EC"/>
        </w:rPr>
        <w:t>Artículo 1</w:t>
      </w:r>
      <w:r w:rsidR="002E21B8">
        <w:rPr>
          <w:rFonts w:ascii="Palatino Linotype" w:hAnsi="Palatino Linotype"/>
          <w:b/>
          <w:bCs/>
          <w:iCs/>
          <w:sz w:val="22"/>
          <w:szCs w:val="22"/>
          <w:lang w:val="es-EC"/>
        </w:rPr>
        <w:t>1</w:t>
      </w:r>
      <w:r w:rsidRPr="001E2A02">
        <w:rPr>
          <w:rFonts w:ascii="Palatino Linotype" w:hAnsi="Palatino Linotype"/>
          <w:b/>
          <w:bCs/>
          <w:iCs/>
          <w:sz w:val="22"/>
          <w:szCs w:val="22"/>
          <w:lang w:val="es-EC"/>
        </w:rPr>
        <w:t xml:space="preserve">.- De la garantía de ejecución de las obras.- </w:t>
      </w:r>
      <w:r w:rsidRPr="001E2A02">
        <w:rPr>
          <w:rFonts w:ascii="Palatino Linotype" w:hAnsi="Palatino Linotype"/>
          <w:sz w:val="22"/>
          <w:szCs w:val="22"/>
          <w:lang w:val="es-EC"/>
        </w:rPr>
        <w:t>Los lotes producto del presente reconocimiento de asentamiento humano de hecho y consolidado denominado “Tierra Mía” (Franja 11)</w:t>
      </w:r>
      <w:r w:rsidRPr="001E2A02">
        <w:rPr>
          <w:rFonts w:ascii="Palatino Linotype" w:hAnsi="Palatino Linotype"/>
          <w:iCs/>
          <w:sz w:val="22"/>
          <w:szCs w:val="22"/>
          <w:lang w:val="es-EC"/>
        </w:rPr>
        <w:t xml:space="preserve">, </w:t>
      </w:r>
      <w:r w:rsidRPr="001E2A02">
        <w:rPr>
          <w:rFonts w:ascii="Palatino Linotype" w:hAnsi="Palatino Linotype"/>
          <w:sz w:val="22"/>
          <w:szCs w:val="22"/>
          <w:lang w:val="es-EC"/>
        </w:rPr>
        <w:t xml:space="preserve">quedan gravados con primera, especial y preferente hipoteca a favor del Municipio del Distrito Metropolitano de Quito, gravamen que regirá una vez que se adjudiquen los lotes a sus respectivos beneficiarios de la presente Ordenanza, y que </w:t>
      </w:r>
      <w:r w:rsidRPr="001E2A02">
        <w:rPr>
          <w:rFonts w:ascii="Palatino Linotype" w:hAnsi="Palatino Linotype"/>
          <w:sz w:val="22"/>
          <w:szCs w:val="22"/>
          <w:lang w:val="es-EC"/>
        </w:rPr>
        <w:lastRenderedPageBreak/>
        <w:t>subsistirá hasta la terminación de la ejecución de las obras de infraestructura pública del asentamiento.</w:t>
      </w:r>
    </w:p>
    <w:p w:rsidR="001E2A02" w:rsidRPr="001E2A02" w:rsidRDefault="001E2A02" w:rsidP="001E2A02">
      <w:pPr>
        <w:spacing w:after="240" w:line="276" w:lineRule="auto"/>
        <w:jc w:val="both"/>
        <w:rPr>
          <w:rFonts w:ascii="Palatino Linotype" w:hAnsi="Palatino Linotype"/>
          <w:sz w:val="22"/>
          <w:szCs w:val="22"/>
          <w:lang w:val="es-ES_tradnl"/>
        </w:rPr>
      </w:pPr>
      <w:r w:rsidRPr="001E2A02">
        <w:rPr>
          <w:rFonts w:ascii="Palatino Linotype" w:hAnsi="Palatino Linotype"/>
          <w:b/>
          <w:bCs/>
          <w:sz w:val="22"/>
          <w:szCs w:val="22"/>
          <w:lang w:val="es-EC"/>
        </w:rPr>
        <w:t>Artículo</w:t>
      </w:r>
      <w:r w:rsidRPr="001E2A02">
        <w:rPr>
          <w:rFonts w:ascii="Palatino Linotype" w:hAnsi="Palatino Linotype"/>
          <w:b/>
          <w:bCs/>
          <w:sz w:val="22"/>
          <w:szCs w:val="22"/>
          <w:lang w:val="es-ES_tradnl"/>
        </w:rPr>
        <w:t xml:space="preserve"> 1</w:t>
      </w:r>
      <w:r w:rsidR="002E21B8">
        <w:rPr>
          <w:rFonts w:ascii="Palatino Linotype" w:hAnsi="Palatino Linotype"/>
          <w:b/>
          <w:bCs/>
          <w:sz w:val="22"/>
          <w:szCs w:val="22"/>
          <w:lang w:val="es-ES_tradnl"/>
        </w:rPr>
        <w:t>2</w:t>
      </w:r>
      <w:r w:rsidRPr="001E2A02">
        <w:rPr>
          <w:rFonts w:ascii="Palatino Linotype" w:hAnsi="Palatino Linotype"/>
          <w:b/>
          <w:bCs/>
          <w:sz w:val="22"/>
          <w:szCs w:val="22"/>
          <w:lang w:val="es-ES_tradnl"/>
        </w:rPr>
        <w:t>.- De la protocolización e inscripción de la ordenanza.-</w:t>
      </w:r>
      <w:r w:rsidRPr="001E2A02">
        <w:rPr>
          <w:rFonts w:ascii="Palatino Linotype" w:hAnsi="Palatino Linotype"/>
          <w:sz w:val="22"/>
          <w:szCs w:val="22"/>
          <w:lang w:val="es-EC"/>
        </w:rPr>
        <w:t xml:space="preserve"> Los dirigentes del Comité Pro-Mejoras “Tierra Mía” (</w:t>
      </w:r>
      <w:r w:rsidR="000438FF">
        <w:rPr>
          <w:rFonts w:ascii="Palatino Linotype" w:hAnsi="Palatino Linotype"/>
          <w:sz w:val="22"/>
          <w:szCs w:val="22"/>
          <w:lang w:val="es-EC"/>
        </w:rPr>
        <w:t>Etapa</w:t>
      </w:r>
      <w:r w:rsidRPr="001E2A02">
        <w:rPr>
          <w:rFonts w:ascii="Palatino Linotype" w:hAnsi="Palatino Linotype"/>
          <w:sz w:val="22"/>
          <w:szCs w:val="22"/>
          <w:lang w:val="es-EC"/>
        </w:rPr>
        <w:t xml:space="preserve"> 11)</w:t>
      </w:r>
      <w:r w:rsidRPr="001E2A02">
        <w:rPr>
          <w:rFonts w:ascii="Palatino Linotype" w:hAnsi="Palatino Linotype"/>
          <w:iCs/>
          <w:sz w:val="22"/>
          <w:szCs w:val="22"/>
          <w:lang w:val="es-EC"/>
        </w:rPr>
        <w:t xml:space="preserve">, </w:t>
      </w:r>
      <w:r w:rsidRPr="001E2A02">
        <w:rPr>
          <w:rFonts w:ascii="Palatino Linotype" w:hAnsi="Palatino Linotype"/>
          <w:sz w:val="22"/>
          <w:szCs w:val="22"/>
          <w:lang w:val="es-EC"/>
        </w:rPr>
        <w:t xml:space="preserve">se </w:t>
      </w:r>
      <w:r w:rsidRPr="001E2A02">
        <w:rPr>
          <w:rFonts w:ascii="Palatino Linotype" w:hAnsi="Palatino Linotype"/>
          <w:sz w:val="22"/>
          <w:szCs w:val="22"/>
          <w:lang w:val="es-ES_tradnl"/>
        </w:rPr>
        <w:t xml:space="preserve">compromete a </w:t>
      </w:r>
      <w:r w:rsidRPr="001E2A02">
        <w:rPr>
          <w:rFonts w:ascii="Palatino Linotype" w:hAnsi="Palatino Linotype"/>
          <w:sz w:val="22"/>
          <w:szCs w:val="22"/>
          <w:lang w:val="es-EC"/>
        </w:rPr>
        <w:t xml:space="preserve">protocolizar </w:t>
      </w:r>
      <w:r w:rsidRPr="001E2A02">
        <w:rPr>
          <w:rFonts w:ascii="Palatino Linotype" w:hAnsi="Palatino Linotype"/>
          <w:sz w:val="22"/>
          <w:szCs w:val="22"/>
          <w:lang w:val="es-ES_tradnl"/>
        </w:rPr>
        <w:t xml:space="preserve">la </w:t>
      </w:r>
      <w:r w:rsidRPr="001E2A02">
        <w:rPr>
          <w:rFonts w:ascii="Palatino Linotype" w:hAnsi="Palatino Linotype"/>
          <w:sz w:val="22"/>
          <w:szCs w:val="22"/>
          <w:lang w:val="es-EC"/>
        </w:rPr>
        <w:t>presente Ordenanza ante Notario Público,</w:t>
      </w:r>
      <w:r w:rsidRPr="001E2A02">
        <w:rPr>
          <w:rFonts w:ascii="Palatino Linotype" w:hAnsi="Palatino Linotype"/>
          <w:sz w:val="22"/>
          <w:szCs w:val="22"/>
          <w:lang w:val="es-ES_tradnl"/>
        </w:rPr>
        <w:t xml:space="preserve"> en el término de ciento ochenta (180) días</w:t>
      </w:r>
      <w:r w:rsidRPr="001E2A02">
        <w:rPr>
          <w:rFonts w:ascii="Palatino Linotype" w:hAnsi="Palatino Linotype"/>
          <w:sz w:val="22"/>
          <w:szCs w:val="22"/>
          <w:lang w:val="es-EC"/>
        </w:rPr>
        <w:t xml:space="preserve"> a partir de la fecha de emisión de la resolución de diferencia o excedente de áreas,</w:t>
      </w:r>
      <w:r w:rsidRPr="001E2A02">
        <w:rPr>
          <w:rFonts w:ascii="Palatino Linotype" w:hAnsi="Palatino Linotype"/>
          <w:sz w:val="22"/>
          <w:szCs w:val="22"/>
          <w:lang w:val="es-ES_tradnl"/>
        </w:rPr>
        <w:t xml:space="preserve"> </w:t>
      </w:r>
      <w:r w:rsidRPr="001E2A02">
        <w:rPr>
          <w:rFonts w:ascii="Palatino Linotype" w:hAnsi="Palatino Linotype"/>
          <w:sz w:val="22"/>
          <w:szCs w:val="22"/>
          <w:lang w:val="es-EC"/>
        </w:rPr>
        <w:t xml:space="preserve">e inscribirla en el Registro de la Propiedad del Distrito Metropolitano de Quito, </w:t>
      </w:r>
      <w:r w:rsidRPr="001E2A02">
        <w:rPr>
          <w:rFonts w:ascii="Palatino Linotype" w:hAnsi="Palatino Linotype"/>
          <w:sz w:val="22"/>
          <w:szCs w:val="22"/>
          <w:lang w:val="es-ES_tradnl"/>
        </w:rPr>
        <w:t>con todos sus documentos habilitantes</w:t>
      </w:r>
      <w:r w:rsidRPr="001E2A02">
        <w:rPr>
          <w:rFonts w:ascii="Palatino Linotype" w:hAnsi="Palatino Linotype"/>
          <w:sz w:val="22"/>
          <w:szCs w:val="22"/>
          <w:lang w:val="es-EC"/>
        </w:rPr>
        <w:t>;</w:t>
      </w:r>
      <w:r w:rsidRPr="001E2A02">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1E2A02" w:rsidRPr="001E2A02" w:rsidRDefault="001E2A02" w:rsidP="001E2A02">
      <w:pPr>
        <w:spacing w:after="240" w:line="276" w:lineRule="auto"/>
        <w:jc w:val="both"/>
        <w:rPr>
          <w:rFonts w:ascii="Palatino Linotype" w:hAnsi="Palatino Linotype"/>
          <w:sz w:val="22"/>
          <w:szCs w:val="22"/>
          <w:lang w:val="es-ES_tradnl"/>
        </w:rPr>
      </w:pPr>
      <w:r w:rsidRPr="001E2A02">
        <w:rPr>
          <w:rFonts w:ascii="Palatino Linotype" w:hAnsi="Palatino Linotype" w:cs="Arial"/>
          <w:b/>
          <w:sz w:val="22"/>
          <w:szCs w:val="22"/>
          <w:lang w:val="es-ES_tradnl"/>
        </w:rPr>
        <w:t>Artículo 1</w:t>
      </w:r>
      <w:r w:rsidR="002E21B8">
        <w:rPr>
          <w:rFonts w:ascii="Palatino Linotype" w:hAnsi="Palatino Linotype" w:cs="Arial"/>
          <w:b/>
          <w:sz w:val="22"/>
          <w:szCs w:val="22"/>
          <w:lang w:val="es-ES_tradnl"/>
        </w:rPr>
        <w:t>3</w:t>
      </w:r>
      <w:r w:rsidRPr="001E2A02">
        <w:rPr>
          <w:rFonts w:ascii="Palatino Linotype" w:hAnsi="Palatino Linotype" w:cs="Arial"/>
          <w:b/>
          <w:sz w:val="22"/>
          <w:szCs w:val="22"/>
          <w:lang w:val="es-ES_tradnl"/>
        </w:rPr>
        <w:t xml:space="preserve">.- De la entrega de escrituras individuales.- </w:t>
      </w:r>
      <w:r w:rsidRPr="001E2A02">
        <w:rPr>
          <w:rFonts w:ascii="Palatino Linotype" w:hAnsi="Palatino Linotype"/>
          <w:sz w:val="22"/>
          <w:szCs w:val="22"/>
          <w:lang w:val="es-EC"/>
        </w:rPr>
        <w:t>El Comité Pro-Mejoras “Tierra Mía” (</w:t>
      </w:r>
      <w:r w:rsidR="000438FF">
        <w:rPr>
          <w:rFonts w:ascii="Palatino Linotype" w:hAnsi="Palatino Linotype"/>
          <w:sz w:val="22"/>
          <w:szCs w:val="22"/>
          <w:lang w:val="es-EC"/>
        </w:rPr>
        <w:t>Etapa</w:t>
      </w:r>
      <w:r w:rsidRPr="001E2A02">
        <w:rPr>
          <w:rFonts w:ascii="Palatino Linotype" w:hAnsi="Palatino Linotype"/>
          <w:sz w:val="22"/>
          <w:szCs w:val="22"/>
          <w:lang w:val="es-EC"/>
        </w:rPr>
        <w:t xml:space="preserve"> 11)</w:t>
      </w:r>
      <w:r w:rsidRPr="001E2A02">
        <w:rPr>
          <w:rFonts w:ascii="Palatino Linotype" w:hAnsi="Palatino Linotype"/>
          <w:iCs/>
          <w:sz w:val="22"/>
          <w:szCs w:val="22"/>
          <w:lang w:val="es-EC"/>
        </w:rPr>
        <w:t xml:space="preserve">, </w:t>
      </w:r>
      <w:r w:rsidRPr="001E2A02">
        <w:rPr>
          <w:rFonts w:ascii="Palatino Linotype" w:hAnsi="Palatino Linotype"/>
          <w:sz w:val="22"/>
          <w:szCs w:val="22"/>
          <w:lang w:val="es-EC"/>
        </w:rPr>
        <w:t>deberá entregar las respectivas escrituras individuales a favor de los posesionarios conforme consta en el plano adjunto a esta Ordenanza, en el plazo máximo de</w:t>
      </w:r>
      <w:r w:rsidRPr="001E2A02">
        <w:rPr>
          <w:rFonts w:ascii="Palatino Linotype" w:hAnsi="Palatino Linotype"/>
          <w:sz w:val="22"/>
          <w:szCs w:val="22"/>
          <w:lang w:val="es-ES_tradnl"/>
        </w:rPr>
        <w:t xml:space="preserve"> un (1) año contado a partir de la inscripción de la Ordenanza en el Registro de la Propiedad del Cantón Quito, bajo eventual responsabilidad civil y penal de los dirigentes en caso de incumplimiento. </w:t>
      </w:r>
    </w:p>
    <w:p w:rsidR="001E2A02" w:rsidRPr="001E2A02" w:rsidRDefault="001E2A02" w:rsidP="001E2A02">
      <w:pPr>
        <w:spacing w:after="240" w:line="276" w:lineRule="auto"/>
        <w:jc w:val="both"/>
        <w:rPr>
          <w:rFonts w:ascii="Palatino Linotype" w:hAnsi="Palatino Linotype" w:cs="Arial"/>
          <w:sz w:val="22"/>
          <w:szCs w:val="22"/>
          <w:lang w:val="es-ES_tradnl"/>
        </w:rPr>
      </w:pPr>
      <w:r w:rsidRPr="001E2A02">
        <w:rPr>
          <w:rFonts w:ascii="Palatino Linotype" w:hAnsi="Palatino Linotype"/>
          <w:sz w:val="22"/>
          <w:szCs w:val="22"/>
          <w:lang w:val="es-ES_tradnl"/>
        </w:rPr>
        <w:t xml:space="preserve">Se autoriza que en caso de producirse transferencias de dominio hasta la protocolización e inscripción de la presente Ordenanza en el Registro de la Propiedad del Cantón Quito, estas sean avalizadas con el correspondiente certificado de ventas conferido por el Registro de la Propiedad del Cantón Quito, para que surtan los efectos legales  pertinentes. </w:t>
      </w:r>
    </w:p>
    <w:p w:rsidR="001E2A02" w:rsidRPr="001E2A02" w:rsidRDefault="001E2A02" w:rsidP="001E2A02">
      <w:pPr>
        <w:spacing w:after="240" w:line="276" w:lineRule="auto"/>
        <w:jc w:val="both"/>
        <w:rPr>
          <w:rFonts w:ascii="Palatino Linotype" w:hAnsi="Palatino Linotype"/>
          <w:sz w:val="22"/>
          <w:szCs w:val="22"/>
          <w:lang w:val="es-EC"/>
        </w:rPr>
      </w:pPr>
      <w:r w:rsidRPr="001E2A02">
        <w:rPr>
          <w:rFonts w:ascii="Palatino Linotype" w:hAnsi="Palatino Linotype"/>
          <w:b/>
          <w:bCs/>
          <w:sz w:val="22"/>
          <w:szCs w:val="22"/>
          <w:lang w:val="es-EC"/>
        </w:rPr>
        <w:t>Artículo</w:t>
      </w:r>
      <w:r w:rsidRPr="001E2A02">
        <w:rPr>
          <w:rFonts w:ascii="Palatino Linotype" w:hAnsi="Palatino Linotype"/>
          <w:b/>
          <w:sz w:val="22"/>
          <w:szCs w:val="22"/>
          <w:lang w:val="es-EC"/>
        </w:rPr>
        <w:t xml:space="preserve"> 1</w:t>
      </w:r>
      <w:r w:rsidR="002E21B8">
        <w:rPr>
          <w:rFonts w:ascii="Palatino Linotype" w:hAnsi="Palatino Linotype"/>
          <w:b/>
          <w:sz w:val="22"/>
          <w:szCs w:val="22"/>
          <w:lang w:val="es-EC"/>
        </w:rPr>
        <w:t>4</w:t>
      </w:r>
      <w:r w:rsidRPr="001E2A02">
        <w:rPr>
          <w:rFonts w:ascii="Palatino Linotype" w:hAnsi="Palatino Linotype"/>
          <w:b/>
          <w:sz w:val="22"/>
          <w:szCs w:val="22"/>
          <w:lang w:val="es-EC"/>
        </w:rPr>
        <w:t xml:space="preserve">.- Potestad de ejecución.- </w:t>
      </w:r>
      <w:r w:rsidRPr="001E2A02">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1E2A02" w:rsidRPr="001E2A02" w:rsidRDefault="001E2A02" w:rsidP="001E2A02">
      <w:pPr>
        <w:spacing w:after="240" w:line="276" w:lineRule="auto"/>
        <w:jc w:val="both"/>
        <w:rPr>
          <w:rFonts w:ascii="Palatino Linotype" w:hAnsi="Palatino Linotype"/>
          <w:bCs/>
          <w:sz w:val="22"/>
          <w:szCs w:val="22"/>
          <w:lang w:val="es-ES_tradnl"/>
        </w:rPr>
      </w:pPr>
      <w:r w:rsidRPr="001E2A02">
        <w:rPr>
          <w:rFonts w:ascii="Palatino Linotype" w:hAnsi="Palatino Linotype"/>
          <w:b/>
          <w:bCs/>
          <w:sz w:val="22"/>
          <w:szCs w:val="22"/>
          <w:lang w:val="es-ES_tradnl"/>
        </w:rPr>
        <w:t>Artículo 1</w:t>
      </w:r>
      <w:r w:rsidR="002E21B8">
        <w:rPr>
          <w:rFonts w:ascii="Palatino Linotype" w:hAnsi="Palatino Linotype"/>
          <w:b/>
          <w:bCs/>
          <w:sz w:val="22"/>
          <w:szCs w:val="22"/>
          <w:lang w:val="es-ES_tradnl"/>
        </w:rPr>
        <w:t>5</w:t>
      </w:r>
      <w:r w:rsidRPr="001E2A02">
        <w:rPr>
          <w:rFonts w:ascii="Palatino Linotype" w:hAnsi="Palatino Linotype"/>
          <w:b/>
          <w:bCs/>
          <w:sz w:val="22"/>
          <w:szCs w:val="22"/>
          <w:lang w:val="es-ES_tradnl"/>
        </w:rPr>
        <w:t xml:space="preserve">.- Solicitudes de ampliación de plazo.- </w:t>
      </w:r>
      <w:r w:rsidRPr="001E2A02">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1E2A02" w:rsidRDefault="00BA5D17" w:rsidP="001E2A02">
      <w:pPr>
        <w:spacing w:after="240" w:line="276" w:lineRule="auto"/>
        <w:jc w:val="both"/>
        <w:rPr>
          <w:rFonts w:ascii="Palatino Linotype" w:hAnsi="Palatino Linotype" w:cs="Arial"/>
          <w:bCs/>
          <w:sz w:val="22"/>
          <w:szCs w:val="22"/>
          <w:lang w:val="es-ES_tradnl"/>
        </w:rPr>
      </w:pPr>
      <w:r w:rsidRPr="001E2A02">
        <w:rPr>
          <w:rFonts w:ascii="Palatino Linotype" w:hAnsi="Palatino Linotype" w:cs="Arial"/>
          <w:b/>
          <w:sz w:val="22"/>
          <w:szCs w:val="22"/>
          <w:lang w:val="es-ES_tradnl"/>
        </w:rPr>
        <w:t xml:space="preserve">Disposición Final.- </w:t>
      </w:r>
      <w:r w:rsidRPr="001E2A02">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1E2A02" w:rsidRDefault="00302F52" w:rsidP="001E2A02">
      <w:pPr>
        <w:spacing w:after="240" w:line="276" w:lineRule="auto"/>
        <w:jc w:val="both"/>
        <w:rPr>
          <w:rFonts w:ascii="Palatino Linotype" w:hAnsi="Palatino Linotype" w:cs="Arial"/>
          <w:sz w:val="22"/>
          <w:szCs w:val="22"/>
        </w:rPr>
      </w:pPr>
      <w:r w:rsidRPr="001E2A02">
        <w:rPr>
          <w:rFonts w:ascii="Palatino Linotype" w:hAnsi="Palatino Linotype" w:cs="Arial"/>
          <w:sz w:val="22"/>
          <w:szCs w:val="22"/>
        </w:rPr>
        <w:lastRenderedPageBreak/>
        <w:t xml:space="preserve">Dada, en la Sala de Sesiones del Concejo Metropolitano de Quito, el </w:t>
      </w:r>
      <w:r w:rsidR="002E21B8">
        <w:rPr>
          <w:rFonts w:ascii="Palatino Linotype" w:hAnsi="Palatino Linotype" w:cs="Arial"/>
          <w:sz w:val="22"/>
          <w:szCs w:val="22"/>
        </w:rPr>
        <w:t>24</w:t>
      </w:r>
      <w:r w:rsidRPr="001E2A02">
        <w:rPr>
          <w:rFonts w:ascii="Palatino Linotype" w:hAnsi="Palatino Linotype" w:cs="Arial"/>
          <w:sz w:val="22"/>
          <w:szCs w:val="22"/>
        </w:rPr>
        <w:t xml:space="preserve"> de </w:t>
      </w:r>
      <w:r w:rsidR="002E21B8">
        <w:rPr>
          <w:rFonts w:ascii="Palatino Linotype" w:hAnsi="Palatino Linotype" w:cs="Arial"/>
          <w:sz w:val="22"/>
          <w:szCs w:val="22"/>
        </w:rPr>
        <w:t xml:space="preserve">marzo </w:t>
      </w:r>
      <w:r w:rsidRPr="001E2A02">
        <w:rPr>
          <w:rFonts w:ascii="Palatino Linotype" w:hAnsi="Palatino Linotype" w:cs="Arial"/>
          <w:sz w:val="22"/>
          <w:szCs w:val="22"/>
        </w:rPr>
        <w:t>de 201</w:t>
      </w:r>
      <w:r w:rsidR="00220E13" w:rsidRPr="001E2A02">
        <w:rPr>
          <w:rFonts w:ascii="Palatino Linotype" w:hAnsi="Palatino Linotype" w:cs="Arial"/>
          <w:sz w:val="22"/>
          <w:szCs w:val="22"/>
        </w:rPr>
        <w:t>6</w:t>
      </w:r>
      <w:r w:rsidRPr="001E2A02">
        <w:rPr>
          <w:rFonts w:ascii="Palatino Linotype" w:hAnsi="Palatino Linotype" w:cs="Arial"/>
          <w:sz w:val="22"/>
          <w:szCs w:val="22"/>
        </w:rPr>
        <w:t>.</w:t>
      </w:r>
    </w:p>
    <w:p w:rsidR="00302F52" w:rsidRPr="006336FA"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Default="00A44DC3" w:rsidP="00302F52">
      <w:pPr>
        <w:pStyle w:val="Textopredeterminado"/>
        <w:shd w:val="clear" w:color="auto" w:fill="FFFFFF"/>
        <w:jc w:val="both"/>
        <w:rPr>
          <w:rFonts w:ascii="Palatino Linotype" w:hAnsi="Palatino Linotype" w:cs="Arial"/>
          <w:sz w:val="22"/>
          <w:szCs w:val="22"/>
          <w:lang w:val="es-ES"/>
        </w:rPr>
      </w:pPr>
    </w:p>
    <w:p w:rsidR="002E21B8" w:rsidRPr="006336FA" w:rsidRDefault="002E21B8"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82716F"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302F52" w:rsidRPr="006336FA" w:rsidRDefault="0082716F" w:rsidP="00A571E2">
            <w:pPr>
              <w:pStyle w:val="Textopredeterminado"/>
              <w:jc w:val="center"/>
              <w:rPr>
                <w:rFonts w:ascii="Palatino Linotype" w:hAnsi="Palatino Linotype" w:cs="Arial"/>
                <w:b/>
                <w:sz w:val="19"/>
                <w:szCs w:val="19"/>
              </w:rPr>
            </w:pPr>
            <w:r>
              <w:rPr>
                <w:rFonts w:ascii="Palatino Linotype" w:hAnsi="Palatino Linotype" w:cs="Arial"/>
                <w:b/>
                <w:sz w:val="19"/>
                <w:szCs w:val="19"/>
              </w:rPr>
              <w:t>Secretaria</w:t>
            </w:r>
            <w:r w:rsidR="00302F52" w:rsidRPr="006336FA">
              <w:rPr>
                <w:rFonts w:ascii="Palatino Linotype" w:hAnsi="Palatino Linotype" w:cs="Arial"/>
                <w:b/>
                <w:sz w:val="19"/>
                <w:szCs w:val="19"/>
              </w:rPr>
              <w:t xml:space="preserve"> General del Concejo Metropolitano de Quito</w:t>
            </w:r>
          </w:p>
          <w:p w:rsidR="00BF61ED" w:rsidRPr="006336FA" w:rsidRDefault="00BF61ED"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82716F"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2E21B8">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w:t>
      </w:r>
      <w:r w:rsidR="002E21B8">
        <w:rPr>
          <w:rFonts w:ascii="Palatino Linotype" w:eastAsia="MS Mincho" w:hAnsi="Palatino Linotype" w:cs="Arial"/>
          <w:sz w:val="22"/>
          <w:szCs w:val="22"/>
        </w:rPr>
        <w:t>en dos debates, en sesiones de 25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2E21B8">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2E21B8">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Default="00302F52" w:rsidP="00302F52">
      <w:pPr>
        <w:pStyle w:val="Textosinformato"/>
        <w:jc w:val="both"/>
        <w:rPr>
          <w:rFonts w:ascii="Palatino Linotype" w:eastAsia="MS Mincho" w:hAnsi="Palatino Linotype" w:cs="Arial"/>
          <w:sz w:val="22"/>
          <w:szCs w:val="22"/>
        </w:rPr>
      </w:pPr>
    </w:p>
    <w:p w:rsidR="002E21B8" w:rsidRPr="006336FA" w:rsidRDefault="002E21B8"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82716F"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82716F">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82716F" w:rsidRPr="006336FA" w:rsidRDefault="0082716F" w:rsidP="0082716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82716F" w:rsidRPr="006336FA" w:rsidRDefault="0082716F" w:rsidP="0082716F">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2E21B8" w:rsidRDefault="002E21B8" w:rsidP="002E21B8">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2E21B8"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D6" w:rsidRDefault="00CC42D6" w:rsidP="00B14643">
      <w:r>
        <w:separator/>
      </w:r>
    </w:p>
  </w:endnote>
  <w:endnote w:type="continuationSeparator" w:id="0">
    <w:p w:rsidR="00CC42D6" w:rsidRDefault="00CC42D6"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D6" w:rsidRPr="00723B61" w:rsidRDefault="00CC42D6">
    <w:pPr>
      <w:pStyle w:val="Piedepgina"/>
      <w:jc w:val="right"/>
      <w:rPr>
        <w:rFonts w:ascii="Palatino Linotype" w:hAnsi="Palatino Linotype"/>
      </w:rPr>
    </w:pPr>
  </w:p>
  <w:p w:rsidR="00CC42D6" w:rsidRDefault="00CC42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D6" w:rsidRPr="00723B61" w:rsidRDefault="00CC42D6"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EC323A">
      <w:rPr>
        <w:rFonts w:ascii="Palatino Linotype" w:hAnsi="Palatino Linotype"/>
        <w:b/>
        <w:noProof/>
      </w:rPr>
      <w:t>9</w:t>
    </w:r>
    <w:r w:rsidRPr="00723B61">
      <w:rPr>
        <w:rFonts w:ascii="Palatino Linotype" w:hAnsi="Palatino Linotype"/>
        <w:b/>
        <w:sz w:val="24"/>
        <w:szCs w:val="24"/>
      </w:rPr>
      <w:fldChar w:fldCharType="end"/>
    </w:r>
    <w:r w:rsidRPr="00723B61">
      <w:rPr>
        <w:rFonts w:ascii="Palatino Linotype" w:hAnsi="Palatino Linotype"/>
      </w:rPr>
      <w:t xml:space="preserve"> de </w:t>
    </w:r>
    <w:r w:rsidR="002E21B8">
      <w:rPr>
        <w:rFonts w:ascii="Palatino Linotype" w:hAnsi="Palatino Linotype"/>
        <w:b/>
      </w:rPr>
      <w:t>9</w:t>
    </w:r>
  </w:p>
  <w:p w:rsidR="00CC42D6" w:rsidRDefault="00CC42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D6" w:rsidRDefault="00CC42D6" w:rsidP="00B14643">
      <w:r>
        <w:separator/>
      </w:r>
    </w:p>
  </w:footnote>
  <w:footnote w:type="continuationSeparator" w:id="0">
    <w:p w:rsidR="00CC42D6" w:rsidRDefault="00CC42D6"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D6" w:rsidRDefault="00CC42D6">
    <w:pPr>
      <w:pStyle w:val="Encabezado"/>
      <w:rPr>
        <w:lang w:val="es-EC"/>
      </w:rPr>
    </w:pPr>
  </w:p>
  <w:p w:rsidR="00CC42D6" w:rsidRDefault="00CC42D6">
    <w:pPr>
      <w:pStyle w:val="Encabezado"/>
      <w:rPr>
        <w:lang w:val="es-EC"/>
      </w:rPr>
    </w:pPr>
  </w:p>
  <w:p w:rsidR="00CC42D6" w:rsidRDefault="00CC42D6">
    <w:pPr>
      <w:pStyle w:val="Encabezado"/>
      <w:rPr>
        <w:lang w:val="es-EC"/>
      </w:rPr>
    </w:pPr>
  </w:p>
  <w:p w:rsidR="00CC42D6" w:rsidRDefault="00CC42D6">
    <w:pPr>
      <w:pStyle w:val="Encabezado"/>
      <w:rPr>
        <w:lang w:val="es-EC"/>
      </w:rPr>
    </w:pPr>
  </w:p>
  <w:p w:rsidR="00CC42D6" w:rsidRDefault="00CC42D6" w:rsidP="00150606">
    <w:pPr>
      <w:pStyle w:val="Ttulo"/>
      <w:rPr>
        <w:rFonts w:ascii="Palatino Linotype" w:hAnsi="Palatino Linotype" w:cs="Arial"/>
        <w:sz w:val="22"/>
        <w:szCs w:val="22"/>
      </w:rPr>
    </w:pPr>
  </w:p>
  <w:p w:rsidR="00CC42D6" w:rsidRDefault="00CC42D6" w:rsidP="00150606">
    <w:pPr>
      <w:pStyle w:val="Ttulo"/>
      <w:rPr>
        <w:rFonts w:ascii="Palatino Linotype" w:hAnsi="Palatino Linotype" w:cs="Arial"/>
        <w:sz w:val="22"/>
        <w:szCs w:val="22"/>
      </w:rPr>
    </w:pPr>
  </w:p>
  <w:p w:rsidR="00CC42D6" w:rsidRDefault="00CC42D6" w:rsidP="00150606">
    <w:pPr>
      <w:pStyle w:val="Ttulo"/>
      <w:rPr>
        <w:rFonts w:ascii="Palatino Linotype" w:hAnsi="Palatino Linotype" w:cs="Arial"/>
        <w:sz w:val="22"/>
        <w:szCs w:val="22"/>
      </w:rPr>
    </w:pPr>
  </w:p>
  <w:p w:rsidR="0082716F" w:rsidRDefault="0082716F" w:rsidP="00150606">
    <w:pPr>
      <w:pStyle w:val="Ttulo"/>
      <w:rPr>
        <w:rFonts w:ascii="Palatino Linotype" w:hAnsi="Palatino Linotype" w:cs="Arial"/>
        <w:sz w:val="22"/>
        <w:szCs w:val="22"/>
      </w:rPr>
    </w:pPr>
  </w:p>
  <w:p w:rsidR="00CC42D6" w:rsidRPr="00476B21" w:rsidRDefault="00CC42D6"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C42D6" w:rsidRPr="00150606" w:rsidRDefault="00CC42D6">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D6" w:rsidRDefault="00CC42D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D6" w:rsidRDefault="00CC42D6" w:rsidP="002D3569">
    <w:pPr>
      <w:pStyle w:val="Ttulo"/>
      <w:rPr>
        <w:rFonts w:ascii="Palatino Linotype" w:hAnsi="Palatino Linotype" w:cs="Arial"/>
        <w:sz w:val="22"/>
        <w:szCs w:val="22"/>
      </w:rPr>
    </w:pPr>
  </w:p>
  <w:p w:rsidR="00CC42D6" w:rsidRDefault="00CC42D6" w:rsidP="002D3569">
    <w:pPr>
      <w:pStyle w:val="Ttulo"/>
      <w:rPr>
        <w:rFonts w:ascii="Palatino Linotype" w:hAnsi="Palatino Linotype" w:cs="Arial"/>
        <w:sz w:val="22"/>
        <w:szCs w:val="22"/>
      </w:rPr>
    </w:pPr>
  </w:p>
  <w:p w:rsidR="00CC42D6" w:rsidRDefault="00CC42D6" w:rsidP="002D3569">
    <w:pPr>
      <w:pStyle w:val="Ttulo"/>
      <w:rPr>
        <w:rFonts w:ascii="Palatino Linotype" w:hAnsi="Palatino Linotype" w:cs="Arial"/>
        <w:sz w:val="22"/>
        <w:szCs w:val="22"/>
      </w:rPr>
    </w:pPr>
  </w:p>
  <w:p w:rsidR="00CC42D6" w:rsidRDefault="00CC42D6" w:rsidP="002D3569">
    <w:pPr>
      <w:pStyle w:val="Ttulo"/>
      <w:rPr>
        <w:rFonts w:ascii="Palatino Linotype" w:hAnsi="Palatino Linotype" w:cs="Arial"/>
        <w:sz w:val="22"/>
        <w:szCs w:val="22"/>
      </w:rPr>
    </w:pPr>
  </w:p>
  <w:p w:rsidR="00CC42D6" w:rsidRDefault="00CC42D6" w:rsidP="002D3569">
    <w:pPr>
      <w:pStyle w:val="Ttulo"/>
      <w:rPr>
        <w:rFonts w:ascii="Palatino Linotype" w:hAnsi="Palatino Linotype" w:cs="Arial"/>
        <w:sz w:val="22"/>
        <w:szCs w:val="22"/>
      </w:rPr>
    </w:pPr>
  </w:p>
  <w:p w:rsidR="00CC42D6" w:rsidRDefault="00CC42D6" w:rsidP="002D3569">
    <w:pPr>
      <w:pStyle w:val="Ttulo"/>
      <w:rPr>
        <w:rFonts w:ascii="Palatino Linotype" w:hAnsi="Palatino Linotype" w:cs="Arial"/>
        <w:sz w:val="22"/>
        <w:szCs w:val="22"/>
      </w:rPr>
    </w:pPr>
  </w:p>
  <w:p w:rsidR="00CC42D6" w:rsidRDefault="00CC42D6" w:rsidP="002D3569">
    <w:pPr>
      <w:pStyle w:val="Ttulo"/>
      <w:rPr>
        <w:rFonts w:ascii="Palatino Linotype" w:hAnsi="Palatino Linotype" w:cs="Arial"/>
        <w:sz w:val="22"/>
        <w:szCs w:val="22"/>
      </w:rPr>
    </w:pPr>
  </w:p>
  <w:p w:rsidR="00CC42D6" w:rsidRPr="00476B21" w:rsidRDefault="00CC42D6"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C42D6" w:rsidRDefault="00CC42D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D6" w:rsidRDefault="00CC42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2">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2"/>
  </w:num>
  <w:num w:numId="11">
    <w:abstractNumId w:val="30"/>
  </w:num>
  <w:num w:numId="12">
    <w:abstractNumId w:val="1"/>
  </w:num>
  <w:num w:numId="13">
    <w:abstractNumId w:val="31"/>
  </w:num>
  <w:num w:numId="14">
    <w:abstractNumId w:val="25"/>
  </w:num>
  <w:num w:numId="15">
    <w:abstractNumId w:val="11"/>
  </w:num>
  <w:num w:numId="16">
    <w:abstractNumId w:val="15"/>
  </w:num>
  <w:num w:numId="17">
    <w:abstractNumId w:val="10"/>
  </w:num>
  <w:num w:numId="18">
    <w:abstractNumId w:val="26"/>
  </w:num>
  <w:num w:numId="19">
    <w:abstractNumId w:val="7"/>
  </w:num>
  <w:num w:numId="20">
    <w:abstractNumId w:val="20"/>
  </w:num>
  <w:num w:numId="21">
    <w:abstractNumId w:val="28"/>
  </w:num>
  <w:num w:numId="22">
    <w:abstractNumId w:val="1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2"/>
  </w:num>
  <w:num w:numId="28">
    <w:abstractNumId w:val="18"/>
  </w:num>
  <w:num w:numId="29">
    <w:abstractNumId w:val="29"/>
  </w:num>
  <w:num w:numId="30">
    <w:abstractNumId w:val="9"/>
  </w:num>
  <w:num w:numId="31">
    <w:abstractNumId w:val="24"/>
  </w:num>
  <w:num w:numId="32">
    <w:abstractNumId w:val="12"/>
  </w:num>
  <w:num w:numId="33">
    <w:abstractNumId w:val="21"/>
  </w:num>
  <w:num w:numId="34">
    <w:abstractNumId w:val="5"/>
  </w:num>
  <w:num w:numId="35">
    <w:abstractNumId w:val="13"/>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438FF"/>
    <w:rsid w:val="000526F7"/>
    <w:rsid w:val="00052BA7"/>
    <w:rsid w:val="000535A7"/>
    <w:rsid w:val="00057D41"/>
    <w:rsid w:val="00064C9D"/>
    <w:rsid w:val="0006689E"/>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A63AA"/>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2A02"/>
    <w:rsid w:val="001E3A15"/>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1B8"/>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347B"/>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3B19"/>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9D2"/>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2716F"/>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49BB"/>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0DFB"/>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1C6F"/>
    <w:rsid w:val="00BD5A41"/>
    <w:rsid w:val="00BD5A57"/>
    <w:rsid w:val="00BD5A99"/>
    <w:rsid w:val="00BD617B"/>
    <w:rsid w:val="00BE0042"/>
    <w:rsid w:val="00BE06BA"/>
    <w:rsid w:val="00BE28DF"/>
    <w:rsid w:val="00BE4F22"/>
    <w:rsid w:val="00BE6BAC"/>
    <w:rsid w:val="00BF5971"/>
    <w:rsid w:val="00BF61ED"/>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2D6"/>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5148"/>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23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E4E3-BFD7-4345-B3E2-C74B292A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2971</Words>
  <Characters>16701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9</cp:revision>
  <cp:lastPrinted>2016-03-30T16:10:00Z</cp:lastPrinted>
  <dcterms:created xsi:type="dcterms:W3CDTF">2016-01-12T15:33:00Z</dcterms:created>
  <dcterms:modified xsi:type="dcterms:W3CDTF">2016-03-30T16:13:00Z</dcterms:modified>
</cp:coreProperties>
</file>