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3EFCF9" w14:textId="7A476C47" w:rsidR="00AE0A01" w:rsidRPr="00B63F19" w:rsidRDefault="00AE0A01" w:rsidP="00FD25FD">
      <w:pPr>
        <w:pStyle w:val="Puesto"/>
        <w:jc w:val="center"/>
        <w:rPr>
          <w:rFonts w:ascii="Arial" w:hAnsi="Arial" w:cs="Arial"/>
          <w:b/>
          <w:color w:val="4472C4" w:themeColor="accent1"/>
        </w:rPr>
      </w:pPr>
      <w:r w:rsidRPr="00B63F19">
        <w:rPr>
          <w:rFonts w:ascii="Arial" w:hAnsi="Arial" w:cs="Arial"/>
          <w:b/>
          <w:color w:val="4472C4" w:themeColor="accent1"/>
        </w:rPr>
        <w:t xml:space="preserve">INFORME </w:t>
      </w:r>
      <w:r w:rsidR="00FD25FD" w:rsidRPr="00B63F19">
        <w:rPr>
          <w:rFonts w:ascii="Arial" w:hAnsi="Arial" w:cs="Arial"/>
          <w:b/>
          <w:color w:val="4472C4" w:themeColor="accent1"/>
        </w:rPr>
        <w:t>ALUVIÓN QUE AFECTÓ AL SECTOR DE LA GASCA</w:t>
      </w:r>
    </w:p>
    <w:p w14:paraId="3ECF038B" w14:textId="6B1D4023" w:rsidR="00077DEA" w:rsidRPr="00B63F19" w:rsidRDefault="00FD25FD" w:rsidP="009B3293">
      <w:pPr>
        <w:pStyle w:val="Puesto"/>
        <w:jc w:val="center"/>
        <w:rPr>
          <w:rFonts w:ascii="Arial" w:hAnsi="Arial" w:cs="Arial"/>
          <w:color w:val="4472C4" w:themeColor="accent1"/>
          <w:sz w:val="40"/>
          <w:szCs w:val="40"/>
        </w:rPr>
      </w:pPr>
      <w:r w:rsidRPr="00B63F19">
        <w:rPr>
          <w:rFonts w:ascii="Arial" w:hAnsi="Arial" w:cs="Arial"/>
          <w:color w:val="4472C4" w:themeColor="accent1"/>
          <w:sz w:val="40"/>
          <w:szCs w:val="40"/>
        </w:rPr>
        <w:t>31 de enero de 2022</w:t>
      </w:r>
    </w:p>
    <w:p w14:paraId="440A9F8F" w14:textId="330841F9" w:rsidR="00FD25FD" w:rsidRPr="00B63F19" w:rsidRDefault="00FD25FD" w:rsidP="007C1B66">
      <w:pPr>
        <w:pStyle w:val="Prrafodelista"/>
        <w:numPr>
          <w:ilvl w:val="0"/>
          <w:numId w:val="8"/>
        </w:numPr>
        <w:spacing w:after="160"/>
        <w:jc w:val="both"/>
        <w:rPr>
          <w:rFonts w:ascii="Arial" w:hAnsi="Arial" w:cs="Arial"/>
          <w:b/>
          <w:bCs/>
        </w:rPr>
      </w:pPr>
      <w:r w:rsidRPr="00B63F19">
        <w:rPr>
          <w:rFonts w:ascii="Arial" w:hAnsi="Arial" w:cs="Arial"/>
          <w:b/>
          <w:bCs/>
        </w:rPr>
        <w:t>ANTECEDENTES</w:t>
      </w:r>
    </w:p>
    <w:p w14:paraId="5ED7C067" w14:textId="15FCAF45" w:rsidR="00FD25FD" w:rsidRPr="00B63F19" w:rsidRDefault="00FD25FD" w:rsidP="007C1B66">
      <w:pPr>
        <w:spacing w:after="160"/>
        <w:jc w:val="both"/>
        <w:rPr>
          <w:rFonts w:ascii="Arial" w:hAnsi="Arial" w:cs="Arial"/>
          <w:bCs/>
        </w:rPr>
      </w:pPr>
      <w:r w:rsidRPr="00B63F19">
        <w:rPr>
          <w:rFonts w:ascii="Arial" w:hAnsi="Arial" w:cs="Arial"/>
          <w:bCs/>
        </w:rPr>
        <w:t xml:space="preserve">El día lunes 31 de enero de </w:t>
      </w:r>
      <w:r w:rsidR="001515B6" w:rsidRPr="00B63F19">
        <w:rPr>
          <w:rFonts w:ascii="Arial" w:hAnsi="Arial" w:cs="Arial"/>
          <w:bCs/>
        </w:rPr>
        <w:t>2022 a las 18:34 el ingeniero Diego Jurado reportó al ingeniero Juan Esteban Espinoza, sobre un aluvión presentado en el sector de la</w:t>
      </w:r>
      <w:r w:rsidR="002F3F09" w:rsidRPr="00B63F19">
        <w:rPr>
          <w:rFonts w:ascii="Arial" w:hAnsi="Arial" w:cs="Arial"/>
          <w:bCs/>
        </w:rPr>
        <w:t xml:space="preserve"> Gasca, por lo que se procedió a activar al personal de turno para que realice el primer acercamiento al sitio e identificar las causas y determinar acciones.</w:t>
      </w:r>
    </w:p>
    <w:p w14:paraId="729D239B" w14:textId="5729E169" w:rsidR="00B133A1" w:rsidRDefault="00B133A1" w:rsidP="007C1B66">
      <w:pPr>
        <w:spacing w:after="160"/>
        <w:jc w:val="both"/>
        <w:rPr>
          <w:rFonts w:ascii="Arial" w:hAnsi="Arial" w:cs="Arial"/>
          <w:bCs/>
        </w:rPr>
      </w:pPr>
      <w:r w:rsidRPr="00B63F19">
        <w:rPr>
          <w:rFonts w:ascii="Arial" w:hAnsi="Arial" w:cs="Arial"/>
          <w:bCs/>
        </w:rPr>
        <w:t>Luego del primer recorrido se pudo evidenciar que el aluvión se dio por el arrastre de material en la quebrada El Tejado (Guanga Huaycu) el cual sobrepasó la capacidad de la estructura de captación ubicada en la calle Fu</w:t>
      </w:r>
      <w:r w:rsidR="00732C81" w:rsidRPr="00B63F19">
        <w:rPr>
          <w:rFonts w:ascii="Arial" w:hAnsi="Arial" w:cs="Arial"/>
          <w:bCs/>
        </w:rPr>
        <w:t>lgencio Araujo y José Berrutiet</w:t>
      </w:r>
      <w:r w:rsidRPr="00B63F19">
        <w:rPr>
          <w:rFonts w:ascii="Arial" w:hAnsi="Arial" w:cs="Arial"/>
          <w:bCs/>
        </w:rPr>
        <w:t>a, junto a la entrada al teleférico.</w:t>
      </w:r>
    </w:p>
    <w:p w14:paraId="02436EFE" w14:textId="77777777" w:rsidR="00AF3553" w:rsidRPr="00B63F19" w:rsidRDefault="00AF3553" w:rsidP="007C1B66">
      <w:pPr>
        <w:spacing w:after="160"/>
        <w:jc w:val="both"/>
        <w:rPr>
          <w:rFonts w:ascii="Arial" w:hAnsi="Arial" w:cs="Arial"/>
          <w:bCs/>
        </w:rPr>
      </w:pPr>
    </w:p>
    <w:p w14:paraId="5FCBFA20" w14:textId="6EF36ACD" w:rsidR="00B63F19" w:rsidRPr="00B63F19" w:rsidRDefault="00B63F19" w:rsidP="007C1B66">
      <w:pPr>
        <w:pStyle w:val="Prrafodelista"/>
        <w:numPr>
          <w:ilvl w:val="0"/>
          <w:numId w:val="8"/>
        </w:numPr>
        <w:spacing w:after="160"/>
        <w:jc w:val="both"/>
        <w:rPr>
          <w:rFonts w:ascii="Arial" w:hAnsi="Arial" w:cs="Arial"/>
          <w:b/>
          <w:bCs/>
        </w:rPr>
      </w:pPr>
      <w:r w:rsidRPr="00B63F19">
        <w:rPr>
          <w:rFonts w:ascii="Arial" w:hAnsi="Arial" w:cs="Arial"/>
          <w:b/>
          <w:bCs/>
        </w:rPr>
        <w:t>DESCRIPC</w:t>
      </w:r>
      <w:r>
        <w:rPr>
          <w:rFonts w:ascii="Arial" w:hAnsi="Arial" w:cs="Arial"/>
          <w:b/>
          <w:bCs/>
        </w:rPr>
        <w:t>IÓN DE LA ESTRUCTURA DE CAPTACIÓ</w:t>
      </w:r>
      <w:r w:rsidRPr="00B63F19">
        <w:rPr>
          <w:rFonts w:ascii="Arial" w:hAnsi="Arial" w:cs="Arial"/>
          <w:b/>
          <w:bCs/>
        </w:rPr>
        <w:t>N AFECTADA</w:t>
      </w:r>
    </w:p>
    <w:p w14:paraId="410E61D5" w14:textId="4644326F" w:rsidR="00B63F19" w:rsidRDefault="00F54D60" w:rsidP="007C1B66">
      <w:pPr>
        <w:spacing w:after="160"/>
        <w:jc w:val="both"/>
        <w:rPr>
          <w:rFonts w:ascii="Arial" w:hAnsi="Arial" w:cs="Arial"/>
          <w:bCs/>
        </w:rPr>
      </w:pPr>
      <w:r>
        <w:rPr>
          <w:rFonts w:ascii="Arial" w:hAnsi="Arial" w:cs="Arial"/>
          <w:bCs/>
        </w:rPr>
        <w:t>La estructura de captación El Tejado se encuentra ubicada en el Barrio Comuna de Santa Clara de San Milán, de la Parroquia Belisario Quevedo, correspondiente a la Subcuenca Nuñez de Bonilla, Cuenca El Batán.</w:t>
      </w:r>
      <w:r w:rsidR="000528AB">
        <w:rPr>
          <w:rFonts w:ascii="Arial" w:hAnsi="Arial" w:cs="Arial"/>
          <w:bCs/>
        </w:rPr>
        <w:t xml:space="preserve"> (Véase Anexo 1: Ficha Técnica)</w:t>
      </w:r>
      <w:r w:rsidR="00E006DC">
        <w:rPr>
          <w:rFonts w:ascii="Arial" w:hAnsi="Arial" w:cs="Arial"/>
          <w:bCs/>
        </w:rPr>
        <w:t>.</w:t>
      </w:r>
    </w:p>
    <w:p w14:paraId="2A07C41B" w14:textId="75E1918B" w:rsidR="00E4267C" w:rsidRPr="00E4267C" w:rsidRDefault="00E4267C" w:rsidP="007C1B66">
      <w:pPr>
        <w:spacing w:after="160"/>
        <w:jc w:val="both"/>
        <w:rPr>
          <w:rFonts w:ascii="Arial" w:hAnsi="Arial" w:cs="Arial"/>
          <w:bCs/>
        </w:rPr>
      </w:pPr>
      <w:r>
        <w:rPr>
          <w:rFonts w:ascii="Arial" w:hAnsi="Arial" w:cs="Arial"/>
          <w:bCs/>
        </w:rPr>
        <w:t>El volumen de embalse de la estructura es de 4548m</w:t>
      </w:r>
      <w:r w:rsidRPr="00E4267C">
        <w:rPr>
          <w:rFonts w:ascii="Arial" w:hAnsi="Arial" w:cs="Arial"/>
          <w:bCs/>
          <w:vertAlign w:val="superscript"/>
        </w:rPr>
        <w:t>3</w:t>
      </w:r>
      <w:r>
        <w:rPr>
          <w:rFonts w:ascii="Arial" w:hAnsi="Arial" w:cs="Arial"/>
          <w:bCs/>
        </w:rPr>
        <w:t>, y a su vez consta con una Torre de Captación de 9,10m de alto.</w:t>
      </w:r>
    </w:p>
    <w:p w14:paraId="449C9670" w14:textId="38E32EA4" w:rsidR="00E006DC" w:rsidRDefault="00E006DC" w:rsidP="007C1B66">
      <w:pPr>
        <w:spacing w:after="160"/>
        <w:jc w:val="both"/>
        <w:rPr>
          <w:rFonts w:ascii="Arial" w:hAnsi="Arial" w:cs="Arial"/>
          <w:bCs/>
        </w:rPr>
      </w:pPr>
      <w:r>
        <w:rPr>
          <w:rFonts w:ascii="Arial" w:hAnsi="Arial" w:cs="Arial"/>
          <w:bCs/>
        </w:rPr>
        <w:t>En el monitoreo planificado realizado en el mes de diciembre de 2021, se pudo evidenciar en la estructura una acumulación moderada de material (Véase Anexo 2: Diagnóstico de Estructuras y Cauces)</w:t>
      </w:r>
    </w:p>
    <w:p w14:paraId="702CBF91" w14:textId="27DDF178" w:rsidR="00AF3553" w:rsidRDefault="00AF3553" w:rsidP="00AF3553">
      <w:pPr>
        <w:spacing w:after="0"/>
        <w:jc w:val="both"/>
        <w:rPr>
          <w:rFonts w:ascii="Arial" w:hAnsi="Arial" w:cs="Arial"/>
          <w:bCs/>
        </w:rPr>
      </w:pPr>
      <w:r>
        <w:rPr>
          <w:noProof/>
          <w:lang w:eastAsia="es-EC"/>
        </w:rPr>
        <w:lastRenderedPageBreak/>
        <w:drawing>
          <wp:inline distT="0" distB="0" distL="0" distR="0" wp14:anchorId="088545BD" wp14:editId="4297DDBC">
            <wp:extent cx="6191885" cy="437769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1885" cy="4377690"/>
                    </a:xfrm>
                    <a:prstGeom prst="rect">
                      <a:avLst/>
                    </a:prstGeom>
                  </pic:spPr>
                </pic:pic>
              </a:graphicData>
            </a:graphic>
          </wp:inline>
        </w:drawing>
      </w:r>
    </w:p>
    <w:p w14:paraId="33F1D1FD" w14:textId="5CFF2004" w:rsidR="00AF3553" w:rsidRPr="00B63F19" w:rsidRDefault="00AF3553" w:rsidP="00AF3553">
      <w:pPr>
        <w:spacing w:after="0"/>
        <w:jc w:val="both"/>
        <w:rPr>
          <w:rFonts w:ascii="Arial" w:hAnsi="Arial" w:cs="Arial"/>
          <w:b/>
          <w:i/>
          <w:iCs/>
          <w:sz w:val="20"/>
          <w:szCs w:val="20"/>
        </w:rPr>
      </w:pPr>
      <w:r w:rsidRPr="00B63F19">
        <w:rPr>
          <w:rFonts w:ascii="Arial" w:hAnsi="Arial" w:cs="Arial"/>
          <w:b/>
          <w:i/>
          <w:iCs/>
          <w:sz w:val="20"/>
          <w:szCs w:val="20"/>
        </w:rPr>
        <w:t xml:space="preserve">Ubicación </w:t>
      </w:r>
      <w:r>
        <w:rPr>
          <w:rFonts w:ascii="Arial" w:hAnsi="Arial" w:cs="Arial"/>
          <w:b/>
          <w:i/>
          <w:iCs/>
          <w:sz w:val="20"/>
          <w:szCs w:val="20"/>
        </w:rPr>
        <w:t>de la Estructura de Captación Qda. El Tejado</w:t>
      </w:r>
    </w:p>
    <w:p w14:paraId="1D9091CD" w14:textId="77777777" w:rsidR="00AF3553" w:rsidRPr="00B63F19" w:rsidRDefault="00AF3553" w:rsidP="007C1B66">
      <w:pPr>
        <w:spacing w:after="160"/>
        <w:jc w:val="both"/>
        <w:rPr>
          <w:rFonts w:ascii="Arial" w:hAnsi="Arial" w:cs="Arial"/>
          <w:bCs/>
        </w:rPr>
      </w:pPr>
    </w:p>
    <w:p w14:paraId="235C33BD" w14:textId="7F9F7264" w:rsidR="00983E8C" w:rsidRPr="00B63F19" w:rsidRDefault="00983E8C" w:rsidP="007C1B66">
      <w:pPr>
        <w:pStyle w:val="Prrafodelista"/>
        <w:numPr>
          <w:ilvl w:val="0"/>
          <w:numId w:val="8"/>
        </w:numPr>
        <w:spacing w:after="160"/>
        <w:jc w:val="both"/>
        <w:rPr>
          <w:rFonts w:ascii="Arial" w:hAnsi="Arial" w:cs="Arial"/>
          <w:b/>
          <w:bCs/>
        </w:rPr>
      </w:pPr>
      <w:r w:rsidRPr="00B63F19">
        <w:rPr>
          <w:rFonts w:ascii="Arial" w:hAnsi="Arial" w:cs="Arial"/>
          <w:b/>
          <w:bCs/>
        </w:rPr>
        <w:t>INFORME DE EVENTOS DE PRECIPITACIÓN</w:t>
      </w:r>
    </w:p>
    <w:p w14:paraId="0A55A3BF" w14:textId="465C71E7" w:rsidR="002F3F09" w:rsidRPr="00B63F19" w:rsidRDefault="00732C81" w:rsidP="007C1B66">
      <w:pPr>
        <w:spacing w:after="160"/>
        <w:jc w:val="both"/>
        <w:rPr>
          <w:rFonts w:ascii="Arial" w:hAnsi="Arial" w:cs="Arial"/>
          <w:bCs/>
        </w:rPr>
      </w:pPr>
      <w:r w:rsidRPr="00B63F19">
        <w:rPr>
          <w:rFonts w:ascii="Arial" w:hAnsi="Arial" w:cs="Arial"/>
          <w:bCs/>
        </w:rPr>
        <w:t xml:space="preserve">Personal de la Unidad de Hidrología del Departamento de Gestión de Recursos Hídricos elaboró el informe de eventos de precipitación que se detalla a continuación: </w:t>
      </w:r>
    </w:p>
    <w:p w14:paraId="26C7BA06" w14:textId="77777777" w:rsidR="00077DEA" w:rsidRPr="00B63F19" w:rsidRDefault="00077DEA" w:rsidP="007C1B66">
      <w:pPr>
        <w:pStyle w:val="Prrafodelista"/>
        <w:numPr>
          <w:ilvl w:val="1"/>
          <w:numId w:val="8"/>
        </w:numPr>
        <w:spacing w:after="160"/>
        <w:ind w:left="426"/>
        <w:jc w:val="both"/>
        <w:rPr>
          <w:rFonts w:ascii="Arial" w:hAnsi="Arial" w:cs="Arial"/>
          <w:b/>
          <w:bCs/>
        </w:rPr>
      </w:pPr>
      <w:r w:rsidRPr="00B63F19">
        <w:rPr>
          <w:rFonts w:ascii="Arial" w:hAnsi="Arial" w:cs="Arial"/>
          <w:b/>
          <w:bCs/>
        </w:rPr>
        <w:t>Zona de interés</w:t>
      </w:r>
    </w:p>
    <w:p w14:paraId="57383971" w14:textId="6E846E7E" w:rsidR="00077DEA" w:rsidRPr="00B63F19" w:rsidRDefault="00077DEA" w:rsidP="007C1B66">
      <w:pPr>
        <w:spacing w:after="160"/>
        <w:jc w:val="both"/>
        <w:rPr>
          <w:rFonts w:ascii="Arial" w:hAnsi="Arial" w:cs="Arial"/>
          <w:bCs/>
        </w:rPr>
      </w:pPr>
      <w:r w:rsidRPr="00B63F19">
        <w:rPr>
          <w:rFonts w:ascii="Arial" w:hAnsi="Arial" w:cs="Arial"/>
          <w:bCs/>
        </w:rPr>
        <w:t xml:space="preserve">La zona de análisis se encuentra </w:t>
      </w:r>
      <w:r w:rsidR="00826F63" w:rsidRPr="00B63F19">
        <w:rPr>
          <w:rFonts w:ascii="Arial" w:hAnsi="Arial" w:cs="Arial"/>
          <w:bCs/>
        </w:rPr>
        <w:t xml:space="preserve">focalizada en el sector </w:t>
      </w:r>
      <w:r w:rsidR="009B3293" w:rsidRPr="00B63F19">
        <w:rPr>
          <w:rFonts w:ascii="Arial" w:hAnsi="Arial" w:cs="Arial"/>
          <w:bCs/>
        </w:rPr>
        <w:t>centro-</w:t>
      </w:r>
      <w:r w:rsidR="00826F63" w:rsidRPr="00B63F19">
        <w:rPr>
          <w:rFonts w:ascii="Arial" w:hAnsi="Arial" w:cs="Arial"/>
          <w:bCs/>
        </w:rPr>
        <w:t>norte de la ciudad,</w:t>
      </w:r>
      <w:r w:rsidR="009B3293" w:rsidRPr="00B63F19">
        <w:rPr>
          <w:rFonts w:ascii="Arial" w:hAnsi="Arial" w:cs="Arial"/>
          <w:bCs/>
        </w:rPr>
        <w:t xml:space="preserve"> específicamente sector La Gasca, para el presente informe se </w:t>
      </w:r>
      <w:r w:rsidRPr="00B63F19">
        <w:rPr>
          <w:rFonts w:ascii="Arial" w:hAnsi="Arial" w:cs="Arial"/>
          <w:bCs/>
        </w:rPr>
        <w:t>utiliz</w:t>
      </w:r>
      <w:r w:rsidR="00460BB3" w:rsidRPr="00B63F19">
        <w:rPr>
          <w:rFonts w:ascii="Arial" w:hAnsi="Arial" w:cs="Arial"/>
          <w:bCs/>
        </w:rPr>
        <w:t>aron</w:t>
      </w:r>
      <w:r w:rsidRPr="00B63F19">
        <w:rPr>
          <w:rFonts w:ascii="Arial" w:hAnsi="Arial" w:cs="Arial"/>
          <w:bCs/>
        </w:rPr>
        <w:t xml:space="preserve"> datos </w:t>
      </w:r>
      <w:r w:rsidR="009B3293" w:rsidRPr="00B63F19">
        <w:rPr>
          <w:rFonts w:ascii="Arial" w:hAnsi="Arial" w:cs="Arial"/>
          <w:bCs/>
        </w:rPr>
        <w:t>de la estaci</w:t>
      </w:r>
      <w:r w:rsidR="000F57AF" w:rsidRPr="00B63F19">
        <w:rPr>
          <w:rFonts w:ascii="Arial" w:hAnsi="Arial" w:cs="Arial"/>
          <w:bCs/>
        </w:rPr>
        <w:t>ón</w:t>
      </w:r>
      <w:r w:rsidR="009B3293" w:rsidRPr="00B63F19">
        <w:rPr>
          <w:rFonts w:ascii="Arial" w:hAnsi="Arial" w:cs="Arial"/>
          <w:bCs/>
        </w:rPr>
        <w:t xml:space="preserve"> más cercana a la zona afectada: P27 San </w:t>
      </w:r>
      <w:r w:rsidR="000F57AF" w:rsidRPr="00B63F19">
        <w:rPr>
          <w:rFonts w:ascii="Arial" w:hAnsi="Arial" w:cs="Arial"/>
          <w:bCs/>
        </w:rPr>
        <w:t>Francisco.</w:t>
      </w:r>
    </w:p>
    <w:p w14:paraId="5255225C" w14:textId="6FF6B1AC" w:rsidR="009B3293" w:rsidRPr="00B63F19" w:rsidRDefault="00211ECD" w:rsidP="007C1B66">
      <w:pPr>
        <w:spacing w:after="160"/>
        <w:jc w:val="both"/>
        <w:rPr>
          <w:rFonts w:ascii="Arial" w:hAnsi="Arial" w:cs="Arial"/>
          <w:bCs/>
        </w:rPr>
      </w:pPr>
      <w:r w:rsidRPr="00B63F19">
        <w:rPr>
          <w:rFonts w:ascii="Arial" w:hAnsi="Arial" w:cs="Arial"/>
          <w:noProof/>
          <w:lang w:eastAsia="es-EC"/>
        </w:rPr>
        <w:lastRenderedPageBreak/>
        <mc:AlternateContent>
          <mc:Choice Requires="wps">
            <w:drawing>
              <wp:anchor distT="0" distB="0" distL="114300" distR="114300" simplePos="0" relativeHeight="251665920" behindDoc="0" locked="0" layoutInCell="1" allowOverlap="1" wp14:anchorId="660AF976" wp14:editId="3218F388">
                <wp:simplePos x="0" y="0"/>
                <wp:positionH relativeFrom="column">
                  <wp:posOffset>1802765</wp:posOffset>
                </wp:positionH>
                <wp:positionV relativeFrom="paragraph">
                  <wp:posOffset>848360</wp:posOffset>
                </wp:positionV>
                <wp:extent cx="371193" cy="307818"/>
                <wp:effectExtent l="0" t="0" r="10160" b="10160"/>
                <wp:wrapNone/>
                <wp:docPr id="2" name="Oval 2"/>
                <wp:cNvGraphicFramePr/>
                <a:graphic xmlns:a="http://schemas.openxmlformats.org/drawingml/2006/main">
                  <a:graphicData uri="http://schemas.microsoft.com/office/word/2010/wordprocessingShape">
                    <wps:wsp>
                      <wps:cNvSpPr/>
                      <wps:spPr>
                        <a:xfrm>
                          <a:off x="0" y="0"/>
                          <a:ext cx="371193" cy="3078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013D52" id="Oval 2" o:spid="_x0000_s1026" style="position:absolute;margin-left:141.95pt;margin-top:66.8pt;width:29.25pt;height:24.2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" filled="f" strokecolor="red" strokeweight="1pt">
                <v:stroke joinstyle="miter"/>
              </v:oval>
            </w:pict>
          </mc:Fallback>
        </mc:AlternateContent>
      </w:r>
      <w:r w:rsidR="009B3293" w:rsidRPr="00B63F19">
        <w:rPr>
          <w:rFonts w:ascii="Arial" w:hAnsi="Arial" w:cs="Arial"/>
          <w:noProof/>
          <w:lang w:eastAsia="es-EC"/>
        </w:rPr>
        <mc:AlternateContent>
          <mc:Choice Requires="wps">
            <w:drawing>
              <wp:anchor distT="0" distB="0" distL="114300" distR="114300" simplePos="0" relativeHeight="251664896" behindDoc="0" locked="0" layoutInCell="1" allowOverlap="1" wp14:anchorId="6957DFEF" wp14:editId="01896D0A">
                <wp:simplePos x="0" y="0"/>
                <wp:positionH relativeFrom="column">
                  <wp:posOffset>1804642</wp:posOffset>
                </wp:positionH>
                <wp:positionV relativeFrom="paragraph">
                  <wp:posOffset>881270</wp:posOffset>
                </wp:positionV>
                <wp:extent cx="405516" cy="198782"/>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405516" cy="198782"/>
                        </a:xfrm>
                        <a:prstGeom prst="rect">
                          <a:avLst/>
                        </a:prstGeom>
                        <a:noFill/>
                        <a:ln w="6350">
                          <a:noFill/>
                        </a:ln>
                      </wps:spPr>
                      <wps:txbx>
                        <w:txbxContent>
                          <w:p w14:paraId="52CE64CF" w14:textId="09111581" w:rsidR="009B3293" w:rsidRPr="009B3293" w:rsidRDefault="009B3293" w:rsidP="009B3293">
                            <w:pPr>
                              <w:rPr>
                                <w:rFonts w:ascii="Microsoft New Tai Lue" w:hAnsi="Microsoft New Tai Lue" w:cs="Microsoft New Tai Lue"/>
                                <w:b/>
                                <w:sz w:val="16"/>
                                <w:szCs w:val="16"/>
                              </w:rPr>
                            </w:pPr>
                            <w:r w:rsidRPr="009B3293">
                              <w:rPr>
                                <w:rFonts w:ascii="Microsoft New Tai Lue" w:hAnsi="Microsoft New Tai Lue" w:cs="Microsoft New Tai Lue"/>
                                <w:b/>
                                <w:sz w:val="16"/>
                                <w:szCs w:val="16"/>
                              </w:rPr>
                              <w:t>P2</w:t>
                            </w:r>
                            <w:r>
                              <w:rPr>
                                <w:rFonts w:ascii="Microsoft New Tai Lue" w:hAnsi="Microsoft New Tai Lue" w:cs="Microsoft New Tai Lue"/>
                                <w:b/>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7DFEF" id="_x0000_t202" coordsize="21600,21600" o:spt="202" path="m,l,21600r21600,l21600,xe">
                <v:stroke joinstyle="miter"/>
                <v:path gradientshapeok="t" o:connecttype="rect"/>
              </v:shapetype>
              <v:shape id="Cuadro de texto 21" o:spid="_x0000_s1026" type="#_x0000_t202" style="position:absolute;left:0;text-align:left;margin-left:142.1pt;margin-top:69.4pt;width:31.95pt;height:15.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" filled="f" stroked="f" strokeweight=".5pt">
                <v:textbox>
                  <w:txbxContent>
                    <w:p w14:paraId="52CE64CF" w14:textId="09111581" w:rsidR="009B3293" w:rsidRPr="009B3293" w:rsidRDefault="009B3293" w:rsidP="009B3293">
                      <w:pPr>
                        <w:rPr>
                          <w:rFonts w:ascii="Microsoft New Tai Lue" w:hAnsi="Microsoft New Tai Lue" w:cs="Microsoft New Tai Lue"/>
                          <w:b/>
                          <w:sz w:val="16"/>
                          <w:szCs w:val="16"/>
                        </w:rPr>
                      </w:pPr>
                      <w:r w:rsidRPr="009B3293">
                        <w:rPr>
                          <w:rFonts w:ascii="Microsoft New Tai Lue" w:hAnsi="Microsoft New Tai Lue" w:cs="Microsoft New Tai Lue"/>
                          <w:b/>
                          <w:sz w:val="16"/>
                          <w:szCs w:val="16"/>
                        </w:rPr>
                        <w:t>P2</w:t>
                      </w:r>
                      <w:r>
                        <w:rPr>
                          <w:rFonts w:ascii="Microsoft New Tai Lue" w:hAnsi="Microsoft New Tai Lue" w:cs="Microsoft New Tai Lue"/>
                          <w:b/>
                          <w:sz w:val="16"/>
                          <w:szCs w:val="16"/>
                        </w:rPr>
                        <w:t>7</w:t>
                      </w:r>
                    </w:p>
                  </w:txbxContent>
                </v:textbox>
              </v:shape>
            </w:pict>
          </mc:Fallback>
        </mc:AlternateContent>
      </w:r>
      <w:r w:rsidR="009B3293" w:rsidRPr="00B63F19">
        <w:rPr>
          <w:rFonts w:ascii="Arial" w:hAnsi="Arial" w:cs="Arial"/>
          <w:noProof/>
          <w:lang w:eastAsia="es-EC"/>
        </w:rPr>
        <w:drawing>
          <wp:inline distT="0" distB="0" distL="0" distR="0" wp14:anchorId="1A16809C" wp14:editId="7F7C1D6D">
            <wp:extent cx="2760498" cy="216000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0498" cy="2160000"/>
                    </a:xfrm>
                    <a:prstGeom prst="rect">
                      <a:avLst/>
                    </a:prstGeom>
                  </pic:spPr>
                </pic:pic>
              </a:graphicData>
            </a:graphic>
          </wp:inline>
        </w:drawing>
      </w:r>
    </w:p>
    <w:p w14:paraId="230085E9" w14:textId="06B5A144" w:rsidR="00077DEA" w:rsidRPr="00B63F19" w:rsidRDefault="00460BB3" w:rsidP="007C1B66">
      <w:pPr>
        <w:spacing w:after="160"/>
        <w:jc w:val="both"/>
        <w:rPr>
          <w:rFonts w:ascii="Arial" w:hAnsi="Arial" w:cs="Arial"/>
          <w:b/>
          <w:i/>
          <w:iCs/>
          <w:sz w:val="20"/>
          <w:szCs w:val="20"/>
        </w:rPr>
      </w:pPr>
      <w:r w:rsidRPr="00B63F19">
        <w:rPr>
          <w:rFonts w:ascii="Arial" w:hAnsi="Arial" w:cs="Arial"/>
          <w:b/>
          <w:i/>
          <w:iCs/>
          <w:sz w:val="20"/>
          <w:szCs w:val="20"/>
        </w:rPr>
        <w:t>Ubicación de Estacion P27 San Francisco</w:t>
      </w:r>
    </w:p>
    <w:p w14:paraId="661DF7A9" w14:textId="77777777" w:rsidR="00AE0A01" w:rsidRPr="00B63F19" w:rsidRDefault="00AE0A01" w:rsidP="007C1B66">
      <w:pPr>
        <w:pStyle w:val="Prrafodelista"/>
        <w:numPr>
          <w:ilvl w:val="1"/>
          <w:numId w:val="8"/>
        </w:numPr>
        <w:spacing w:after="160"/>
        <w:ind w:left="426"/>
        <w:jc w:val="both"/>
        <w:rPr>
          <w:rFonts w:ascii="Arial" w:hAnsi="Arial" w:cs="Arial"/>
          <w:b/>
          <w:bCs/>
        </w:rPr>
      </w:pPr>
      <w:r w:rsidRPr="00B63F19">
        <w:rPr>
          <w:rFonts w:ascii="Arial" w:hAnsi="Arial" w:cs="Arial"/>
          <w:b/>
          <w:bCs/>
        </w:rPr>
        <w:t>Caracterización del evento</w:t>
      </w:r>
    </w:p>
    <w:p w14:paraId="0FFF9A3A" w14:textId="00F86814" w:rsidR="00B86D7D" w:rsidRPr="00B63F19" w:rsidRDefault="00B86D7D" w:rsidP="007C1B66">
      <w:pPr>
        <w:spacing w:after="160" w:line="259" w:lineRule="auto"/>
        <w:jc w:val="both"/>
        <w:rPr>
          <w:rFonts w:ascii="Arial" w:hAnsi="Arial" w:cs="Arial"/>
        </w:rPr>
      </w:pPr>
      <w:r w:rsidRPr="00B63F19">
        <w:rPr>
          <w:rFonts w:ascii="Arial" w:hAnsi="Arial" w:cs="Arial"/>
          <w:bCs/>
        </w:rPr>
        <w:t xml:space="preserve">De manera general, el evento suscitado el 31 de enero de 2022, </w:t>
      </w:r>
      <w:r w:rsidRPr="00B63F19">
        <w:rPr>
          <w:rFonts w:ascii="Arial" w:hAnsi="Arial" w:cs="Arial"/>
        </w:rPr>
        <w:t>corresponde a un evento de precipitación sostenida durante todo el día producto de la humedad que afecta a todo el país.</w:t>
      </w:r>
      <w:r w:rsidR="00804537" w:rsidRPr="00B63F19">
        <w:rPr>
          <w:rFonts w:ascii="Arial" w:hAnsi="Arial" w:cs="Arial"/>
        </w:rPr>
        <w:t xml:space="preserve"> </w:t>
      </w:r>
      <w:r w:rsidRPr="00B63F19">
        <w:rPr>
          <w:rFonts w:ascii="Arial" w:hAnsi="Arial" w:cs="Arial"/>
        </w:rPr>
        <w:t>El evento es</w:t>
      </w:r>
      <w:r w:rsidR="00804537" w:rsidRPr="00B63F19">
        <w:rPr>
          <w:rFonts w:ascii="Arial" w:hAnsi="Arial" w:cs="Arial"/>
        </w:rPr>
        <w:t xml:space="preserve"> de</w:t>
      </w:r>
      <w:r w:rsidRPr="00B63F19">
        <w:rPr>
          <w:rFonts w:ascii="Arial" w:hAnsi="Arial" w:cs="Arial"/>
        </w:rPr>
        <w:t xml:space="preserve"> tipo sinóptico con gran humedad. </w:t>
      </w:r>
    </w:p>
    <w:p w14:paraId="5FC68BA8" w14:textId="0883B640" w:rsidR="009B3293" w:rsidRPr="00B63F19" w:rsidRDefault="009B3293" w:rsidP="007C1B66">
      <w:pPr>
        <w:jc w:val="both"/>
        <w:rPr>
          <w:rFonts w:ascii="Arial" w:hAnsi="Arial" w:cs="Arial"/>
        </w:rPr>
      </w:pPr>
      <w:r w:rsidRPr="00B63F19">
        <w:rPr>
          <w:rFonts w:ascii="Arial" w:hAnsi="Arial" w:cs="Arial"/>
          <w:noProof/>
          <w:lang w:eastAsia="es-EC"/>
        </w:rPr>
        <w:drawing>
          <wp:inline distT="0" distB="0" distL="0" distR="0" wp14:anchorId="3C945F3D" wp14:editId="353B4AE4">
            <wp:extent cx="2217186" cy="1440000"/>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17186" cy="1440000"/>
                    </a:xfrm>
                    <a:prstGeom prst="rect">
                      <a:avLst/>
                    </a:prstGeom>
                  </pic:spPr>
                </pic:pic>
              </a:graphicData>
            </a:graphic>
          </wp:inline>
        </w:drawing>
      </w:r>
      <w:r w:rsidRPr="00B63F19">
        <w:rPr>
          <w:rFonts w:ascii="Arial" w:hAnsi="Arial" w:cs="Arial"/>
          <w:noProof/>
          <w:lang w:eastAsia="es-EC"/>
        </w:rPr>
        <w:drawing>
          <wp:inline distT="0" distB="0" distL="0" distR="0" wp14:anchorId="2D0E0C7F" wp14:editId="6BA31210">
            <wp:extent cx="2022970" cy="1440000"/>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2970" cy="1440000"/>
                    </a:xfrm>
                    <a:prstGeom prst="rect">
                      <a:avLst/>
                    </a:prstGeom>
                  </pic:spPr>
                </pic:pic>
              </a:graphicData>
            </a:graphic>
          </wp:inline>
        </w:drawing>
      </w:r>
      <w:r w:rsidR="00B86D7D" w:rsidRPr="00B63F19">
        <w:rPr>
          <w:rFonts w:ascii="Arial" w:hAnsi="Arial" w:cs="Arial"/>
          <w:noProof/>
        </w:rPr>
        <w:t xml:space="preserve"> </w:t>
      </w:r>
      <w:r w:rsidR="00B86D7D" w:rsidRPr="00B63F19">
        <w:rPr>
          <w:rFonts w:ascii="Arial" w:hAnsi="Arial" w:cs="Arial"/>
          <w:noProof/>
          <w:lang w:eastAsia="es-EC"/>
        </w:rPr>
        <w:drawing>
          <wp:inline distT="0" distB="0" distL="0" distR="0" wp14:anchorId="6A93A6B8" wp14:editId="0FE4D132">
            <wp:extent cx="1886889" cy="1439239"/>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192" r="10801"/>
                    <a:stretch/>
                  </pic:blipFill>
                  <pic:spPr bwMode="auto">
                    <a:xfrm>
                      <a:off x="0" y="0"/>
                      <a:ext cx="1887886" cy="1440000"/>
                    </a:xfrm>
                    <a:prstGeom prst="rect">
                      <a:avLst/>
                    </a:prstGeom>
                    <a:ln>
                      <a:noFill/>
                    </a:ln>
                    <a:extLst>
                      <a:ext uri="{53640926-AAD7-44D8-BBD7-CCE9431645EC}">
                        <a14:shadowObscured xmlns:a14="http://schemas.microsoft.com/office/drawing/2010/main"/>
                      </a:ext>
                    </a:extLst>
                  </pic:spPr>
                </pic:pic>
              </a:graphicData>
            </a:graphic>
          </wp:inline>
        </w:drawing>
      </w:r>
    </w:p>
    <w:p w14:paraId="3B5B56C0" w14:textId="4419A403" w:rsidR="004339F9" w:rsidRPr="00B63F19" w:rsidRDefault="00804537" w:rsidP="007C1B66">
      <w:pPr>
        <w:jc w:val="both"/>
        <w:rPr>
          <w:rFonts w:ascii="Arial" w:hAnsi="Arial" w:cs="Arial"/>
        </w:rPr>
      </w:pPr>
      <w:r w:rsidRPr="00B63F19">
        <w:rPr>
          <w:rFonts w:ascii="Arial" w:hAnsi="Arial" w:cs="Arial"/>
        </w:rPr>
        <w:t>Alrededor de las 13:</w:t>
      </w:r>
      <w:r w:rsidR="00BD5A43" w:rsidRPr="00B63F19">
        <w:rPr>
          <w:rFonts w:ascii="Arial" w:hAnsi="Arial" w:cs="Arial"/>
        </w:rPr>
        <w:t>40</w:t>
      </w:r>
      <w:r w:rsidRPr="00B63F19">
        <w:rPr>
          <w:rFonts w:ascii="Arial" w:hAnsi="Arial" w:cs="Arial"/>
        </w:rPr>
        <w:t>, se produjo un evento de precipitación extrema en la estación P27</w:t>
      </w:r>
      <w:r w:rsidR="000F57AF" w:rsidRPr="00B63F19">
        <w:rPr>
          <w:rFonts w:ascii="Arial" w:hAnsi="Arial" w:cs="Arial"/>
        </w:rPr>
        <w:t>, mismo que fue reportado vía correo electrónico, por sistema de AlertaH</w:t>
      </w:r>
      <w:r w:rsidR="000F57AF" w:rsidRPr="00B63F19">
        <w:rPr>
          <w:rFonts w:ascii="Arial" w:hAnsi="Arial" w:cs="Arial"/>
          <w:vertAlign w:val="subscript"/>
        </w:rPr>
        <w:t>2</w:t>
      </w:r>
      <w:r w:rsidR="000F57AF" w:rsidRPr="00B63F19">
        <w:rPr>
          <w:rFonts w:ascii="Arial" w:hAnsi="Arial" w:cs="Arial"/>
        </w:rPr>
        <w:t>O</w:t>
      </w:r>
      <w:r w:rsidRPr="00B63F19">
        <w:rPr>
          <w:rFonts w:ascii="Arial" w:hAnsi="Arial" w:cs="Arial"/>
        </w:rPr>
        <w:t>, como se muestra en la siguiente imagen.</w:t>
      </w:r>
    </w:p>
    <w:p w14:paraId="5AE17B8A" w14:textId="737D0763" w:rsidR="00804537" w:rsidRPr="00B63F19" w:rsidRDefault="00804537" w:rsidP="007C1B66">
      <w:pPr>
        <w:jc w:val="both"/>
        <w:rPr>
          <w:rFonts w:ascii="Arial" w:hAnsi="Arial" w:cs="Arial"/>
        </w:rPr>
      </w:pPr>
      <w:r w:rsidRPr="00B63F19">
        <w:rPr>
          <w:rFonts w:ascii="Arial" w:hAnsi="Arial" w:cs="Arial"/>
          <w:noProof/>
          <w:lang w:eastAsia="es-EC"/>
        </w:rPr>
        <w:lastRenderedPageBreak/>
        <w:drawing>
          <wp:inline distT="0" distB="0" distL="0" distR="0" wp14:anchorId="5DF7D43F" wp14:editId="07966608">
            <wp:extent cx="4191000" cy="29241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91000" cy="2924175"/>
                    </a:xfrm>
                    <a:prstGeom prst="rect">
                      <a:avLst/>
                    </a:prstGeom>
                  </pic:spPr>
                </pic:pic>
              </a:graphicData>
            </a:graphic>
          </wp:inline>
        </w:drawing>
      </w:r>
      <w:r w:rsidR="000F57AF" w:rsidRPr="00B63F19">
        <w:rPr>
          <w:rFonts w:ascii="Arial" w:hAnsi="Arial" w:cs="Arial"/>
          <w:noProof/>
        </w:rPr>
        <w:t xml:space="preserve"> </w:t>
      </w:r>
    </w:p>
    <w:p w14:paraId="7D5D0E4E" w14:textId="5749EF9E" w:rsidR="00804537" w:rsidRPr="00B63F19" w:rsidRDefault="00804537" w:rsidP="007C1B66">
      <w:pPr>
        <w:jc w:val="both"/>
        <w:rPr>
          <w:rFonts w:ascii="Arial" w:hAnsi="Arial" w:cs="Arial"/>
        </w:rPr>
      </w:pPr>
      <w:r w:rsidRPr="00B63F19">
        <w:rPr>
          <w:rFonts w:ascii="Arial" w:hAnsi="Arial" w:cs="Arial"/>
        </w:rPr>
        <w:t>Sin embargo, lo ocurrido en el sector de la Gasca</w:t>
      </w:r>
      <w:r w:rsidR="00460BB3" w:rsidRPr="00B63F19">
        <w:rPr>
          <w:rFonts w:ascii="Arial" w:hAnsi="Arial" w:cs="Arial"/>
        </w:rPr>
        <w:t xml:space="preserve">, </w:t>
      </w:r>
      <w:r w:rsidRPr="00B63F19">
        <w:rPr>
          <w:rFonts w:ascii="Arial" w:hAnsi="Arial" w:cs="Arial"/>
        </w:rPr>
        <w:t>responde a la lluvia sostenida en la zona, de acuerdo a los registros de la estación P27, la precipitación ha sido continua desde el 27 de enero, alcanzando su máximo el día de hoy 31 de enero de 2022.</w:t>
      </w:r>
    </w:p>
    <w:p w14:paraId="4272EB30" w14:textId="70DB2ADE" w:rsidR="00804537" w:rsidRPr="00B63F19" w:rsidRDefault="00804537" w:rsidP="007C1B66">
      <w:pPr>
        <w:jc w:val="both"/>
        <w:rPr>
          <w:rFonts w:ascii="Arial" w:hAnsi="Arial" w:cs="Arial"/>
        </w:rPr>
      </w:pPr>
      <w:r w:rsidRPr="00B63F19">
        <w:rPr>
          <w:rFonts w:ascii="Arial" w:hAnsi="Arial" w:cs="Arial"/>
          <w:noProof/>
          <w:lang w:eastAsia="es-EC"/>
        </w:rPr>
        <w:drawing>
          <wp:inline distT="0" distB="0" distL="0" distR="0" wp14:anchorId="7A96EF6D" wp14:editId="15A4DDBC">
            <wp:extent cx="6191885" cy="17176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885" cy="1717675"/>
                    </a:xfrm>
                    <a:prstGeom prst="rect">
                      <a:avLst/>
                    </a:prstGeom>
                    <a:noFill/>
                    <a:ln>
                      <a:noFill/>
                    </a:ln>
                  </pic:spPr>
                </pic:pic>
              </a:graphicData>
            </a:graphic>
          </wp:inline>
        </w:drawing>
      </w:r>
    </w:p>
    <w:p w14:paraId="230881FC" w14:textId="701839D4" w:rsidR="00804537" w:rsidRPr="00B63F19" w:rsidRDefault="00804537" w:rsidP="007C1B66">
      <w:pPr>
        <w:jc w:val="both"/>
        <w:rPr>
          <w:rFonts w:ascii="Arial" w:hAnsi="Arial" w:cs="Arial"/>
        </w:rPr>
      </w:pPr>
      <w:r w:rsidRPr="00B63F19">
        <w:rPr>
          <w:rFonts w:ascii="Arial" w:hAnsi="Arial" w:cs="Arial"/>
        </w:rPr>
        <w:t xml:space="preserve">La precipitación </w:t>
      </w:r>
      <w:r w:rsidR="00460BB3" w:rsidRPr="00B63F19">
        <w:rPr>
          <w:rFonts w:ascii="Arial" w:hAnsi="Arial" w:cs="Arial"/>
        </w:rPr>
        <w:t xml:space="preserve">acumulada </w:t>
      </w:r>
      <w:r w:rsidRPr="00B63F19">
        <w:rPr>
          <w:rFonts w:ascii="Arial" w:hAnsi="Arial" w:cs="Arial"/>
        </w:rPr>
        <w:t xml:space="preserve">registrada </w:t>
      </w:r>
      <w:r w:rsidR="00460BB3" w:rsidRPr="00B63F19">
        <w:rPr>
          <w:rFonts w:ascii="Arial" w:hAnsi="Arial" w:cs="Arial"/>
        </w:rPr>
        <w:t xml:space="preserve">en los últimos cinco días sobrepasó la media mensual multianual registrada en el mes de enero; </w:t>
      </w:r>
      <w:r w:rsidRPr="00B63F19">
        <w:rPr>
          <w:rFonts w:ascii="Arial" w:hAnsi="Arial" w:cs="Arial"/>
        </w:rPr>
        <w:t>el 31 de enero</w:t>
      </w:r>
      <w:r w:rsidR="00460BB3" w:rsidRPr="00B63F19">
        <w:rPr>
          <w:rFonts w:ascii="Arial" w:hAnsi="Arial" w:cs="Arial"/>
        </w:rPr>
        <w:t xml:space="preserve"> se registró </w:t>
      </w:r>
      <w:r w:rsidR="00211ECD" w:rsidRPr="00B63F19">
        <w:rPr>
          <w:rFonts w:ascii="Arial" w:hAnsi="Arial" w:cs="Arial"/>
        </w:rPr>
        <w:t xml:space="preserve">una </w:t>
      </w:r>
      <w:r w:rsidR="00434B31" w:rsidRPr="00B63F19">
        <w:rPr>
          <w:rFonts w:ascii="Arial" w:hAnsi="Arial" w:cs="Arial"/>
        </w:rPr>
        <w:t>precipitación</w:t>
      </w:r>
      <w:r w:rsidR="00211ECD" w:rsidRPr="00B63F19">
        <w:rPr>
          <w:rFonts w:ascii="Arial" w:hAnsi="Arial" w:cs="Arial"/>
        </w:rPr>
        <w:t xml:space="preserve"> acumulada de</w:t>
      </w:r>
      <w:r w:rsidRPr="00B63F19">
        <w:rPr>
          <w:rFonts w:ascii="Arial" w:hAnsi="Arial" w:cs="Arial"/>
        </w:rPr>
        <w:t xml:space="preserve"> 71.6 mm</w:t>
      </w:r>
      <w:r w:rsidR="00460BB3" w:rsidRPr="00B63F19">
        <w:rPr>
          <w:rFonts w:ascii="Arial" w:hAnsi="Arial" w:cs="Arial"/>
        </w:rPr>
        <w:t xml:space="preserve"> </w:t>
      </w:r>
      <w:r w:rsidR="00211ECD" w:rsidRPr="00B63F19">
        <w:rPr>
          <w:rFonts w:ascii="Arial" w:hAnsi="Arial" w:cs="Arial"/>
        </w:rPr>
        <w:t xml:space="preserve">que </w:t>
      </w:r>
      <w:r w:rsidRPr="00B63F19">
        <w:rPr>
          <w:rFonts w:ascii="Arial" w:hAnsi="Arial" w:cs="Arial"/>
        </w:rPr>
        <w:t xml:space="preserve"> corresponde al </w:t>
      </w:r>
      <w:r w:rsidR="000F57AF" w:rsidRPr="00B63F19">
        <w:rPr>
          <w:rFonts w:ascii="Arial" w:hAnsi="Arial" w:cs="Arial"/>
        </w:rPr>
        <w:t xml:space="preserve">58% de la precipitación </w:t>
      </w:r>
      <w:r w:rsidR="00460BB3" w:rsidRPr="00B63F19">
        <w:rPr>
          <w:rFonts w:ascii="Arial" w:hAnsi="Arial" w:cs="Arial"/>
        </w:rPr>
        <w:t>media mensual multianual</w:t>
      </w:r>
      <w:r w:rsidR="000F57AF" w:rsidRPr="00B63F19">
        <w:rPr>
          <w:rFonts w:ascii="Arial" w:hAnsi="Arial" w:cs="Arial"/>
        </w:rPr>
        <w:t>. Además, como se muestra en la siguiente figura se ha sobrepasado la media mensual multianual para la estación.</w:t>
      </w:r>
    </w:p>
    <w:p w14:paraId="4B5D73F4" w14:textId="27038570" w:rsidR="000F57AF" w:rsidRPr="00B63F19" w:rsidRDefault="000F57AF" w:rsidP="007C1B66">
      <w:pPr>
        <w:jc w:val="both"/>
        <w:rPr>
          <w:rFonts w:ascii="Arial" w:hAnsi="Arial" w:cs="Arial"/>
        </w:rPr>
      </w:pPr>
      <w:r w:rsidRPr="00B63F19">
        <w:rPr>
          <w:rFonts w:ascii="Arial" w:hAnsi="Arial" w:cs="Arial"/>
          <w:noProof/>
          <w:lang w:eastAsia="es-EC"/>
        </w:rPr>
        <w:drawing>
          <wp:inline distT="0" distB="0" distL="0" distR="0" wp14:anchorId="07A23DE1" wp14:editId="615B41EA">
            <wp:extent cx="6191885" cy="17240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91885" cy="1724025"/>
                    </a:xfrm>
                    <a:prstGeom prst="rect">
                      <a:avLst/>
                    </a:prstGeom>
                  </pic:spPr>
                </pic:pic>
              </a:graphicData>
            </a:graphic>
          </wp:inline>
        </w:drawing>
      </w:r>
    </w:p>
    <w:p w14:paraId="4D22D7F4" w14:textId="755483B2" w:rsidR="00584372" w:rsidRPr="00B63F19" w:rsidRDefault="00211ECD" w:rsidP="007C1B66">
      <w:pPr>
        <w:jc w:val="both"/>
        <w:rPr>
          <w:rFonts w:ascii="Arial" w:hAnsi="Arial" w:cs="Arial"/>
        </w:rPr>
      </w:pPr>
      <w:r w:rsidRPr="00B63F19">
        <w:rPr>
          <w:rFonts w:ascii="Arial" w:hAnsi="Arial" w:cs="Arial"/>
        </w:rPr>
        <w:lastRenderedPageBreak/>
        <w:t>A continuacion</w:t>
      </w:r>
      <w:r w:rsidR="00584372" w:rsidRPr="00B63F19">
        <w:rPr>
          <w:rFonts w:ascii="Arial" w:hAnsi="Arial" w:cs="Arial"/>
        </w:rPr>
        <w:t xml:space="preserve"> se presenta la precipitación registrada por la Red de Estaciones de Monitoreo Hidrometeorológico de la EPMAPS en los últimos cinco</w:t>
      </w:r>
      <w:r w:rsidRPr="00B63F19">
        <w:rPr>
          <w:rFonts w:ascii="Arial" w:hAnsi="Arial" w:cs="Arial"/>
        </w:rPr>
        <w:t xml:space="preserve"> días</w:t>
      </w:r>
      <w:r w:rsidR="00584372" w:rsidRPr="00B63F19">
        <w:rPr>
          <w:rFonts w:ascii="Arial" w:hAnsi="Arial" w:cs="Arial"/>
        </w:rPr>
        <w:t>.</w:t>
      </w:r>
    </w:p>
    <w:p w14:paraId="64A83E86" w14:textId="33BFC53A" w:rsidR="00584372" w:rsidRDefault="00584372" w:rsidP="007C1B66">
      <w:pPr>
        <w:jc w:val="both"/>
        <w:rPr>
          <w:rFonts w:ascii="Arial" w:hAnsi="Arial" w:cs="Arial"/>
        </w:rPr>
      </w:pPr>
      <w:r w:rsidRPr="00B63F19">
        <w:rPr>
          <w:rFonts w:ascii="Arial" w:hAnsi="Arial" w:cs="Arial"/>
          <w:noProof/>
          <w:lang w:eastAsia="es-EC"/>
        </w:rPr>
        <w:drawing>
          <wp:inline distT="0" distB="0" distL="0" distR="0" wp14:anchorId="5EFE1D8E" wp14:editId="55C0C878">
            <wp:extent cx="4000500" cy="5286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0500" cy="5286375"/>
                    </a:xfrm>
                    <a:prstGeom prst="rect">
                      <a:avLst/>
                    </a:prstGeom>
                  </pic:spPr>
                </pic:pic>
              </a:graphicData>
            </a:graphic>
          </wp:inline>
        </w:drawing>
      </w:r>
    </w:p>
    <w:p w14:paraId="33B45B66" w14:textId="5EB3F4AC" w:rsidR="00AE0A01" w:rsidRPr="00B63F19" w:rsidRDefault="00AE0A01" w:rsidP="007C1B66">
      <w:pPr>
        <w:pStyle w:val="Prrafodelista"/>
        <w:numPr>
          <w:ilvl w:val="1"/>
          <w:numId w:val="8"/>
        </w:numPr>
        <w:spacing w:after="160" w:line="259" w:lineRule="auto"/>
        <w:ind w:left="426"/>
        <w:jc w:val="both"/>
        <w:rPr>
          <w:rFonts w:ascii="Arial" w:hAnsi="Arial" w:cs="Arial"/>
          <w:b/>
          <w:bCs/>
        </w:rPr>
      </w:pPr>
      <w:r w:rsidRPr="00B63F19">
        <w:rPr>
          <w:rFonts w:ascii="Arial" w:hAnsi="Arial" w:cs="Arial"/>
          <w:b/>
          <w:bCs/>
        </w:rPr>
        <w:t>Conclusiones</w:t>
      </w:r>
      <w:r w:rsidR="00AF3553">
        <w:rPr>
          <w:rFonts w:ascii="Arial" w:hAnsi="Arial" w:cs="Arial"/>
          <w:b/>
          <w:bCs/>
        </w:rPr>
        <w:t xml:space="preserve"> del evento de precipitación</w:t>
      </w:r>
    </w:p>
    <w:p w14:paraId="2923175F" w14:textId="77777777" w:rsidR="00AE0A01" w:rsidRPr="00B63F19" w:rsidRDefault="00AE0A01" w:rsidP="007C1B66">
      <w:pPr>
        <w:pStyle w:val="Prrafodelista"/>
        <w:ind w:left="360"/>
        <w:jc w:val="both"/>
        <w:rPr>
          <w:rFonts w:ascii="Arial" w:hAnsi="Arial" w:cs="Arial"/>
          <w:b/>
          <w:bCs/>
        </w:rPr>
      </w:pPr>
    </w:p>
    <w:p w14:paraId="3FAA125F" w14:textId="201C732D" w:rsidR="00211ECD" w:rsidRPr="00B63F19" w:rsidRDefault="00211ECD" w:rsidP="007C1B66">
      <w:pPr>
        <w:pStyle w:val="Prrafodelista"/>
        <w:numPr>
          <w:ilvl w:val="0"/>
          <w:numId w:val="7"/>
        </w:numPr>
        <w:jc w:val="both"/>
        <w:rPr>
          <w:rFonts w:ascii="Arial" w:hAnsi="Arial" w:cs="Arial"/>
        </w:rPr>
      </w:pPr>
      <w:r w:rsidRPr="00B63F19">
        <w:rPr>
          <w:rFonts w:ascii="Arial" w:hAnsi="Arial" w:cs="Arial"/>
        </w:rPr>
        <w:t>Durante los últimos cinco días</w:t>
      </w:r>
      <w:r w:rsidR="00E31B46">
        <w:rPr>
          <w:rFonts w:ascii="Arial" w:hAnsi="Arial" w:cs="Arial"/>
        </w:rPr>
        <w:t xml:space="preserve"> previos al evento</w:t>
      </w:r>
      <w:r w:rsidRPr="00B63F19">
        <w:rPr>
          <w:rFonts w:ascii="Arial" w:hAnsi="Arial" w:cs="Arial"/>
        </w:rPr>
        <w:t xml:space="preserve"> se </w:t>
      </w:r>
      <w:r w:rsidR="005A02E9">
        <w:rPr>
          <w:rFonts w:ascii="Arial" w:hAnsi="Arial" w:cs="Arial"/>
        </w:rPr>
        <w:t>registró</w:t>
      </w:r>
      <w:r w:rsidRPr="00B63F19">
        <w:rPr>
          <w:rFonts w:ascii="Arial" w:hAnsi="Arial" w:cs="Arial"/>
        </w:rPr>
        <w:t xml:space="preserve"> precipitación sostenida en la estación P27 San Francisco, llegando a sobrepasar la media mensual multianual correspondiente al mes de enero.</w:t>
      </w:r>
    </w:p>
    <w:p w14:paraId="42445DA5" w14:textId="43AF99C3" w:rsidR="00E13E30" w:rsidRPr="00B63F19" w:rsidRDefault="00AE0A01" w:rsidP="007C1B66">
      <w:pPr>
        <w:pStyle w:val="Prrafodelista"/>
        <w:numPr>
          <w:ilvl w:val="0"/>
          <w:numId w:val="7"/>
        </w:numPr>
        <w:jc w:val="both"/>
        <w:rPr>
          <w:rFonts w:ascii="Arial" w:hAnsi="Arial" w:cs="Arial"/>
        </w:rPr>
      </w:pPr>
      <w:r w:rsidRPr="00B63F19">
        <w:rPr>
          <w:rFonts w:ascii="Arial" w:hAnsi="Arial" w:cs="Arial"/>
        </w:rPr>
        <w:t xml:space="preserve">Según la información proporcionada por el satélite GOES 16 y registros de </w:t>
      </w:r>
      <w:r w:rsidR="00F80FAA" w:rsidRPr="00B63F19">
        <w:rPr>
          <w:rFonts w:ascii="Arial" w:hAnsi="Arial" w:cs="Arial"/>
          <w:bCs/>
        </w:rPr>
        <w:t>la Red de Monitoreo Hidrometeorológico de la EPMAPS</w:t>
      </w:r>
      <w:r w:rsidRPr="00B63F19">
        <w:rPr>
          <w:rFonts w:ascii="Arial" w:hAnsi="Arial" w:cs="Arial"/>
        </w:rPr>
        <w:t xml:space="preserve">, la </w:t>
      </w:r>
      <w:r w:rsidR="008D637A" w:rsidRPr="00B63F19">
        <w:rPr>
          <w:rFonts w:ascii="Arial" w:hAnsi="Arial" w:cs="Arial"/>
        </w:rPr>
        <w:t xml:space="preserve">precipitación </w:t>
      </w:r>
      <w:r w:rsidR="0035075B" w:rsidRPr="00B63F19">
        <w:rPr>
          <w:rFonts w:ascii="Arial" w:hAnsi="Arial" w:cs="Arial"/>
        </w:rPr>
        <w:t xml:space="preserve">registrada durante </w:t>
      </w:r>
      <w:r w:rsidR="000F57AF" w:rsidRPr="00B63F19">
        <w:rPr>
          <w:rFonts w:ascii="Arial" w:hAnsi="Arial" w:cs="Arial"/>
        </w:rPr>
        <w:t xml:space="preserve">el 31 de enero de </w:t>
      </w:r>
      <w:r w:rsidRPr="00B63F19">
        <w:rPr>
          <w:rFonts w:ascii="Arial" w:hAnsi="Arial" w:cs="Arial"/>
        </w:rPr>
        <w:t>202</w:t>
      </w:r>
      <w:r w:rsidR="000F57AF" w:rsidRPr="00B63F19">
        <w:rPr>
          <w:rFonts w:ascii="Arial" w:hAnsi="Arial" w:cs="Arial"/>
        </w:rPr>
        <w:t>2</w:t>
      </w:r>
      <w:r w:rsidRPr="00B63F19">
        <w:rPr>
          <w:rFonts w:ascii="Arial" w:hAnsi="Arial" w:cs="Arial"/>
        </w:rPr>
        <w:t xml:space="preserve"> responde</w:t>
      </w:r>
      <w:r w:rsidR="008417DA" w:rsidRPr="00B63F19">
        <w:rPr>
          <w:rFonts w:ascii="Arial" w:hAnsi="Arial" w:cs="Arial"/>
        </w:rPr>
        <w:t xml:space="preserve"> </w:t>
      </w:r>
      <w:r w:rsidR="000F57AF" w:rsidRPr="00B63F19">
        <w:rPr>
          <w:rFonts w:ascii="Arial" w:hAnsi="Arial" w:cs="Arial"/>
        </w:rPr>
        <w:t>a eventos precipitación sostenida a</w:t>
      </w:r>
      <w:r w:rsidR="008417DA" w:rsidRPr="00B63F19">
        <w:rPr>
          <w:rFonts w:ascii="Arial" w:hAnsi="Arial" w:cs="Arial"/>
        </w:rPr>
        <w:t xml:space="preserve"> escala sinóptica que generaron fuertes cargas de humedad. </w:t>
      </w:r>
    </w:p>
    <w:p w14:paraId="7A893C75" w14:textId="0D8FC8EF" w:rsidR="000F57AF" w:rsidRPr="00E31B46" w:rsidRDefault="000F57AF" w:rsidP="007C1B66">
      <w:pPr>
        <w:pStyle w:val="Prrafodelista"/>
        <w:numPr>
          <w:ilvl w:val="0"/>
          <w:numId w:val="7"/>
        </w:numPr>
        <w:spacing w:after="160" w:line="259" w:lineRule="auto"/>
        <w:jc w:val="both"/>
        <w:rPr>
          <w:rFonts w:ascii="Arial" w:hAnsi="Arial" w:cs="Arial"/>
          <w:b/>
          <w:color w:val="1F3864" w:themeColor="accent1" w:themeShade="80"/>
          <w:sz w:val="20"/>
          <w:szCs w:val="20"/>
        </w:rPr>
      </w:pPr>
      <w:r w:rsidRPr="00B63F19">
        <w:rPr>
          <w:rFonts w:ascii="Arial" w:hAnsi="Arial" w:cs="Arial"/>
        </w:rPr>
        <w:t xml:space="preserve">La precipitación registrada el día </w:t>
      </w:r>
      <w:r w:rsidR="00B93D1C" w:rsidRPr="00B63F19">
        <w:rPr>
          <w:rFonts w:ascii="Arial" w:hAnsi="Arial" w:cs="Arial"/>
        </w:rPr>
        <w:t>31 de enero de 2022</w:t>
      </w:r>
      <w:r w:rsidRPr="00B63F19">
        <w:rPr>
          <w:rFonts w:ascii="Arial" w:hAnsi="Arial" w:cs="Arial"/>
        </w:rPr>
        <w:t xml:space="preserve"> </w:t>
      </w:r>
      <w:r w:rsidR="00584372" w:rsidRPr="00B63F19">
        <w:rPr>
          <w:rFonts w:ascii="Arial" w:hAnsi="Arial" w:cs="Arial"/>
        </w:rPr>
        <w:t>corresponde al 58% de la precipitación histórica registrada en el mes de enero</w:t>
      </w:r>
    </w:p>
    <w:p w14:paraId="33B6A46E" w14:textId="6FE6C152" w:rsidR="00E31B46" w:rsidRDefault="00E31B46" w:rsidP="007C1B66">
      <w:pPr>
        <w:pStyle w:val="Prrafodelista"/>
        <w:numPr>
          <w:ilvl w:val="0"/>
          <w:numId w:val="7"/>
        </w:numPr>
        <w:spacing w:after="160" w:line="259" w:lineRule="auto"/>
        <w:jc w:val="both"/>
        <w:rPr>
          <w:rFonts w:ascii="Arial" w:hAnsi="Arial" w:cs="Arial"/>
        </w:rPr>
      </w:pPr>
      <w:r w:rsidRPr="00E31B46">
        <w:rPr>
          <w:rFonts w:ascii="Arial" w:hAnsi="Arial" w:cs="Arial"/>
        </w:rPr>
        <w:t>La precipitación del 31 de enero de 2022 en las estaciones P27 y P28 corresponde al valor máximo acumulado en 24 horas registrado desde el inici</w:t>
      </w:r>
      <w:r>
        <w:rPr>
          <w:rFonts w:ascii="Arial" w:hAnsi="Arial" w:cs="Arial"/>
        </w:rPr>
        <w:t xml:space="preserve">o de los registros en el 2003. </w:t>
      </w:r>
    </w:p>
    <w:p w14:paraId="4C6F9653" w14:textId="77777777" w:rsidR="00E31B46" w:rsidRDefault="00E31B46" w:rsidP="00E31B46">
      <w:pPr>
        <w:pStyle w:val="Prrafodelista"/>
        <w:spacing w:after="160" w:line="259" w:lineRule="auto"/>
        <w:jc w:val="both"/>
        <w:rPr>
          <w:rFonts w:ascii="Arial" w:hAnsi="Arial" w:cs="Arial"/>
        </w:rPr>
      </w:pPr>
    </w:p>
    <w:p w14:paraId="4F88BE29" w14:textId="77777777" w:rsidR="00E31B46" w:rsidRDefault="00E31B46" w:rsidP="00E31B46">
      <w:pPr>
        <w:pStyle w:val="Prrafodelista"/>
        <w:spacing w:after="160" w:line="259" w:lineRule="auto"/>
        <w:jc w:val="both"/>
        <w:rPr>
          <w:rFonts w:ascii="Arial" w:hAnsi="Arial" w:cs="Arial"/>
        </w:rPr>
      </w:pPr>
    </w:p>
    <w:p w14:paraId="4BF406C2" w14:textId="77777777" w:rsidR="00E31B46" w:rsidRDefault="00E31B46" w:rsidP="00E31B46">
      <w:pPr>
        <w:pStyle w:val="Prrafodelista"/>
        <w:spacing w:after="160" w:line="259" w:lineRule="auto"/>
        <w:ind w:left="0"/>
        <w:jc w:val="both"/>
        <w:rPr>
          <w:rFonts w:ascii="Arial" w:hAnsi="Arial" w:cs="Arial"/>
        </w:rPr>
      </w:pPr>
    </w:p>
    <w:p w14:paraId="578FCCC4" w14:textId="45CBD3FB" w:rsidR="00E31B46" w:rsidRDefault="00E31B46" w:rsidP="00E31B46">
      <w:pPr>
        <w:pStyle w:val="Prrafodelista"/>
        <w:spacing w:after="160" w:line="259" w:lineRule="auto"/>
        <w:ind w:left="0"/>
        <w:jc w:val="both"/>
        <w:rPr>
          <w:rFonts w:ascii="Arial" w:hAnsi="Arial" w:cs="Arial"/>
        </w:rPr>
      </w:pPr>
      <w:r w:rsidRPr="00E31B46">
        <w:rPr>
          <w:rFonts w:ascii="Arial" w:hAnsi="Arial" w:cs="Arial"/>
          <w:noProof/>
          <w:lang w:eastAsia="es-EC"/>
        </w:rPr>
        <w:drawing>
          <wp:inline distT="0" distB="0" distL="0" distR="0" wp14:anchorId="379016AE" wp14:editId="433EC96F">
            <wp:extent cx="6191885" cy="1646555"/>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0"/>
                    <a:stretch>
                      <a:fillRect/>
                    </a:stretch>
                  </pic:blipFill>
                  <pic:spPr>
                    <a:xfrm>
                      <a:off x="0" y="0"/>
                      <a:ext cx="6191885" cy="1646555"/>
                    </a:xfrm>
                    <a:prstGeom prst="rect">
                      <a:avLst/>
                    </a:prstGeom>
                  </pic:spPr>
                </pic:pic>
              </a:graphicData>
            </a:graphic>
          </wp:inline>
        </w:drawing>
      </w:r>
    </w:p>
    <w:p w14:paraId="253D5A75" w14:textId="413BB12A" w:rsidR="00E31B46" w:rsidRPr="00E31B46" w:rsidRDefault="00E31B46" w:rsidP="00E31B46">
      <w:pPr>
        <w:pStyle w:val="Prrafodelista"/>
        <w:spacing w:after="160" w:line="259" w:lineRule="auto"/>
        <w:ind w:left="0"/>
        <w:jc w:val="both"/>
        <w:rPr>
          <w:rFonts w:ascii="Arial" w:hAnsi="Arial" w:cs="Arial"/>
        </w:rPr>
      </w:pPr>
      <w:r w:rsidRPr="00E31B46">
        <w:rPr>
          <w:rFonts w:ascii="Arial" w:hAnsi="Arial" w:cs="Arial"/>
          <w:noProof/>
          <w:lang w:eastAsia="es-EC"/>
        </w:rPr>
        <w:drawing>
          <wp:inline distT="0" distB="0" distL="0" distR="0" wp14:anchorId="2A087219" wp14:editId="7EC1841B">
            <wp:extent cx="6191885" cy="2543175"/>
            <wp:effectExtent l="0" t="0" r="0" b="9525"/>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1"/>
                    <a:stretch>
                      <a:fillRect/>
                    </a:stretch>
                  </pic:blipFill>
                  <pic:spPr>
                    <a:xfrm>
                      <a:off x="0" y="0"/>
                      <a:ext cx="6191885" cy="2543175"/>
                    </a:xfrm>
                    <a:prstGeom prst="rect">
                      <a:avLst/>
                    </a:prstGeom>
                  </pic:spPr>
                </pic:pic>
              </a:graphicData>
            </a:graphic>
          </wp:inline>
        </w:drawing>
      </w:r>
    </w:p>
    <w:p w14:paraId="7B853723" w14:textId="15D66752" w:rsidR="00466B99" w:rsidRPr="00B63F19" w:rsidRDefault="00AE0A01" w:rsidP="007C1B66">
      <w:pPr>
        <w:spacing w:after="160" w:line="259" w:lineRule="auto"/>
        <w:jc w:val="both"/>
        <w:rPr>
          <w:rFonts w:ascii="Arial" w:hAnsi="Arial" w:cs="Arial"/>
          <w:b/>
          <w:color w:val="1F3864" w:themeColor="accent1" w:themeShade="80"/>
          <w:sz w:val="20"/>
          <w:szCs w:val="20"/>
        </w:rPr>
      </w:pPr>
      <w:r w:rsidRPr="00B63F19">
        <w:rPr>
          <w:rFonts w:ascii="Arial" w:hAnsi="Arial" w:cs="Arial"/>
          <w:b/>
          <w:color w:val="1F3864" w:themeColor="accent1" w:themeShade="80"/>
          <w:sz w:val="20"/>
          <w:szCs w:val="20"/>
        </w:rPr>
        <w:tab/>
      </w:r>
      <w:r w:rsidRPr="00B63F19">
        <w:rPr>
          <w:rFonts w:ascii="Arial" w:hAnsi="Arial" w:cs="Arial"/>
          <w:b/>
          <w:color w:val="1F3864" w:themeColor="accent1" w:themeShade="80"/>
          <w:sz w:val="20"/>
          <w:szCs w:val="20"/>
        </w:rPr>
        <w:tab/>
      </w:r>
    </w:p>
    <w:p w14:paraId="4A5E2CA7" w14:textId="595F6CC1" w:rsidR="00E4267C" w:rsidRPr="00B63F19" w:rsidRDefault="00E4267C" w:rsidP="007C1B66">
      <w:pPr>
        <w:pStyle w:val="Prrafodelista"/>
        <w:numPr>
          <w:ilvl w:val="0"/>
          <w:numId w:val="8"/>
        </w:numPr>
        <w:spacing w:after="160"/>
        <w:jc w:val="both"/>
        <w:rPr>
          <w:rFonts w:ascii="Arial" w:hAnsi="Arial" w:cs="Arial"/>
          <w:b/>
          <w:bCs/>
        </w:rPr>
      </w:pPr>
      <w:r>
        <w:rPr>
          <w:rFonts w:ascii="Arial" w:hAnsi="Arial" w:cs="Arial"/>
          <w:b/>
          <w:bCs/>
        </w:rPr>
        <w:t>DESCRIPCIÓN DE LOS HECHOS</w:t>
      </w:r>
    </w:p>
    <w:p w14:paraId="5D467D18" w14:textId="52946E18" w:rsidR="00B86D7D" w:rsidRDefault="007C1B66" w:rsidP="007C1B66">
      <w:pPr>
        <w:spacing w:after="160" w:line="259" w:lineRule="auto"/>
        <w:jc w:val="both"/>
        <w:rPr>
          <w:rFonts w:ascii="Arial" w:hAnsi="Arial" w:cs="Arial"/>
          <w:bCs/>
        </w:rPr>
      </w:pPr>
      <w:r>
        <w:rPr>
          <w:rFonts w:ascii="Arial" w:hAnsi="Arial" w:cs="Arial"/>
          <w:bCs/>
        </w:rPr>
        <w:t xml:space="preserve">Debido a la duración de la lluvia de acuerdo a lo detallado en el numeral 3, y producto de la posible formación de un dique natural en la zona alta de las laderas en la Quebrada </w:t>
      </w:r>
      <w:r w:rsidRPr="00B63F19">
        <w:rPr>
          <w:rFonts w:ascii="Arial" w:hAnsi="Arial" w:cs="Arial"/>
          <w:bCs/>
        </w:rPr>
        <w:t>El Tejado (Guanga Huaycu)</w:t>
      </w:r>
      <w:r>
        <w:rPr>
          <w:rFonts w:ascii="Arial" w:hAnsi="Arial" w:cs="Arial"/>
          <w:bCs/>
        </w:rPr>
        <w:t>, el cual reventó por la cantidad de material acumulado, ocasionó el arrastre del mismo</w:t>
      </w:r>
      <w:r w:rsidR="00AF3553">
        <w:rPr>
          <w:rFonts w:ascii="Arial" w:hAnsi="Arial" w:cs="Arial"/>
          <w:bCs/>
        </w:rPr>
        <w:t xml:space="preserve"> en un volumen que excedió por completo la capacidad de la estructura</w:t>
      </w:r>
      <w:r w:rsidR="00943CFE">
        <w:rPr>
          <w:rFonts w:ascii="Arial" w:hAnsi="Arial" w:cs="Arial"/>
          <w:bCs/>
        </w:rPr>
        <w:t>, se estima que el caudal fue de 3 a 4 veces la capacidad de la amalcenamiento</w:t>
      </w:r>
      <w:r w:rsidR="00AF3553">
        <w:rPr>
          <w:rFonts w:ascii="Arial" w:hAnsi="Arial" w:cs="Arial"/>
          <w:bCs/>
        </w:rPr>
        <w:t>,</w:t>
      </w:r>
      <w:r>
        <w:rPr>
          <w:rFonts w:ascii="Arial" w:hAnsi="Arial" w:cs="Arial"/>
          <w:bCs/>
        </w:rPr>
        <w:t xml:space="preserve"> </w:t>
      </w:r>
      <w:r w:rsidR="00AF3553">
        <w:rPr>
          <w:rFonts w:ascii="Arial" w:hAnsi="Arial" w:cs="Arial"/>
          <w:bCs/>
        </w:rPr>
        <w:t>enterrando toda</w:t>
      </w:r>
      <w:r>
        <w:rPr>
          <w:rFonts w:ascii="Arial" w:hAnsi="Arial" w:cs="Arial"/>
          <w:bCs/>
        </w:rPr>
        <w:t xml:space="preserve"> la estructura de captación y a su vez ocasionando que el flujo de agua y material forme un aluvión por las vías aledañas, principalmente por las Calles Juan Berrezueta (pasando por debajo de la Av. Mariscal Sucre), Nuñez de Bonilla y La Gasca, hasta llegar con gran magnitud hasta la altura del Parque Italia.</w:t>
      </w:r>
    </w:p>
    <w:p w14:paraId="3A02A339" w14:textId="5E457090" w:rsidR="007C1B66" w:rsidRDefault="00434B31" w:rsidP="00AF3553">
      <w:pPr>
        <w:spacing w:after="0" w:line="259" w:lineRule="auto"/>
        <w:jc w:val="both"/>
        <w:rPr>
          <w:rFonts w:ascii="Arial" w:hAnsi="Arial" w:cs="Arial"/>
          <w:b/>
          <w:color w:val="1F3864" w:themeColor="accent1" w:themeShade="80"/>
          <w:sz w:val="20"/>
          <w:szCs w:val="20"/>
        </w:rPr>
      </w:pPr>
      <w:r w:rsidRPr="00434B31">
        <w:rPr>
          <w:rFonts w:ascii="Arial" w:hAnsi="Arial" w:cs="Arial"/>
          <w:b/>
          <w:noProof/>
          <w:color w:val="1F3864" w:themeColor="accent1" w:themeShade="80"/>
          <w:sz w:val="20"/>
          <w:szCs w:val="20"/>
          <w:lang w:eastAsia="es-EC"/>
        </w:rPr>
        <w:lastRenderedPageBreak/>
        <w:drawing>
          <wp:inline distT="0" distB="0" distL="0" distR="0" wp14:anchorId="28FC2BA4" wp14:editId="2FC4EBE7">
            <wp:extent cx="6191885" cy="3566160"/>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2"/>
                    <a:stretch>
                      <a:fillRect/>
                    </a:stretch>
                  </pic:blipFill>
                  <pic:spPr>
                    <a:xfrm>
                      <a:off x="0" y="0"/>
                      <a:ext cx="6191885" cy="3566160"/>
                    </a:xfrm>
                    <a:prstGeom prst="rect">
                      <a:avLst/>
                    </a:prstGeom>
                  </pic:spPr>
                </pic:pic>
              </a:graphicData>
            </a:graphic>
          </wp:inline>
        </w:drawing>
      </w:r>
    </w:p>
    <w:p w14:paraId="308F0CCB" w14:textId="57DDBDD9" w:rsidR="00AF3553" w:rsidRPr="00B63F19" w:rsidRDefault="00AF3553" w:rsidP="00AF3553">
      <w:pPr>
        <w:spacing w:after="0"/>
        <w:jc w:val="both"/>
        <w:rPr>
          <w:rFonts w:ascii="Arial" w:hAnsi="Arial" w:cs="Arial"/>
          <w:b/>
          <w:i/>
          <w:iCs/>
          <w:sz w:val="20"/>
          <w:szCs w:val="20"/>
        </w:rPr>
      </w:pPr>
      <w:r>
        <w:rPr>
          <w:rFonts w:ascii="Arial" w:hAnsi="Arial" w:cs="Arial"/>
          <w:b/>
          <w:i/>
          <w:iCs/>
          <w:sz w:val="20"/>
          <w:szCs w:val="20"/>
        </w:rPr>
        <w:t xml:space="preserve">Principales zonas por donde se </w:t>
      </w:r>
      <w:r w:rsidR="008844B0">
        <w:rPr>
          <w:rFonts w:ascii="Arial" w:hAnsi="Arial" w:cs="Arial"/>
          <w:b/>
          <w:i/>
          <w:iCs/>
          <w:sz w:val="20"/>
          <w:szCs w:val="20"/>
        </w:rPr>
        <w:t>circuló</w:t>
      </w:r>
      <w:r>
        <w:rPr>
          <w:rFonts w:ascii="Arial" w:hAnsi="Arial" w:cs="Arial"/>
          <w:b/>
          <w:i/>
          <w:iCs/>
          <w:sz w:val="20"/>
          <w:szCs w:val="20"/>
        </w:rPr>
        <w:t xml:space="preserve"> el aluvión.</w:t>
      </w:r>
    </w:p>
    <w:p w14:paraId="427C2B1F" w14:textId="77777777" w:rsidR="00AF3553" w:rsidRDefault="00AF3553" w:rsidP="007C1B66">
      <w:pPr>
        <w:spacing w:after="160" w:line="259" w:lineRule="auto"/>
        <w:jc w:val="both"/>
        <w:rPr>
          <w:rFonts w:ascii="Arial" w:hAnsi="Arial" w:cs="Arial"/>
          <w:b/>
          <w:color w:val="1F3864" w:themeColor="accent1" w:themeShade="80"/>
          <w:sz w:val="20"/>
          <w:szCs w:val="20"/>
        </w:rPr>
      </w:pPr>
    </w:p>
    <w:p w14:paraId="38BE472C" w14:textId="5B79CFAE" w:rsidR="00AF3553" w:rsidRDefault="00EE44F5" w:rsidP="007C1B66">
      <w:pPr>
        <w:spacing w:after="160" w:line="259" w:lineRule="auto"/>
        <w:jc w:val="both"/>
        <w:rPr>
          <w:rFonts w:ascii="Arial" w:hAnsi="Arial" w:cs="Arial"/>
          <w:bCs/>
        </w:rPr>
      </w:pPr>
      <w:r w:rsidRPr="00EE44F5">
        <w:rPr>
          <w:rFonts w:ascii="Arial" w:hAnsi="Arial" w:cs="Arial"/>
          <w:bCs/>
        </w:rPr>
        <w:t xml:space="preserve">El lodo </w:t>
      </w:r>
      <w:r>
        <w:rPr>
          <w:rFonts w:ascii="Arial" w:hAnsi="Arial" w:cs="Arial"/>
          <w:bCs/>
        </w:rPr>
        <w:t>arrastrado por la corriente fue tal que incluso taponó el colector, por lo que personal de la EPMAPS se encuentra en el proceso de la desobstrucción del mismo para poder aliviar la boca de la estructura de captación.</w:t>
      </w:r>
    </w:p>
    <w:p w14:paraId="10764675" w14:textId="77BD9966" w:rsidR="0025779A" w:rsidRPr="00B63F19" w:rsidRDefault="0025779A" w:rsidP="0025779A">
      <w:pPr>
        <w:pStyle w:val="Prrafodelista"/>
        <w:numPr>
          <w:ilvl w:val="0"/>
          <w:numId w:val="8"/>
        </w:numPr>
        <w:spacing w:after="160"/>
        <w:jc w:val="both"/>
        <w:rPr>
          <w:rFonts w:ascii="Arial" w:hAnsi="Arial" w:cs="Arial"/>
          <w:b/>
          <w:bCs/>
        </w:rPr>
      </w:pPr>
      <w:r>
        <w:rPr>
          <w:rFonts w:ascii="Arial" w:hAnsi="Arial" w:cs="Arial"/>
          <w:b/>
          <w:bCs/>
        </w:rPr>
        <w:t xml:space="preserve">ACCIONES </w:t>
      </w:r>
      <w:r w:rsidR="009108D5">
        <w:rPr>
          <w:rFonts w:ascii="Arial" w:hAnsi="Arial" w:cs="Arial"/>
          <w:b/>
          <w:bCs/>
        </w:rPr>
        <w:t xml:space="preserve">INMEDIATAS </w:t>
      </w:r>
      <w:r>
        <w:rPr>
          <w:rFonts w:ascii="Arial" w:hAnsi="Arial" w:cs="Arial"/>
          <w:b/>
          <w:bCs/>
        </w:rPr>
        <w:t>TOMADAS POR LA EPMAPS</w:t>
      </w:r>
    </w:p>
    <w:p w14:paraId="3603E76A" w14:textId="56345FB0" w:rsidR="00943CFE" w:rsidRDefault="0025779A" w:rsidP="00943CFE">
      <w:pPr>
        <w:spacing w:after="160" w:line="259" w:lineRule="auto"/>
        <w:jc w:val="both"/>
        <w:rPr>
          <w:rFonts w:ascii="Arial" w:hAnsi="Arial" w:cs="Arial"/>
          <w:bCs/>
        </w:rPr>
      </w:pPr>
      <w:r>
        <w:rPr>
          <w:rFonts w:ascii="Arial" w:hAnsi="Arial" w:cs="Arial"/>
          <w:bCs/>
        </w:rPr>
        <w:t xml:space="preserve">La EPMAPS conjuntamente con personal de las diferentes entidades municipales y gubernamentales inmediatamente desplegó su contingente para en primera instancia evaluar el origen del problema, identificando que el taponamiento se dio en la estructura </w:t>
      </w:r>
      <w:r w:rsidR="00943CFE">
        <w:rPr>
          <w:rFonts w:ascii="Arial" w:hAnsi="Arial" w:cs="Arial"/>
          <w:bCs/>
        </w:rPr>
        <w:t>de captación el Tejado; a la vez</w:t>
      </w:r>
      <w:r>
        <w:rPr>
          <w:rFonts w:ascii="Arial" w:hAnsi="Arial" w:cs="Arial"/>
          <w:bCs/>
        </w:rPr>
        <w:t xml:space="preserve"> se movilizó personal y maquinaria para que colabore con la limpieza de las zonas afectadas, así como la liberación del colector y de la estructura de captación.</w:t>
      </w:r>
    </w:p>
    <w:p w14:paraId="3247B582" w14:textId="4A3085E3" w:rsidR="00943CFE" w:rsidRDefault="00943CFE" w:rsidP="00943CFE">
      <w:pPr>
        <w:spacing w:after="160" w:line="259" w:lineRule="auto"/>
        <w:jc w:val="both"/>
        <w:rPr>
          <w:rFonts w:ascii="Arial" w:hAnsi="Arial" w:cs="Arial"/>
          <w:bCs/>
        </w:rPr>
      </w:pPr>
      <w:r>
        <w:rPr>
          <w:rFonts w:ascii="Arial" w:hAnsi="Arial" w:cs="Arial"/>
          <w:bCs/>
        </w:rPr>
        <w:t xml:space="preserve">Después de </w:t>
      </w:r>
      <w:r w:rsidR="009108D5">
        <w:rPr>
          <w:rFonts w:ascii="Arial" w:hAnsi="Arial" w:cs="Arial"/>
          <w:bCs/>
        </w:rPr>
        <w:t>aproximadamente 72 horas de trabajo continuo se logró liberar parcialmente la rejilla superior logrando de esta manera que el agua fluya por el colector facilitando el desalojo del material acumulado alrededor de la torre de captación.</w:t>
      </w:r>
    </w:p>
    <w:p w14:paraId="63EE5B46" w14:textId="7B4095BE" w:rsidR="009108D5" w:rsidRDefault="009108D5" w:rsidP="00943CFE">
      <w:pPr>
        <w:spacing w:after="160" w:line="259" w:lineRule="auto"/>
        <w:jc w:val="both"/>
        <w:rPr>
          <w:rFonts w:ascii="Arial" w:hAnsi="Arial" w:cs="Arial"/>
          <w:bCs/>
        </w:rPr>
      </w:pPr>
      <w:r>
        <w:rPr>
          <w:rFonts w:ascii="Arial" w:hAnsi="Arial" w:cs="Arial"/>
          <w:bCs/>
        </w:rPr>
        <w:t>Hasta la fecha se ha logrado liberar ya la  segunda rejilla de la estructura.</w:t>
      </w:r>
    </w:p>
    <w:p w14:paraId="6979C501" w14:textId="4CF6E38E" w:rsidR="009108D5" w:rsidRPr="00B63F19" w:rsidRDefault="009108D5" w:rsidP="009108D5">
      <w:pPr>
        <w:pStyle w:val="Prrafodelista"/>
        <w:numPr>
          <w:ilvl w:val="0"/>
          <w:numId w:val="8"/>
        </w:numPr>
        <w:spacing w:after="160"/>
        <w:jc w:val="both"/>
        <w:rPr>
          <w:rFonts w:ascii="Arial" w:hAnsi="Arial" w:cs="Arial"/>
          <w:b/>
          <w:bCs/>
        </w:rPr>
      </w:pPr>
      <w:r>
        <w:rPr>
          <w:rFonts w:ascii="Arial" w:hAnsi="Arial" w:cs="Arial"/>
          <w:b/>
          <w:bCs/>
        </w:rPr>
        <w:t>TRABAJOS PREVENTIVOS QUE REALIZA LA EPMAPS</w:t>
      </w:r>
    </w:p>
    <w:p w14:paraId="63568F63" w14:textId="5EF0A5D4" w:rsidR="00B63C85" w:rsidRPr="00B63C85" w:rsidRDefault="009108D5" w:rsidP="00B63C85">
      <w:pPr>
        <w:spacing w:after="160" w:line="259" w:lineRule="auto"/>
        <w:jc w:val="both"/>
        <w:rPr>
          <w:rFonts w:ascii="Arial" w:hAnsi="Arial" w:cs="Arial"/>
          <w:bCs/>
        </w:rPr>
      </w:pPr>
      <w:r>
        <w:rPr>
          <w:rFonts w:ascii="Arial" w:hAnsi="Arial" w:cs="Arial"/>
          <w:bCs/>
        </w:rPr>
        <w:t>La Empresa Pública Metropolitana de Agua Potable y Saneamiento, a través de la Unidad de Mantenimiento de Captaciones en Quebradas de la Gerencia de Operaciones realiza el monitoreo</w:t>
      </w:r>
      <w:r w:rsidR="00052AF6">
        <w:rPr>
          <w:rFonts w:ascii="Arial" w:hAnsi="Arial" w:cs="Arial"/>
          <w:bCs/>
        </w:rPr>
        <w:t xml:space="preserve"> y el mantenimiento preventivo y correctivo</w:t>
      </w:r>
      <w:r>
        <w:rPr>
          <w:rFonts w:ascii="Arial" w:hAnsi="Arial" w:cs="Arial"/>
          <w:bCs/>
        </w:rPr>
        <w:t xml:space="preserve"> de 135 estructuras de captación</w:t>
      </w:r>
      <w:r w:rsidR="00B63C85">
        <w:rPr>
          <w:rFonts w:ascii="Arial" w:hAnsi="Arial" w:cs="Arial"/>
          <w:bCs/>
        </w:rPr>
        <w:t xml:space="preserve"> distribuidas en todo el DMQ</w:t>
      </w:r>
      <w:r w:rsidR="00606A45">
        <w:rPr>
          <w:rFonts w:ascii="Arial" w:hAnsi="Arial" w:cs="Arial"/>
          <w:bCs/>
        </w:rPr>
        <w:t xml:space="preserve"> (anexo 3)</w:t>
      </w:r>
      <w:r w:rsidR="00B63C85">
        <w:rPr>
          <w:rFonts w:ascii="Arial" w:hAnsi="Arial" w:cs="Arial"/>
          <w:bCs/>
        </w:rPr>
        <w:t>.</w:t>
      </w:r>
      <w:r w:rsidR="00B63C85" w:rsidRPr="00B63C85">
        <w:rPr>
          <w:rFonts w:ascii="Arial" w:hAnsi="Arial" w:cs="Arial"/>
          <w:bCs/>
        </w:rPr>
        <w:tab/>
      </w:r>
    </w:p>
    <w:p w14:paraId="2CA5B1FE" w14:textId="7EDD0881" w:rsidR="00B63C85" w:rsidRPr="00B63C85" w:rsidRDefault="00B63C85" w:rsidP="00B63C85">
      <w:pPr>
        <w:spacing w:after="160" w:line="259" w:lineRule="auto"/>
        <w:jc w:val="both"/>
        <w:rPr>
          <w:rFonts w:ascii="Arial" w:hAnsi="Arial" w:cs="Arial"/>
          <w:bCs/>
        </w:rPr>
      </w:pPr>
      <w:r>
        <w:rPr>
          <w:rFonts w:ascii="Arial" w:hAnsi="Arial" w:cs="Arial"/>
          <w:bCs/>
        </w:rPr>
        <w:lastRenderedPageBreak/>
        <w:t>La planificación anual de los trabajos se la divide de manera semestral</w:t>
      </w:r>
      <w:r w:rsidRPr="00B63C85">
        <w:rPr>
          <w:rFonts w:ascii="Arial" w:hAnsi="Arial" w:cs="Arial"/>
          <w:bCs/>
        </w:rPr>
        <w:t xml:space="preserve"> ener</w:t>
      </w:r>
      <w:r>
        <w:rPr>
          <w:rFonts w:ascii="Arial" w:hAnsi="Arial" w:cs="Arial"/>
          <w:bCs/>
        </w:rPr>
        <w:t>o a junio y de julio a diciembre</w:t>
      </w:r>
      <w:r w:rsidRPr="00B63C85">
        <w:rPr>
          <w:rFonts w:ascii="Arial" w:hAnsi="Arial" w:cs="Arial"/>
          <w:bCs/>
        </w:rPr>
        <w:t>, pues esto permite reprogramar dichos trabajos tomando en consider</w:t>
      </w:r>
      <w:r>
        <w:rPr>
          <w:rFonts w:ascii="Arial" w:hAnsi="Arial" w:cs="Arial"/>
          <w:bCs/>
        </w:rPr>
        <w:t>ación la variabilidad climática.</w:t>
      </w:r>
    </w:p>
    <w:p w14:paraId="3CE93038" w14:textId="2E177888" w:rsidR="00052AF6" w:rsidRDefault="00B63C85" w:rsidP="009108D5">
      <w:pPr>
        <w:spacing w:after="160" w:line="259" w:lineRule="auto"/>
        <w:jc w:val="both"/>
        <w:rPr>
          <w:rFonts w:ascii="Arial" w:hAnsi="Arial" w:cs="Arial"/>
          <w:bCs/>
        </w:rPr>
      </w:pPr>
      <w:r>
        <w:rPr>
          <w:rFonts w:ascii="Arial" w:hAnsi="Arial" w:cs="Arial"/>
          <w:bCs/>
        </w:rPr>
        <w:t>En el año 2021 la planificac</w:t>
      </w:r>
      <w:r w:rsidR="00E90C77">
        <w:rPr>
          <w:rFonts w:ascii="Arial" w:hAnsi="Arial" w:cs="Arial"/>
          <w:bCs/>
        </w:rPr>
        <w:t>ión se la cumplió, sin embargo</w:t>
      </w:r>
      <w:r w:rsidRPr="00B63C85">
        <w:rPr>
          <w:rFonts w:ascii="Arial" w:hAnsi="Arial" w:cs="Arial"/>
          <w:bCs/>
        </w:rPr>
        <w:t xml:space="preserve"> debido al temporal invernal se han presentado eventos extremos en la quebrada Caicedo y Osorio en diciembre de 2021, los cuales no </w:t>
      </w:r>
      <w:r>
        <w:rPr>
          <w:rFonts w:ascii="Arial" w:hAnsi="Arial" w:cs="Arial"/>
          <w:bCs/>
        </w:rPr>
        <w:t>generaron</w:t>
      </w:r>
      <w:r w:rsidRPr="00B63C85">
        <w:rPr>
          <w:rFonts w:ascii="Arial" w:hAnsi="Arial" w:cs="Arial"/>
          <w:bCs/>
        </w:rPr>
        <w:t xml:space="preserve"> daños en las zonas bajas pues las estructuras de captació</w:t>
      </w:r>
      <w:r>
        <w:rPr>
          <w:rFonts w:ascii="Arial" w:hAnsi="Arial" w:cs="Arial"/>
          <w:bCs/>
        </w:rPr>
        <w:t>n funcionaron de forma adecuada</w:t>
      </w:r>
      <w:r w:rsidR="00D238E2">
        <w:rPr>
          <w:rFonts w:ascii="Arial" w:hAnsi="Arial" w:cs="Arial"/>
          <w:bCs/>
        </w:rPr>
        <w:t>, mientras que en el evento del 31 de enero de 2022 la cantidad de material excedió la capacidad de embalse de la estructura El Tejado como se menciona en el numeral 4 del presente informe.</w:t>
      </w:r>
    </w:p>
    <w:p w14:paraId="3EDA5BB3" w14:textId="6E703881" w:rsidR="0025779A" w:rsidRDefault="00D238E2" w:rsidP="00D238E2">
      <w:pPr>
        <w:spacing w:after="160" w:line="259" w:lineRule="auto"/>
        <w:jc w:val="both"/>
        <w:rPr>
          <w:rFonts w:ascii="Arial" w:hAnsi="Arial" w:cs="Arial"/>
          <w:bCs/>
        </w:rPr>
      </w:pPr>
      <w:r>
        <w:rPr>
          <w:rFonts w:ascii="Arial" w:hAnsi="Arial" w:cs="Arial"/>
          <w:bCs/>
        </w:rPr>
        <w:t>Es importante recalcar que la EPMAPS ha realizado fuertes inversiones en temas de colectores, e</w:t>
      </w:r>
      <w:r w:rsidR="009108D5" w:rsidRPr="009108D5">
        <w:rPr>
          <w:rFonts w:ascii="Arial" w:hAnsi="Arial" w:cs="Arial"/>
          <w:bCs/>
        </w:rPr>
        <w:t xml:space="preserve">ntre los años 2004 a la actualidad, la </w:t>
      </w:r>
      <w:r>
        <w:rPr>
          <w:rFonts w:ascii="Arial" w:hAnsi="Arial" w:cs="Arial"/>
          <w:bCs/>
        </w:rPr>
        <w:t>se</w:t>
      </w:r>
      <w:r w:rsidR="009108D5" w:rsidRPr="009108D5">
        <w:rPr>
          <w:rFonts w:ascii="Arial" w:hAnsi="Arial" w:cs="Arial"/>
          <w:bCs/>
        </w:rPr>
        <w:t xml:space="preserve"> ha construido varios sistemas de alivio a los colectores antiguos, que en su mayoría estaban implantados en los cauces de las quebradas, que fueron rellenadas.</w:t>
      </w:r>
      <w:r w:rsidR="00052AF6">
        <w:rPr>
          <w:rFonts w:ascii="Arial" w:hAnsi="Arial" w:cs="Arial"/>
          <w:bCs/>
        </w:rPr>
        <w:t xml:space="preserve"> </w:t>
      </w:r>
      <w:r w:rsidR="00052AF6" w:rsidRPr="00052AF6">
        <w:rPr>
          <w:rFonts w:ascii="Arial" w:hAnsi="Arial" w:cs="Arial"/>
          <w:bCs/>
        </w:rPr>
        <w:t>Estos colectores de alivio construidos a una mayor profundidad que las redes antiguas, son un complejo sistema de túneles implantados bajo la ciudad, cuya existencia ha sido mal promocionada por la EPMAPS, pese a que las altas inversiones realizadas, a lo largo de los años.</w:t>
      </w:r>
      <w:r w:rsidR="00434B31">
        <w:rPr>
          <w:rFonts w:ascii="Arial" w:hAnsi="Arial" w:cs="Arial"/>
          <w:bCs/>
        </w:rPr>
        <w:t xml:space="preserve"> </w:t>
      </w:r>
    </w:p>
    <w:p w14:paraId="19AFEE8E" w14:textId="76058F7F" w:rsidR="00052AF6" w:rsidRDefault="00052AF6" w:rsidP="00052AF6">
      <w:pPr>
        <w:spacing w:after="0" w:line="259" w:lineRule="auto"/>
        <w:jc w:val="center"/>
        <w:rPr>
          <w:rFonts w:ascii="Arial" w:hAnsi="Arial" w:cs="Arial"/>
          <w:bCs/>
        </w:rPr>
      </w:pPr>
      <w:r w:rsidRPr="00052AF6">
        <w:rPr>
          <w:rFonts w:ascii="Arial" w:hAnsi="Arial" w:cs="Arial"/>
          <w:bCs/>
          <w:noProof/>
          <w:lang w:eastAsia="es-EC"/>
        </w:rPr>
        <w:drawing>
          <wp:inline distT="0" distB="0" distL="0" distR="0" wp14:anchorId="4E5EF5B8" wp14:editId="04F8C0D3">
            <wp:extent cx="3008750" cy="2200644"/>
            <wp:effectExtent l="0" t="0" r="1270" b="9525"/>
            <wp:docPr id="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3008750" cy="2200644"/>
                    </a:xfrm>
                    <a:prstGeom prst="rect">
                      <a:avLst/>
                    </a:prstGeom>
                  </pic:spPr>
                </pic:pic>
              </a:graphicData>
            </a:graphic>
          </wp:inline>
        </w:drawing>
      </w:r>
    </w:p>
    <w:p w14:paraId="4AF13CC7" w14:textId="28D39F36" w:rsidR="00052AF6" w:rsidRDefault="00052AF6" w:rsidP="00052AF6">
      <w:pPr>
        <w:spacing w:after="0" w:line="259" w:lineRule="auto"/>
        <w:jc w:val="center"/>
        <w:rPr>
          <w:rFonts w:ascii="Arial" w:hAnsi="Arial" w:cs="Arial"/>
          <w:bCs/>
          <w:sz w:val="18"/>
        </w:rPr>
      </w:pPr>
      <w:r w:rsidRPr="00052AF6">
        <w:rPr>
          <w:rFonts w:ascii="Arial" w:hAnsi="Arial" w:cs="Arial"/>
          <w:bCs/>
          <w:sz w:val="18"/>
        </w:rPr>
        <w:t xml:space="preserve">TUNEL JATUNHUAYCU </w:t>
      </w:r>
      <w:r>
        <w:rPr>
          <w:rFonts w:ascii="Arial" w:hAnsi="Arial" w:cs="Arial"/>
          <w:bCs/>
          <w:sz w:val="18"/>
        </w:rPr>
        <w:t>–</w:t>
      </w:r>
      <w:r w:rsidRPr="00052AF6">
        <w:rPr>
          <w:rFonts w:ascii="Arial" w:hAnsi="Arial" w:cs="Arial"/>
          <w:bCs/>
          <w:sz w:val="18"/>
        </w:rPr>
        <w:t xml:space="preserve"> 2006</w:t>
      </w:r>
    </w:p>
    <w:p w14:paraId="3F70FDD2" w14:textId="77777777" w:rsidR="00052AF6" w:rsidRDefault="00052AF6" w:rsidP="00052AF6">
      <w:pPr>
        <w:spacing w:after="0" w:line="259" w:lineRule="auto"/>
        <w:jc w:val="center"/>
        <w:rPr>
          <w:rFonts w:ascii="Arial" w:hAnsi="Arial" w:cs="Arial"/>
          <w:bCs/>
          <w:sz w:val="18"/>
        </w:rPr>
      </w:pPr>
    </w:p>
    <w:p w14:paraId="2A3B62F8" w14:textId="77472803" w:rsidR="00052AF6" w:rsidRDefault="00052AF6" w:rsidP="00052AF6">
      <w:pPr>
        <w:spacing w:after="0" w:line="259" w:lineRule="auto"/>
        <w:jc w:val="center"/>
        <w:rPr>
          <w:rFonts w:ascii="Arial" w:hAnsi="Arial" w:cs="Arial"/>
          <w:bCs/>
          <w:sz w:val="18"/>
        </w:rPr>
      </w:pPr>
      <w:r>
        <w:rPr>
          <w:noProof/>
          <w:lang w:eastAsia="es-EC"/>
        </w:rPr>
        <w:lastRenderedPageBreak/>
        <w:drawing>
          <wp:inline distT="0" distB="0" distL="0" distR="0" wp14:anchorId="31C16BDA" wp14:editId="31FBF6E4">
            <wp:extent cx="6191885" cy="339661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91885" cy="3396615"/>
                    </a:xfrm>
                    <a:prstGeom prst="rect">
                      <a:avLst/>
                    </a:prstGeom>
                  </pic:spPr>
                </pic:pic>
              </a:graphicData>
            </a:graphic>
          </wp:inline>
        </w:drawing>
      </w:r>
    </w:p>
    <w:p w14:paraId="7FD7016F" w14:textId="77777777" w:rsidR="00052AF6" w:rsidRDefault="00052AF6" w:rsidP="00052AF6">
      <w:pPr>
        <w:spacing w:after="0" w:line="259" w:lineRule="auto"/>
        <w:jc w:val="center"/>
        <w:rPr>
          <w:rFonts w:ascii="Arial" w:hAnsi="Arial" w:cs="Arial"/>
          <w:bCs/>
          <w:sz w:val="18"/>
        </w:rPr>
      </w:pPr>
    </w:p>
    <w:p w14:paraId="765EF363" w14:textId="35950574" w:rsidR="00052AF6" w:rsidRDefault="00D238E2" w:rsidP="00D238E2">
      <w:pPr>
        <w:spacing w:after="0" w:line="259" w:lineRule="auto"/>
        <w:rPr>
          <w:rFonts w:ascii="Arial" w:hAnsi="Arial" w:cs="Arial"/>
          <w:bCs/>
        </w:rPr>
      </w:pPr>
      <w:r>
        <w:rPr>
          <w:rFonts w:ascii="Arial" w:hAnsi="Arial" w:cs="Arial"/>
          <w:bCs/>
        </w:rPr>
        <w:t>En el caso del colector de la Quebrada El Tejado, el</w:t>
      </w:r>
      <w:r w:rsidRPr="00D238E2">
        <w:rPr>
          <w:rFonts w:ascii="Arial" w:hAnsi="Arial" w:cs="Arial"/>
          <w:bCs/>
        </w:rPr>
        <w:t xml:space="preserve"> nuevo colector de alivio se diseñó en el 2011 y se construyó en el 2015</w:t>
      </w:r>
      <w:r>
        <w:rPr>
          <w:rFonts w:ascii="Arial" w:hAnsi="Arial" w:cs="Arial"/>
          <w:bCs/>
        </w:rPr>
        <w:t>, este nuevo colector</w:t>
      </w:r>
      <w:r w:rsidRPr="00D238E2">
        <w:rPr>
          <w:rFonts w:ascii="Arial" w:hAnsi="Arial" w:cs="Arial"/>
          <w:bCs/>
        </w:rPr>
        <w:t xml:space="preserve"> permitió que </w:t>
      </w:r>
      <w:r>
        <w:rPr>
          <w:rFonts w:ascii="Arial" w:hAnsi="Arial" w:cs="Arial"/>
          <w:bCs/>
        </w:rPr>
        <w:t xml:space="preserve">en el evento del 31 de enero de 2022 </w:t>
      </w:r>
      <w:r w:rsidRPr="00D238E2">
        <w:rPr>
          <w:rFonts w:ascii="Arial" w:hAnsi="Arial" w:cs="Arial"/>
          <w:bCs/>
        </w:rPr>
        <w:t>el agua fluya una vez que se liberó la rejilla superior ya que el colector antiguo se taponó con lodo.</w:t>
      </w:r>
    </w:p>
    <w:p w14:paraId="34BDD514" w14:textId="77777777" w:rsidR="00D238E2" w:rsidRDefault="00D238E2" w:rsidP="00D238E2">
      <w:pPr>
        <w:spacing w:after="0" w:line="259" w:lineRule="auto"/>
        <w:rPr>
          <w:rFonts w:ascii="Arial" w:hAnsi="Arial" w:cs="Arial"/>
          <w:bCs/>
        </w:rPr>
      </w:pPr>
    </w:p>
    <w:p w14:paraId="40E3772F" w14:textId="470856C0" w:rsidR="00D238E2" w:rsidRPr="00B63F19" w:rsidRDefault="007E42AB" w:rsidP="00D238E2">
      <w:pPr>
        <w:pStyle w:val="Prrafodelista"/>
        <w:numPr>
          <w:ilvl w:val="0"/>
          <w:numId w:val="8"/>
        </w:numPr>
        <w:spacing w:after="160"/>
        <w:jc w:val="both"/>
        <w:rPr>
          <w:rFonts w:ascii="Arial" w:hAnsi="Arial" w:cs="Arial"/>
          <w:b/>
          <w:bCs/>
        </w:rPr>
      </w:pPr>
      <w:r>
        <w:rPr>
          <w:rFonts w:ascii="Arial" w:hAnsi="Arial" w:cs="Arial"/>
          <w:b/>
          <w:bCs/>
        </w:rPr>
        <w:t>RECURSOS ECONÓMICOS INVERTIDOS</w:t>
      </w:r>
    </w:p>
    <w:p w14:paraId="7558F294" w14:textId="54976A3D" w:rsidR="007E42AB" w:rsidRDefault="007E42AB" w:rsidP="007E42AB">
      <w:pPr>
        <w:spacing w:after="0" w:line="259" w:lineRule="auto"/>
        <w:jc w:val="both"/>
        <w:rPr>
          <w:rFonts w:ascii="Arial" w:hAnsi="Arial" w:cs="Arial"/>
          <w:bCs/>
        </w:rPr>
      </w:pPr>
      <w:r>
        <w:rPr>
          <w:rFonts w:ascii="Arial" w:hAnsi="Arial" w:cs="Arial"/>
          <w:bCs/>
        </w:rPr>
        <w:t>Desde el año 2013 hasta la fecha en el mantenimiento de estructuras de captaciones de quebradas se ha invertidos mediante procesos de contratación un monto aproximado de 3´600.000 (tres millones seiscientos mil dólares), a lo que se debe sumar los trabajos que se realizan por administración directa.</w:t>
      </w:r>
    </w:p>
    <w:p w14:paraId="4FD382B2" w14:textId="77777777" w:rsidR="007E42AB" w:rsidRDefault="007E42AB" w:rsidP="007E42AB">
      <w:pPr>
        <w:spacing w:after="0" w:line="259" w:lineRule="auto"/>
        <w:jc w:val="both"/>
        <w:rPr>
          <w:rFonts w:ascii="Arial" w:hAnsi="Arial" w:cs="Arial"/>
          <w:bCs/>
        </w:rPr>
      </w:pPr>
    </w:p>
    <w:p w14:paraId="0049CD05" w14:textId="676E46B1" w:rsidR="007E42AB" w:rsidRDefault="007E42AB" w:rsidP="007E42AB">
      <w:pPr>
        <w:spacing w:after="0" w:line="259" w:lineRule="auto"/>
        <w:jc w:val="both"/>
        <w:rPr>
          <w:rFonts w:ascii="Arial" w:hAnsi="Arial" w:cs="Arial"/>
          <w:bCs/>
        </w:rPr>
      </w:pPr>
      <w:r>
        <w:rPr>
          <w:rFonts w:ascii="Arial" w:hAnsi="Arial" w:cs="Arial"/>
          <w:bCs/>
        </w:rPr>
        <w:t>De igual manera desde el año 2005 se han realizado inversiones en drenaje pluvial detallados a continuación:</w:t>
      </w:r>
    </w:p>
    <w:p w14:paraId="1455088C" w14:textId="77777777" w:rsidR="007E42AB" w:rsidRDefault="007E42AB" w:rsidP="007E42AB">
      <w:pPr>
        <w:spacing w:after="0" w:line="259" w:lineRule="auto"/>
        <w:jc w:val="both"/>
        <w:rPr>
          <w:rFonts w:ascii="Arial" w:hAnsi="Arial" w:cs="Arial"/>
          <w:bCs/>
        </w:rPr>
      </w:pPr>
    </w:p>
    <w:p w14:paraId="1D35AF37" w14:textId="0054B8D3" w:rsidR="007E42AB" w:rsidRDefault="007E42AB" w:rsidP="007E42AB">
      <w:pPr>
        <w:spacing w:after="0" w:line="259" w:lineRule="auto"/>
        <w:jc w:val="center"/>
        <w:rPr>
          <w:rFonts w:ascii="Arial" w:hAnsi="Arial" w:cs="Arial"/>
          <w:bCs/>
        </w:rPr>
      </w:pPr>
      <w:r w:rsidRPr="007E42AB">
        <w:rPr>
          <w:rFonts w:ascii="Arial" w:hAnsi="Arial" w:cs="Arial"/>
          <w:bCs/>
          <w:noProof/>
          <w:lang w:eastAsia="es-EC"/>
        </w:rPr>
        <w:drawing>
          <wp:inline distT="0" distB="0" distL="0" distR="0" wp14:anchorId="4D433597" wp14:editId="6018D43B">
            <wp:extent cx="4655502" cy="2105025"/>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5"/>
                    <a:stretch>
                      <a:fillRect/>
                    </a:stretch>
                  </pic:blipFill>
                  <pic:spPr>
                    <a:xfrm>
                      <a:off x="0" y="0"/>
                      <a:ext cx="4706301" cy="2127994"/>
                    </a:xfrm>
                    <a:prstGeom prst="rect">
                      <a:avLst/>
                    </a:prstGeom>
                  </pic:spPr>
                </pic:pic>
              </a:graphicData>
            </a:graphic>
          </wp:inline>
        </w:drawing>
      </w:r>
    </w:p>
    <w:p w14:paraId="54AEF27C" w14:textId="77777777" w:rsidR="007E42AB" w:rsidRDefault="007E42AB" w:rsidP="007E42AB">
      <w:pPr>
        <w:spacing w:after="0" w:line="259" w:lineRule="auto"/>
        <w:jc w:val="center"/>
        <w:rPr>
          <w:rFonts w:ascii="Arial" w:hAnsi="Arial" w:cs="Arial"/>
          <w:bCs/>
        </w:rPr>
      </w:pPr>
    </w:p>
    <w:p w14:paraId="0224AA35" w14:textId="1E60AEAE" w:rsidR="007E42AB" w:rsidRPr="00B63F19" w:rsidRDefault="007E42AB" w:rsidP="007E42AB">
      <w:pPr>
        <w:pStyle w:val="Prrafodelista"/>
        <w:numPr>
          <w:ilvl w:val="0"/>
          <w:numId w:val="8"/>
        </w:numPr>
        <w:spacing w:after="160"/>
        <w:jc w:val="both"/>
        <w:rPr>
          <w:rFonts w:ascii="Arial" w:hAnsi="Arial" w:cs="Arial"/>
          <w:b/>
          <w:bCs/>
        </w:rPr>
      </w:pPr>
      <w:r>
        <w:rPr>
          <w:rFonts w:ascii="Arial" w:hAnsi="Arial" w:cs="Arial"/>
          <w:b/>
          <w:bCs/>
        </w:rPr>
        <w:lastRenderedPageBreak/>
        <w:t>ACCIONES A TOMAR</w:t>
      </w:r>
    </w:p>
    <w:p w14:paraId="627D75FF" w14:textId="671234E3" w:rsidR="007E42AB" w:rsidRDefault="007E42AB" w:rsidP="007E42AB">
      <w:pPr>
        <w:pStyle w:val="Prrafodelista"/>
        <w:numPr>
          <w:ilvl w:val="0"/>
          <w:numId w:val="10"/>
        </w:numPr>
        <w:spacing w:after="0" w:line="259" w:lineRule="auto"/>
        <w:jc w:val="both"/>
        <w:rPr>
          <w:rFonts w:ascii="Arial" w:hAnsi="Arial" w:cs="Arial"/>
          <w:bCs/>
        </w:rPr>
      </w:pPr>
      <w:r w:rsidRPr="007E42AB">
        <w:rPr>
          <w:rFonts w:ascii="Arial" w:hAnsi="Arial" w:cs="Arial"/>
          <w:bCs/>
        </w:rPr>
        <w:t>Considerar la instalación de mallas de acero dinámicas en los cauces de las Quebradas para detener las rocas u objetos de gran magnitud que puedan colapsar las estructuras de captación.</w:t>
      </w:r>
    </w:p>
    <w:p w14:paraId="3A8306F1" w14:textId="77777777" w:rsidR="007E42AB" w:rsidRPr="007E42AB" w:rsidRDefault="007E42AB" w:rsidP="007E42AB">
      <w:pPr>
        <w:pStyle w:val="Prrafodelista"/>
        <w:spacing w:after="0" w:line="259" w:lineRule="auto"/>
        <w:jc w:val="both"/>
        <w:rPr>
          <w:rFonts w:ascii="Arial" w:hAnsi="Arial" w:cs="Arial"/>
          <w:bCs/>
        </w:rPr>
      </w:pPr>
    </w:p>
    <w:p w14:paraId="281105ED" w14:textId="3739ABDD" w:rsidR="007E42AB" w:rsidRDefault="007E42AB" w:rsidP="007E42AB">
      <w:pPr>
        <w:pStyle w:val="Prrafodelista"/>
        <w:numPr>
          <w:ilvl w:val="0"/>
          <w:numId w:val="10"/>
        </w:numPr>
        <w:spacing w:after="0" w:line="259" w:lineRule="auto"/>
        <w:jc w:val="both"/>
        <w:rPr>
          <w:rFonts w:ascii="Arial" w:hAnsi="Arial" w:cs="Arial"/>
          <w:bCs/>
        </w:rPr>
      </w:pPr>
      <w:r w:rsidRPr="007E42AB">
        <w:rPr>
          <w:rFonts w:ascii="Arial" w:hAnsi="Arial" w:cs="Arial"/>
          <w:bCs/>
        </w:rPr>
        <w:t>Elaborar los estudios de ampliación de la zona de embalse y ejecutarlo con los recursos ahorrados del proyecto de agua y saneamiento del BID.</w:t>
      </w:r>
    </w:p>
    <w:p w14:paraId="4FAE143B" w14:textId="77777777" w:rsidR="007E42AB" w:rsidRPr="007E42AB" w:rsidRDefault="007E42AB" w:rsidP="007E42AB">
      <w:pPr>
        <w:spacing w:after="0" w:line="259" w:lineRule="auto"/>
        <w:jc w:val="both"/>
        <w:rPr>
          <w:rFonts w:ascii="Arial" w:hAnsi="Arial" w:cs="Arial"/>
          <w:bCs/>
        </w:rPr>
      </w:pPr>
    </w:p>
    <w:p w14:paraId="68E3D2C6" w14:textId="29CD7574" w:rsidR="007E42AB" w:rsidRDefault="007E42AB" w:rsidP="007E42AB">
      <w:pPr>
        <w:pStyle w:val="Prrafodelista"/>
        <w:numPr>
          <w:ilvl w:val="0"/>
          <w:numId w:val="10"/>
        </w:numPr>
        <w:spacing w:after="0" w:line="259" w:lineRule="auto"/>
        <w:jc w:val="both"/>
        <w:rPr>
          <w:rFonts w:ascii="Arial" w:hAnsi="Arial" w:cs="Arial"/>
          <w:bCs/>
        </w:rPr>
      </w:pPr>
      <w:r w:rsidRPr="007E42AB">
        <w:rPr>
          <w:rFonts w:ascii="Arial" w:hAnsi="Arial" w:cs="Arial"/>
          <w:bCs/>
        </w:rPr>
        <w:t>Sistema de alerta  temprana</w:t>
      </w:r>
      <w:r>
        <w:rPr>
          <w:rFonts w:ascii="Arial" w:hAnsi="Arial" w:cs="Arial"/>
          <w:bCs/>
        </w:rPr>
        <w:t xml:space="preserve"> con sensores de nivel y sirenas.</w:t>
      </w:r>
    </w:p>
    <w:p w14:paraId="4EDA5A77" w14:textId="77777777" w:rsidR="007E42AB" w:rsidRPr="007E42AB" w:rsidRDefault="007E42AB" w:rsidP="007E42AB">
      <w:pPr>
        <w:spacing w:after="0" w:line="259" w:lineRule="auto"/>
        <w:jc w:val="both"/>
        <w:rPr>
          <w:rFonts w:ascii="Arial" w:hAnsi="Arial" w:cs="Arial"/>
          <w:bCs/>
        </w:rPr>
      </w:pPr>
    </w:p>
    <w:p w14:paraId="68E54D17" w14:textId="07526711" w:rsidR="007E42AB" w:rsidRDefault="007E42AB" w:rsidP="007E42AB">
      <w:pPr>
        <w:pStyle w:val="Prrafodelista"/>
        <w:numPr>
          <w:ilvl w:val="0"/>
          <w:numId w:val="10"/>
        </w:numPr>
        <w:spacing w:after="0" w:line="259" w:lineRule="auto"/>
        <w:jc w:val="both"/>
        <w:rPr>
          <w:rFonts w:ascii="Arial" w:hAnsi="Arial" w:cs="Arial"/>
          <w:bCs/>
        </w:rPr>
      </w:pPr>
      <w:r w:rsidRPr="007E42AB">
        <w:rPr>
          <w:rFonts w:ascii="Arial" w:hAnsi="Arial" w:cs="Arial"/>
          <w:bCs/>
        </w:rPr>
        <w:t>Convenio con el INAMHI para el uso del radar hidrometeorológico para pronósticos.</w:t>
      </w:r>
    </w:p>
    <w:p w14:paraId="44C632C2" w14:textId="77777777" w:rsidR="007E42AB" w:rsidRPr="007E42AB" w:rsidRDefault="007E42AB" w:rsidP="007E42AB">
      <w:pPr>
        <w:pStyle w:val="Prrafodelista"/>
        <w:rPr>
          <w:rFonts w:ascii="Arial" w:hAnsi="Arial" w:cs="Arial"/>
          <w:bCs/>
        </w:rPr>
      </w:pPr>
    </w:p>
    <w:p w14:paraId="776A5184" w14:textId="64515F3E" w:rsidR="007E42AB" w:rsidRDefault="007E42AB" w:rsidP="007E42AB">
      <w:pPr>
        <w:spacing w:after="0" w:line="259" w:lineRule="auto"/>
        <w:jc w:val="both"/>
        <w:rPr>
          <w:rFonts w:ascii="Arial" w:hAnsi="Arial" w:cs="Arial"/>
          <w:bCs/>
        </w:rPr>
      </w:pPr>
      <w:r>
        <w:rPr>
          <w:rFonts w:ascii="Arial" w:hAnsi="Arial" w:cs="Arial"/>
          <w:bCs/>
        </w:rPr>
        <w:t>De igual manera se tiene planteado el siguiente plan de acción para mitigación de riesgos asociados a ríos y quebradas del DMQ.</w:t>
      </w:r>
    </w:p>
    <w:p w14:paraId="255577D6" w14:textId="1DAF5CE2" w:rsidR="007E42AB" w:rsidRDefault="007E42AB" w:rsidP="007E42AB">
      <w:pPr>
        <w:spacing w:after="0" w:line="259" w:lineRule="auto"/>
        <w:jc w:val="both"/>
        <w:rPr>
          <w:rFonts w:ascii="Arial" w:hAnsi="Arial" w:cs="Arial"/>
          <w:bCs/>
        </w:rPr>
      </w:pPr>
    </w:p>
    <w:p w14:paraId="724EAFE5" w14:textId="3900BFAB" w:rsidR="007E42AB" w:rsidRDefault="007E42AB" w:rsidP="007E42AB">
      <w:pPr>
        <w:spacing w:after="0" w:line="259" w:lineRule="auto"/>
        <w:jc w:val="both"/>
        <w:rPr>
          <w:rFonts w:ascii="Arial" w:hAnsi="Arial" w:cs="Arial"/>
          <w:bCs/>
        </w:rPr>
      </w:pPr>
      <w:bookmarkStart w:id="0" w:name="_GoBack"/>
      <w:bookmarkEnd w:id="0"/>
    </w:p>
    <w:p w14:paraId="4FBEE1B2" w14:textId="1CC49817" w:rsidR="007E42AB" w:rsidRDefault="006A2DB7" w:rsidP="007E42AB">
      <w:pPr>
        <w:spacing w:after="0" w:line="259" w:lineRule="auto"/>
        <w:jc w:val="both"/>
        <w:rPr>
          <w:rFonts w:ascii="Arial" w:hAnsi="Arial" w:cs="Arial"/>
          <w:bCs/>
        </w:rPr>
      </w:pPr>
      <w:r>
        <w:rPr>
          <w:rFonts w:ascii="Arial" w:hAnsi="Arial" w:cs="Arial"/>
          <w:bCs/>
          <w:noProof/>
          <w:lang w:eastAsia="es-EC"/>
        </w:rPr>
        <w:drawing>
          <wp:anchor distT="0" distB="0" distL="114300" distR="114300" simplePos="0" relativeHeight="251666944" behindDoc="0" locked="0" layoutInCell="1" allowOverlap="1" wp14:anchorId="0F94457D" wp14:editId="2D4EA138">
            <wp:simplePos x="0" y="0"/>
            <wp:positionH relativeFrom="page">
              <wp:posOffset>1323975</wp:posOffset>
            </wp:positionH>
            <wp:positionV relativeFrom="paragraph">
              <wp:posOffset>7620</wp:posOffset>
            </wp:positionV>
            <wp:extent cx="4818380" cy="2409825"/>
            <wp:effectExtent l="0" t="0" r="1270" b="9525"/>
            <wp:wrapThrough wrapText="bothSides">
              <wp:wrapPolygon edited="0">
                <wp:start x="0" y="0"/>
                <wp:lineTo x="0" y="21515"/>
                <wp:lineTo x="21520" y="21515"/>
                <wp:lineTo x="21520"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8380" cy="2409825"/>
                    </a:xfrm>
                    <a:prstGeom prst="rect">
                      <a:avLst/>
                    </a:prstGeom>
                    <a:noFill/>
                  </pic:spPr>
                </pic:pic>
              </a:graphicData>
            </a:graphic>
            <wp14:sizeRelH relativeFrom="margin">
              <wp14:pctWidth>0</wp14:pctWidth>
            </wp14:sizeRelH>
            <wp14:sizeRelV relativeFrom="margin">
              <wp14:pctHeight>0</wp14:pctHeight>
            </wp14:sizeRelV>
          </wp:anchor>
        </w:drawing>
      </w:r>
    </w:p>
    <w:p w14:paraId="5EF18380" w14:textId="096FB021" w:rsidR="007E42AB" w:rsidRPr="007E42AB" w:rsidRDefault="007E42AB" w:rsidP="007E42AB">
      <w:pPr>
        <w:spacing w:after="0" w:line="259" w:lineRule="auto"/>
        <w:jc w:val="both"/>
        <w:rPr>
          <w:rFonts w:ascii="Arial" w:hAnsi="Arial" w:cs="Arial"/>
          <w:bCs/>
        </w:rPr>
      </w:pPr>
    </w:p>
    <w:sectPr w:rsidR="007E42AB" w:rsidRPr="007E42AB" w:rsidSect="008B5A59">
      <w:headerReference w:type="default" r:id="rId27"/>
      <w:footerReference w:type="default" r:id="rId28"/>
      <w:pgSz w:w="11906" w:h="16838"/>
      <w:pgMar w:top="2552" w:right="851" w:bottom="1134"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843FED" w14:textId="77777777" w:rsidR="003E3524" w:rsidRDefault="003E3524" w:rsidP="00561C63">
      <w:pPr>
        <w:spacing w:after="0" w:line="240" w:lineRule="auto"/>
      </w:pPr>
      <w:r>
        <w:separator/>
      </w:r>
    </w:p>
  </w:endnote>
  <w:endnote w:type="continuationSeparator" w:id="0">
    <w:p w14:paraId="3B8EE7F5" w14:textId="77777777" w:rsidR="003E3524" w:rsidRDefault="003E3524" w:rsidP="00561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New Tai Lue">
    <w:altName w:val="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8871F" w14:textId="77777777" w:rsidR="0007528F" w:rsidRPr="00230A32" w:rsidRDefault="0007528F" w:rsidP="00230A32">
    <w:pPr>
      <w:pStyle w:val="Piedepgina"/>
      <w:tabs>
        <w:tab w:val="clear" w:pos="4252"/>
        <w:tab w:val="clear" w:pos="8504"/>
        <w:tab w:val="left" w:pos="4300"/>
      </w:tabs>
    </w:pPr>
    <w:r>
      <w:rPr>
        <w:noProof/>
        <w:lang w:eastAsia="es-EC"/>
      </w:rPr>
      <w:drawing>
        <wp:anchor distT="0" distB="0" distL="114300" distR="114300" simplePos="0" relativeHeight="251658240" behindDoc="1" locked="0" layoutInCell="1" allowOverlap="1" wp14:anchorId="481E0310" wp14:editId="42685740">
          <wp:simplePos x="0" y="0"/>
          <wp:positionH relativeFrom="page">
            <wp:align>center</wp:align>
          </wp:positionH>
          <wp:positionV relativeFrom="paragraph">
            <wp:posOffset>-540385</wp:posOffset>
          </wp:positionV>
          <wp:extent cx="7676249" cy="992505"/>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6249" cy="99250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AFB33" w14:textId="77777777" w:rsidR="003E3524" w:rsidRDefault="003E3524" w:rsidP="00561C63">
      <w:pPr>
        <w:spacing w:after="0" w:line="240" w:lineRule="auto"/>
      </w:pPr>
      <w:r>
        <w:separator/>
      </w:r>
    </w:p>
  </w:footnote>
  <w:footnote w:type="continuationSeparator" w:id="0">
    <w:p w14:paraId="514F370C" w14:textId="77777777" w:rsidR="003E3524" w:rsidRDefault="003E3524" w:rsidP="00561C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A50D1" w14:textId="77777777" w:rsidR="0007528F" w:rsidRDefault="0007528F">
    <w:pPr>
      <w:pStyle w:val="Encabezado"/>
    </w:pPr>
    <w:r>
      <w:rPr>
        <w:noProof/>
        <w:lang w:eastAsia="es-EC"/>
      </w:rPr>
      <w:drawing>
        <wp:anchor distT="0" distB="0" distL="114300" distR="114300" simplePos="0" relativeHeight="251657216" behindDoc="1" locked="0" layoutInCell="1" allowOverlap="1" wp14:anchorId="15F02EF9" wp14:editId="3A46C5C6">
          <wp:simplePos x="0" y="0"/>
          <wp:positionH relativeFrom="column">
            <wp:posOffset>-180340</wp:posOffset>
          </wp:positionH>
          <wp:positionV relativeFrom="paragraph">
            <wp:posOffset>-36830</wp:posOffset>
          </wp:positionV>
          <wp:extent cx="914400" cy="11811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207D2"/>
    <w:multiLevelType w:val="multilevel"/>
    <w:tmpl w:val="6FB02D5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84F547D"/>
    <w:multiLevelType w:val="hybridMultilevel"/>
    <w:tmpl w:val="E892B2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25C530D5"/>
    <w:multiLevelType w:val="hybridMultilevel"/>
    <w:tmpl w:val="39EEE8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2B772A71"/>
    <w:multiLevelType w:val="hybridMultilevel"/>
    <w:tmpl w:val="BA9698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2F7E21ED"/>
    <w:multiLevelType w:val="hybridMultilevel"/>
    <w:tmpl w:val="51523C7E"/>
    <w:lvl w:ilvl="0" w:tplc="FD80DD0E">
      <w:start w:val="1"/>
      <w:numFmt w:val="bullet"/>
      <w:lvlText w:val="•"/>
      <w:lvlJc w:val="left"/>
      <w:pPr>
        <w:tabs>
          <w:tab w:val="num" w:pos="720"/>
        </w:tabs>
        <w:ind w:left="720" w:hanging="360"/>
      </w:pPr>
      <w:rPr>
        <w:rFonts w:ascii="Times New Roman" w:hAnsi="Times New Roman" w:hint="default"/>
      </w:rPr>
    </w:lvl>
    <w:lvl w:ilvl="1" w:tplc="1E24B108" w:tentative="1">
      <w:start w:val="1"/>
      <w:numFmt w:val="bullet"/>
      <w:lvlText w:val="•"/>
      <w:lvlJc w:val="left"/>
      <w:pPr>
        <w:tabs>
          <w:tab w:val="num" w:pos="1440"/>
        </w:tabs>
        <w:ind w:left="1440" w:hanging="360"/>
      </w:pPr>
      <w:rPr>
        <w:rFonts w:ascii="Times New Roman" w:hAnsi="Times New Roman" w:hint="default"/>
      </w:rPr>
    </w:lvl>
    <w:lvl w:ilvl="2" w:tplc="F8D21DBC" w:tentative="1">
      <w:start w:val="1"/>
      <w:numFmt w:val="bullet"/>
      <w:lvlText w:val="•"/>
      <w:lvlJc w:val="left"/>
      <w:pPr>
        <w:tabs>
          <w:tab w:val="num" w:pos="2160"/>
        </w:tabs>
        <w:ind w:left="2160" w:hanging="360"/>
      </w:pPr>
      <w:rPr>
        <w:rFonts w:ascii="Times New Roman" w:hAnsi="Times New Roman" w:hint="default"/>
      </w:rPr>
    </w:lvl>
    <w:lvl w:ilvl="3" w:tplc="034279DC" w:tentative="1">
      <w:start w:val="1"/>
      <w:numFmt w:val="bullet"/>
      <w:lvlText w:val="•"/>
      <w:lvlJc w:val="left"/>
      <w:pPr>
        <w:tabs>
          <w:tab w:val="num" w:pos="2880"/>
        </w:tabs>
        <w:ind w:left="2880" w:hanging="360"/>
      </w:pPr>
      <w:rPr>
        <w:rFonts w:ascii="Times New Roman" w:hAnsi="Times New Roman" w:hint="default"/>
      </w:rPr>
    </w:lvl>
    <w:lvl w:ilvl="4" w:tplc="5F50DD3A" w:tentative="1">
      <w:start w:val="1"/>
      <w:numFmt w:val="bullet"/>
      <w:lvlText w:val="•"/>
      <w:lvlJc w:val="left"/>
      <w:pPr>
        <w:tabs>
          <w:tab w:val="num" w:pos="3600"/>
        </w:tabs>
        <w:ind w:left="3600" w:hanging="360"/>
      </w:pPr>
      <w:rPr>
        <w:rFonts w:ascii="Times New Roman" w:hAnsi="Times New Roman" w:hint="default"/>
      </w:rPr>
    </w:lvl>
    <w:lvl w:ilvl="5" w:tplc="7EA63264" w:tentative="1">
      <w:start w:val="1"/>
      <w:numFmt w:val="bullet"/>
      <w:lvlText w:val="•"/>
      <w:lvlJc w:val="left"/>
      <w:pPr>
        <w:tabs>
          <w:tab w:val="num" w:pos="4320"/>
        </w:tabs>
        <w:ind w:left="4320" w:hanging="360"/>
      </w:pPr>
      <w:rPr>
        <w:rFonts w:ascii="Times New Roman" w:hAnsi="Times New Roman" w:hint="default"/>
      </w:rPr>
    </w:lvl>
    <w:lvl w:ilvl="6" w:tplc="A3D21B46" w:tentative="1">
      <w:start w:val="1"/>
      <w:numFmt w:val="bullet"/>
      <w:lvlText w:val="•"/>
      <w:lvlJc w:val="left"/>
      <w:pPr>
        <w:tabs>
          <w:tab w:val="num" w:pos="5040"/>
        </w:tabs>
        <w:ind w:left="5040" w:hanging="360"/>
      </w:pPr>
      <w:rPr>
        <w:rFonts w:ascii="Times New Roman" w:hAnsi="Times New Roman" w:hint="default"/>
      </w:rPr>
    </w:lvl>
    <w:lvl w:ilvl="7" w:tplc="C6125582" w:tentative="1">
      <w:start w:val="1"/>
      <w:numFmt w:val="bullet"/>
      <w:lvlText w:val="•"/>
      <w:lvlJc w:val="left"/>
      <w:pPr>
        <w:tabs>
          <w:tab w:val="num" w:pos="5760"/>
        </w:tabs>
        <w:ind w:left="5760" w:hanging="360"/>
      </w:pPr>
      <w:rPr>
        <w:rFonts w:ascii="Times New Roman" w:hAnsi="Times New Roman" w:hint="default"/>
      </w:rPr>
    </w:lvl>
    <w:lvl w:ilvl="8" w:tplc="D7B49FF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1D15F1A"/>
    <w:multiLevelType w:val="hybridMultilevel"/>
    <w:tmpl w:val="46DA978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 w15:restartNumberingAfterBreak="0">
    <w:nsid w:val="47CC288E"/>
    <w:multiLevelType w:val="multilevel"/>
    <w:tmpl w:val="3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8F93507"/>
    <w:multiLevelType w:val="hybridMultilevel"/>
    <w:tmpl w:val="099023C8"/>
    <w:lvl w:ilvl="0" w:tplc="81EA76F4">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5A412F5B"/>
    <w:multiLevelType w:val="multilevel"/>
    <w:tmpl w:val="B3AC84BA"/>
    <w:lvl w:ilvl="0">
      <w:start w:val="1"/>
      <w:numFmt w:val="decimal"/>
      <w:lvlText w:val="%1."/>
      <w:lvlJc w:val="left"/>
      <w:pPr>
        <w:ind w:left="360" w:hanging="360"/>
      </w:pPr>
      <w:rPr>
        <w:b/>
        <w:bCs/>
        <w:sz w:val="20"/>
        <w:szCs w:val="20"/>
      </w:rPr>
    </w:lvl>
    <w:lvl w:ilvl="1">
      <w:start w:val="1"/>
      <w:numFmt w:val="decimal"/>
      <w:lvlText w:val="%2."/>
      <w:lvlJc w:val="left"/>
      <w:pPr>
        <w:ind w:left="1080" w:hanging="360"/>
      </w:pPr>
      <w:rPr>
        <w:rFonts w:hint="default"/>
      </w:rPr>
    </w:lvl>
    <w:lvl w:ilvl="2">
      <w:start w:val="1"/>
      <w:numFmt w:val="decimal"/>
      <w:lvlText w:val="%1.%2.%3."/>
      <w:lvlJc w:val="left"/>
      <w:pPr>
        <w:ind w:left="1800" w:hanging="180"/>
      </w:pPr>
    </w:lvl>
    <w:lvl w:ilvl="3" w:tentative="1">
      <w:start w:val="1"/>
      <w:numFmt w:val="decimal"/>
      <w:lvlText w:val="%1.%2.%3.%4."/>
      <w:lvlJc w:val="left"/>
      <w:pPr>
        <w:ind w:left="2520" w:hanging="360"/>
      </w:pPr>
    </w:lvl>
    <w:lvl w:ilvl="4" w:tentative="1">
      <w:start w:val="1"/>
      <w:numFmt w:val="decimal"/>
      <w:lvlText w:val="%1.%2.%3.%4.%5."/>
      <w:lvlJc w:val="left"/>
      <w:pPr>
        <w:ind w:left="3240" w:hanging="360"/>
      </w:pPr>
    </w:lvl>
    <w:lvl w:ilvl="5" w:tentative="1">
      <w:start w:val="1"/>
      <w:numFmt w:val="decimal"/>
      <w:lvlText w:val="%1.%2.%3.%4.%5.%6."/>
      <w:lvlJc w:val="left"/>
      <w:pPr>
        <w:ind w:left="3960" w:hanging="180"/>
      </w:pPr>
    </w:lvl>
    <w:lvl w:ilvl="6" w:tentative="1">
      <w:start w:val="1"/>
      <w:numFmt w:val="decimal"/>
      <w:lvlText w:val="%1.%2.%3.%4.%5.%6.%7."/>
      <w:lvlJc w:val="left"/>
      <w:pPr>
        <w:ind w:left="4680" w:hanging="360"/>
      </w:pPr>
    </w:lvl>
    <w:lvl w:ilvl="7" w:tentative="1">
      <w:start w:val="1"/>
      <w:numFmt w:val="decimal"/>
      <w:lvlText w:val="%1.%2.%3.%4.%5.%6.%7.%8."/>
      <w:lvlJc w:val="left"/>
      <w:pPr>
        <w:ind w:left="5400" w:hanging="360"/>
      </w:pPr>
    </w:lvl>
    <w:lvl w:ilvl="8" w:tentative="1">
      <w:start w:val="1"/>
      <w:numFmt w:val="decimal"/>
      <w:lvlText w:val="%1.%2.%3.%4.%5.%6.%7.%8.%9."/>
      <w:lvlJc w:val="left"/>
      <w:pPr>
        <w:ind w:left="6120" w:hanging="180"/>
      </w:pPr>
    </w:lvl>
  </w:abstractNum>
  <w:abstractNum w:abstractNumId="9" w15:restartNumberingAfterBreak="0">
    <w:nsid w:val="6A127C10"/>
    <w:multiLevelType w:val="hybridMultilevel"/>
    <w:tmpl w:val="CE88B686"/>
    <w:lvl w:ilvl="0" w:tplc="BB7ACB6A">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3"/>
  </w:num>
  <w:num w:numId="4">
    <w:abstractNumId w:val="4"/>
  </w:num>
  <w:num w:numId="5">
    <w:abstractNumId w:val="8"/>
  </w:num>
  <w:num w:numId="6">
    <w:abstractNumId w:val="0"/>
  </w:num>
  <w:num w:numId="7">
    <w:abstractNumId w:val="9"/>
  </w:num>
  <w:num w:numId="8">
    <w:abstractNumId w:val="6"/>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C63"/>
    <w:rsid w:val="000023EC"/>
    <w:rsid w:val="00024DBD"/>
    <w:rsid w:val="00047D77"/>
    <w:rsid w:val="000528AB"/>
    <w:rsid w:val="00052AF6"/>
    <w:rsid w:val="00070D75"/>
    <w:rsid w:val="0007528F"/>
    <w:rsid w:val="00077DEA"/>
    <w:rsid w:val="00087ABE"/>
    <w:rsid w:val="000A3239"/>
    <w:rsid w:val="000E548F"/>
    <w:rsid w:val="000F54B2"/>
    <w:rsid w:val="000F57AF"/>
    <w:rsid w:val="001016A2"/>
    <w:rsid w:val="001320B2"/>
    <w:rsid w:val="00146535"/>
    <w:rsid w:val="001515B6"/>
    <w:rsid w:val="001749FE"/>
    <w:rsid w:val="00187B9D"/>
    <w:rsid w:val="001B4FEA"/>
    <w:rsid w:val="001B54FD"/>
    <w:rsid w:val="001B79B8"/>
    <w:rsid w:val="001C0C30"/>
    <w:rsid w:val="001D01F6"/>
    <w:rsid w:val="001D4D44"/>
    <w:rsid w:val="001D50AB"/>
    <w:rsid w:val="001F7060"/>
    <w:rsid w:val="00201297"/>
    <w:rsid w:val="00201BB6"/>
    <w:rsid w:val="0020237F"/>
    <w:rsid w:val="0020576F"/>
    <w:rsid w:val="00211ECD"/>
    <w:rsid w:val="00212C04"/>
    <w:rsid w:val="00222187"/>
    <w:rsid w:val="00224FDE"/>
    <w:rsid w:val="00230A32"/>
    <w:rsid w:val="00230DE5"/>
    <w:rsid w:val="00234F73"/>
    <w:rsid w:val="0025779A"/>
    <w:rsid w:val="002D01AB"/>
    <w:rsid w:val="002E2F42"/>
    <w:rsid w:val="002F3F09"/>
    <w:rsid w:val="002F404A"/>
    <w:rsid w:val="003128B4"/>
    <w:rsid w:val="00314D8E"/>
    <w:rsid w:val="00346794"/>
    <w:rsid w:val="0035075B"/>
    <w:rsid w:val="00383A30"/>
    <w:rsid w:val="003C4CBD"/>
    <w:rsid w:val="003C7C59"/>
    <w:rsid w:val="003E2E47"/>
    <w:rsid w:val="003E3524"/>
    <w:rsid w:val="0040176D"/>
    <w:rsid w:val="0041037D"/>
    <w:rsid w:val="004339F9"/>
    <w:rsid w:val="00434B31"/>
    <w:rsid w:val="0044774A"/>
    <w:rsid w:val="0045671D"/>
    <w:rsid w:val="00460BB3"/>
    <w:rsid w:val="00466B99"/>
    <w:rsid w:val="00467D47"/>
    <w:rsid w:val="004E2BCE"/>
    <w:rsid w:val="004E2DFB"/>
    <w:rsid w:val="005024E3"/>
    <w:rsid w:val="00536811"/>
    <w:rsid w:val="00545660"/>
    <w:rsid w:val="00561C63"/>
    <w:rsid w:val="005624E6"/>
    <w:rsid w:val="00584372"/>
    <w:rsid w:val="00590203"/>
    <w:rsid w:val="005A02E9"/>
    <w:rsid w:val="005D7575"/>
    <w:rsid w:val="005E26D5"/>
    <w:rsid w:val="005F6567"/>
    <w:rsid w:val="00606A45"/>
    <w:rsid w:val="0062153B"/>
    <w:rsid w:val="00625DA9"/>
    <w:rsid w:val="00630F57"/>
    <w:rsid w:val="0063619A"/>
    <w:rsid w:val="0068346B"/>
    <w:rsid w:val="006A1ED7"/>
    <w:rsid w:val="006A2DB7"/>
    <w:rsid w:val="006C3DBF"/>
    <w:rsid w:val="006F1F18"/>
    <w:rsid w:val="0072393C"/>
    <w:rsid w:val="007314CE"/>
    <w:rsid w:val="00732C81"/>
    <w:rsid w:val="007475DB"/>
    <w:rsid w:val="00755C82"/>
    <w:rsid w:val="00772034"/>
    <w:rsid w:val="007728F8"/>
    <w:rsid w:val="00774086"/>
    <w:rsid w:val="00777A9B"/>
    <w:rsid w:val="007A3D39"/>
    <w:rsid w:val="007A5D42"/>
    <w:rsid w:val="007C1B66"/>
    <w:rsid w:val="007D2110"/>
    <w:rsid w:val="007D5D46"/>
    <w:rsid w:val="007E42AB"/>
    <w:rsid w:val="00804537"/>
    <w:rsid w:val="008055FF"/>
    <w:rsid w:val="00826F63"/>
    <w:rsid w:val="008301DE"/>
    <w:rsid w:val="008344CF"/>
    <w:rsid w:val="0083640A"/>
    <w:rsid w:val="008417DA"/>
    <w:rsid w:val="00853109"/>
    <w:rsid w:val="0086361D"/>
    <w:rsid w:val="008664B2"/>
    <w:rsid w:val="008844B0"/>
    <w:rsid w:val="008B5A59"/>
    <w:rsid w:val="008B7213"/>
    <w:rsid w:val="008D637A"/>
    <w:rsid w:val="009108D5"/>
    <w:rsid w:val="0091165B"/>
    <w:rsid w:val="009132A1"/>
    <w:rsid w:val="00914D2B"/>
    <w:rsid w:val="00943CFE"/>
    <w:rsid w:val="00974696"/>
    <w:rsid w:val="00983E8C"/>
    <w:rsid w:val="00985A89"/>
    <w:rsid w:val="00990F19"/>
    <w:rsid w:val="009B3293"/>
    <w:rsid w:val="009C4E17"/>
    <w:rsid w:val="009D371F"/>
    <w:rsid w:val="009E66BF"/>
    <w:rsid w:val="00A226F4"/>
    <w:rsid w:val="00A568E8"/>
    <w:rsid w:val="00A614A1"/>
    <w:rsid w:val="00A62135"/>
    <w:rsid w:val="00A65483"/>
    <w:rsid w:val="00A847D9"/>
    <w:rsid w:val="00AA6719"/>
    <w:rsid w:val="00AB7857"/>
    <w:rsid w:val="00AD124D"/>
    <w:rsid w:val="00AD4803"/>
    <w:rsid w:val="00AD5BAF"/>
    <w:rsid w:val="00AE0A01"/>
    <w:rsid w:val="00AE6916"/>
    <w:rsid w:val="00AF3553"/>
    <w:rsid w:val="00B133A1"/>
    <w:rsid w:val="00B63C85"/>
    <w:rsid w:val="00B63F19"/>
    <w:rsid w:val="00B844F8"/>
    <w:rsid w:val="00B86D7D"/>
    <w:rsid w:val="00B93D1C"/>
    <w:rsid w:val="00BC08EA"/>
    <w:rsid w:val="00BC25D4"/>
    <w:rsid w:val="00BD5A43"/>
    <w:rsid w:val="00BE1481"/>
    <w:rsid w:val="00C16AEE"/>
    <w:rsid w:val="00C16EEF"/>
    <w:rsid w:val="00C63582"/>
    <w:rsid w:val="00C77FFB"/>
    <w:rsid w:val="00CB60E1"/>
    <w:rsid w:val="00CC4E47"/>
    <w:rsid w:val="00D01C44"/>
    <w:rsid w:val="00D043A1"/>
    <w:rsid w:val="00D11D94"/>
    <w:rsid w:val="00D238E2"/>
    <w:rsid w:val="00D65532"/>
    <w:rsid w:val="00D6776E"/>
    <w:rsid w:val="00DB4339"/>
    <w:rsid w:val="00E006DC"/>
    <w:rsid w:val="00E06D66"/>
    <w:rsid w:val="00E13E30"/>
    <w:rsid w:val="00E2294B"/>
    <w:rsid w:val="00E31B46"/>
    <w:rsid w:val="00E362A4"/>
    <w:rsid w:val="00E4267C"/>
    <w:rsid w:val="00E66963"/>
    <w:rsid w:val="00E74BB2"/>
    <w:rsid w:val="00E84E78"/>
    <w:rsid w:val="00E90C77"/>
    <w:rsid w:val="00EC58F2"/>
    <w:rsid w:val="00EE44F5"/>
    <w:rsid w:val="00EE7580"/>
    <w:rsid w:val="00F114E5"/>
    <w:rsid w:val="00F27E2E"/>
    <w:rsid w:val="00F36191"/>
    <w:rsid w:val="00F54D60"/>
    <w:rsid w:val="00F678C2"/>
    <w:rsid w:val="00F776E3"/>
    <w:rsid w:val="00F80FAA"/>
    <w:rsid w:val="00FA0810"/>
    <w:rsid w:val="00FA5022"/>
    <w:rsid w:val="00FC7C45"/>
    <w:rsid w:val="00FD25FD"/>
    <w:rsid w:val="00FE11C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E8154E"/>
  <w15:docId w15:val="{2DDB72F5-9E52-414D-B44A-2FC405A2B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4E3"/>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1C6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61C63"/>
    <w:rPr>
      <w:lang w:val="es-ES_tradnl"/>
    </w:rPr>
  </w:style>
  <w:style w:type="paragraph" w:styleId="Piedepgina">
    <w:name w:val="footer"/>
    <w:basedOn w:val="Normal"/>
    <w:link w:val="PiedepginaCar"/>
    <w:uiPriority w:val="99"/>
    <w:unhideWhenUsed/>
    <w:rsid w:val="00561C6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61C63"/>
    <w:rPr>
      <w:lang w:val="es-ES_tradnl"/>
    </w:rPr>
  </w:style>
  <w:style w:type="table" w:styleId="Tablaconcuadrcula">
    <w:name w:val="Table Grid"/>
    <w:basedOn w:val="Tablanormal"/>
    <w:uiPriority w:val="39"/>
    <w:rsid w:val="005024E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024E3"/>
    <w:pPr>
      <w:ind w:left="720"/>
      <w:contextualSpacing/>
    </w:pPr>
  </w:style>
  <w:style w:type="paragraph" w:styleId="Descripcin">
    <w:name w:val="caption"/>
    <w:basedOn w:val="Normal"/>
    <w:next w:val="Normal"/>
    <w:uiPriority w:val="35"/>
    <w:unhideWhenUsed/>
    <w:qFormat/>
    <w:rsid w:val="00AE0A01"/>
    <w:pPr>
      <w:spacing w:line="240" w:lineRule="auto"/>
    </w:pPr>
    <w:rPr>
      <w:i/>
      <w:iCs/>
      <w:color w:val="44546A" w:themeColor="text2"/>
      <w:sz w:val="18"/>
      <w:szCs w:val="18"/>
      <w:lang w:val="en-US"/>
    </w:rPr>
  </w:style>
  <w:style w:type="paragraph" w:styleId="Textodeglobo">
    <w:name w:val="Balloon Text"/>
    <w:basedOn w:val="Normal"/>
    <w:link w:val="TextodegloboCar"/>
    <w:uiPriority w:val="99"/>
    <w:semiHidden/>
    <w:unhideWhenUsed/>
    <w:rsid w:val="00C635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3582"/>
    <w:rPr>
      <w:rFonts w:ascii="Segoe UI" w:hAnsi="Segoe UI" w:cs="Segoe UI"/>
      <w:sz w:val="18"/>
      <w:szCs w:val="18"/>
    </w:rPr>
  </w:style>
  <w:style w:type="character" w:styleId="Textodelmarcadordeposicin">
    <w:name w:val="Placeholder Text"/>
    <w:basedOn w:val="Fuentedeprrafopredeter"/>
    <w:uiPriority w:val="99"/>
    <w:semiHidden/>
    <w:rsid w:val="0041037D"/>
    <w:rPr>
      <w:color w:val="808080"/>
    </w:rPr>
  </w:style>
  <w:style w:type="paragraph" w:styleId="Puesto">
    <w:name w:val="Title"/>
    <w:basedOn w:val="Normal"/>
    <w:next w:val="Normal"/>
    <w:link w:val="PuestoCar"/>
    <w:uiPriority w:val="10"/>
    <w:qFormat/>
    <w:rsid w:val="00D6776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PuestoCar">
    <w:name w:val="Puesto Car"/>
    <w:basedOn w:val="Fuentedeprrafopredeter"/>
    <w:link w:val="Puesto"/>
    <w:uiPriority w:val="10"/>
    <w:rsid w:val="00D6776E"/>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97174">
      <w:bodyDiv w:val="1"/>
      <w:marLeft w:val="0"/>
      <w:marRight w:val="0"/>
      <w:marTop w:val="0"/>
      <w:marBottom w:val="0"/>
      <w:divBdr>
        <w:top w:val="none" w:sz="0" w:space="0" w:color="auto"/>
        <w:left w:val="none" w:sz="0" w:space="0" w:color="auto"/>
        <w:bottom w:val="none" w:sz="0" w:space="0" w:color="auto"/>
        <w:right w:val="none" w:sz="0" w:space="0" w:color="auto"/>
      </w:divBdr>
    </w:div>
    <w:div w:id="237251786">
      <w:bodyDiv w:val="1"/>
      <w:marLeft w:val="0"/>
      <w:marRight w:val="0"/>
      <w:marTop w:val="0"/>
      <w:marBottom w:val="0"/>
      <w:divBdr>
        <w:top w:val="none" w:sz="0" w:space="0" w:color="auto"/>
        <w:left w:val="none" w:sz="0" w:space="0" w:color="auto"/>
        <w:bottom w:val="none" w:sz="0" w:space="0" w:color="auto"/>
        <w:right w:val="none" w:sz="0" w:space="0" w:color="auto"/>
      </w:divBdr>
      <w:divsChild>
        <w:div w:id="410854159">
          <w:marLeft w:val="547"/>
          <w:marRight w:val="0"/>
          <w:marTop w:val="0"/>
          <w:marBottom w:val="0"/>
          <w:divBdr>
            <w:top w:val="none" w:sz="0" w:space="0" w:color="auto"/>
            <w:left w:val="none" w:sz="0" w:space="0" w:color="auto"/>
            <w:bottom w:val="none" w:sz="0" w:space="0" w:color="auto"/>
            <w:right w:val="none" w:sz="0" w:space="0" w:color="auto"/>
          </w:divBdr>
        </w:div>
      </w:divsChild>
    </w:div>
    <w:div w:id="733284142">
      <w:bodyDiv w:val="1"/>
      <w:marLeft w:val="0"/>
      <w:marRight w:val="0"/>
      <w:marTop w:val="0"/>
      <w:marBottom w:val="0"/>
      <w:divBdr>
        <w:top w:val="none" w:sz="0" w:space="0" w:color="auto"/>
        <w:left w:val="none" w:sz="0" w:space="0" w:color="auto"/>
        <w:bottom w:val="none" w:sz="0" w:space="0" w:color="auto"/>
        <w:right w:val="none" w:sz="0" w:space="0" w:color="auto"/>
      </w:divBdr>
    </w:div>
    <w:div w:id="758135195">
      <w:bodyDiv w:val="1"/>
      <w:marLeft w:val="0"/>
      <w:marRight w:val="0"/>
      <w:marTop w:val="0"/>
      <w:marBottom w:val="0"/>
      <w:divBdr>
        <w:top w:val="none" w:sz="0" w:space="0" w:color="auto"/>
        <w:left w:val="none" w:sz="0" w:space="0" w:color="auto"/>
        <w:bottom w:val="none" w:sz="0" w:space="0" w:color="auto"/>
        <w:right w:val="none" w:sz="0" w:space="0" w:color="auto"/>
      </w:divBdr>
    </w:div>
    <w:div w:id="864101914">
      <w:bodyDiv w:val="1"/>
      <w:marLeft w:val="0"/>
      <w:marRight w:val="0"/>
      <w:marTop w:val="0"/>
      <w:marBottom w:val="0"/>
      <w:divBdr>
        <w:top w:val="none" w:sz="0" w:space="0" w:color="auto"/>
        <w:left w:val="none" w:sz="0" w:space="0" w:color="auto"/>
        <w:bottom w:val="none" w:sz="0" w:space="0" w:color="auto"/>
        <w:right w:val="none" w:sz="0" w:space="0" w:color="auto"/>
      </w:divBdr>
    </w:div>
    <w:div w:id="984815660">
      <w:bodyDiv w:val="1"/>
      <w:marLeft w:val="0"/>
      <w:marRight w:val="0"/>
      <w:marTop w:val="0"/>
      <w:marBottom w:val="0"/>
      <w:divBdr>
        <w:top w:val="none" w:sz="0" w:space="0" w:color="auto"/>
        <w:left w:val="none" w:sz="0" w:space="0" w:color="auto"/>
        <w:bottom w:val="none" w:sz="0" w:space="0" w:color="auto"/>
        <w:right w:val="none" w:sz="0" w:space="0" w:color="auto"/>
      </w:divBdr>
    </w:div>
    <w:div w:id="1041321679">
      <w:bodyDiv w:val="1"/>
      <w:marLeft w:val="0"/>
      <w:marRight w:val="0"/>
      <w:marTop w:val="0"/>
      <w:marBottom w:val="0"/>
      <w:divBdr>
        <w:top w:val="none" w:sz="0" w:space="0" w:color="auto"/>
        <w:left w:val="none" w:sz="0" w:space="0" w:color="auto"/>
        <w:bottom w:val="none" w:sz="0" w:space="0" w:color="auto"/>
        <w:right w:val="none" w:sz="0" w:space="0" w:color="auto"/>
      </w:divBdr>
    </w:div>
    <w:div w:id="1119757811">
      <w:bodyDiv w:val="1"/>
      <w:marLeft w:val="0"/>
      <w:marRight w:val="0"/>
      <w:marTop w:val="0"/>
      <w:marBottom w:val="0"/>
      <w:divBdr>
        <w:top w:val="none" w:sz="0" w:space="0" w:color="auto"/>
        <w:left w:val="none" w:sz="0" w:space="0" w:color="auto"/>
        <w:bottom w:val="none" w:sz="0" w:space="0" w:color="auto"/>
        <w:right w:val="none" w:sz="0" w:space="0" w:color="auto"/>
      </w:divBdr>
    </w:div>
    <w:div w:id="172000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9A775034FFD4D4DA1356132DC71ED56" ma:contentTypeVersion="1" ma:contentTypeDescription="Crear nuevo documento." ma:contentTypeScope="" ma:versionID="c5c5cde03d5612b6f7f994476bb8570e">
  <xsd:schema xmlns:xsd="http://www.w3.org/2001/XMLSchema" xmlns:xs="http://www.w3.org/2001/XMLSchema" xmlns:p="http://schemas.microsoft.com/office/2006/metadata/properties" xmlns:ns1="http://schemas.microsoft.com/sharepoint/v3" targetNamespace="http://schemas.microsoft.com/office/2006/metadata/properties" ma:root="true" ma:fieldsID="21cd325b05356bdcd3395e26d588ff8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BC67C-C818-40CA-8B79-305D15C060C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FB670B1-C920-4F49-8933-55C9A7570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8B52EE-52E1-4AA3-9A46-EC98BD914274}">
  <ds:schemaRefs>
    <ds:schemaRef ds:uri="http://schemas.microsoft.com/sharepoint/v3/contenttype/forms"/>
  </ds:schemaRefs>
</ds:datastoreItem>
</file>

<file path=customXml/itemProps4.xml><?xml version="1.0" encoding="utf-8"?>
<ds:datastoreItem xmlns:ds="http://schemas.openxmlformats.org/officeDocument/2006/customXml" ds:itemID="{FDE1F4FD-B569-4F08-A1B6-91768491A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10</Pages>
  <Words>1360</Words>
  <Characters>7480</Characters>
  <Application>Microsoft Office Word</Application>
  <DocSecurity>0</DocSecurity>
  <Lines>62</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Esteban Espinoza</dc:creator>
  <cp:lastModifiedBy>Othon Zevallos</cp:lastModifiedBy>
  <cp:revision>2</cp:revision>
  <cp:lastPrinted>2022-02-02T15:45:00Z</cp:lastPrinted>
  <dcterms:created xsi:type="dcterms:W3CDTF">2022-02-04T19:45:00Z</dcterms:created>
  <dcterms:modified xsi:type="dcterms:W3CDTF">2022-02-04T19:45:00Z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0x01010039A775034FFD4D4DA1356132DC71ED56</vt:lpwstr>
  </property>
</Properties>
</file>