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6923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2D87CD67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0D3A00">
        <w:rPr>
          <w:b/>
        </w:rPr>
        <w:t>27</w:t>
      </w:r>
      <w:r w:rsidRPr="003253EE">
        <w:rPr>
          <w:b/>
        </w:rPr>
        <w:t xml:space="preserve"> DE </w:t>
      </w:r>
      <w:r w:rsidR="00977F82">
        <w:rPr>
          <w:b/>
        </w:rPr>
        <w:t>SEPTIEMBRE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688DD1FC" w14:textId="77777777" w:rsidR="006A5795" w:rsidRDefault="00D64819" w:rsidP="006A579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38023ABC" w14:textId="77777777" w:rsidR="00752E8A" w:rsidRDefault="00752E8A" w:rsidP="00752E8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8941DC1" w14:textId="4D56D009" w:rsidR="00752E8A" w:rsidRP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</w:t>
      </w:r>
      <w:r w:rsidRPr="00752E8A">
        <w:rPr>
          <w:sz w:val="24"/>
          <w:szCs w:val="24"/>
        </w:rPr>
        <w:t xml:space="preserve">No. </w:t>
      </w:r>
      <w:r w:rsidR="00977F82">
        <w:rPr>
          <w:sz w:val="24"/>
          <w:szCs w:val="24"/>
        </w:rPr>
        <w:t>072</w:t>
      </w:r>
      <w:r w:rsidRPr="00752E8A">
        <w:rPr>
          <w:sz w:val="24"/>
          <w:szCs w:val="24"/>
        </w:rPr>
        <w:t xml:space="preserve"> de la sesión </w:t>
      </w:r>
      <w:r w:rsidR="00977F82">
        <w:rPr>
          <w:sz w:val="24"/>
          <w:szCs w:val="24"/>
        </w:rPr>
        <w:t>extra</w:t>
      </w:r>
      <w:r w:rsidRPr="00752E8A">
        <w:rPr>
          <w:sz w:val="24"/>
          <w:szCs w:val="24"/>
        </w:rPr>
        <w:t>ordi</w:t>
      </w:r>
      <w:r w:rsidR="00977F82">
        <w:rPr>
          <w:sz w:val="24"/>
          <w:szCs w:val="24"/>
        </w:rPr>
        <w:t>naria del lunes 06</w:t>
      </w:r>
      <w:r w:rsidR="00C203E1">
        <w:rPr>
          <w:sz w:val="24"/>
          <w:szCs w:val="24"/>
        </w:rPr>
        <w:t xml:space="preserve"> de </w:t>
      </w:r>
      <w:r w:rsidR="00977F82">
        <w:rPr>
          <w:sz w:val="24"/>
          <w:szCs w:val="24"/>
        </w:rPr>
        <w:t>septiembre</w:t>
      </w:r>
      <w:r w:rsidR="00C203E1">
        <w:rPr>
          <w:sz w:val="24"/>
          <w:szCs w:val="24"/>
        </w:rPr>
        <w:t xml:space="preserve"> de </w:t>
      </w:r>
      <w:r w:rsidRPr="00752E8A">
        <w:rPr>
          <w:sz w:val="24"/>
          <w:szCs w:val="24"/>
        </w:rPr>
        <w:t>2021</w:t>
      </w:r>
    </w:p>
    <w:p w14:paraId="598BAA42" w14:textId="700165DC" w:rsidR="00752E8A" w:rsidRPr="00752E8A" w:rsidRDefault="00977F82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Acta No. 073</w:t>
      </w:r>
      <w:r w:rsidR="004A27F0">
        <w:rPr>
          <w:sz w:val="24"/>
          <w:szCs w:val="24"/>
        </w:rPr>
        <w:t xml:space="preserve"> de la sesión </w:t>
      </w:r>
      <w:r w:rsidR="00752E8A" w:rsidRPr="00752E8A">
        <w:rPr>
          <w:sz w:val="24"/>
          <w:szCs w:val="24"/>
        </w:rPr>
        <w:t>ord</w:t>
      </w:r>
      <w:r w:rsidR="004A27F0">
        <w:rPr>
          <w:sz w:val="24"/>
          <w:szCs w:val="24"/>
        </w:rPr>
        <w:t>inaria del lunes 1</w:t>
      </w:r>
      <w:r>
        <w:rPr>
          <w:sz w:val="24"/>
          <w:szCs w:val="24"/>
        </w:rPr>
        <w:t>3</w:t>
      </w:r>
      <w:r w:rsidR="004A27F0">
        <w:rPr>
          <w:sz w:val="24"/>
          <w:szCs w:val="24"/>
        </w:rPr>
        <w:t xml:space="preserve"> de </w:t>
      </w:r>
      <w:r>
        <w:rPr>
          <w:sz w:val="24"/>
          <w:szCs w:val="24"/>
        </w:rPr>
        <w:t>septiembre</w:t>
      </w:r>
      <w:r w:rsidR="00C203E1">
        <w:rPr>
          <w:sz w:val="24"/>
          <w:szCs w:val="24"/>
        </w:rPr>
        <w:t xml:space="preserve"> de </w:t>
      </w:r>
      <w:r w:rsidR="00752E8A" w:rsidRPr="00752E8A">
        <w:rPr>
          <w:sz w:val="24"/>
          <w:szCs w:val="24"/>
        </w:rPr>
        <w:t>2021</w:t>
      </w: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D370E96" w14:textId="573F9CD2" w:rsidR="00AD2E48" w:rsidRDefault="00AD2E48" w:rsidP="0042775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427752">
        <w:rPr>
          <w:sz w:val="24"/>
          <w:szCs w:val="24"/>
        </w:rPr>
        <w:t xml:space="preserve">Informe por parte de la Unidad Patronato Municipal San José referente al cumplimiento de la Resolución No. 026-CIG-2021 de la Comisión de Igualdad, Género e Inclusión </w:t>
      </w:r>
      <w:r w:rsidR="004419DA">
        <w:rPr>
          <w:sz w:val="24"/>
          <w:szCs w:val="24"/>
        </w:rPr>
        <w:t xml:space="preserve">Social, </w:t>
      </w:r>
      <w:r w:rsidR="00427752">
        <w:rPr>
          <w:sz w:val="24"/>
          <w:szCs w:val="24"/>
        </w:rPr>
        <w:t xml:space="preserve">la cual establece </w:t>
      </w:r>
      <w:r w:rsidR="00427752" w:rsidRPr="00427752">
        <w:rPr>
          <w:sz w:val="24"/>
          <w:szCs w:val="24"/>
        </w:rPr>
        <w:t xml:space="preserve"> que  </w:t>
      </w:r>
      <w:r w:rsidR="00427752">
        <w:rPr>
          <w:sz w:val="24"/>
          <w:szCs w:val="24"/>
        </w:rPr>
        <w:t>“</w:t>
      </w:r>
      <w:r w:rsidR="00427752" w:rsidRPr="00427752">
        <w:rPr>
          <w:sz w:val="24"/>
          <w:szCs w:val="24"/>
        </w:rPr>
        <w:t xml:space="preserve">los titulares de  la Unidad Patronato Municipal San José  y Empresa Pública Metropolitana del Mercado Mayorista de Quito, emitan las disculpas públicas a la  señora </w:t>
      </w:r>
      <w:proofErr w:type="spellStart"/>
      <w:r w:rsidR="00427752" w:rsidRPr="00427752">
        <w:rPr>
          <w:sz w:val="24"/>
          <w:szCs w:val="24"/>
        </w:rPr>
        <w:t>Maryorie</w:t>
      </w:r>
      <w:proofErr w:type="spellEnd"/>
      <w:r w:rsidR="00427752" w:rsidRPr="00427752">
        <w:rPr>
          <w:sz w:val="24"/>
          <w:szCs w:val="24"/>
        </w:rPr>
        <w:t xml:space="preserve"> Pamela Altamirano Alvear y a todas las asignatarias de los “Guaguas Centros”; a través de acto público</w:t>
      </w:r>
      <w:r w:rsidR="00427752">
        <w:rPr>
          <w:sz w:val="24"/>
          <w:szCs w:val="24"/>
        </w:rPr>
        <w:t>”. “Q</w:t>
      </w:r>
      <w:r w:rsidR="00427752" w:rsidRPr="00427752">
        <w:rPr>
          <w:sz w:val="24"/>
          <w:szCs w:val="24"/>
        </w:rPr>
        <w:t>ue la  Unidad Patronato Municipal San  José  en  coordinación con la  Empresa Pública Metropolitana del Mercado Mayorista de Quito,  remitan por escrito a los miembros  de  la  Comisión  de Igualdad, Género  e  Inclusión  Social;  un  plan de contingencia de cómo se va a brindar la atención a la primera infancia</w:t>
      </w:r>
      <w:r w:rsidR="00427752">
        <w:rPr>
          <w:sz w:val="24"/>
          <w:szCs w:val="24"/>
        </w:rPr>
        <w:t>”</w:t>
      </w:r>
      <w:r w:rsidR="00427752" w:rsidRPr="00427752">
        <w:rPr>
          <w:sz w:val="24"/>
          <w:szCs w:val="24"/>
        </w:rPr>
        <w:t>.</w:t>
      </w:r>
      <w:r w:rsidRPr="00427752">
        <w:rPr>
          <w:sz w:val="24"/>
          <w:szCs w:val="24"/>
        </w:rPr>
        <w:t>; y, resolución al respecto</w:t>
      </w:r>
      <w:r w:rsidR="00465156" w:rsidRPr="00427752">
        <w:rPr>
          <w:sz w:val="24"/>
          <w:szCs w:val="24"/>
        </w:rPr>
        <w:t>.</w:t>
      </w:r>
    </w:p>
    <w:p w14:paraId="048C561C" w14:textId="77777777" w:rsidR="000D3A00" w:rsidRDefault="000D3A00" w:rsidP="000D3A00">
      <w:pPr>
        <w:pStyle w:val="Prrafodelista"/>
        <w:ind w:left="720" w:firstLine="0"/>
        <w:jc w:val="both"/>
        <w:rPr>
          <w:sz w:val="24"/>
          <w:szCs w:val="24"/>
        </w:rPr>
      </w:pPr>
    </w:p>
    <w:p w14:paraId="1D7EAD4D" w14:textId="782234F2" w:rsidR="000D3A00" w:rsidRPr="000D3A00" w:rsidRDefault="000D3A00" w:rsidP="000D3A0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D3A00">
        <w:rPr>
          <w:sz w:val="24"/>
          <w:szCs w:val="24"/>
        </w:rPr>
        <w:t>Informe por parte de la Agencia de Coordinación Distrital de Comercio referente a las acciones implementadas que permitan la reactivación económica de los comerciantes minoristas y trabajadores autónomos del DMQ; y, resolución al respecto.</w:t>
      </w:r>
    </w:p>
    <w:p w14:paraId="6D616BC3" w14:textId="77777777" w:rsidR="00AD2E48" w:rsidRDefault="00AD2E48" w:rsidP="00AD2E48">
      <w:pPr>
        <w:pStyle w:val="Prrafodelista"/>
        <w:ind w:left="720" w:firstLine="0"/>
        <w:jc w:val="both"/>
        <w:rPr>
          <w:sz w:val="24"/>
          <w:szCs w:val="24"/>
        </w:rPr>
      </w:pPr>
    </w:p>
    <w:p w14:paraId="2976D53C" w14:textId="7FA2FD40" w:rsidR="00DF2D02" w:rsidRPr="00B66C55" w:rsidRDefault="00DF2D02" w:rsidP="00DF2D0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 por parte de la 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>Secretaría de Inclusión Social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cumplimiento de la </w:t>
      </w:r>
      <w:r w:rsidRPr="00AD2E48">
        <w:rPr>
          <w:sz w:val="24"/>
          <w:szCs w:val="24"/>
        </w:rPr>
        <w:t>Ordenanza Metropolitana Reformatoria del Código Municipal para el Distrito Metropolitano de Quito, que añade el título “de la prevención y erradicación progresiva del trabajo infantil en el DMQ”</w:t>
      </w:r>
      <w:r w:rsidR="003531A4">
        <w:rPr>
          <w:sz w:val="24"/>
          <w:szCs w:val="24"/>
        </w:rPr>
        <w:t xml:space="preserve">, incluyendo la activación de la Mesa ETI </w:t>
      </w:r>
      <w:r>
        <w:rPr>
          <w:sz w:val="24"/>
          <w:szCs w:val="24"/>
        </w:rPr>
        <w:t>; y, resolución al respecto.</w:t>
      </w:r>
    </w:p>
    <w:p w14:paraId="4EDF2C0C" w14:textId="77777777" w:rsidR="00DF2D02" w:rsidRDefault="00DF2D02" w:rsidP="00DF2D02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228ABEBB" w14:textId="318DF8C1" w:rsidR="003531A4" w:rsidRDefault="003531A4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y entrega de Informe de la </w:t>
      </w:r>
      <w:r w:rsidR="004419DA" w:rsidRPr="00427752">
        <w:rPr>
          <w:sz w:val="24"/>
          <w:szCs w:val="24"/>
        </w:rPr>
        <w:t>Unidad Patronato Municipal San José</w:t>
      </w:r>
      <w:r w:rsidR="004419DA">
        <w:rPr>
          <w:sz w:val="24"/>
          <w:szCs w:val="24"/>
        </w:rPr>
        <w:t xml:space="preserve"> </w:t>
      </w:r>
      <w:r>
        <w:rPr>
          <w:sz w:val="24"/>
          <w:szCs w:val="24"/>
        </w:rPr>
        <w:t>sobre la situación presupuestaria y de ejecución programática y financiera de todos los programas del área social</w:t>
      </w:r>
      <w:r w:rsidR="00427752">
        <w:rPr>
          <w:sz w:val="24"/>
          <w:szCs w:val="24"/>
        </w:rPr>
        <w:t>;</w:t>
      </w:r>
      <w:r>
        <w:rPr>
          <w:sz w:val="24"/>
          <w:szCs w:val="24"/>
        </w:rPr>
        <w:t xml:space="preserve"> y</w:t>
      </w:r>
      <w:r w:rsidR="00427752">
        <w:rPr>
          <w:sz w:val="24"/>
          <w:szCs w:val="24"/>
        </w:rPr>
        <w:t>,</w:t>
      </w:r>
      <w:r>
        <w:rPr>
          <w:sz w:val="24"/>
          <w:szCs w:val="24"/>
        </w:rPr>
        <w:t xml:space="preserve"> resolución al respecto.</w:t>
      </w:r>
    </w:p>
    <w:p w14:paraId="6F66A013" w14:textId="77777777" w:rsidR="003531A4" w:rsidRPr="00427752" w:rsidRDefault="003531A4" w:rsidP="00427752">
      <w:pPr>
        <w:pStyle w:val="Prrafodelista"/>
        <w:rPr>
          <w:sz w:val="24"/>
          <w:szCs w:val="24"/>
        </w:rPr>
      </w:pPr>
    </w:p>
    <w:p w14:paraId="370FACD8" w14:textId="14C51083" w:rsidR="003531A4" w:rsidRDefault="003531A4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de  informe sobre </w:t>
      </w:r>
      <w:r w:rsidR="00427752">
        <w:rPr>
          <w:sz w:val="24"/>
          <w:szCs w:val="24"/>
        </w:rPr>
        <w:t xml:space="preserve">la </w:t>
      </w:r>
      <w:r>
        <w:rPr>
          <w:sz w:val="24"/>
          <w:szCs w:val="24"/>
        </w:rPr>
        <w:t>situ</w:t>
      </w:r>
      <w:r w:rsidR="004419DA">
        <w:rPr>
          <w:sz w:val="24"/>
          <w:szCs w:val="24"/>
        </w:rPr>
        <w:t>ación de la Junta de Mujeres y Adultos M</w:t>
      </w:r>
      <w:r>
        <w:rPr>
          <w:sz w:val="24"/>
          <w:szCs w:val="24"/>
        </w:rPr>
        <w:t xml:space="preserve">ayores </w:t>
      </w:r>
      <w:r w:rsidR="00427752">
        <w:rPr>
          <w:sz w:val="24"/>
          <w:szCs w:val="24"/>
        </w:rPr>
        <w:t>referente al</w:t>
      </w:r>
      <w:r>
        <w:rPr>
          <w:sz w:val="24"/>
          <w:szCs w:val="24"/>
        </w:rPr>
        <w:t xml:space="preserve"> estado actual y la puesta en operación, por parte de </w:t>
      </w:r>
      <w:r w:rsidR="004419DA">
        <w:rPr>
          <w:sz w:val="24"/>
          <w:szCs w:val="24"/>
        </w:rPr>
        <w:t>los</w:t>
      </w:r>
      <w:r>
        <w:rPr>
          <w:sz w:val="24"/>
          <w:szCs w:val="24"/>
        </w:rPr>
        <w:t xml:space="preserve"> miembros </w:t>
      </w:r>
      <w:r w:rsidR="004419DA">
        <w:rPr>
          <w:sz w:val="24"/>
          <w:szCs w:val="24"/>
        </w:rPr>
        <w:t xml:space="preserve">de </w:t>
      </w:r>
      <w:r w:rsidR="00027086">
        <w:rPr>
          <w:sz w:val="24"/>
          <w:szCs w:val="24"/>
        </w:rPr>
        <w:t xml:space="preserve">juntas </w:t>
      </w:r>
      <w:r>
        <w:rPr>
          <w:sz w:val="24"/>
          <w:szCs w:val="24"/>
        </w:rPr>
        <w:t>y la Secretaría de Inclusión Social</w:t>
      </w:r>
      <w:r w:rsidR="00027086">
        <w:rPr>
          <w:sz w:val="24"/>
          <w:szCs w:val="24"/>
        </w:rPr>
        <w:t>;</w:t>
      </w:r>
      <w:r>
        <w:rPr>
          <w:sz w:val="24"/>
          <w:szCs w:val="24"/>
        </w:rPr>
        <w:t xml:space="preserve"> y</w:t>
      </w:r>
      <w:r w:rsidR="00027086">
        <w:rPr>
          <w:sz w:val="24"/>
          <w:szCs w:val="24"/>
        </w:rPr>
        <w:t>,</w:t>
      </w:r>
      <w:r>
        <w:rPr>
          <w:sz w:val="24"/>
          <w:szCs w:val="24"/>
        </w:rPr>
        <w:t xml:space="preserve"> resolución al respecto. </w:t>
      </w:r>
    </w:p>
    <w:p w14:paraId="3FC3C51B" w14:textId="77777777" w:rsidR="003531A4" w:rsidRPr="00427752" w:rsidRDefault="003531A4" w:rsidP="00427752">
      <w:pPr>
        <w:pStyle w:val="Prrafodelista"/>
        <w:rPr>
          <w:sz w:val="24"/>
          <w:szCs w:val="24"/>
        </w:rPr>
      </w:pPr>
    </w:p>
    <w:p w14:paraId="13085DA8" w14:textId="07E620F3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lastRenderedPageBreak/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1F68D9F4" w14:textId="77777777" w:rsidR="008C443C" w:rsidRDefault="008C443C" w:rsidP="008C443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14:paraId="4881986F" w14:textId="77777777" w:rsidR="008C443C" w:rsidRDefault="008C443C" w:rsidP="008C443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(INDELEGABLE)</w:t>
      </w:r>
    </w:p>
    <w:p w14:paraId="2CC3B534" w14:textId="4941A4EF" w:rsidR="00AE4E81" w:rsidRPr="00AE4E81" w:rsidRDefault="00AE4E81" w:rsidP="00AE4E81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SECRETARIA  TERRITORIO HABITAT Y VIVIENDA.</w:t>
      </w:r>
      <w:r w:rsidR="001C5317">
        <w:rPr>
          <w:sz w:val="24"/>
          <w:szCs w:val="24"/>
        </w:rPr>
        <w:t xml:space="preserve"> (INDELEGABLE)</w:t>
      </w:r>
    </w:p>
    <w:p w14:paraId="5B067FF3" w14:textId="77777777" w:rsidR="008C443C" w:rsidRPr="004A7BF6" w:rsidRDefault="008C443C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23677DF9" w14:textId="77777777" w:rsidR="008C443C" w:rsidRPr="001436AB" w:rsidRDefault="008C443C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t>CONSEJO DE PROTECCIÓN DE DERECHOS</w:t>
      </w:r>
    </w:p>
    <w:p w14:paraId="54587420" w14:textId="77777777" w:rsidR="008C443C" w:rsidRPr="00427752" w:rsidRDefault="008C443C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t>UNIDAD PATRONATO MUNICIPAL SAN JOSÉ</w:t>
      </w:r>
      <w:r>
        <w:rPr>
          <w:sz w:val="24"/>
          <w:szCs w:val="24"/>
        </w:rPr>
        <w:t xml:space="preserve"> (INDELEGABLE)</w:t>
      </w:r>
    </w:p>
    <w:p w14:paraId="1088389F" w14:textId="03659EAE" w:rsidR="00427752" w:rsidRPr="008C443C" w:rsidRDefault="00427752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EMPRESA PÚBL</w:t>
      </w:r>
      <w:r w:rsidR="001C5317">
        <w:rPr>
          <w:sz w:val="24"/>
          <w:szCs w:val="24"/>
        </w:rPr>
        <w:t>ICA METROPOLITANA DE MOVILIDAD Y</w:t>
      </w:r>
      <w:r>
        <w:rPr>
          <w:sz w:val="24"/>
          <w:szCs w:val="24"/>
        </w:rPr>
        <w:t xml:space="preserve"> OBRAS PÚBLICAS</w:t>
      </w:r>
    </w:p>
    <w:p w14:paraId="4A9D27BC" w14:textId="6C8519F4" w:rsidR="008C443C" w:rsidRPr="00BA0043" w:rsidRDefault="008C443C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DE COORDINACIÓN DISTRITAL DE COMERCIO</w:t>
      </w:r>
      <w:r w:rsidR="001C5317">
        <w:rPr>
          <w:sz w:val="24"/>
          <w:szCs w:val="24"/>
        </w:rPr>
        <w:t xml:space="preserve"> (INDELEGABLE)</w:t>
      </w:r>
    </w:p>
    <w:p w14:paraId="606BD214" w14:textId="36ED3BBC" w:rsidR="008C443C" w:rsidRPr="00427752" w:rsidRDefault="008C443C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METROPOLITANA DE CONTROL (INDELEGABLE)</w:t>
      </w:r>
    </w:p>
    <w:p w14:paraId="797885B4" w14:textId="77777777" w:rsidR="00427752" w:rsidRPr="00427752" w:rsidRDefault="003531A4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MIEMBROS DE JUNTA DE MUJERES Y ADULTOS MAYORES</w:t>
      </w:r>
    </w:p>
    <w:p w14:paraId="46196181" w14:textId="42DF6DE8" w:rsidR="003531A4" w:rsidRPr="00A41F09" w:rsidRDefault="00427752" w:rsidP="008C443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ADMINISTRACIÓN ZONAL EUGENIO ESPEJO</w:t>
      </w:r>
      <w:r w:rsidR="003531A4">
        <w:rPr>
          <w:sz w:val="24"/>
          <w:szCs w:val="24"/>
        </w:rPr>
        <w:t xml:space="preserve"> </w:t>
      </w:r>
    </w:p>
    <w:p w14:paraId="13F38ED1" w14:textId="59EEFFCC" w:rsidR="00A41F09" w:rsidRPr="00A41F09" w:rsidRDefault="00A41F09" w:rsidP="00A41F0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41F09">
        <w:rPr>
          <w:sz w:val="24"/>
          <w:szCs w:val="24"/>
        </w:rPr>
        <w:t xml:space="preserve">EMPRESA PÚBLICA METROPOLITANA DEL MERCADO MAYORISTA DE QUITO </w:t>
      </w:r>
    </w:p>
    <w:p w14:paraId="23673D08" w14:textId="68EB1B16" w:rsidR="008C443C" w:rsidRPr="008C443C" w:rsidRDefault="008C443C" w:rsidP="008C443C">
      <w:pPr>
        <w:ind w:left="360"/>
        <w:jc w:val="both"/>
        <w:rPr>
          <w:b/>
          <w:sz w:val="24"/>
          <w:szCs w:val="24"/>
        </w:rPr>
      </w:pPr>
    </w:p>
    <w:p w14:paraId="091B5CA8" w14:textId="635D0EFA" w:rsidR="004A7BF6" w:rsidRDefault="004A7BF6" w:rsidP="00631919">
      <w:pPr>
        <w:pStyle w:val="Prrafodelista"/>
        <w:ind w:left="720" w:firstLine="0"/>
        <w:jc w:val="both"/>
        <w:rPr>
          <w:sz w:val="24"/>
          <w:szCs w:val="24"/>
        </w:rPr>
      </w:pP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9434" w16cex:dateUtc="2021-09-21T22:26:00Z"/>
  <w16cex:commentExtensible w16cex:durableId="24F4949B" w16cex:dateUtc="2021-09-21T22:27:00Z"/>
  <w16cex:commentExtensible w16cex:durableId="24F49516" w16cex:dateUtc="2021-09-21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9CE36" w16cid:durableId="24F49434"/>
  <w16cid:commentId w16cid:paraId="5621DEF4" w16cid:durableId="24F4949B"/>
  <w16cid:commentId w16cid:paraId="2ADA7A16" w16cid:durableId="24F495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3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22B4BD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27086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A00"/>
    <w:rsid w:val="000D3F24"/>
    <w:rsid w:val="000F5A06"/>
    <w:rsid w:val="0012117B"/>
    <w:rsid w:val="0012322D"/>
    <w:rsid w:val="00153A98"/>
    <w:rsid w:val="00154E6C"/>
    <w:rsid w:val="001631C9"/>
    <w:rsid w:val="00184CCB"/>
    <w:rsid w:val="001935BA"/>
    <w:rsid w:val="0019518C"/>
    <w:rsid w:val="001C5317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31A4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27752"/>
    <w:rsid w:val="004300EF"/>
    <w:rsid w:val="004371D0"/>
    <w:rsid w:val="0044129F"/>
    <w:rsid w:val="004419DA"/>
    <w:rsid w:val="004449A9"/>
    <w:rsid w:val="00446048"/>
    <w:rsid w:val="00454791"/>
    <w:rsid w:val="00454D17"/>
    <w:rsid w:val="004562C7"/>
    <w:rsid w:val="00465156"/>
    <w:rsid w:val="004717B1"/>
    <w:rsid w:val="00473776"/>
    <w:rsid w:val="00495EB4"/>
    <w:rsid w:val="004A27F0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91476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1919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C443C"/>
    <w:rsid w:val="008D30D7"/>
    <w:rsid w:val="008D50F2"/>
    <w:rsid w:val="008D693D"/>
    <w:rsid w:val="008F0E72"/>
    <w:rsid w:val="0090216D"/>
    <w:rsid w:val="00907A1B"/>
    <w:rsid w:val="009307AC"/>
    <w:rsid w:val="00944645"/>
    <w:rsid w:val="00945F6F"/>
    <w:rsid w:val="00973318"/>
    <w:rsid w:val="00977F82"/>
    <w:rsid w:val="00980B13"/>
    <w:rsid w:val="0098711B"/>
    <w:rsid w:val="00996EA4"/>
    <w:rsid w:val="009D7B8E"/>
    <w:rsid w:val="00A010CE"/>
    <w:rsid w:val="00A0545D"/>
    <w:rsid w:val="00A207B5"/>
    <w:rsid w:val="00A22931"/>
    <w:rsid w:val="00A41F09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2E48"/>
    <w:rsid w:val="00AD3403"/>
    <w:rsid w:val="00AD519F"/>
    <w:rsid w:val="00AE4E81"/>
    <w:rsid w:val="00AF7DE0"/>
    <w:rsid w:val="00B140BC"/>
    <w:rsid w:val="00B14A7C"/>
    <w:rsid w:val="00B240DE"/>
    <w:rsid w:val="00B30C0B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203E1"/>
    <w:rsid w:val="00C3701A"/>
    <w:rsid w:val="00C37D64"/>
    <w:rsid w:val="00C41602"/>
    <w:rsid w:val="00C62353"/>
    <w:rsid w:val="00C80222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02"/>
    <w:rsid w:val="00DF2D77"/>
    <w:rsid w:val="00DF5415"/>
    <w:rsid w:val="00DF5ED5"/>
    <w:rsid w:val="00E008F6"/>
    <w:rsid w:val="00E2441A"/>
    <w:rsid w:val="00E268AE"/>
    <w:rsid w:val="00E30F13"/>
    <w:rsid w:val="00E37A60"/>
    <w:rsid w:val="00E51428"/>
    <w:rsid w:val="00E522BD"/>
    <w:rsid w:val="00E719A3"/>
    <w:rsid w:val="00E74B3C"/>
    <w:rsid w:val="00EA1E55"/>
    <w:rsid w:val="00EA3026"/>
    <w:rsid w:val="00EA6172"/>
    <w:rsid w:val="00EB38B9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92CC5BC4-E67B-4780-B01B-B9C87F9F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B2FA-B88D-4448-A60B-F3BA19B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2021-09-22T18:04:00Z</dcterms:created>
  <dcterms:modified xsi:type="dcterms:W3CDTF">2021-09-22T18:04:00Z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