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192" w:rsidRDefault="00A23192" w:rsidP="00364A3B">
      <w:pPr>
        <w:tabs>
          <w:tab w:val="left" w:pos="284"/>
          <w:tab w:val="left" w:pos="1080"/>
        </w:tabs>
        <w:spacing w:after="0" w:line="240" w:lineRule="auto"/>
        <w:jc w:val="right"/>
        <w:rPr>
          <w:rFonts w:ascii="Palatino Linotype" w:hAnsi="Palatino Linotype"/>
          <w:b/>
          <w:bCs/>
        </w:rPr>
      </w:pPr>
    </w:p>
    <w:p w:rsidR="00E379BF" w:rsidRDefault="00E379BF" w:rsidP="00364A3B">
      <w:pPr>
        <w:tabs>
          <w:tab w:val="left" w:pos="284"/>
          <w:tab w:val="left" w:pos="1080"/>
        </w:tabs>
        <w:spacing w:after="0" w:line="240" w:lineRule="auto"/>
        <w:jc w:val="right"/>
        <w:rPr>
          <w:rFonts w:ascii="Palatino Linotype" w:hAnsi="Palatino Linotype"/>
          <w:b/>
          <w:bCs/>
        </w:rPr>
      </w:pPr>
      <w:r w:rsidRPr="00BA3A87">
        <w:rPr>
          <w:rFonts w:ascii="Palatino Linotype" w:hAnsi="Palatino Linotype"/>
          <w:b/>
          <w:bCs/>
        </w:rPr>
        <w:t>Informe No.</w:t>
      </w:r>
      <w:r w:rsidRPr="00BA3A87">
        <w:rPr>
          <w:rFonts w:ascii="Palatino Linotype" w:hAnsi="Palatino Linotype"/>
          <w:bCs/>
        </w:rPr>
        <w:t xml:space="preserve"> </w:t>
      </w:r>
      <w:r w:rsidRPr="00BA3A87">
        <w:rPr>
          <w:rFonts w:ascii="Palatino Linotype" w:hAnsi="Palatino Linotype"/>
          <w:b/>
          <w:bCs/>
        </w:rPr>
        <w:t>IC-</w:t>
      </w:r>
      <w:r w:rsidR="00A570DB">
        <w:rPr>
          <w:rFonts w:ascii="Palatino Linotype" w:hAnsi="Palatino Linotype"/>
          <w:b/>
          <w:bCs/>
        </w:rPr>
        <w:t>CEC-</w:t>
      </w:r>
      <w:r w:rsidR="004B222A">
        <w:rPr>
          <w:rFonts w:ascii="Palatino Linotype" w:hAnsi="Palatino Linotype"/>
          <w:b/>
          <w:bCs/>
        </w:rPr>
        <w:t>2020-003</w:t>
      </w:r>
    </w:p>
    <w:p w:rsidR="00A23192" w:rsidRPr="00BA3A87" w:rsidRDefault="00A23192" w:rsidP="00364A3B">
      <w:pPr>
        <w:tabs>
          <w:tab w:val="left" w:pos="284"/>
          <w:tab w:val="left" w:pos="1080"/>
        </w:tabs>
        <w:spacing w:after="0" w:line="240" w:lineRule="auto"/>
        <w:jc w:val="right"/>
        <w:rPr>
          <w:rFonts w:ascii="Palatino Linotype" w:hAnsi="Palatino Linotype"/>
          <w:b/>
          <w:bCs/>
        </w:rPr>
      </w:pPr>
    </w:p>
    <w:p w:rsidR="003A64E3" w:rsidRPr="00BA3A87" w:rsidRDefault="003A64E3" w:rsidP="00364A3B">
      <w:pPr>
        <w:pStyle w:val="Prrafodelista"/>
        <w:spacing w:after="0" w:line="240" w:lineRule="auto"/>
        <w:ind w:left="928"/>
        <w:jc w:val="right"/>
        <w:rPr>
          <w:rFonts w:ascii="Palatino Linotype" w:hAnsi="Palatino Linotype"/>
          <w:b/>
        </w:rPr>
      </w:pPr>
    </w:p>
    <w:p w:rsidR="00E379BF" w:rsidRPr="00BA3A87" w:rsidRDefault="00E379BF" w:rsidP="00364A3B">
      <w:pPr>
        <w:pStyle w:val="Prrafodelista"/>
        <w:numPr>
          <w:ilvl w:val="0"/>
          <w:numId w:val="6"/>
        </w:numPr>
        <w:spacing w:after="0" w:line="240" w:lineRule="auto"/>
        <w:jc w:val="both"/>
        <w:rPr>
          <w:rFonts w:ascii="Palatino Linotype" w:hAnsi="Palatino Linotype"/>
          <w:b/>
        </w:rPr>
      </w:pPr>
      <w:r w:rsidRPr="00BA3A87">
        <w:rPr>
          <w:rFonts w:ascii="Palatino Linotype" w:hAnsi="Palatino Linotype"/>
          <w:b/>
        </w:rPr>
        <w:t>OBJETO DEL INFORME:</w:t>
      </w:r>
    </w:p>
    <w:p w:rsidR="00E379BF" w:rsidRPr="00BA3A87" w:rsidRDefault="00E379BF" w:rsidP="00364A3B">
      <w:pPr>
        <w:spacing w:after="0" w:line="240" w:lineRule="auto"/>
        <w:jc w:val="both"/>
        <w:rPr>
          <w:rFonts w:ascii="Palatino Linotype" w:hAnsi="Palatino Linotype"/>
        </w:rPr>
      </w:pPr>
    </w:p>
    <w:p w:rsidR="00E379BF" w:rsidRPr="00E275B0" w:rsidRDefault="00E379BF" w:rsidP="00364A3B">
      <w:pPr>
        <w:spacing w:after="0" w:line="240" w:lineRule="auto"/>
        <w:jc w:val="both"/>
        <w:rPr>
          <w:rFonts w:ascii="Palatino Linotype" w:hAnsi="Palatino Linotype"/>
        </w:rPr>
      </w:pPr>
      <w:r w:rsidRPr="00E275B0">
        <w:rPr>
          <w:rFonts w:ascii="Palatino Linotype" w:hAnsi="Palatino Linotype"/>
        </w:rPr>
        <w:t>El presente instrumento tiene por objeto poner en conocimiento del Alcalde Metropolitano y del Concejo Metropolitano de Quito, el Informe de Comisión</w:t>
      </w:r>
      <w:r w:rsidR="00E275B0" w:rsidRPr="00E275B0">
        <w:rPr>
          <w:rFonts w:ascii="Palatino Linotype" w:hAnsi="Palatino Linotype"/>
        </w:rPr>
        <w:t xml:space="preserve"> para el otorgamiento de la Mención de Honor Estudiantil "Abdón Calderón" a los abanderados del pabellón nacional, de los colegios del Distrito Metropolitano de Quito, conforme a lo dispuesto en artículo II.3.87 del Código Municipal para el Distrito Metropolitano de Quito.</w:t>
      </w:r>
    </w:p>
    <w:p w:rsidR="00E275B0" w:rsidRPr="00E275B0" w:rsidRDefault="00E275B0" w:rsidP="00364A3B">
      <w:pPr>
        <w:tabs>
          <w:tab w:val="left" w:pos="5205"/>
        </w:tabs>
        <w:spacing w:after="0" w:line="240" w:lineRule="auto"/>
        <w:ind w:firstLine="4"/>
        <w:jc w:val="both"/>
        <w:rPr>
          <w:rFonts w:ascii="Palatino Linotype" w:hAnsi="Palatino Linotype"/>
        </w:rPr>
      </w:pPr>
    </w:p>
    <w:p w:rsidR="00E275B0" w:rsidRDefault="00E275B0" w:rsidP="00364A3B">
      <w:pPr>
        <w:tabs>
          <w:tab w:val="left" w:pos="5205"/>
        </w:tabs>
        <w:spacing w:after="0" w:line="240" w:lineRule="auto"/>
        <w:ind w:firstLine="4"/>
        <w:jc w:val="both"/>
        <w:rPr>
          <w:rFonts w:ascii="Palatino Linotype" w:hAnsi="Palatino Linotype"/>
          <w:color w:val="000000" w:themeColor="text1"/>
        </w:rPr>
      </w:pPr>
    </w:p>
    <w:p w:rsidR="00E379BF" w:rsidRPr="00BA3A87" w:rsidRDefault="00E379BF" w:rsidP="00364A3B">
      <w:pPr>
        <w:pStyle w:val="Prrafodelista"/>
        <w:numPr>
          <w:ilvl w:val="0"/>
          <w:numId w:val="6"/>
        </w:numPr>
        <w:tabs>
          <w:tab w:val="left" w:pos="284"/>
        </w:tabs>
        <w:spacing w:after="0" w:line="240" w:lineRule="auto"/>
        <w:jc w:val="both"/>
        <w:rPr>
          <w:rFonts w:ascii="Palatino Linotype" w:hAnsi="Palatino Linotype"/>
          <w:b/>
        </w:rPr>
      </w:pPr>
      <w:r w:rsidRPr="00BA3A87">
        <w:rPr>
          <w:rFonts w:ascii="Palatino Linotype" w:hAnsi="Palatino Linotype"/>
          <w:b/>
        </w:rPr>
        <w:t>ANTECEDENTES E INFORMES TÉCNICOS:</w:t>
      </w:r>
    </w:p>
    <w:p w:rsidR="00E379BF" w:rsidRPr="00BA3A87" w:rsidRDefault="00E379BF" w:rsidP="00364A3B">
      <w:pPr>
        <w:pStyle w:val="Prrafodelista"/>
        <w:tabs>
          <w:tab w:val="left" w:pos="284"/>
        </w:tabs>
        <w:spacing w:after="0" w:line="240" w:lineRule="auto"/>
        <w:ind w:left="928"/>
        <w:jc w:val="both"/>
        <w:rPr>
          <w:rFonts w:ascii="Palatino Linotype" w:hAnsi="Palatino Linotype"/>
          <w:b/>
        </w:rPr>
      </w:pPr>
    </w:p>
    <w:p w:rsidR="00926560" w:rsidRPr="00926560" w:rsidRDefault="00E379BF" w:rsidP="00926560">
      <w:pPr>
        <w:autoSpaceDE w:val="0"/>
        <w:autoSpaceDN w:val="0"/>
        <w:adjustRightInd w:val="0"/>
        <w:spacing w:after="0" w:line="240" w:lineRule="auto"/>
        <w:jc w:val="both"/>
        <w:rPr>
          <w:rFonts w:ascii="Palatino Linotype" w:hAnsi="Palatino Linotype"/>
        </w:rPr>
      </w:pPr>
      <w:r w:rsidRPr="00BA3A87">
        <w:rPr>
          <w:rFonts w:ascii="Palatino Linotype" w:hAnsi="Palatino Linotype"/>
          <w:b/>
        </w:rPr>
        <w:t>2.1.</w:t>
      </w:r>
      <w:r w:rsidRPr="00BA3A87">
        <w:rPr>
          <w:rFonts w:ascii="Palatino Linotype" w:hAnsi="Palatino Linotype"/>
        </w:rPr>
        <w:t xml:space="preserve"> </w:t>
      </w:r>
      <w:r w:rsidR="00926560">
        <w:rPr>
          <w:rFonts w:ascii="Palatino Linotype" w:hAnsi="Palatino Linotype"/>
        </w:rPr>
        <w:t xml:space="preserve">Mediante </w:t>
      </w:r>
      <w:r w:rsidR="00926560" w:rsidRPr="00926560">
        <w:rPr>
          <w:rFonts w:ascii="Palatino Linotype" w:hAnsi="Palatino Linotype"/>
        </w:rPr>
        <w:t>Oficio Nro. GADDMQ-SERD-2020-00385-O</w:t>
      </w:r>
      <w:r w:rsidR="00926560">
        <w:rPr>
          <w:rFonts w:ascii="Palatino Linotype" w:hAnsi="Palatino Linotype"/>
        </w:rPr>
        <w:t xml:space="preserve"> de </w:t>
      </w:r>
      <w:r w:rsidR="00926560" w:rsidRPr="00926560">
        <w:rPr>
          <w:rFonts w:ascii="Palatino Linotype" w:hAnsi="Palatino Linotype"/>
        </w:rPr>
        <w:t>22 de abril de 2020</w:t>
      </w:r>
      <w:r w:rsidR="00926560">
        <w:rPr>
          <w:rFonts w:ascii="Palatino Linotype" w:hAnsi="Palatino Linotype"/>
        </w:rPr>
        <w:t xml:space="preserve">; y, </w:t>
      </w:r>
      <w:r w:rsidR="00926560" w:rsidRPr="00926560">
        <w:rPr>
          <w:rFonts w:ascii="Palatino Linotype" w:hAnsi="Palatino Linotype"/>
        </w:rPr>
        <w:t>Memorando Nro. GADDMQ-SERD-2020-00326-M</w:t>
      </w:r>
      <w:r w:rsidR="00926560">
        <w:rPr>
          <w:rFonts w:ascii="Palatino Linotype" w:hAnsi="Palatino Linotype"/>
        </w:rPr>
        <w:t xml:space="preserve"> de </w:t>
      </w:r>
      <w:r w:rsidR="00926560" w:rsidRPr="00926560">
        <w:rPr>
          <w:rFonts w:ascii="Palatino Linotype" w:hAnsi="Palatino Linotype"/>
        </w:rPr>
        <w:t>30 de abril de 2020</w:t>
      </w:r>
      <w:r w:rsidR="00926560">
        <w:rPr>
          <w:rFonts w:ascii="Palatino Linotype" w:hAnsi="Palatino Linotype"/>
        </w:rPr>
        <w:t xml:space="preserve">, suscritos por  el magíster </w:t>
      </w:r>
      <w:r w:rsidR="00926560" w:rsidRPr="00926560">
        <w:rPr>
          <w:rFonts w:ascii="Palatino Linotype" w:hAnsi="Palatino Linotype"/>
        </w:rPr>
        <w:t xml:space="preserve">Sergio Fernando Herrera </w:t>
      </w:r>
      <w:proofErr w:type="spellStart"/>
      <w:r w:rsidR="00926560" w:rsidRPr="00926560">
        <w:rPr>
          <w:rFonts w:ascii="Palatino Linotype" w:hAnsi="Palatino Linotype"/>
        </w:rPr>
        <w:t>Manosalvas</w:t>
      </w:r>
      <w:proofErr w:type="spellEnd"/>
      <w:r w:rsidR="00926560">
        <w:rPr>
          <w:rFonts w:ascii="Palatino Linotype" w:hAnsi="Palatino Linotype"/>
        </w:rPr>
        <w:t xml:space="preserve">, Secretario de Educación, Recreación  y Deporte, </w:t>
      </w:r>
      <w:r w:rsidR="00926560" w:rsidRPr="00926560">
        <w:rPr>
          <w:rFonts w:ascii="Palatino Linotype" w:hAnsi="Palatino Linotype"/>
        </w:rPr>
        <w:t xml:space="preserve">pone a </w:t>
      </w:r>
      <w:r w:rsidR="00926560">
        <w:rPr>
          <w:rFonts w:ascii="Palatino Linotype" w:hAnsi="Palatino Linotype"/>
        </w:rPr>
        <w:t xml:space="preserve">en consideración de los miembros de la Comisión de Educación y Cultura, el procedimiento y </w:t>
      </w:r>
      <w:r w:rsidR="00926560" w:rsidRPr="00926560">
        <w:rPr>
          <w:rFonts w:ascii="Palatino Linotype" w:hAnsi="Palatino Linotype"/>
        </w:rPr>
        <w:t xml:space="preserve"> actividades a realizarse para </w:t>
      </w:r>
      <w:r w:rsidR="00926560">
        <w:rPr>
          <w:rFonts w:ascii="Palatino Linotype" w:hAnsi="Palatino Linotype"/>
        </w:rPr>
        <w:t xml:space="preserve">el </w:t>
      </w:r>
      <w:r w:rsidR="00926560" w:rsidRPr="00926560">
        <w:rPr>
          <w:rFonts w:ascii="Palatino Linotype" w:hAnsi="Palatino Linotype"/>
        </w:rPr>
        <w:t>otorga</w:t>
      </w:r>
      <w:r w:rsidR="00926560">
        <w:rPr>
          <w:rFonts w:ascii="Palatino Linotype" w:hAnsi="Palatino Linotype"/>
        </w:rPr>
        <w:t xml:space="preserve">miento de </w:t>
      </w:r>
      <w:r w:rsidR="00926560" w:rsidRPr="00926560">
        <w:rPr>
          <w:rFonts w:ascii="Palatino Linotype" w:hAnsi="Palatino Linotype"/>
        </w:rPr>
        <w:t xml:space="preserve">la Mención de Honor Estudiantil "Abdón Calderón" a los Abanderados del Pabellón Nacional de las instituciones educativas del Distrito Metropolitano de Quito </w:t>
      </w:r>
      <w:r w:rsidR="00926560">
        <w:rPr>
          <w:rFonts w:ascii="Palatino Linotype" w:hAnsi="Palatino Linotype"/>
        </w:rPr>
        <w:t>para del año lectivo 2019-2020.</w:t>
      </w:r>
    </w:p>
    <w:p w:rsidR="00926560" w:rsidRDefault="00926560" w:rsidP="00926560">
      <w:pPr>
        <w:autoSpaceDE w:val="0"/>
        <w:autoSpaceDN w:val="0"/>
        <w:adjustRightInd w:val="0"/>
        <w:spacing w:after="0" w:line="240" w:lineRule="auto"/>
        <w:jc w:val="both"/>
        <w:rPr>
          <w:rFonts w:ascii="Palatino Linotype" w:hAnsi="Palatino Linotype"/>
        </w:rPr>
      </w:pPr>
    </w:p>
    <w:p w:rsidR="00DC6888" w:rsidRDefault="00926560" w:rsidP="00DC6888">
      <w:pPr>
        <w:autoSpaceDE w:val="0"/>
        <w:autoSpaceDN w:val="0"/>
        <w:adjustRightInd w:val="0"/>
        <w:spacing w:after="0" w:line="240" w:lineRule="auto"/>
        <w:jc w:val="both"/>
        <w:rPr>
          <w:rFonts w:ascii="Palatino Linotype" w:hAnsi="Palatino Linotype"/>
        </w:rPr>
      </w:pPr>
      <w:r w:rsidRPr="00926560">
        <w:rPr>
          <w:rFonts w:ascii="Palatino Linotype" w:hAnsi="Palatino Linotype"/>
          <w:b/>
        </w:rPr>
        <w:t>2.2.</w:t>
      </w:r>
      <w:r>
        <w:rPr>
          <w:rFonts w:ascii="Palatino Linotype" w:hAnsi="Palatino Linotype"/>
        </w:rPr>
        <w:t xml:space="preserve"> </w:t>
      </w:r>
      <w:r w:rsidR="00E379BF" w:rsidRPr="00BA3A87">
        <w:rPr>
          <w:rFonts w:ascii="Palatino Linotype" w:hAnsi="Palatino Linotype"/>
        </w:rPr>
        <w:t>La Comisión de Educ</w:t>
      </w:r>
      <w:r w:rsidR="00A23192">
        <w:rPr>
          <w:rFonts w:ascii="Palatino Linotype" w:hAnsi="Palatino Linotype"/>
        </w:rPr>
        <w:t>ación y Cultura en sesión No. 27</w:t>
      </w:r>
      <w:r w:rsidR="00E379BF" w:rsidRPr="00BA3A87">
        <w:rPr>
          <w:rFonts w:ascii="Palatino Linotype" w:hAnsi="Palatino Linotype"/>
        </w:rPr>
        <w:t xml:space="preserve"> - </w:t>
      </w:r>
      <w:r w:rsidR="00DC6888">
        <w:rPr>
          <w:rFonts w:ascii="Palatino Linotype" w:hAnsi="Palatino Linotype"/>
        </w:rPr>
        <w:t>extraordinaria de 11</w:t>
      </w:r>
      <w:r w:rsidR="00E379BF" w:rsidRPr="00BA3A87">
        <w:rPr>
          <w:rFonts w:ascii="Palatino Linotype" w:hAnsi="Palatino Linotype"/>
        </w:rPr>
        <w:t xml:space="preserve"> de </w:t>
      </w:r>
      <w:r w:rsidR="00DC6888">
        <w:rPr>
          <w:rFonts w:ascii="Palatino Linotype" w:hAnsi="Palatino Linotype"/>
        </w:rPr>
        <w:t xml:space="preserve">mayo </w:t>
      </w:r>
      <w:r w:rsidR="00E379BF" w:rsidRPr="00BA3A87">
        <w:rPr>
          <w:rFonts w:ascii="Palatino Linotype" w:hAnsi="Palatino Linotype"/>
        </w:rPr>
        <w:t xml:space="preserve">de 2020, </w:t>
      </w:r>
      <w:r w:rsidR="00DC6888">
        <w:rPr>
          <w:rFonts w:ascii="Palatino Linotype" w:hAnsi="Palatino Linotype"/>
        </w:rPr>
        <w:t>avocó conocimiento del i</w:t>
      </w:r>
      <w:r w:rsidR="00DC6888" w:rsidRPr="00DC6888">
        <w:rPr>
          <w:rFonts w:ascii="Palatino Linotype" w:hAnsi="Palatino Linotype"/>
        </w:rPr>
        <w:t>nforme p</w:t>
      </w:r>
      <w:r w:rsidR="00DC6888">
        <w:rPr>
          <w:rFonts w:ascii="Palatino Linotype" w:hAnsi="Palatino Linotype"/>
        </w:rPr>
        <w:t>resentado p</w:t>
      </w:r>
      <w:r w:rsidR="00DC6888" w:rsidRPr="00DC6888">
        <w:rPr>
          <w:rFonts w:ascii="Palatino Linotype" w:hAnsi="Palatino Linotype"/>
        </w:rPr>
        <w:t>or p</w:t>
      </w:r>
      <w:r w:rsidR="00DC6888">
        <w:rPr>
          <w:rFonts w:ascii="Palatino Linotype" w:hAnsi="Palatino Linotype"/>
        </w:rPr>
        <w:t xml:space="preserve">arte del Secretario </w:t>
      </w:r>
      <w:r w:rsidR="00DC6888" w:rsidRPr="00DC6888">
        <w:rPr>
          <w:rFonts w:ascii="Palatino Linotype" w:hAnsi="Palatino Linotype"/>
        </w:rPr>
        <w:t xml:space="preserve">de Educación, Recreación y Deporte, </w:t>
      </w:r>
      <w:r w:rsidR="00DC6888">
        <w:rPr>
          <w:rFonts w:ascii="Palatino Linotype" w:hAnsi="Palatino Linotype"/>
        </w:rPr>
        <w:t xml:space="preserve">sobre </w:t>
      </w:r>
      <w:r w:rsidR="00DC6888" w:rsidRPr="00DC6888">
        <w:rPr>
          <w:rFonts w:ascii="Palatino Linotype" w:hAnsi="Palatino Linotype"/>
        </w:rPr>
        <w:t xml:space="preserve"> el proceso para el otorgamiento de la Mención de Honor Estudiantil "Abdón Calderón" a los abanderados del pabellón nacional de los colegios del Distrito, de conformidad a la normativa metropolitana vigente. </w:t>
      </w:r>
    </w:p>
    <w:p w:rsidR="00DC6888" w:rsidRPr="00DC6888" w:rsidRDefault="00DC6888" w:rsidP="00DC6888">
      <w:pPr>
        <w:autoSpaceDE w:val="0"/>
        <w:autoSpaceDN w:val="0"/>
        <w:adjustRightInd w:val="0"/>
        <w:spacing w:after="0" w:line="240" w:lineRule="auto"/>
        <w:jc w:val="both"/>
        <w:rPr>
          <w:rFonts w:ascii="Palatino Linotype" w:hAnsi="Palatino Linotype"/>
        </w:rPr>
      </w:pPr>
    </w:p>
    <w:p w:rsidR="00DC6888" w:rsidRDefault="00926560" w:rsidP="00DC6888">
      <w:pPr>
        <w:autoSpaceDE w:val="0"/>
        <w:autoSpaceDN w:val="0"/>
        <w:adjustRightInd w:val="0"/>
        <w:spacing w:after="0" w:line="240" w:lineRule="auto"/>
        <w:jc w:val="both"/>
        <w:rPr>
          <w:rFonts w:ascii="Palatino Linotype" w:hAnsi="Palatino Linotype"/>
        </w:rPr>
      </w:pPr>
      <w:r w:rsidRPr="00926560">
        <w:rPr>
          <w:rFonts w:ascii="Palatino Linotype" w:hAnsi="Palatino Linotype"/>
          <w:b/>
        </w:rPr>
        <w:t>2.3.</w:t>
      </w:r>
      <w:r>
        <w:rPr>
          <w:rFonts w:ascii="Palatino Linotype" w:hAnsi="Palatino Linotype"/>
        </w:rPr>
        <w:t xml:space="preserve"> </w:t>
      </w:r>
      <w:r w:rsidR="00DC6888" w:rsidRPr="00DC6888">
        <w:rPr>
          <w:rFonts w:ascii="Palatino Linotype" w:hAnsi="Palatino Linotype"/>
        </w:rPr>
        <w:t>La Secretaría de Educación, Recreación y Deporte, luego de la verificación del li</w:t>
      </w:r>
      <w:r w:rsidR="004B222A">
        <w:rPr>
          <w:rFonts w:ascii="Palatino Linotype" w:hAnsi="Palatino Linotype"/>
        </w:rPr>
        <w:t xml:space="preserve">stado de </w:t>
      </w:r>
      <w:r w:rsidR="00DC6888" w:rsidRPr="00DC6888">
        <w:rPr>
          <w:rFonts w:ascii="Palatino Linotype" w:hAnsi="Palatino Linotype"/>
        </w:rPr>
        <w:t xml:space="preserve">los colegios del Distrito Metropolitano de Quito, procedió a realizar la convocatoria a través de los distintos distritos de educación, redes sociales y diversos medios de comunicación. </w:t>
      </w:r>
    </w:p>
    <w:p w:rsidR="00DC6888" w:rsidRPr="00DC6888" w:rsidRDefault="00DC6888" w:rsidP="00DC6888">
      <w:pPr>
        <w:autoSpaceDE w:val="0"/>
        <w:autoSpaceDN w:val="0"/>
        <w:adjustRightInd w:val="0"/>
        <w:spacing w:after="0" w:line="240" w:lineRule="auto"/>
        <w:jc w:val="both"/>
        <w:rPr>
          <w:rFonts w:ascii="Palatino Linotype" w:hAnsi="Palatino Linotype"/>
        </w:rPr>
      </w:pPr>
    </w:p>
    <w:p w:rsidR="00DC6888" w:rsidRDefault="00926560" w:rsidP="00DC6888">
      <w:pPr>
        <w:autoSpaceDE w:val="0"/>
        <w:autoSpaceDN w:val="0"/>
        <w:adjustRightInd w:val="0"/>
        <w:spacing w:after="0" w:line="240" w:lineRule="auto"/>
        <w:jc w:val="both"/>
        <w:rPr>
          <w:rFonts w:ascii="Palatino Linotype" w:hAnsi="Palatino Linotype"/>
        </w:rPr>
      </w:pPr>
      <w:r w:rsidRPr="00926560">
        <w:rPr>
          <w:rFonts w:ascii="Palatino Linotype" w:hAnsi="Palatino Linotype"/>
          <w:b/>
        </w:rPr>
        <w:t>2.4.</w:t>
      </w:r>
      <w:r>
        <w:rPr>
          <w:rFonts w:ascii="Palatino Linotype" w:hAnsi="Palatino Linotype"/>
        </w:rPr>
        <w:t xml:space="preserve"> </w:t>
      </w:r>
      <w:r w:rsidR="00DC6888" w:rsidRPr="00DC6888">
        <w:rPr>
          <w:rFonts w:ascii="Palatino Linotype" w:hAnsi="Palatino Linotype"/>
        </w:rPr>
        <w:t xml:space="preserve">Mediante </w:t>
      </w:r>
      <w:r w:rsidR="00DC6888" w:rsidRPr="00A23192">
        <w:rPr>
          <w:rFonts w:ascii="Palatino Linotype" w:hAnsi="Palatino Linotype"/>
        </w:rPr>
        <w:t xml:space="preserve">oficio No. </w:t>
      </w:r>
      <w:r w:rsidR="008A7B3A" w:rsidRPr="008A7B3A">
        <w:rPr>
          <w:rFonts w:ascii="Palatino Linotype" w:hAnsi="Palatino Linotype"/>
        </w:rPr>
        <w:t>GADDMQ-SERD-2020-00468-O</w:t>
      </w:r>
      <w:r w:rsidR="004B222A" w:rsidRPr="00A23192">
        <w:rPr>
          <w:rFonts w:ascii="Palatino Linotype" w:hAnsi="Palatino Linotype"/>
        </w:rPr>
        <w:t xml:space="preserve"> </w:t>
      </w:r>
      <w:r w:rsidR="00DC6888" w:rsidRPr="00A23192">
        <w:rPr>
          <w:rFonts w:ascii="Palatino Linotype" w:hAnsi="Palatino Linotype"/>
        </w:rPr>
        <w:t>de 15 mayo de 2020</w:t>
      </w:r>
      <w:r w:rsidR="00DC6888" w:rsidRPr="00DC6888">
        <w:rPr>
          <w:rFonts w:ascii="Palatino Linotype" w:hAnsi="Palatino Linotype"/>
        </w:rPr>
        <w:t xml:space="preserve">, el Secretario de Educación, Deporte y Recreación, remite la información correspondiente al proceso realizado y el listado de </w:t>
      </w:r>
      <w:r w:rsidR="00DC6888" w:rsidRPr="008A7B3A">
        <w:rPr>
          <w:rFonts w:ascii="Palatino Linotype" w:hAnsi="Palatino Linotype"/>
        </w:rPr>
        <w:t xml:space="preserve">los </w:t>
      </w:r>
      <w:r w:rsidR="008A7B3A" w:rsidRPr="008A7B3A">
        <w:rPr>
          <w:rFonts w:ascii="Palatino Linotype" w:hAnsi="Palatino Linotype"/>
        </w:rPr>
        <w:t xml:space="preserve">240 </w:t>
      </w:r>
      <w:r w:rsidR="00DC6888" w:rsidRPr="008A7B3A">
        <w:rPr>
          <w:rFonts w:ascii="Palatino Linotype" w:hAnsi="Palatino Linotype"/>
        </w:rPr>
        <w:t xml:space="preserve">abanderados </w:t>
      </w:r>
      <w:r w:rsidR="008A7B3A" w:rsidRPr="008A7B3A">
        <w:rPr>
          <w:rFonts w:ascii="Palatino Linotype" w:hAnsi="Palatino Linotype"/>
        </w:rPr>
        <w:t>del Pabellón Nacional</w:t>
      </w:r>
      <w:r w:rsidR="0025436B">
        <w:rPr>
          <w:rFonts w:ascii="Palatino Linotype" w:hAnsi="Palatino Linotype"/>
        </w:rPr>
        <w:t xml:space="preserve"> del Distrito Metropolitano de Quito</w:t>
      </w:r>
      <w:r w:rsidR="008A7B3A" w:rsidRPr="008A7B3A">
        <w:rPr>
          <w:rFonts w:ascii="Palatino Linotype" w:hAnsi="Palatino Linotype"/>
        </w:rPr>
        <w:t xml:space="preserve">, de los cuales 89 pertenecen a instituciones fiscales, 20 a instituciones municipales, 10 a </w:t>
      </w:r>
      <w:proofErr w:type="spellStart"/>
      <w:r w:rsidR="008A7B3A" w:rsidRPr="008A7B3A">
        <w:rPr>
          <w:rFonts w:ascii="Palatino Linotype" w:hAnsi="Palatino Linotype"/>
        </w:rPr>
        <w:t>fiscomisionales</w:t>
      </w:r>
      <w:proofErr w:type="spellEnd"/>
      <w:r w:rsidR="008A7B3A" w:rsidRPr="008A7B3A">
        <w:rPr>
          <w:rFonts w:ascii="Palatino Linotype" w:hAnsi="Palatino Linotype"/>
        </w:rPr>
        <w:t xml:space="preserve"> y 121 a particulares</w:t>
      </w:r>
      <w:r w:rsidR="008A7B3A">
        <w:rPr>
          <w:rFonts w:ascii="Palatino Linotype" w:hAnsi="Palatino Linotype"/>
        </w:rPr>
        <w:t xml:space="preserve">, </w:t>
      </w:r>
      <w:r w:rsidR="00DC6888" w:rsidRPr="00DC6888">
        <w:rPr>
          <w:rFonts w:ascii="Palatino Linotype" w:hAnsi="Palatino Linotype"/>
        </w:rPr>
        <w:t>que se inscribieron p</w:t>
      </w:r>
      <w:r w:rsidR="0025436B">
        <w:rPr>
          <w:rFonts w:ascii="Palatino Linotype" w:hAnsi="Palatino Linotype"/>
        </w:rPr>
        <w:t>ara recibir la Mención de Honor. I</w:t>
      </w:r>
      <w:r w:rsidR="00DC6888" w:rsidRPr="00DC6888">
        <w:rPr>
          <w:rFonts w:ascii="Palatino Linotype" w:hAnsi="Palatino Linotype"/>
        </w:rPr>
        <w:t xml:space="preserve">ndicando </w:t>
      </w:r>
      <w:r w:rsidR="0025436B">
        <w:rPr>
          <w:rFonts w:ascii="Palatino Linotype" w:hAnsi="Palatino Linotype"/>
        </w:rPr>
        <w:t>que e</w:t>
      </w:r>
      <w:r w:rsidR="0025436B" w:rsidRPr="0025436B">
        <w:rPr>
          <w:rFonts w:ascii="Palatino Linotype" w:hAnsi="Palatino Linotype"/>
        </w:rPr>
        <w:t xml:space="preserve">n el marco del Decreto Presidencial </w:t>
      </w:r>
      <w:r w:rsidR="00DB03F4" w:rsidRPr="00DB03F4">
        <w:rPr>
          <w:rFonts w:ascii="Palatino Linotype" w:hAnsi="Palatino Linotype"/>
        </w:rPr>
        <w:t>Nro. 1017, de 11 de marzo de 2020</w:t>
      </w:r>
      <w:r w:rsidR="00DB03F4">
        <w:rPr>
          <w:rFonts w:ascii="Palatino Linotype" w:hAnsi="Palatino Linotype"/>
        </w:rPr>
        <w:t xml:space="preserve">; </w:t>
      </w:r>
      <w:r w:rsidR="0025436B" w:rsidRPr="0025436B">
        <w:rPr>
          <w:rFonts w:ascii="Palatino Linotype" w:hAnsi="Palatino Linotype"/>
        </w:rPr>
        <w:t>y</w:t>
      </w:r>
      <w:r w:rsidR="00DB03F4">
        <w:rPr>
          <w:rFonts w:ascii="Palatino Linotype" w:hAnsi="Palatino Linotype"/>
        </w:rPr>
        <w:t>,</w:t>
      </w:r>
      <w:r w:rsidR="0025436B" w:rsidRPr="0025436B">
        <w:rPr>
          <w:rFonts w:ascii="Palatino Linotype" w:hAnsi="Palatino Linotype"/>
        </w:rPr>
        <w:t xml:space="preserve"> de la Resolución </w:t>
      </w:r>
      <w:r w:rsidR="00DB03F4" w:rsidRPr="00DB03F4">
        <w:rPr>
          <w:rFonts w:ascii="Palatino Linotype" w:hAnsi="Palatino Linotype"/>
        </w:rPr>
        <w:t>Nro. A-020</w:t>
      </w:r>
      <w:r w:rsidR="00DB03F4">
        <w:rPr>
          <w:rFonts w:ascii="Palatino Linotype" w:hAnsi="Palatino Linotype"/>
        </w:rPr>
        <w:t xml:space="preserve"> </w:t>
      </w:r>
      <w:r w:rsidR="0025436B" w:rsidRPr="0025436B">
        <w:rPr>
          <w:rFonts w:ascii="Palatino Linotype" w:hAnsi="Palatino Linotype"/>
        </w:rPr>
        <w:t>de la Alcaldía del DMQ</w:t>
      </w:r>
      <w:r w:rsidR="00DB03F4">
        <w:rPr>
          <w:rFonts w:ascii="Palatino Linotype" w:hAnsi="Palatino Linotype"/>
        </w:rPr>
        <w:t xml:space="preserve">, </w:t>
      </w:r>
      <w:r w:rsidR="0025436B" w:rsidRPr="0025436B">
        <w:rPr>
          <w:rFonts w:ascii="Palatino Linotype" w:hAnsi="Palatino Linotype"/>
        </w:rPr>
        <w:t xml:space="preserve"> </w:t>
      </w:r>
      <w:r w:rsidR="00227057">
        <w:rPr>
          <w:rFonts w:ascii="Palatino Linotype" w:hAnsi="Palatino Linotype"/>
        </w:rPr>
        <w:t xml:space="preserve">sobre </w:t>
      </w:r>
      <w:r w:rsidR="0025436B">
        <w:rPr>
          <w:rFonts w:ascii="Palatino Linotype" w:hAnsi="Palatino Linotype"/>
        </w:rPr>
        <w:t>la</w:t>
      </w:r>
      <w:r w:rsidR="00DB03F4">
        <w:rPr>
          <w:rFonts w:ascii="Palatino Linotype" w:hAnsi="Palatino Linotype"/>
        </w:rPr>
        <w:t xml:space="preserve"> d</w:t>
      </w:r>
      <w:r w:rsidR="00DB03F4" w:rsidRPr="00DB03F4">
        <w:rPr>
          <w:rFonts w:ascii="Palatino Linotype" w:hAnsi="Palatino Linotype"/>
        </w:rPr>
        <w:t>eclara</w:t>
      </w:r>
      <w:r w:rsidR="00DB03F4">
        <w:rPr>
          <w:rFonts w:ascii="Palatino Linotype" w:hAnsi="Palatino Linotype"/>
        </w:rPr>
        <w:t xml:space="preserve">ción de </w:t>
      </w:r>
      <w:r w:rsidR="00DB03F4" w:rsidRPr="00DB03F4">
        <w:rPr>
          <w:rFonts w:ascii="Palatino Linotype" w:hAnsi="Palatino Linotype"/>
        </w:rPr>
        <w:t xml:space="preserve">estado de emergencia </w:t>
      </w:r>
      <w:r w:rsidR="00DB03F4">
        <w:rPr>
          <w:rFonts w:ascii="Palatino Linotype" w:hAnsi="Palatino Linotype"/>
        </w:rPr>
        <w:t xml:space="preserve">sanitaria, </w:t>
      </w:r>
      <w:r w:rsidR="0025436B" w:rsidRPr="0025436B">
        <w:rPr>
          <w:rFonts w:ascii="Palatino Linotype" w:hAnsi="Palatino Linotype"/>
        </w:rPr>
        <w:t xml:space="preserve">el evento </w:t>
      </w:r>
      <w:r w:rsidR="0025436B">
        <w:rPr>
          <w:rFonts w:ascii="Palatino Linotype" w:hAnsi="Palatino Linotype"/>
        </w:rPr>
        <w:t xml:space="preserve">de </w:t>
      </w:r>
      <w:r w:rsidR="0025436B" w:rsidRPr="0025436B">
        <w:rPr>
          <w:rFonts w:ascii="Palatino Linotype" w:hAnsi="Palatino Linotype"/>
        </w:rPr>
        <w:t xml:space="preserve"> </w:t>
      </w:r>
      <w:r w:rsidR="0025436B" w:rsidRPr="0025436B">
        <w:rPr>
          <w:rFonts w:ascii="Palatino Linotype" w:hAnsi="Palatino Linotype"/>
        </w:rPr>
        <w:lastRenderedPageBreak/>
        <w:t xml:space="preserve">reconocimiento </w:t>
      </w:r>
      <w:r w:rsidR="00227057">
        <w:rPr>
          <w:rFonts w:ascii="Palatino Linotype" w:hAnsi="Palatino Linotype"/>
        </w:rPr>
        <w:t xml:space="preserve">y </w:t>
      </w:r>
      <w:r w:rsidR="00227057" w:rsidRPr="008A7B3A">
        <w:rPr>
          <w:rFonts w:ascii="Palatino Linotype" w:hAnsi="Palatino Linotype"/>
        </w:rPr>
        <w:t>envío de</w:t>
      </w:r>
      <w:r w:rsidR="00227057">
        <w:rPr>
          <w:rFonts w:ascii="Palatino Linotype" w:hAnsi="Palatino Linotype"/>
        </w:rPr>
        <w:t xml:space="preserve"> los</w:t>
      </w:r>
      <w:r w:rsidR="00227057" w:rsidRPr="008A7B3A">
        <w:rPr>
          <w:rFonts w:ascii="Palatino Linotype" w:hAnsi="Palatino Linotype"/>
        </w:rPr>
        <w:t xml:space="preserve"> diplomas</w:t>
      </w:r>
      <w:r w:rsidR="00227057">
        <w:rPr>
          <w:rFonts w:ascii="Palatino Linotype" w:hAnsi="Palatino Linotype"/>
        </w:rPr>
        <w:t xml:space="preserve"> </w:t>
      </w:r>
      <w:r w:rsidR="00227057">
        <w:rPr>
          <w:rFonts w:ascii="Palatino Linotype" w:hAnsi="Palatino Linotype"/>
        </w:rPr>
        <w:t>se</w:t>
      </w:r>
      <w:r w:rsidR="00227057" w:rsidRPr="00DC6888">
        <w:rPr>
          <w:rFonts w:ascii="Palatino Linotype" w:hAnsi="Palatino Linotype"/>
        </w:rPr>
        <w:t xml:space="preserve"> realizará</w:t>
      </w:r>
      <w:r w:rsidR="00227057">
        <w:rPr>
          <w:rFonts w:ascii="Palatino Linotype" w:hAnsi="Palatino Linotype"/>
        </w:rPr>
        <w:t xml:space="preserve"> </w:t>
      </w:r>
      <w:r w:rsidR="0025436B">
        <w:rPr>
          <w:rFonts w:ascii="Palatino Linotype" w:hAnsi="Palatino Linotype"/>
        </w:rPr>
        <w:t xml:space="preserve">por medios virtuales </w:t>
      </w:r>
      <w:r w:rsidR="00DC6888" w:rsidRPr="00DC6888">
        <w:rPr>
          <w:rFonts w:ascii="Palatino Linotype" w:hAnsi="Palatino Linotype"/>
        </w:rPr>
        <w:t xml:space="preserve">el </w:t>
      </w:r>
      <w:r w:rsidR="004B222A">
        <w:rPr>
          <w:rFonts w:ascii="Palatino Linotype" w:hAnsi="Palatino Linotype"/>
        </w:rPr>
        <w:t xml:space="preserve">día </w:t>
      </w:r>
      <w:r w:rsidR="008A7B3A">
        <w:rPr>
          <w:rFonts w:ascii="Palatino Linotype" w:hAnsi="Palatino Linotype"/>
        </w:rPr>
        <w:t>26 de mayo de 2020; mientras que e</w:t>
      </w:r>
      <w:r w:rsidR="008A7B3A" w:rsidRPr="008A7B3A">
        <w:rPr>
          <w:rFonts w:ascii="Palatino Linotype" w:hAnsi="Palatino Linotype"/>
        </w:rPr>
        <w:t>ntrega de medallas y diplomas</w:t>
      </w:r>
      <w:r w:rsidR="00DB03F4">
        <w:rPr>
          <w:rFonts w:ascii="Palatino Linotype" w:hAnsi="Palatino Linotype"/>
        </w:rPr>
        <w:t xml:space="preserve"> físicos</w:t>
      </w:r>
      <w:r w:rsidR="008A7B3A">
        <w:rPr>
          <w:rFonts w:ascii="Palatino Linotype" w:hAnsi="Palatino Linotype"/>
        </w:rPr>
        <w:t xml:space="preserve">, </w:t>
      </w:r>
      <w:r w:rsidR="008A7B3A" w:rsidRPr="008A7B3A">
        <w:rPr>
          <w:rFonts w:ascii="Palatino Linotype" w:hAnsi="Palatino Linotype"/>
        </w:rPr>
        <w:t>se efectuará acorde a los protocolos a establecerse por el COE Metropol</w:t>
      </w:r>
      <w:r w:rsidR="008A7B3A">
        <w:rPr>
          <w:rFonts w:ascii="Palatino Linotype" w:hAnsi="Palatino Linotype"/>
        </w:rPr>
        <w:t xml:space="preserve">itano, en fechas posteriores. </w:t>
      </w:r>
    </w:p>
    <w:p w:rsidR="00227057" w:rsidRDefault="00227057" w:rsidP="00DC6888">
      <w:pPr>
        <w:autoSpaceDE w:val="0"/>
        <w:autoSpaceDN w:val="0"/>
        <w:adjustRightInd w:val="0"/>
        <w:spacing w:after="0" w:line="240" w:lineRule="auto"/>
        <w:jc w:val="both"/>
        <w:rPr>
          <w:rFonts w:ascii="Palatino Linotype" w:hAnsi="Palatino Linotype"/>
        </w:rPr>
      </w:pPr>
    </w:p>
    <w:p w:rsidR="00DC6888" w:rsidRDefault="00926560" w:rsidP="00DC6888">
      <w:pPr>
        <w:autoSpaceDE w:val="0"/>
        <w:autoSpaceDN w:val="0"/>
        <w:adjustRightInd w:val="0"/>
        <w:spacing w:after="0" w:line="240" w:lineRule="auto"/>
        <w:jc w:val="both"/>
        <w:rPr>
          <w:rFonts w:ascii="Palatino Linotype" w:hAnsi="Palatino Linotype"/>
        </w:rPr>
      </w:pPr>
      <w:r w:rsidRPr="00926560">
        <w:rPr>
          <w:rFonts w:ascii="Palatino Linotype" w:hAnsi="Palatino Linotype"/>
          <w:b/>
        </w:rPr>
        <w:t>2.5.</w:t>
      </w:r>
      <w:r>
        <w:rPr>
          <w:rFonts w:ascii="Palatino Linotype" w:hAnsi="Palatino Linotype"/>
        </w:rPr>
        <w:t xml:space="preserve"> </w:t>
      </w:r>
      <w:r w:rsidR="00DC6888" w:rsidRPr="00DC6888">
        <w:rPr>
          <w:rFonts w:ascii="Palatino Linotype" w:hAnsi="Palatino Linotype"/>
        </w:rPr>
        <w:t xml:space="preserve">La Comisión de Educación y Cultura, en </w:t>
      </w:r>
      <w:r w:rsidR="00DC6888" w:rsidRPr="00A23192">
        <w:rPr>
          <w:rFonts w:ascii="Palatino Linotype" w:hAnsi="Palatino Linotype"/>
        </w:rPr>
        <w:t xml:space="preserve">sesión </w:t>
      </w:r>
      <w:r w:rsidR="00CD6700" w:rsidRPr="00A23192">
        <w:rPr>
          <w:rFonts w:ascii="Palatino Linotype" w:hAnsi="Palatino Linotype"/>
        </w:rPr>
        <w:t>No. 27 - extra</w:t>
      </w:r>
      <w:r w:rsidR="00DC6888" w:rsidRPr="00A23192">
        <w:rPr>
          <w:rFonts w:ascii="Palatino Linotype" w:hAnsi="Palatino Linotype"/>
        </w:rPr>
        <w:t>ordinaria</w:t>
      </w:r>
      <w:r w:rsidR="00CD6700">
        <w:rPr>
          <w:rFonts w:ascii="Palatino Linotype" w:hAnsi="Palatino Linotype"/>
        </w:rPr>
        <w:t xml:space="preserve"> de 15 de mayo de 2020</w:t>
      </w:r>
      <w:r w:rsidR="00DC6888" w:rsidRPr="00DC6888">
        <w:rPr>
          <w:rFonts w:ascii="Palatino Linotype" w:hAnsi="Palatino Linotype"/>
        </w:rPr>
        <w:t>, conoció la información relacionada con el proceso de entrega de la Mención de Honor "Abdón Calderón" correspondiente al año lectivo 201</w:t>
      </w:r>
      <w:r w:rsidR="00CD6700">
        <w:rPr>
          <w:rFonts w:ascii="Palatino Linotype" w:hAnsi="Palatino Linotype"/>
        </w:rPr>
        <w:t>9</w:t>
      </w:r>
      <w:r w:rsidR="00DC6888" w:rsidRPr="00DC6888">
        <w:rPr>
          <w:rFonts w:ascii="Palatino Linotype" w:hAnsi="Palatino Linotype"/>
        </w:rPr>
        <w:t>-20</w:t>
      </w:r>
      <w:r w:rsidR="00CD6700">
        <w:rPr>
          <w:rFonts w:ascii="Palatino Linotype" w:hAnsi="Palatino Linotype"/>
        </w:rPr>
        <w:t>20</w:t>
      </w:r>
      <w:r w:rsidR="00DC6888" w:rsidRPr="00DC6888">
        <w:rPr>
          <w:rFonts w:ascii="Palatino Linotype" w:hAnsi="Palatino Linotype"/>
        </w:rPr>
        <w:t>.</w:t>
      </w:r>
    </w:p>
    <w:p w:rsidR="00DC6888" w:rsidRDefault="00DC6888" w:rsidP="00DC6888">
      <w:pPr>
        <w:autoSpaceDE w:val="0"/>
        <w:autoSpaceDN w:val="0"/>
        <w:adjustRightInd w:val="0"/>
        <w:spacing w:after="0" w:line="240" w:lineRule="auto"/>
        <w:jc w:val="both"/>
        <w:rPr>
          <w:rFonts w:ascii="Palatino Linotype" w:hAnsi="Palatino Linotype"/>
        </w:rPr>
      </w:pPr>
    </w:p>
    <w:p w:rsidR="00E379BF" w:rsidRPr="00BA3A87" w:rsidRDefault="00E379BF" w:rsidP="00364A3B">
      <w:pPr>
        <w:tabs>
          <w:tab w:val="left" w:pos="426"/>
        </w:tabs>
        <w:spacing w:after="0" w:line="240" w:lineRule="auto"/>
        <w:ind w:right="-1"/>
        <w:jc w:val="both"/>
        <w:rPr>
          <w:rFonts w:ascii="Palatino Linotype" w:hAnsi="Palatino Linotype"/>
        </w:rPr>
      </w:pPr>
    </w:p>
    <w:p w:rsidR="00E379BF" w:rsidRPr="00BA3A87" w:rsidRDefault="00E379BF" w:rsidP="00364A3B">
      <w:pPr>
        <w:pStyle w:val="Prrafodelista"/>
        <w:numPr>
          <w:ilvl w:val="0"/>
          <w:numId w:val="6"/>
        </w:numPr>
        <w:spacing w:after="0" w:line="240" w:lineRule="auto"/>
        <w:jc w:val="both"/>
        <w:rPr>
          <w:rFonts w:ascii="Palatino Linotype" w:hAnsi="Palatino Linotype"/>
          <w:b/>
        </w:rPr>
      </w:pPr>
      <w:r w:rsidRPr="00BA3A87">
        <w:rPr>
          <w:rFonts w:ascii="Palatino Linotype" w:hAnsi="Palatino Linotype"/>
          <w:b/>
        </w:rPr>
        <w:t xml:space="preserve">BASE NORMATIVA: </w:t>
      </w:r>
    </w:p>
    <w:p w:rsidR="00E379BF" w:rsidRPr="00BA3A87" w:rsidRDefault="00E379BF" w:rsidP="00364A3B">
      <w:pPr>
        <w:tabs>
          <w:tab w:val="left" w:pos="1080"/>
        </w:tabs>
        <w:spacing w:after="0" w:line="240" w:lineRule="auto"/>
        <w:jc w:val="both"/>
        <w:rPr>
          <w:rFonts w:ascii="Palatino Linotype" w:hAnsi="Palatino Linotype"/>
          <w:b/>
        </w:rPr>
      </w:pPr>
    </w:p>
    <w:p w:rsidR="00E379BF" w:rsidRDefault="00E379BF" w:rsidP="00364A3B">
      <w:pPr>
        <w:tabs>
          <w:tab w:val="left" w:pos="1080"/>
        </w:tabs>
        <w:spacing w:after="0" w:line="240" w:lineRule="auto"/>
        <w:jc w:val="both"/>
        <w:rPr>
          <w:rFonts w:ascii="Palatino Linotype" w:hAnsi="Palatino Linotype"/>
          <w:b/>
        </w:rPr>
      </w:pPr>
      <w:r w:rsidRPr="00BA3A87">
        <w:rPr>
          <w:rFonts w:ascii="Palatino Linotype" w:hAnsi="Palatino Linotype"/>
          <w:b/>
        </w:rPr>
        <w:t xml:space="preserve">Constitución de la República del Ecuador </w:t>
      </w:r>
    </w:p>
    <w:p w:rsidR="007B719A" w:rsidRPr="00BA3A87" w:rsidRDefault="007B719A" w:rsidP="00364A3B">
      <w:pPr>
        <w:tabs>
          <w:tab w:val="left" w:pos="1080"/>
        </w:tabs>
        <w:spacing w:after="0" w:line="240" w:lineRule="auto"/>
        <w:jc w:val="both"/>
        <w:rPr>
          <w:rFonts w:ascii="Palatino Linotype" w:hAnsi="Palatino Linotype"/>
          <w:b/>
        </w:rPr>
      </w:pPr>
    </w:p>
    <w:p w:rsidR="007373AE" w:rsidRDefault="00E379BF" w:rsidP="00364A3B">
      <w:pPr>
        <w:spacing w:after="0" w:line="240" w:lineRule="auto"/>
        <w:ind w:left="567" w:hanging="567"/>
        <w:jc w:val="both"/>
        <w:rPr>
          <w:rFonts w:ascii="Palatino Linotype" w:hAnsi="Palatino Linotype"/>
        </w:rPr>
      </w:pPr>
      <w:r w:rsidRPr="00BA3A87">
        <w:rPr>
          <w:rFonts w:ascii="Palatino Linotype" w:hAnsi="Palatino Linotype"/>
          <w:b/>
        </w:rPr>
        <w:t>3.1.</w:t>
      </w:r>
      <w:r w:rsidR="007373AE">
        <w:rPr>
          <w:rFonts w:ascii="Palatino Linotype" w:hAnsi="Palatino Linotype"/>
        </w:rPr>
        <w:tab/>
        <w:t>El artículo 26</w:t>
      </w:r>
      <w:r w:rsidRPr="00BA3A87">
        <w:rPr>
          <w:rFonts w:ascii="Palatino Linotype" w:hAnsi="Palatino Linotype"/>
        </w:rPr>
        <w:t xml:space="preserve">, </w:t>
      </w:r>
      <w:r w:rsidRPr="00BA3A87">
        <w:rPr>
          <w:rFonts w:ascii="Palatino Linotype" w:hAnsi="Palatino Linotype"/>
          <w:lang w:eastAsia="es-ES_tradnl"/>
        </w:rPr>
        <w:t>establece que</w:t>
      </w:r>
      <w:r w:rsidRPr="00BA3A87">
        <w:rPr>
          <w:rFonts w:ascii="Palatino Linotype" w:hAnsi="Palatino Linotype"/>
        </w:rPr>
        <w:t xml:space="preserve">: </w:t>
      </w:r>
      <w:r w:rsidRPr="00E83235">
        <w:rPr>
          <w:rFonts w:ascii="Palatino Linotype" w:hAnsi="Palatino Linotype"/>
          <w:i/>
        </w:rPr>
        <w:t>"</w:t>
      </w:r>
      <w:r w:rsidR="007373AE" w:rsidRPr="00E83235">
        <w:rPr>
          <w:rFonts w:ascii="Palatino Linotype" w:hAnsi="Palatino Linotype"/>
          <w:i/>
        </w:rPr>
        <w:t>La educación es un derecho de las personas a lo largo de su vida y un deber ineludible e inexcusable del Estado. Constituye un área prioritaria de la política pública y de la inversión estatal, garantía de la igualdad e inclusión social y condición indispensable para el buen vivir. Las personas, las familias y la sociedad tienen el derecho y la responsabilidad de participar en el proceso educativo”</w:t>
      </w:r>
      <w:r w:rsidR="007373AE" w:rsidRPr="007373AE">
        <w:rPr>
          <w:rFonts w:ascii="Palatino Linotype" w:hAnsi="Palatino Linotype"/>
        </w:rPr>
        <w:t>.</w:t>
      </w:r>
    </w:p>
    <w:p w:rsidR="007373AE" w:rsidRDefault="007373AE" w:rsidP="00364A3B">
      <w:pPr>
        <w:spacing w:after="0" w:line="240" w:lineRule="auto"/>
        <w:ind w:left="567" w:hanging="567"/>
        <w:jc w:val="both"/>
        <w:rPr>
          <w:rFonts w:ascii="Palatino Linotype" w:hAnsi="Palatino Linotype"/>
        </w:rPr>
      </w:pPr>
    </w:p>
    <w:p w:rsidR="007373AE" w:rsidRPr="00BA3A87" w:rsidRDefault="00E83235" w:rsidP="00364A3B">
      <w:pPr>
        <w:spacing w:after="0" w:line="240" w:lineRule="auto"/>
        <w:ind w:left="567" w:hanging="567"/>
        <w:jc w:val="both"/>
        <w:rPr>
          <w:rFonts w:ascii="Palatino Linotype" w:hAnsi="Palatino Linotype"/>
        </w:rPr>
      </w:pPr>
      <w:r>
        <w:rPr>
          <w:rFonts w:ascii="Palatino Linotype" w:hAnsi="Palatino Linotype"/>
        </w:rPr>
        <w:t xml:space="preserve">3.2. El artículo </w:t>
      </w:r>
      <w:r w:rsidRPr="00E83235">
        <w:rPr>
          <w:rFonts w:ascii="Palatino Linotype" w:hAnsi="Palatino Linotype"/>
        </w:rPr>
        <w:t>44, dispone que: “</w:t>
      </w:r>
      <w:r w:rsidRPr="00E83235">
        <w:rPr>
          <w:rFonts w:ascii="Palatino Linotype" w:hAnsi="Palatino Linotype"/>
          <w:i/>
        </w:rPr>
        <w:t>El Estado, la sociedad y la familia promoverán de forma prioritaria el desarrollo integral delas niñas, niños y adolescentes, y asegurarán el ejercicio pleno de sus derechos; se atenderá al principio de su interés superior y sus derechos prevalecerán sobre los de las demás personas. Las niñas, niños y adolescentes tendrán derecho a su desarrollo integral, entendido como proceso de crecimiento, maduración y despliegue de su intelecto y de sus capacidades, potencialidades y aspiraciones, en un entorno familiar, escolar, social y comunitario de afectividad y seguridad. Este entorno permitirá la satisfacción de sus necesidades sociales, afectivo-emocionales y culturales, con el apoyo de políticas intersectoriales nacionales y locales”.</w:t>
      </w:r>
    </w:p>
    <w:p w:rsidR="007B719A" w:rsidRDefault="007B719A" w:rsidP="00364A3B">
      <w:pPr>
        <w:tabs>
          <w:tab w:val="left" w:pos="0"/>
        </w:tabs>
        <w:spacing w:after="0" w:line="240" w:lineRule="auto"/>
        <w:ind w:left="705" w:hanging="705"/>
        <w:jc w:val="both"/>
        <w:rPr>
          <w:rFonts w:ascii="Palatino Linotype" w:hAnsi="Palatino Linotype"/>
          <w:b/>
        </w:rPr>
      </w:pPr>
    </w:p>
    <w:p w:rsidR="00E379BF" w:rsidRPr="00BA3A87" w:rsidRDefault="00E379BF" w:rsidP="00364A3B">
      <w:pPr>
        <w:tabs>
          <w:tab w:val="left" w:pos="0"/>
        </w:tabs>
        <w:spacing w:after="0" w:line="240" w:lineRule="auto"/>
        <w:ind w:left="705" w:hanging="705"/>
        <w:jc w:val="both"/>
        <w:rPr>
          <w:rFonts w:ascii="Palatino Linotype" w:hAnsi="Palatino Linotype"/>
          <w:b/>
        </w:rPr>
      </w:pPr>
      <w:r w:rsidRPr="00BA3A87">
        <w:rPr>
          <w:rFonts w:ascii="Palatino Linotype" w:hAnsi="Palatino Linotype"/>
          <w:b/>
        </w:rPr>
        <w:t>Código Orgánico de Organización Territorial, Autonomía y Descentralización</w:t>
      </w:r>
    </w:p>
    <w:p w:rsidR="00E379BF" w:rsidRPr="00BA3A87" w:rsidRDefault="00E379BF" w:rsidP="00364A3B">
      <w:pPr>
        <w:tabs>
          <w:tab w:val="left" w:pos="0"/>
        </w:tabs>
        <w:spacing w:after="0" w:line="240" w:lineRule="auto"/>
        <w:jc w:val="both"/>
        <w:rPr>
          <w:rFonts w:ascii="Palatino Linotype" w:hAnsi="Palatino Linotype"/>
        </w:rPr>
      </w:pPr>
    </w:p>
    <w:p w:rsidR="00E379BF" w:rsidRDefault="00E379BF" w:rsidP="004B222A">
      <w:pPr>
        <w:tabs>
          <w:tab w:val="left" w:pos="2205"/>
        </w:tabs>
        <w:spacing w:after="0" w:line="240" w:lineRule="auto"/>
        <w:ind w:left="567" w:hanging="567"/>
        <w:jc w:val="both"/>
        <w:rPr>
          <w:rFonts w:ascii="Palatino Linotype" w:hAnsi="Palatino Linotype"/>
        </w:rPr>
      </w:pPr>
      <w:r w:rsidRPr="00BA3A87">
        <w:rPr>
          <w:rFonts w:ascii="Palatino Linotype" w:hAnsi="Palatino Linotype"/>
          <w:b/>
        </w:rPr>
        <w:t>3.</w:t>
      </w:r>
      <w:r w:rsidR="00A23192">
        <w:rPr>
          <w:rFonts w:ascii="Palatino Linotype" w:hAnsi="Palatino Linotype"/>
          <w:b/>
        </w:rPr>
        <w:t>3</w:t>
      </w:r>
      <w:r w:rsidRPr="00BA3A87">
        <w:rPr>
          <w:rFonts w:ascii="Palatino Linotype" w:hAnsi="Palatino Linotype"/>
          <w:b/>
        </w:rPr>
        <w:t>.</w:t>
      </w:r>
      <w:r w:rsidR="004B222A">
        <w:rPr>
          <w:rFonts w:ascii="Palatino Linotype" w:hAnsi="Palatino Linotype"/>
        </w:rPr>
        <w:t xml:space="preserve"> Los literales a), d); </w:t>
      </w:r>
      <w:r w:rsidRPr="00BA3A87">
        <w:rPr>
          <w:rFonts w:ascii="Palatino Linotype" w:hAnsi="Palatino Linotype"/>
        </w:rPr>
        <w:t>y</w:t>
      </w:r>
      <w:r w:rsidR="004B222A">
        <w:rPr>
          <w:rFonts w:ascii="Palatino Linotype" w:hAnsi="Palatino Linotype"/>
        </w:rPr>
        <w:t>,</w:t>
      </w:r>
      <w:r w:rsidRPr="00BA3A87">
        <w:rPr>
          <w:rFonts w:ascii="Palatino Linotype" w:hAnsi="Palatino Linotype"/>
        </w:rPr>
        <w:t xml:space="preserve"> y) del artículo 87 del COOTAD, establecen como  atribuciones del Concejo Metropolitano entre otras las siguientes: </w:t>
      </w:r>
      <w:r w:rsidRPr="00BA3A87">
        <w:rPr>
          <w:rFonts w:ascii="Palatino Linotype" w:hAnsi="Palatino Linotype"/>
          <w:i/>
        </w:rPr>
        <w:t>"</w:t>
      </w:r>
      <w:r w:rsidRPr="00BA3A87">
        <w:rPr>
          <w:rFonts w:ascii="Palatino Linotype" w:hAnsi="Palatino Linotype"/>
          <w:b/>
          <w:i/>
        </w:rPr>
        <w:t>a)</w:t>
      </w:r>
      <w:r w:rsidRPr="00BA3A87">
        <w:rPr>
          <w:rFonts w:ascii="Palatino Linotype" w:hAnsi="Palatino Linotype"/>
          <w:i/>
        </w:rPr>
        <w:t xml:space="preserve"> ejercer la facultad normativa en las materias de competencias del Gobierno Autónomo Descentralizado Metropolitano, mediante la expedición de ordenanzas metropolitanas, acuerdos y resoluciones; (…) </w:t>
      </w:r>
      <w:r w:rsidRPr="00BA3A87">
        <w:rPr>
          <w:rFonts w:ascii="Palatino Linotype" w:hAnsi="Palatino Linotype"/>
          <w:b/>
          <w:i/>
        </w:rPr>
        <w:t>d)</w:t>
      </w:r>
      <w:r w:rsidRPr="00BA3A87">
        <w:rPr>
          <w:rFonts w:ascii="Palatino Linotype" w:hAnsi="Palatino Linotype"/>
          <w:i/>
        </w:rPr>
        <w:t xml:space="preserve"> expedir acuerdos o resoluciones en el ámbito de sus competencias para regular temas institucionales específicos o reconocer sus derechos particulares; (…) y, </w:t>
      </w:r>
      <w:r w:rsidRPr="00BA3A87">
        <w:rPr>
          <w:rFonts w:ascii="Palatino Linotype" w:hAnsi="Palatino Linotype"/>
          <w:b/>
          <w:i/>
        </w:rPr>
        <w:t xml:space="preserve">y) </w:t>
      </w:r>
      <w:r w:rsidRPr="00BA3A87">
        <w:rPr>
          <w:rFonts w:ascii="Palatino Linotype" w:hAnsi="Palatino Linotype"/>
          <w:i/>
        </w:rPr>
        <w:t>Dictar políticas que contribuyan al desarrollo de las culturas de su circunscripción territorial, de acuerdo con las leyes sobre la materia"</w:t>
      </w:r>
      <w:r w:rsidRPr="00BA3A87">
        <w:rPr>
          <w:rFonts w:ascii="Palatino Linotype" w:hAnsi="Palatino Linotype"/>
        </w:rPr>
        <w:t>.</w:t>
      </w:r>
    </w:p>
    <w:p w:rsidR="00E275B0" w:rsidRDefault="00E275B0" w:rsidP="00364A3B">
      <w:pPr>
        <w:spacing w:after="0" w:line="240" w:lineRule="auto"/>
        <w:ind w:left="567" w:hanging="567"/>
        <w:jc w:val="both"/>
        <w:rPr>
          <w:rFonts w:ascii="Palatino Linotype" w:hAnsi="Palatino Linotype"/>
        </w:rPr>
      </w:pPr>
    </w:p>
    <w:p w:rsidR="002A3E95" w:rsidRDefault="002A3E95" w:rsidP="00364A3B">
      <w:pPr>
        <w:spacing w:after="0" w:line="240" w:lineRule="auto"/>
        <w:ind w:left="567" w:hanging="567"/>
        <w:jc w:val="both"/>
        <w:rPr>
          <w:rFonts w:ascii="Palatino Linotype" w:hAnsi="Palatino Linotype"/>
        </w:rPr>
      </w:pPr>
      <w:r>
        <w:rPr>
          <w:rFonts w:ascii="Palatino Linotype" w:hAnsi="Palatino Linotype"/>
        </w:rPr>
        <w:t>3.4. E</w:t>
      </w:r>
      <w:r w:rsidRPr="002A3E95">
        <w:rPr>
          <w:rFonts w:ascii="Palatino Linotype" w:hAnsi="Palatino Linotype"/>
        </w:rPr>
        <w:t xml:space="preserve">l artículo 323 del Código Orgánico de Organización Territorial, Autonomía y Descentralización, dispone: </w:t>
      </w:r>
      <w:r w:rsidRPr="002A3E95">
        <w:rPr>
          <w:rFonts w:ascii="Palatino Linotype" w:hAnsi="Palatino Linotype"/>
          <w:i/>
        </w:rPr>
        <w:t xml:space="preserve">"El órgano normativo del respectivo gobierno autónomo descentralizado podrá expedir además, acuerdos y resoluciones sobre temas que tengan carácter especial o específico, los que serán aprobados por el órgano legislativo del gobierno </w:t>
      </w:r>
      <w:r w:rsidRPr="002A3E95">
        <w:rPr>
          <w:rFonts w:ascii="Palatino Linotype" w:hAnsi="Palatino Linotype"/>
          <w:i/>
        </w:rPr>
        <w:lastRenderedPageBreak/>
        <w:t>autónomo, por simple mayoría, en un solo debate y serán notificados a los interesados, sin</w:t>
      </w:r>
      <w:r w:rsidRPr="002A3E95">
        <w:rPr>
          <w:rFonts w:ascii="Palatino Linotype" w:hAnsi="Palatino Linotype"/>
          <w:i/>
        </w:rPr>
        <w:t xml:space="preserve"> </w:t>
      </w:r>
      <w:r w:rsidRPr="002A3E95">
        <w:rPr>
          <w:rFonts w:ascii="Palatino Linotype" w:hAnsi="Palatino Linotype"/>
          <w:i/>
        </w:rPr>
        <w:t xml:space="preserve">perjuicio de disponer su publicación en cualquiera de los medios determinados en el artículo precedente, de </w:t>
      </w:r>
      <w:r w:rsidRPr="002A3E95">
        <w:rPr>
          <w:rFonts w:ascii="Palatino Linotype" w:hAnsi="Palatino Linotype"/>
          <w:i/>
        </w:rPr>
        <w:t>existir mérito para ello (...)".</w:t>
      </w:r>
    </w:p>
    <w:p w:rsidR="002A3E95" w:rsidRDefault="002A3E95" w:rsidP="00364A3B">
      <w:pPr>
        <w:spacing w:after="0" w:line="240" w:lineRule="auto"/>
        <w:ind w:left="567" w:hanging="567"/>
        <w:jc w:val="both"/>
        <w:rPr>
          <w:rFonts w:ascii="Palatino Linotype" w:hAnsi="Palatino Linotype"/>
        </w:rPr>
      </w:pPr>
    </w:p>
    <w:p w:rsidR="00E275B0" w:rsidRPr="00A23192" w:rsidRDefault="00A23192" w:rsidP="00364A3B">
      <w:pPr>
        <w:spacing w:after="0" w:line="240" w:lineRule="auto"/>
        <w:ind w:left="567" w:hanging="567"/>
        <w:jc w:val="both"/>
        <w:rPr>
          <w:rFonts w:ascii="Palatino Linotype" w:hAnsi="Palatino Linotype"/>
          <w:b/>
        </w:rPr>
      </w:pPr>
      <w:r w:rsidRPr="00A23192">
        <w:rPr>
          <w:rFonts w:ascii="Palatino Linotype" w:hAnsi="Palatino Linotype"/>
          <w:b/>
        </w:rPr>
        <w:t>Ley Orgánica de Educación Intercultural:</w:t>
      </w:r>
    </w:p>
    <w:p w:rsidR="00A23192" w:rsidRDefault="00A23192" w:rsidP="00364A3B">
      <w:pPr>
        <w:spacing w:after="0" w:line="240" w:lineRule="auto"/>
        <w:ind w:left="567" w:hanging="567"/>
        <w:jc w:val="both"/>
        <w:rPr>
          <w:rFonts w:ascii="Palatino Linotype" w:hAnsi="Palatino Linotype"/>
        </w:rPr>
      </w:pPr>
    </w:p>
    <w:p w:rsidR="00FC1050" w:rsidRDefault="00A23192" w:rsidP="0046669B">
      <w:pPr>
        <w:spacing w:after="0" w:line="240" w:lineRule="auto"/>
        <w:ind w:left="567" w:hanging="567"/>
        <w:jc w:val="both"/>
        <w:rPr>
          <w:rFonts w:ascii="Palatino Linotype" w:hAnsi="Palatino Linotype"/>
        </w:rPr>
      </w:pPr>
      <w:r w:rsidRPr="000F5405">
        <w:rPr>
          <w:rFonts w:ascii="Palatino Linotype" w:hAnsi="Palatino Linotype"/>
          <w:b/>
        </w:rPr>
        <w:t>3.</w:t>
      </w:r>
      <w:r w:rsidR="002A3E95">
        <w:rPr>
          <w:rFonts w:ascii="Palatino Linotype" w:hAnsi="Palatino Linotype"/>
          <w:b/>
        </w:rPr>
        <w:t>5</w:t>
      </w:r>
      <w:r w:rsidRPr="000F5405">
        <w:rPr>
          <w:rFonts w:ascii="Palatino Linotype" w:hAnsi="Palatino Linotype"/>
          <w:b/>
        </w:rPr>
        <w:t>.</w:t>
      </w:r>
      <w:r>
        <w:rPr>
          <w:rFonts w:ascii="Palatino Linotype" w:hAnsi="Palatino Linotype"/>
        </w:rPr>
        <w:t xml:space="preserve"> </w:t>
      </w:r>
      <w:r w:rsidR="00FC1050">
        <w:rPr>
          <w:rFonts w:ascii="Palatino Linotype" w:hAnsi="Palatino Linotype"/>
        </w:rPr>
        <w:t>La letra b) del a</w:t>
      </w:r>
      <w:r w:rsidR="00FC1050" w:rsidRPr="00A23192">
        <w:rPr>
          <w:rFonts w:ascii="Palatino Linotype" w:hAnsi="Palatino Linotype"/>
        </w:rPr>
        <w:t>rt</w:t>
      </w:r>
      <w:r w:rsidR="00FC1050">
        <w:rPr>
          <w:rFonts w:ascii="Palatino Linotype" w:hAnsi="Palatino Linotype"/>
        </w:rPr>
        <w:t>ículo 7 de la LOEI establece que l</w:t>
      </w:r>
      <w:r w:rsidR="00FC1050" w:rsidRPr="00FC1050">
        <w:rPr>
          <w:rFonts w:ascii="Palatino Linotype" w:hAnsi="Palatino Linotype"/>
        </w:rPr>
        <w:t xml:space="preserve">as y los estudiantes tienen </w:t>
      </w:r>
      <w:r w:rsidR="0046669B">
        <w:rPr>
          <w:rFonts w:ascii="Palatino Linotype" w:hAnsi="Palatino Linotype"/>
        </w:rPr>
        <w:t>e</w:t>
      </w:r>
      <w:r w:rsidR="00FC1050" w:rsidRPr="00FC1050">
        <w:rPr>
          <w:rFonts w:ascii="Palatino Linotype" w:hAnsi="Palatino Linotype"/>
        </w:rPr>
        <w:t>l</w:t>
      </w:r>
      <w:r w:rsidR="0046669B">
        <w:rPr>
          <w:rFonts w:ascii="Palatino Linotype" w:hAnsi="Palatino Linotype"/>
        </w:rPr>
        <w:t xml:space="preserve"> derecho a</w:t>
      </w:r>
      <w:r w:rsidR="00FC1050" w:rsidRPr="0046669B">
        <w:rPr>
          <w:rFonts w:ascii="Palatino Linotype" w:hAnsi="Palatino Linotype"/>
          <w:i/>
        </w:rPr>
        <w:t>:</w:t>
      </w:r>
      <w:r w:rsidR="0046669B" w:rsidRPr="0046669B">
        <w:rPr>
          <w:rFonts w:ascii="Palatino Linotype" w:hAnsi="Palatino Linotype"/>
          <w:i/>
        </w:rPr>
        <w:t xml:space="preserve"> </w:t>
      </w:r>
      <w:r w:rsidR="00FC1050" w:rsidRPr="0046669B">
        <w:rPr>
          <w:rFonts w:ascii="Palatino Linotype" w:hAnsi="Palatino Linotype"/>
          <w:i/>
        </w:rPr>
        <w:t>“b. Recibir una formación integral y científica, que contribuya al pleno desarrollo de su personalidad, capacidades y potencialidades, respetando sus derechos, libertades fundamentales y promoviendo la igualdad de género, la no discriminación, la valoración de las diversidades, la participación, autonomía y cooperación”.</w:t>
      </w:r>
    </w:p>
    <w:p w:rsidR="00FC1050" w:rsidRDefault="00FC1050" w:rsidP="00364A3B">
      <w:pPr>
        <w:spacing w:after="0" w:line="240" w:lineRule="auto"/>
        <w:ind w:left="567" w:hanging="567"/>
        <w:jc w:val="both"/>
        <w:rPr>
          <w:rFonts w:ascii="Palatino Linotype" w:hAnsi="Palatino Linotype"/>
        </w:rPr>
      </w:pPr>
    </w:p>
    <w:p w:rsidR="00A23192" w:rsidRDefault="000F5405" w:rsidP="00364A3B">
      <w:pPr>
        <w:spacing w:after="0" w:line="240" w:lineRule="auto"/>
        <w:ind w:left="567" w:hanging="567"/>
        <w:jc w:val="both"/>
        <w:rPr>
          <w:rFonts w:ascii="Palatino Linotype" w:hAnsi="Palatino Linotype"/>
        </w:rPr>
      </w:pPr>
      <w:r w:rsidRPr="000F5405">
        <w:rPr>
          <w:rFonts w:ascii="Palatino Linotype" w:hAnsi="Palatino Linotype"/>
          <w:b/>
        </w:rPr>
        <w:t>3.</w:t>
      </w:r>
      <w:r w:rsidR="002A3E95">
        <w:rPr>
          <w:rFonts w:ascii="Palatino Linotype" w:hAnsi="Palatino Linotype"/>
          <w:b/>
        </w:rPr>
        <w:t>6</w:t>
      </w:r>
      <w:r>
        <w:rPr>
          <w:rFonts w:ascii="Palatino Linotype" w:hAnsi="Palatino Linotype"/>
        </w:rPr>
        <w:t xml:space="preserve">. </w:t>
      </w:r>
      <w:r w:rsidR="00A23192">
        <w:rPr>
          <w:rFonts w:ascii="Palatino Linotype" w:hAnsi="Palatino Linotype"/>
        </w:rPr>
        <w:t xml:space="preserve">La letra c) del </w:t>
      </w:r>
      <w:r>
        <w:rPr>
          <w:rFonts w:ascii="Palatino Linotype" w:hAnsi="Palatino Linotype"/>
        </w:rPr>
        <w:t>a</w:t>
      </w:r>
      <w:r w:rsidR="00A23192" w:rsidRPr="00A23192">
        <w:rPr>
          <w:rFonts w:ascii="Palatino Linotype" w:hAnsi="Palatino Linotype"/>
        </w:rPr>
        <w:t>rt</w:t>
      </w:r>
      <w:r>
        <w:rPr>
          <w:rFonts w:ascii="Palatino Linotype" w:hAnsi="Palatino Linotype"/>
        </w:rPr>
        <w:t xml:space="preserve">ículo </w:t>
      </w:r>
      <w:r w:rsidR="00A23192" w:rsidRPr="00A23192">
        <w:rPr>
          <w:rFonts w:ascii="Palatino Linotype" w:hAnsi="Palatino Linotype"/>
        </w:rPr>
        <w:t>8</w:t>
      </w:r>
      <w:r>
        <w:rPr>
          <w:rFonts w:ascii="Palatino Linotype" w:hAnsi="Palatino Linotype"/>
        </w:rPr>
        <w:t xml:space="preserve"> de la LOEI señala entre las obligaciones de l</w:t>
      </w:r>
      <w:r w:rsidR="00A23192" w:rsidRPr="00A23192">
        <w:rPr>
          <w:rFonts w:ascii="Palatino Linotype" w:hAnsi="Palatino Linotype"/>
        </w:rPr>
        <w:t>as y los estudiantes</w:t>
      </w:r>
      <w:r>
        <w:rPr>
          <w:rFonts w:ascii="Palatino Linotype" w:hAnsi="Palatino Linotype"/>
        </w:rPr>
        <w:t xml:space="preserve">: </w:t>
      </w:r>
      <w:r w:rsidRPr="000F5405">
        <w:rPr>
          <w:rFonts w:ascii="Palatino Linotype" w:hAnsi="Palatino Linotype"/>
          <w:i/>
        </w:rPr>
        <w:t xml:space="preserve">“c) </w:t>
      </w:r>
      <w:r w:rsidR="00A23192" w:rsidRPr="000F5405">
        <w:rPr>
          <w:rFonts w:ascii="Palatino Linotype" w:hAnsi="Palatino Linotype"/>
          <w:i/>
        </w:rPr>
        <w:t>Procurar la excelencia educativa y mostrar integridad y honestidad académica en el cumplimiento de las tareas y obligaciones</w:t>
      </w:r>
      <w:r w:rsidRPr="000F5405">
        <w:rPr>
          <w:rFonts w:ascii="Palatino Linotype" w:hAnsi="Palatino Linotype"/>
          <w:i/>
        </w:rPr>
        <w:t>”</w:t>
      </w:r>
      <w:r>
        <w:rPr>
          <w:rFonts w:ascii="Palatino Linotype" w:hAnsi="Palatino Linotype"/>
          <w:i/>
        </w:rPr>
        <w:t>.</w:t>
      </w:r>
    </w:p>
    <w:p w:rsidR="00A23192" w:rsidRDefault="00A23192" w:rsidP="00364A3B">
      <w:pPr>
        <w:spacing w:after="0" w:line="240" w:lineRule="auto"/>
        <w:ind w:left="567" w:hanging="567"/>
        <w:jc w:val="both"/>
        <w:rPr>
          <w:rFonts w:ascii="Palatino Linotype" w:hAnsi="Palatino Linotype"/>
        </w:rPr>
      </w:pPr>
    </w:p>
    <w:p w:rsidR="00E275B0" w:rsidRPr="00CE58CD" w:rsidRDefault="00CE58CD" w:rsidP="00364A3B">
      <w:pPr>
        <w:spacing w:after="0" w:line="240" w:lineRule="auto"/>
        <w:ind w:left="567" w:hanging="567"/>
        <w:jc w:val="both"/>
        <w:rPr>
          <w:rFonts w:ascii="Palatino Linotype" w:hAnsi="Palatino Linotype"/>
          <w:b/>
        </w:rPr>
      </w:pPr>
      <w:r w:rsidRPr="00CE58CD">
        <w:rPr>
          <w:rFonts w:ascii="Palatino Linotype" w:hAnsi="Palatino Linotype"/>
          <w:b/>
        </w:rPr>
        <w:t>Código Municipal para el Distrito Metropolitano de Quito</w:t>
      </w:r>
    </w:p>
    <w:p w:rsidR="00CE58CD" w:rsidRDefault="00CE58CD" w:rsidP="00364A3B">
      <w:pPr>
        <w:spacing w:after="0" w:line="240" w:lineRule="auto"/>
        <w:ind w:left="567" w:hanging="567"/>
        <w:jc w:val="both"/>
        <w:rPr>
          <w:rFonts w:ascii="Palatino Linotype" w:hAnsi="Palatino Linotype"/>
        </w:rPr>
      </w:pPr>
    </w:p>
    <w:p w:rsidR="0046669B" w:rsidRDefault="002A3E95" w:rsidP="0046669B">
      <w:pPr>
        <w:pStyle w:val="Default"/>
        <w:ind w:left="709" w:hanging="709"/>
        <w:jc w:val="both"/>
        <w:rPr>
          <w:i/>
          <w:sz w:val="22"/>
          <w:szCs w:val="22"/>
        </w:rPr>
      </w:pPr>
      <w:r>
        <w:rPr>
          <w:b/>
          <w:bCs/>
          <w:sz w:val="22"/>
          <w:szCs w:val="22"/>
        </w:rPr>
        <w:t>3.7</w:t>
      </w:r>
      <w:r w:rsidR="0046669B" w:rsidRPr="0046669B">
        <w:rPr>
          <w:b/>
          <w:bCs/>
          <w:sz w:val="22"/>
          <w:szCs w:val="22"/>
        </w:rPr>
        <w:t>.</w:t>
      </w:r>
      <w:r w:rsidR="0046669B">
        <w:rPr>
          <w:bCs/>
          <w:sz w:val="22"/>
          <w:szCs w:val="22"/>
        </w:rPr>
        <w:t xml:space="preserve"> </w:t>
      </w:r>
      <w:r w:rsidR="00CE58CD" w:rsidRPr="00CE58CD">
        <w:rPr>
          <w:bCs/>
          <w:sz w:val="22"/>
          <w:szCs w:val="22"/>
        </w:rPr>
        <w:t>El artículo II.3.87, que trata sobre la Mención de Honor Estudiantil “Abdón Calderón”, señala que:</w:t>
      </w:r>
      <w:r w:rsidR="00CE58CD">
        <w:rPr>
          <w:b/>
          <w:bCs/>
          <w:sz w:val="22"/>
          <w:szCs w:val="22"/>
        </w:rPr>
        <w:t xml:space="preserve"> </w:t>
      </w:r>
      <w:r w:rsidR="00CE58CD" w:rsidRPr="00CE58CD">
        <w:rPr>
          <w:b/>
          <w:bCs/>
          <w:i/>
          <w:sz w:val="22"/>
          <w:szCs w:val="22"/>
        </w:rPr>
        <w:t>“</w:t>
      </w:r>
      <w:r w:rsidR="00CE58CD" w:rsidRPr="00CE58CD">
        <w:rPr>
          <w:i/>
          <w:sz w:val="22"/>
          <w:szCs w:val="22"/>
        </w:rPr>
        <w:t xml:space="preserve">El Concejo Metropolitano de Quito, previo informe de la Comisión competente en materia de educación y cultura, otorgará anualmente la Mención de Honor Estudiantil Abdón Calderón a todos los abanderados del Pabellón Nacional, de los colegios del Distrito Metropolitano de Quito. </w:t>
      </w:r>
    </w:p>
    <w:p w:rsidR="0046669B" w:rsidRDefault="0046669B" w:rsidP="0046669B">
      <w:pPr>
        <w:pStyle w:val="Default"/>
        <w:ind w:left="709" w:hanging="1"/>
        <w:jc w:val="both"/>
        <w:rPr>
          <w:b/>
          <w:bCs/>
          <w:sz w:val="22"/>
          <w:szCs w:val="22"/>
        </w:rPr>
      </w:pPr>
    </w:p>
    <w:p w:rsidR="0046669B" w:rsidRDefault="00CE58CD" w:rsidP="0046669B">
      <w:pPr>
        <w:pStyle w:val="Default"/>
        <w:ind w:left="709" w:hanging="1"/>
        <w:jc w:val="both"/>
        <w:rPr>
          <w:i/>
          <w:sz w:val="22"/>
          <w:szCs w:val="22"/>
        </w:rPr>
      </w:pPr>
      <w:r w:rsidRPr="00CE58CD">
        <w:rPr>
          <w:i/>
          <w:sz w:val="22"/>
          <w:szCs w:val="22"/>
        </w:rPr>
        <w:t xml:space="preserve">Esta mención podrá ir acompañada de un reconocimiento económico, conforme el ordenamiento jurídico nacional y metropolitano, el cual será determinado por el Concejo Metropolitano de Quito, previo informe del órgano rector competente en materia de las finanzas metropolitanas y de acuerdo con el presupuesto anual del Distrito Metropolitano de Quito. </w:t>
      </w:r>
    </w:p>
    <w:p w:rsidR="0046669B" w:rsidRDefault="0046669B" w:rsidP="0046669B">
      <w:pPr>
        <w:pStyle w:val="Default"/>
        <w:ind w:left="709" w:hanging="1"/>
        <w:jc w:val="both"/>
        <w:rPr>
          <w:i/>
          <w:sz w:val="22"/>
          <w:szCs w:val="22"/>
        </w:rPr>
      </w:pPr>
    </w:p>
    <w:p w:rsidR="0046669B" w:rsidRDefault="00CE58CD" w:rsidP="0046669B">
      <w:pPr>
        <w:pStyle w:val="Default"/>
        <w:ind w:left="709" w:hanging="1"/>
        <w:jc w:val="both"/>
        <w:rPr>
          <w:i/>
          <w:sz w:val="22"/>
          <w:szCs w:val="22"/>
        </w:rPr>
      </w:pPr>
      <w:r w:rsidRPr="00CE58CD">
        <w:rPr>
          <w:i/>
          <w:sz w:val="22"/>
          <w:szCs w:val="22"/>
        </w:rPr>
        <w:t xml:space="preserve">Para el efecto, los planteles educativos darán estricto cumplimiento a la normativa correspondiente a elección de abanderados, portaestandartes y escoltas, vigente para todos los colegios del país, sin que por ningún concepto se exija otro requisito más que los que </w:t>
      </w:r>
      <w:proofErr w:type="gramStart"/>
      <w:r w:rsidRPr="00CE58CD">
        <w:rPr>
          <w:i/>
          <w:sz w:val="22"/>
          <w:szCs w:val="22"/>
        </w:rPr>
        <w:t>prevea</w:t>
      </w:r>
      <w:proofErr w:type="gramEnd"/>
      <w:r w:rsidRPr="00CE58CD">
        <w:rPr>
          <w:i/>
          <w:sz w:val="22"/>
          <w:szCs w:val="22"/>
        </w:rPr>
        <w:t xml:space="preserve"> esta Normativa. </w:t>
      </w:r>
    </w:p>
    <w:p w:rsidR="0046669B" w:rsidRDefault="0046669B" w:rsidP="0046669B">
      <w:pPr>
        <w:pStyle w:val="Default"/>
        <w:ind w:left="709" w:hanging="1"/>
        <w:jc w:val="both"/>
        <w:rPr>
          <w:i/>
          <w:sz w:val="22"/>
          <w:szCs w:val="22"/>
        </w:rPr>
      </w:pPr>
    </w:p>
    <w:p w:rsidR="00CE58CD" w:rsidRPr="0046669B" w:rsidRDefault="00CE58CD" w:rsidP="0046669B">
      <w:pPr>
        <w:pStyle w:val="Default"/>
        <w:ind w:left="709" w:hanging="1"/>
        <w:jc w:val="both"/>
        <w:rPr>
          <w:i/>
          <w:sz w:val="22"/>
          <w:szCs w:val="22"/>
        </w:rPr>
      </w:pPr>
      <w:r w:rsidRPr="0046669B">
        <w:rPr>
          <w:i/>
          <w:sz w:val="22"/>
          <w:szCs w:val="22"/>
        </w:rPr>
        <w:t>La Mención de Honor Estudiantil Abdón Calderón, consistirá en una medalla y diploma, en el que se hará constar la razón de su otorgamiento, cuya entrega se hará en ceremonia especial en conmemoración del 24 de mayo de cada año, día de recordación de la Batalla de Pichincha”.</w:t>
      </w:r>
    </w:p>
    <w:p w:rsidR="007B719A" w:rsidRDefault="007B719A" w:rsidP="00364A3B">
      <w:pPr>
        <w:spacing w:after="0" w:line="240" w:lineRule="auto"/>
        <w:jc w:val="both"/>
        <w:rPr>
          <w:rFonts w:ascii="Palatino Linotype" w:hAnsi="Palatino Linotype"/>
          <w:b/>
        </w:rPr>
      </w:pPr>
    </w:p>
    <w:p w:rsidR="00E379BF" w:rsidRPr="00BA3A87" w:rsidRDefault="00E379BF" w:rsidP="00364A3B">
      <w:pPr>
        <w:pStyle w:val="Prrafodelista"/>
        <w:numPr>
          <w:ilvl w:val="0"/>
          <w:numId w:val="7"/>
        </w:numPr>
        <w:tabs>
          <w:tab w:val="left" w:pos="1080"/>
        </w:tabs>
        <w:spacing w:after="0" w:line="240" w:lineRule="auto"/>
        <w:jc w:val="both"/>
        <w:rPr>
          <w:rFonts w:ascii="Palatino Linotype" w:hAnsi="Palatino Linotype"/>
          <w:b/>
        </w:rPr>
      </w:pPr>
      <w:r w:rsidRPr="00BA3A87">
        <w:rPr>
          <w:rFonts w:ascii="Palatino Linotype" w:hAnsi="Palatino Linotype"/>
          <w:b/>
        </w:rPr>
        <w:t>CONCLUSIONES Y RECOMENDACIONES:</w:t>
      </w:r>
    </w:p>
    <w:p w:rsidR="00E379BF" w:rsidRPr="00BA3A87" w:rsidRDefault="00E379BF" w:rsidP="00364A3B">
      <w:pPr>
        <w:pStyle w:val="Prrafodelista"/>
        <w:tabs>
          <w:tab w:val="left" w:pos="1080"/>
        </w:tabs>
        <w:spacing w:after="0" w:line="240" w:lineRule="auto"/>
        <w:jc w:val="both"/>
        <w:rPr>
          <w:rFonts w:ascii="Palatino Linotype" w:hAnsi="Palatino Linotype"/>
          <w:b/>
        </w:rPr>
      </w:pPr>
    </w:p>
    <w:p w:rsidR="004B222A" w:rsidRPr="00F602C4" w:rsidRDefault="00E379BF" w:rsidP="00F602C4">
      <w:pPr>
        <w:tabs>
          <w:tab w:val="left" w:pos="1080"/>
        </w:tabs>
        <w:spacing w:after="0" w:line="240" w:lineRule="auto"/>
        <w:jc w:val="both"/>
        <w:rPr>
          <w:rFonts w:ascii="Palatino Linotype" w:hAnsi="Palatino Linotype"/>
        </w:rPr>
      </w:pPr>
      <w:r w:rsidRPr="00F602C4">
        <w:rPr>
          <w:rFonts w:ascii="Palatino Linotype" w:hAnsi="Palatino Linotype"/>
        </w:rPr>
        <w:t xml:space="preserve">En el marco de sus competencias, </w:t>
      </w:r>
      <w:r w:rsidRPr="00F602C4">
        <w:rPr>
          <w:rFonts w:ascii="Palatino Linotype" w:hAnsi="Palatino Linotype" w:cs="Didot"/>
          <w:iCs/>
        </w:rPr>
        <w:t>los miembros de la Comisi</w:t>
      </w:r>
      <w:r w:rsidR="0093607A" w:rsidRPr="00F602C4">
        <w:rPr>
          <w:rFonts w:ascii="Palatino Linotype" w:hAnsi="Palatino Linotype" w:cs="Didot"/>
          <w:iCs/>
        </w:rPr>
        <w:t>ón de</w:t>
      </w:r>
      <w:r w:rsidRPr="00F602C4">
        <w:rPr>
          <w:rFonts w:ascii="Palatino Linotype" w:hAnsi="Palatino Linotype" w:cs="Didot"/>
          <w:iCs/>
        </w:rPr>
        <w:t xml:space="preserve"> Educación y Cultura,</w:t>
      </w:r>
      <w:r w:rsidRPr="00F602C4">
        <w:rPr>
          <w:rFonts w:ascii="Palatino Linotype" w:hAnsi="Palatino Linotype"/>
        </w:rPr>
        <w:t xml:space="preserve"> </w:t>
      </w:r>
      <w:r w:rsidR="004B222A" w:rsidRPr="00F602C4">
        <w:rPr>
          <w:rFonts w:ascii="Palatino Linotype" w:hAnsi="Palatino Linotype"/>
        </w:rPr>
        <w:t xml:space="preserve">una vez revisado el informe xxx remitido </w:t>
      </w:r>
      <w:r w:rsidR="00F602C4">
        <w:rPr>
          <w:rFonts w:ascii="Palatino Linotype" w:hAnsi="Palatino Linotype"/>
        </w:rPr>
        <w:t xml:space="preserve">mediante </w:t>
      </w:r>
      <w:r w:rsidR="004B222A" w:rsidRPr="00F602C4">
        <w:rPr>
          <w:rFonts w:ascii="Palatino Linotype" w:hAnsi="Palatino Linotype"/>
        </w:rPr>
        <w:t xml:space="preserve">oficio No. </w:t>
      </w:r>
      <w:proofErr w:type="spellStart"/>
      <w:r w:rsidR="004B222A" w:rsidRPr="00F602C4">
        <w:rPr>
          <w:rFonts w:ascii="Palatino Linotype" w:hAnsi="Palatino Linotype"/>
        </w:rPr>
        <w:t>Xxxxxx</w:t>
      </w:r>
      <w:proofErr w:type="spellEnd"/>
      <w:r w:rsidR="004B222A" w:rsidRPr="00F602C4">
        <w:rPr>
          <w:rFonts w:ascii="Palatino Linotype" w:hAnsi="Palatino Linotype"/>
        </w:rPr>
        <w:t xml:space="preserve"> de </w:t>
      </w:r>
      <w:proofErr w:type="spellStart"/>
      <w:r w:rsidR="004B222A" w:rsidRPr="00F602C4">
        <w:rPr>
          <w:rFonts w:ascii="Palatino Linotype" w:hAnsi="Palatino Linotype"/>
        </w:rPr>
        <w:t>xxxxx</w:t>
      </w:r>
      <w:proofErr w:type="spellEnd"/>
      <w:r w:rsidR="004B222A" w:rsidRPr="00F602C4">
        <w:rPr>
          <w:rFonts w:ascii="Palatino Linotype" w:hAnsi="Palatino Linotype"/>
        </w:rPr>
        <w:t xml:space="preserve"> de mayo </w:t>
      </w:r>
      <w:r w:rsidR="004B222A" w:rsidRPr="00F602C4">
        <w:rPr>
          <w:rFonts w:ascii="Palatino Linotype" w:hAnsi="Palatino Linotype"/>
        </w:rPr>
        <w:lastRenderedPageBreak/>
        <w:t>de 2020</w:t>
      </w:r>
      <w:r w:rsidR="00F602C4">
        <w:rPr>
          <w:rFonts w:ascii="Palatino Linotype" w:hAnsi="Palatino Linotype"/>
        </w:rPr>
        <w:t>, suscrito por el señor</w:t>
      </w:r>
      <w:r w:rsidR="004B222A" w:rsidRPr="00F602C4">
        <w:rPr>
          <w:rFonts w:ascii="Palatino Linotype" w:hAnsi="Palatino Linotype"/>
        </w:rPr>
        <w:t xml:space="preserve"> Fernando </w:t>
      </w:r>
      <w:proofErr w:type="spellStart"/>
      <w:r w:rsidR="004B222A" w:rsidRPr="00F602C4">
        <w:rPr>
          <w:rFonts w:ascii="Palatino Linotype" w:hAnsi="Palatino Linotype"/>
        </w:rPr>
        <w:t>Fernando</w:t>
      </w:r>
      <w:proofErr w:type="spellEnd"/>
      <w:r w:rsidR="004B222A" w:rsidRPr="00F602C4">
        <w:rPr>
          <w:rFonts w:ascii="Palatino Linotype" w:hAnsi="Palatino Linotype"/>
        </w:rPr>
        <w:t xml:space="preserve"> Herrera, Secretario de Educación, Recreación y Deporte,</w:t>
      </w:r>
      <w:r w:rsidR="00F602C4" w:rsidRPr="00F602C4">
        <w:rPr>
          <w:rFonts w:ascii="Palatino Linotype" w:hAnsi="Palatino Linotype"/>
        </w:rPr>
        <w:t xml:space="preserve"> en el que consta el listado de los</w:t>
      </w:r>
      <w:r w:rsidR="00227057" w:rsidRPr="008A7B3A">
        <w:rPr>
          <w:rFonts w:ascii="Palatino Linotype" w:hAnsi="Palatino Linotype"/>
        </w:rPr>
        <w:t xml:space="preserve"> 240 abanderados del Pabellón Nacional</w:t>
      </w:r>
      <w:r w:rsidR="00227057">
        <w:rPr>
          <w:rFonts w:ascii="Palatino Linotype" w:hAnsi="Palatino Linotype"/>
        </w:rPr>
        <w:t xml:space="preserve"> del Distrito Metropolitano de Quito</w:t>
      </w:r>
      <w:r w:rsidR="00227057" w:rsidRPr="008A7B3A">
        <w:rPr>
          <w:rFonts w:ascii="Palatino Linotype" w:hAnsi="Palatino Linotype"/>
        </w:rPr>
        <w:t xml:space="preserve">, de los cuales 89 pertenecen a instituciones fiscales, 20 a instituciones municipales, 10 a </w:t>
      </w:r>
      <w:proofErr w:type="spellStart"/>
      <w:r w:rsidR="00227057" w:rsidRPr="008A7B3A">
        <w:rPr>
          <w:rFonts w:ascii="Palatino Linotype" w:hAnsi="Palatino Linotype"/>
        </w:rPr>
        <w:t>fiscomisionales</w:t>
      </w:r>
      <w:proofErr w:type="spellEnd"/>
      <w:r w:rsidR="00227057" w:rsidRPr="008A7B3A">
        <w:rPr>
          <w:rFonts w:ascii="Palatino Linotype" w:hAnsi="Palatino Linotype"/>
        </w:rPr>
        <w:t xml:space="preserve"> y 121 a particulares</w:t>
      </w:r>
      <w:r w:rsidR="00227057">
        <w:rPr>
          <w:rFonts w:ascii="Palatino Linotype" w:hAnsi="Palatino Linotype"/>
        </w:rPr>
        <w:t xml:space="preserve">, </w:t>
      </w:r>
      <w:r w:rsidR="00F602C4" w:rsidRPr="00F602C4">
        <w:rPr>
          <w:rFonts w:ascii="Palatino Linotype" w:hAnsi="Palatino Linotype"/>
        </w:rPr>
        <w:t xml:space="preserve">que se inscribieron para recibir la Mención de Honor Estudiantil “Abdón Calderón” y en consideración a lo previsto en el artículo 11.3.87 del Código Municipal para el Distrito Metropolitano de Quito, considera pertinente sugerir al Concejo Metropolitano de Quito el otorgamiento de la Mención de Honor Estudiantil </w:t>
      </w:r>
      <w:r w:rsidR="00F602C4">
        <w:rPr>
          <w:rFonts w:ascii="Palatino Linotype" w:hAnsi="Palatino Linotype"/>
        </w:rPr>
        <w:t>“</w:t>
      </w:r>
      <w:r w:rsidR="00F602C4" w:rsidRPr="00F602C4">
        <w:rPr>
          <w:rFonts w:ascii="Palatino Linotype" w:hAnsi="Palatino Linotype"/>
        </w:rPr>
        <w:t>Abdón Calderón</w:t>
      </w:r>
      <w:r w:rsidR="00F602C4">
        <w:rPr>
          <w:rFonts w:ascii="Palatino Linotype" w:hAnsi="Palatino Linotype"/>
        </w:rPr>
        <w:t>”</w:t>
      </w:r>
      <w:r w:rsidR="00F602C4" w:rsidRPr="00F602C4">
        <w:rPr>
          <w:rFonts w:ascii="Palatino Linotype" w:hAnsi="Palatino Linotype"/>
        </w:rPr>
        <w:t xml:space="preserve"> a todos los abanderados del Pabellón Nacional del año lectivo 201</w:t>
      </w:r>
      <w:r w:rsidR="00F602C4">
        <w:rPr>
          <w:rFonts w:ascii="Palatino Linotype" w:hAnsi="Palatino Linotype"/>
        </w:rPr>
        <w:t>9</w:t>
      </w:r>
      <w:r w:rsidR="00F602C4" w:rsidRPr="00F602C4">
        <w:rPr>
          <w:rFonts w:ascii="Palatino Linotype" w:hAnsi="Palatino Linotype"/>
        </w:rPr>
        <w:t>-20</w:t>
      </w:r>
      <w:r w:rsidR="00F602C4">
        <w:rPr>
          <w:rFonts w:ascii="Palatino Linotype" w:hAnsi="Palatino Linotype"/>
        </w:rPr>
        <w:t>20</w:t>
      </w:r>
      <w:r w:rsidR="00F602C4" w:rsidRPr="00F602C4">
        <w:rPr>
          <w:rFonts w:ascii="Palatino Linotype" w:hAnsi="Palatino Linotype"/>
        </w:rPr>
        <w:t xml:space="preserve">, de los colegios del </w:t>
      </w:r>
      <w:r w:rsidR="00F602C4">
        <w:rPr>
          <w:rFonts w:ascii="Palatino Linotype" w:hAnsi="Palatino Linotype"/>
        </w:rPr>
        <w:t>Distrito Metropolitano de Quito.</w:t>
      </w:r>
    </w:p>
    <w:p w:rsidR="004B222A" w:rsidRDefault="004B222A" w:rsidP="004B222A">
      <w:pPr>
        <w:pStyle w:val="Prrafodelista"/>
        <w:tabs>
          <w:tab w:val="left" w:pos="1080"/>
        </w:tabs>
        <w:spacing w:after="0" w:line="240" w:lineRule="auto"/>
        <w:jc w:val="both"/>
        <w:rPr>
          <w:rFonts w:ascii="Palatino Linotype" w:hAnsi="Palatino Linotype"/>
          <w:b/>
        </w:rPr>
      </w:pPr>
    </w:p>
    <w:p w:rsidR="00E379BF" w:rsidRPr="00BA3A87" w:rsidRDefault="00E379BF" w:rsidP="00364A3B">
      <w:pPr>
        <w:pStyle w:val="Prrafodelista"/>
        <w:numPr>
          <w:ilvl w:val="0"/>
          <w:numId w:val="7"/>
        </w:numPr>
        <w:tabs>
          <w:tab w:val="left" w:pos="1080"/>
        </w:tabs>
        <w:spacing w:after="0" w:line="240" w:lineRule="auto"/>
        <w:jc w:val="both"/>
        <w:rPr>
          <w:rFonts w:ascii="Palatino Linotype" w:hAnsi="Palatino Linotype"/>
          <w:b/>
        </w:rPr>
      </w:pPr>
      <w:r w:rsidRPr="00BA3A87">
        <w:rPr>
          <w:rFonts w:ascii="Palatino Linotype" w:hAnsi="Palatino Linotype"/>
          <w:b/>
        </w:rPr>
        <w:t>DICTAMEN DE LA COMISIÓN:</w:t>
      </w:r>
    </w:p>
    <w:p w:rsidR="00E379BF" w:rsidRPr="00BA3A87" w:rsidRDefault="00E379BF" w:rsidP="00364A3B">
      <w:pPr>
        <w:pStyle w:val="Prrafodelista"/>
        <w:tabs>
          <w:tab w:val="left" w:pos="1080"/>
        </w:tabs>
        <w:spacing w:after="0" w:line="240" w:lineRule="auto"/>
        <w:jc w:val="both"/>
        <w:rPr>
          <w:rFonts w:ascii="Palatino Linotype" w:hAnsi="Palatino Linotype"/>
          <w:b/>
        </w:rPr>
      </w:pPr>
    </w:p>
    <w:p w:rsidR="0072599A" w:rsidRPr="006D03A7" w:rsidRDefault="00E379BF" w:rsidP="006F7980">
      <w:pPr>
        <w:autoSpaceDE w:val="0"/>
        <w:autoSpaceDN w:val="0"/>
        <w:adjustRightInd w:val="0"/>
        <w:spacing w:after="0" w:line="240" w:lineRule="auto"/>
        <w:jc w:val="both"/>
        <w:rPr>
          <w:rFonts w:ascii="Palatino Linotype" w:hAnsi="Palatino Linotype"/>
        </w:rPr>
      </w:pPr>
      <w:r w:rsidRPr="006D03A7">
        <w:rPr>
          <w:rFonts w:ascii="Palatino Linotype" w:hAnsi="Palatino Linotype"/>
        </w:rPr>
        <w:t xml:space="preserve">La Comisión de </w:t>
      </w:r>
      <w:r w:rsidR="00370033">
        <w:rPr>
          <w:rFonts w:ascii="Palatino Linotype" w:hAnsi="Palatino Linotype"/>
        </w:rPr>
        <w:t>Educación y Cultura</w:t>
      </w:r>
      <w:r w:rsidR="00E943CF" w:rsidRPr="006D03A7">
        <w:rPr>
          <w:rFonts w:ascii="Palatino Linotype" w:hAnsi="Palatino Linotype"/>
        </w:rPr>
        <w:t xml:space="preserve">, </w:t>
      </w:r>
      <w:r w:rsidR="00864771" w:rsidRPr="006D03A7">
        <w:rPr>
          <w:rFonts w:ascii="Palatino Linotype" w:hAnsi="Palatino Linotype"/>
        </w:rPr>
        <w:t xml:space="preserve">una vez </w:t>
      </w:r>
      <w:r w:rsidR="006C2B55" w:rsidRPr="006D03A7">
        <w:rPr>
          <w:rFonts w:ascii="Palatino Linotype" w:hAnsi="Palatino Linotype"/>
        </w:rPr>
        <w:t>revisa</w:t>
      </w:r>
      <w:r w:rsidR="00864771" w:rsidRPr="006D03A7">
        <w:rPr>
          <w:rFonts w:ascii="Palatino Linotype" w:hAnsi="Palatino Linotype"/>
        </w:rPr>
        <w:t>do</w:t>
      </w:r>
      <w:r w:rsidR="006C2B55" w:rsidRPr="006D03A7">
        <w:rPr>
          <w:rFonts w:ascii="Palatino Linotype" w:hAnsi="Palatino Linotype"/>
        </w:rPr>
        <w:t xml:space="preserve"> el expediente </w:t>
      </w:r>
      <w:r w:rsidR="00864771" w:rsidRPr="006D03A7">
        <w:rPr>
          <w:rFonts w:ascii="Palatino Linotype" w:hAnsi="Palatino Linotype"/>
        </w:rPr>
        <w:t xml:space="preserve">sobre </w:t>
      </w:r>
      <w:r w:rsidR="00F20CC0" w:rsidRPr="006D03A7">
        <w:rPr>
          <w:rFonts w:ascii="Palatino Linotype" w:hAnsi="Palatino Linotype"/>
        </w:rPr>
        <w:t xml:space="preserve">el otorgamiento de </w:t>
      </w:r>
      <w:r w:rsidR="006C2B55" w:rsidRPr="006D03A7">
        <w:rPr>
          <w:rFonts w:ascii="Palatino Linotype" w:hAnsi="Palatino Linotype"/>
        </w:rPr>
        <w:t>la Mención de Honor Estudiantil “Abdón Calderón”</w:t>
      </w:r>
      <w:r w:rsidR="009439A3" w:rsidRPr="006D03A7">
        <w:rPr>
          <w:rFonts w:ascii="Palatino Linotype" w:hAnsi="Palatino Linotype"/>
        </w:rPr>
        <w:t xml:space="preserve">, </w:t>
      </w:r>
      <w:r w:rsidR="00E943CF" w:rsidRPr="006D03A7">
        <w:rPr>
          <w:rFonts w:ascii="Palatino Linotype" w:hAnsi="Palatino Linotype"/>
        </w:rPr>
        <w:t>en</w:t>
      </w:r>
      <w:r w:rsidR="0072599A" w:rsidRPr="006D03A7">
        <w:rPr>
          <w:rFonts w:ascii="Palatino Linotype" w:hAnsi="Palatino Linotype"/>
        </w:rPr>
        <w:t xml:space="preserve"> la s</w:t>
      </w:r>
      <w:r w:rsidR="00E943CF" w:rsidRPr="006D03A7">
        <w:rPr>
          <w:rFonts w:ascii="Palatino Linotype" w:hAnsi="Palatino Linotype"/>
        </w:rPr>
        <w:t>esión N</w:t>
      </w:r>
      <w:r w:rsidRPr="006D03A7">
        <w:rPr>
          <w:rFonts w:ascii="Palatino Linotype" w:hAnsi="Palatino Linotype"/>
        </w:rPr>
        <w:t>o. 0</w:t>
      </w:r>
      <w:r w:rsidR="00E943CF" w:rsidRPr="006D03A7">
        <w:rPr>
          <w:rFonts w:ascii="Palatino Linotype" w:hAnsi="Palatino Linotype"/>
        </w:rPr>
        <w:t>2</w:t>
      </w:r>
      <w:r w:rsidR="00363334">
        <w:rPr>
          <w:rFonts w:ascii="Palatino Linotype" w:hAnsi="Palatino Linotype"/>
        </w:rPr>
        <w:t>8</w:t>
      </w:r>
      <w:r w:rsidR="00E943CF" w:rsidRPr="006D03A7">
        <w:rPr>
          <w:rFonts w:ascii="Palatino Linotype" w:hAnsi="Palatino Linotype"/>
        </w:rPr>
        <w:t xml:space="preserve"> </w:t>
      </w:r>
      <w:r w:rsidRPr="006D03A7">
        <w:rPr>
          <w:rFonts w:ascii="Palatino Linotype" w:hAnsi="Palatino Linotype"/>
        </w:rPr>
        <w:t>- extraordinaria de</w:t>
      </w:r>
      <w:r w:rsidR="0072599A" w:rsidRPr="006D03A7">
        <w:rPr>
          <w:rFonts w:ascii="Palatino Linotype" w:hAnsi="Palatino Linotype"/>
        </w:rPr>
        <w:t xml:space="preserve"> 15</w:t>
      </w:r>
      <w:r w:rsidR="00E943CF" w:rsidRPr="006D03A7">
        <w:rPr>
          <w:rFonts w:ascii="Palatino Linotype" w:hAnsi="Palatino Linotype"/>
        </w:rPr>
        <w:t xml:space="preserve"> de </w:t>
      </w:r>
      <w:r w:rsidR="0072599A" w:rsidRPr="006D03A7">
        <w:rPr>
          <w:rFonts w:ascii="Palatino Linotype" w:hAnsi="Palatino Linotype"/>
        </w:rPr>
        <w:t xml:space="preserve">mayo </w:t>
      </w:r>
      <w:r w:rsidRPr="006D03A7">
        <w:rPr>
          <w:rFonts w:ascii="Palatino Linotype" w:hAnsi="Palatino Linotype"/>
        </w:rPr>
        <w:t>de 2020</w:t>
      </w:r>
      <w:r w:rsidR="00864771" w:rsidRPr="006D03A7">
        <w:rPr>
          <w:rFonts w:ascii="Palatino Linotype" w:hAnsi="Palatino Linotype"/>
        </w:rPr>
        <w:t xml:space="preserve">, </w:t>
      </w:r>
      <w:r w:rsidR="00864771" w:rsidRPr="009974FC">
        <w:rPr>
          <w:rFonts w:ascii="Palatino Linotype" w:hAnsi="Palatino Linotype"/>
        </w:rPr>
        <w:t xml:space="preserve">y tras analizar la documentación técnica y legal; con </w:t>
      </w:r>
      <w:r w:rsidR="0072599A" w:rsidRPr="006D03A7">
        <w:rPr>
          <w:rFonts w:ascii="Palatino Linotype" w:hAnsi="Palatino Linotype"/>
        </w:rPr>
        <w:t>fundamento en el artículo 44 de la Constitución de la Rep</w:t>
      </w:r>
      <w:r w:rsidR="00F20CC0" w:rsidRPr="006D03A7">
        <w:rPr>
          <w:rFonts w:ascii="Palatino Linotype" w:hAnsi="Palatino Linotype"/>
        </w:rPr>
        <w:t>ública; y, e</w:t>
      </w:r>
      <w:r w:rsidR="0072599A" w:rsidRPr="006D03A7">
        <w:rPr>
          <w:rFonts w:ascii="Palatino Linotype" w:hAnsi="Palatino Linotype"/>
        </w:rPr>
        <w:t>l artículo II.3.87 del Código Municipal para el Distrito Me</w:t>
      </w:r>
      <w:r w:rsidR="00F20CC0" w:rsidRPr="006D03A7">
        <w:rPr>
          <w:rFonts w:ascii="Palatino Linotype" w:hAnsi="Palatino Linotype"/>
        </w:rPr>
        <w:t>tropolitano de Quito</w:t>
      </w:r>
      <w:r w:rsidR="0072599A" w:rsidRPr="006D03A7">
        <w:rPr>
          <w:rFonts w:ascii="Palatino Linotype" w:hAnsi="Palatino Linotype"/>
        </w:rPr>
        <w:t xml:space="preserve">; emite </w:t>
      </w:r>
      <w:r w:rsidR="00F20CC0" w:rsidRPr="006D03A7">
        <w:rPr>
          <w:rFonts w:ascii="Palatino Linotype" w:hAnsi="Palatino Linotype"/>
          <w:b/>
        </w:rPr>
        <w:t>DICTAMEN FAVORABLE</w:t>
      </w:r>
      <w:r w:rsidR="00F20CC0" w:rsidRPr="006D03A7">
        <w:rPr>
          <w:rFonts w:ascii="Palatino Linotype" w:hAnsi="Palatino Linotype"/>
        </w:rPr>
        <w:t xml:space="preserve"> para que el Concejo Metropolitano de Quito, </w:t>
      </w:r>
      <w:r w:rsidR="00864771">
        <w:rPr>
          <w:rFonts w:ascii="Palatino Linotype" w:hAnsi="Palatino Linotype"/>
        </w:rPr>
        <w:t>mediante resolución,</w:t>
      </w:r>
      <w:r w:rsidR="00864771" w:rsidRPr="009974FC">
        <w:rPr>
          <w:rFonts w:ascii="Palatino Linotype" w:hAnsi="Palatino Linotype"/>
        </w:rPr>
        <w:t xml:space="preserve"> conozca y apruebe el</w:t>
      </w:r>
      <w:r w:rsidR="00864771">
        <w:rPr>
          <w:rFonts w:ascii="Palatino Linotype" w:hAnsi="Palatino Linotype"/>
        </w:rPr>
        <w:t xml:space="preserve"> Informe para la </w:t>
      </w:r>
      <w:r w:rsidR="0072599A" w:rsidRPr="006D03A7">
        <w:rPr>
          <w:rFonts w:ascii="Palatino Linotype" w:hAnsi="Palatino Linotype"/>
        </w:rPr>
        <w:t xml:space="preserve">entrega de la Mención de Honor "Abdón Calderón", a los abanderados del Pabellón Nacional </w:t>
      </w:r>
      <w:r w:rsidR="006D03A7" w:rsidRPr="00F602C4">
        <w:rPr>
          <w:rFonts w:ascii="Palatino Linotype" w:hAnsi="Palatino Linotype"/>
        </w:rPr>
        <w:t>del año lectivo 201</w:t>
      </w:r>
      <w:r w:rsidR="006D03A7">
        <w:rPr>
          <w:rFonts w:ascii="Palatino Linotype" w:hAnsi="Palatino Linotype"/>
        </w:rPr>
        <w:t>9</w:t>
      </w:r>
      <w:r w:rsidR="006D03A7" w:rsidRPr="00F602C4">
        <w:rPr>
          <w:rFonts w:ascii="Palatino Linotype" w:hAnsi="Palatino Linotype"/>
        </w:rPr>
        <w:t>-20</w:t>
      </w:r>
      <w:r w:rsidR="006D03A7">
        <w:rPr>
          <w:rFonts w:ascii="Palatino Linotype" w:hAnsi="Palatino Linotype"/>
        </w:rPr>
        <w:t xml:space="preserve">20, </w:t>
      </w:r>
      <w:r w:rsidR="0072599A" w:rsidRPr="006D03A7">
        <w:rPr>
          <w:rFonts w:ascii="Palatino Linotype" w:hAnsi="Palatino Linotype"/>
        </w:rPr>
        <w:t>de los colegios del Distrito Metropolitano de Quito,</w:t>
      </w:r>
      <w:r w:rsidR="009439A3" w:rsidRPr="006D03A7">
        <w:rPr>
          <w:rFonts w:ascii="Palatino Linotype" w:hAnsi="Palatino Linotype"/>
        </w:rPr>
        <w:t xml:space="preserve"> constante en </w:t>
      </w:r>
      <w:r w:rsidR="0072599A" w:rsidRPr="006D03A7">
        <w:rPr>
          <w:rFonts w:ascii="Palatino Linotype" w:hAnsi="Palatino Linotype"/>
        </w:rPr>
        <w:t xml:space="preserve"> </w:t>
      </w:r>
      <w:r w:rsidR="009439A3" w:rsidRPr="006D03A7">
        <w:rPr>
          <w:rFonts w:ascii="Palatino Linotype" w:hAnsi="Palatino Linotype"/>
        </w:rPr>
        <w:t>listado remitido por la Secretaría de Educación, Recreació</w:t>
      </w:r>
      <w:r w:rsidR="00363334">
        <w:rPr>
          <w:rFonts w:ascii="Palatino Linotype" w:hAnsi="Palatino Linotype"/>
        </w:rPr>
        <w:t>n y Deporte, mediante oficio</w:t>
      </w:r>
      <w:r w:rsidR="009439A3" w:rsidRPr="006D03A7">
        <w:rPr>
          <w:rFonts w:ascii="Palatino Linotype" w:hAnsi="Palatino Linotype"/>
        </w:rPr>
        <w:t xml:space="preserve"> </w:t>
      </w:r>
      <w:r w:rsidR="00363334" w:rsidRPr="00363334">
        <w:rPr>
          <w:rFonts w:ascii="Palatino Linotype" w:hAnsi="Palatino Linotype"/>
        </w:rPr>
        <w:t>Nro. GADDMQ-SERD-2020-00468-O</w:t>
      </w:r>
      <w:r w:rsidR="00363334">
        <w:rPr>
          <w:rFonts w:ascii="Palatino Linotype" w:hAnsi="Palatino Linotype"/>
        </w:rPr>
        <w:t xml:space="preserve"> </w:t>
      </w:r>
      <w:r w:rsidR="009439A3" w:rsidRPr="006D03A7">
        <w:rPr>
          <w:rFonts w:ascii="Palatino Linotype" w:hAnsi="Palatino Linotype"/>
        </w:rPr>
        <w:t xml:space="preserve">de </w:t>
      </w:r>
      <w:r w:rsidR="00363334">
        <w:rPr>
          <w:rFonts w:ascii="Palatino Linotype" w:hAnsi="Palatino Linotype"/>
        </w:rPr>
        <w:t xml:space="preserve">15 de </w:t>
      </w:r>
      <w:r w:rsidR="00F20CC0" w:rsidRPr="006D03A7">
        <w:rPr>
          <w:rFonts w:ascii="Palatino Linotype" w:hAnsi="Palatino Linotype"/>
        </w:rPr>
        <w:t>mayo de 2020</w:t>
      </w:r>
      <w:r w:rsidR="009439A3" w:rsidRPr="006D03A7">
        <w:rPr>
          <w:rFonts w:ascii="Palatino Linotype" w:hAnsi="Palatino Linotype"/>
        </w:rPr>
        <w:t>.</w:t>
      </w:r>
    </w:p>
    <w:p w:rsidR="0072599A" w:rsidRDefault="00363334" w:rsidP="00364A3B">
      <w:pPr>
        <w:autoSpaceDE w:val="0"/>
        <w:autoSpaceDN w:val="0"/>
        <w:adjustRightInd w:val="0"/>
        <w:spacing w:after="0" w:line="240" w:lineRule="auto"/>
        <w:jc w:val="both"/>
        <w:rPr>
          <w:rFonts w:ascii="Palatino Linotype" w:hAnsi="Palatino Linotype" w:cs="Arial"/>
        </w:rPr>
      </w:pPr>
      <w:r>
        <w:rPr>
          <w:rFonts w:ascii="Palatino Linotype" w:hAnsi="Palatino Linotype" w:cs="Arial"/>
        </w:rPr>
        <w:t xml:space="preserve"> </w:t>
      </w:r>
    </w:p>
    <w:p w:rsidR="00E379BF" w:rsidRPr="00BA3A87" w:rsidRDefault="00E379BF" w:rsidP="00364A3B">
      <w:pPr>
        <w:pStyle w:val="Prrafodelista"/>
        <w:numPr>
          <w:ilvl w:val="0"/>
          <w:numId w:val="7"/>
        </w:numPr>
        <w:tabs>
          <w:tab w:val="left" w:pos="1080"/>
        </w:tabs>
        <w:spacing w:after="0" w:line="240" w:lineRule="auto"/>
        <w:jc w:val="both"/>
        <w:rPr>
          <w:rFonts w:ascii="Palatino Linotype" w:hAnsi="Palatino Linotype"/>
          <w:b/>
        </w:rPr>
      </w:pPr>
      <w:r w:rsidRPr="00BA3A87">
        <w:rPr>
          <w:rFonts w:ascii="Palatino Linotype" w:hAnsi="Palatino Linotype"/>
          <w:b/>
        </w:rPr>
        <w:t>SUSCRIPCIÓN DEL INFORME:</w:t>
      </w:r>
    </w:p>
    <w:p w:rsidR="00E379BF" w:rsidRPr="00BA3A87" w:rsidRDefault="00E379BF" w:rsidP="00364A3B">
      <w:pPr>
        <w:tabs>
          <w:tab w:val="left" w:pos="1080"/>
        </w:tabs>
        <w:spacing w:after="0" w:line="240" w:lineRule="auto"/>
        <w:ind w:hanging="12"/>
        <w:jc w:val="both"/>
        <w:rPr>
          <w:rFonts w:ascii="Palatino Linotype" w:hAnsi="Palatino Linotype"/>
          <w:b/>
        </w:rPr>
      </w:pPr>
    </w:p>
    <w:p w:rsidR="00E379BF" w:rsidRPr="00BA3A87" w:rsidRDefault="00E379BF" w:rsidP="00364A3B">
      <w:pPr>
        <w:spacing w:after="0" w:line="240" w:lineRule="auto"/>
        <w:jc w:val="both"/>
        <w:rPr>
          <w:rFonts w:ascii="Palatino Linotype" w:hAnsi="Palatino Linotype"/>
        </w:rPr>
      </w:pPr>
      <w:r w:rsidRPr="00BA3A87">
        <w:rPr>
          <w:rFonts w:ascii="Palatino Linotype" w:hAnsi="Palatino Linotype"/>
        </w:rPr>
        <w:t xml:space="preserve">Los miembros de la Comisión de </w:t>
      </w:r>
      <w:r w:rsidR="00E943CF" w:rsidRPr="00BA3A87">
        <w:rPr>
          <w:rFonts w:ascii="Palatino Linotype" w:hAnsi="Palatino Linotype"/>
        </w:rPr>
        <w:t xml:space="preserve">Educación y Cultura </w:t>
      </w:r>
      <w:r w:rsidR="0024077A">
        <w:rPr>
          <w:rFonts w:ascii="Palatino Linotype" w:hAnsi="Palatino Linotype"/>
        </w:rPr>
        <w:t xml:space="preserve">abajo firmantes aprueban </w:t>
      </w:r>
      <w:r w:rsidRPr="00BA3A87">
        <w:rPr>
          <w:rFonts w:ascii="Palatino Linotype" w:hAnsi="Palatino Linotype"/>
        </w:rPr>
        <w:t xml:space="preserve">el Informe de la Comisión, </w:t>
      </w:r>
      <w:r w:rsidR="0024077A" w:rsidRPr="00BA3A87">
        <w:rPr>
          <w:rFonts w:ascii="Palatino Linotype" w:hAnsi="Palatino Linotype"/>
        </w:rPr>
        <w:t xml:space="preserve">el día </w:t>
      </w:r>
      <w:r w:rsidR="0024077A">
        <w:rPr>
          <w:rFonts w:ascii="Palatino Linotype" w:hAnsi="Palatino Linotype"/>
        </w:rPr>
        <w:t>15</w:t>
      </w:r>
      <w:r w:rsidR="0024077A" w:rsidRPr="00BA3A87">
        <w:rPr>
          <w:rFonts w:ascii="Palatino Linotype" w:hAnsi="Palatino Linotype"/>
        </w:rPr>
        <w:t xml:space="preserve"> de </w:t>
      </w:r>
      <w:r w:rsidR="0024077A">
        <w:rPr>
          <w:rFonts w:ascii="Palatino Linotype" w:hAnsi="Palatino Linotype"/>
        </w:rPr>
        <w:t xml:space="preserve">mayo </w:t>
      </w:r>
      <w:r w:rsidR="0024077A" w:rsidRPr="00BA3A87">
        <w:rPr>
          <w:rFonts w:ascii="Palatino Linotype" w:hAnsi="Palatino Linotype"/>
        </w:rPr>
        <w:t xml:space="preserve">de 2020, </w:t>
      </w:r>
      <w:r w:rsidRPr="00BA3A87">
        <w:rPr>
          <w:rFonts w:ascii="Palatino Linotype" w:hAnsi="Palatino Linotype"/>
        </w:rPr>
        <w:t>suscribiendo el presente documento por duplicado</w:t>
      </w:r>
      <w:r w:rsidR="004B6470">
        <w:rPr>
          <w:rFonts w:ascii="Palatino Linotype" w:hAnsi="Palatino Linotype"/>
        </w:rPr>
        <w:t xml:space="preserve"> con sus respectivos anexos</w:t>
      </w:r>
      <w:r w:rsidRPr="00BA3A87">
        <w:rPr>
          <w:rFonts w:ascii="Palatino Linotype" w:hAnsi="Palatino Linotype"/>
        </w:rPr>
        <w:t>.</w:t>
      </w:r>
    </w:p>
    <w:p w:rsidR="00E379BF" w:rsidRPr="00BA3A87" w:rsidRDefault="00E379BF" w:rsidP="00364A3B">
      <w:pPr>
        <w:spacing w:after="0" w:line="240" w:lineRule="auto"/>
        <w:jc w:val="both"/>
        <w:rPr>
          <w:rFonts w:ascii="Palatino Linotype" w:hAnsi="Palatino Linotyp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4"/>
      </w:tblGrid>
      <w:tr w:rsidR="00E379BF" w:rsidRPr="00BA3A87" w:rsidTr="00757E02">
        <w:trPr>
          <w:jc w:val="center"/>
        </w:trPr>
        <w:tc>
          <w:tcPr>
            <w:tcW w:w="8504" w:type="dxa"/>
            <w:tcBorders>
              <w:top w:val="nil"/>
              <w:left w:val="nil"/>
              <w:bottom w:val="nil"/>
              <w:right w:val="nil"/>
            </w:tcBorders>
            <w:hideMark/>
          </w:tcPr>
          <w:p w:rsidR="002C0FE3" w:rsidRPr="009974FC" w:rsidRDefault="002C0FE3" w:rsidP="002C0FE3">
            <w:pPr>
              <w:spacing w:after="120" w:line="240" w:lineRule="auto"/>
              <w:jc w:val="center"/>
              <w:rPr>
                <w:rFonts w:ascii="Palatino Linotype" w:hAnsi="Palatino Linotype"/>
              </w:rPr>
            </w:pPr>
            <w:r w:rsidRPr="009974FC">
              <w:rPr>
                <w:rFonts w:ascii="Palatino Linotype" w:hAnsi="Palatino Linotype"/>
              </w:rPr>
              <w:t>Atentamente</w:t>
            </w:r>
            <w:r>
              <w:rPr>
                <w:rFonts w:ascii="Palatino Linotype" w:hAnsi="Palatino Linotype"/>
              </w:rPr>
              <w:t>,</w:t>
            </w:r>
          </w:p>
          <w:p w:rsidR="00E379BF" w:rsidRDefault="00E379BF" w:rsidP="00364A3B">
            <w:pPr>
              <w:tabs>
                <w:tab w:val="left" w:pos="1080"/>
                <w:tab w:val="center" w:pos="4606"/>
                <w:tab w:val="left" w:pos="6480"/>
              </w:tabs>
              <w:spacing w:after="0" w:line="240" w:lineRule="auto"/>
              <w:jc w:val="both"/>
              <w:rPr>
                <w:rFonts w:ascii="Palatino Linotype" w:hAnsi="Palatino Linotype"/>
                <w:bCs/>
              </w:rPr>
            </w:pPr>
          </w:p>
          <w:p w:rsidR="003A64E3" w:rsidRDefault="003A64E3" w:rsidP="00364A3B">
            <w:pPr>
              <w:tabs>
                <w:tab w:val="left" w:pos="1080"/>
                <w:tab w:val="center" w:pos="4606"/>
                <w:tab w:val="left" w:pos="6480"/>
              </w:tabs>
              <w:spacing w:after="0" w:line="240" w:lineRule="auto"/>
              <w:jc w:val="both"/>
              <w:rPr>
                <w:rFonts w:ascii="Palatino Linotype" w:hAnsi="Palatino Linotype"/>
                <w:bCs/>
              </w:rPr>
            </w:pPr>
          </w:p>
          <w:p w:rsidR="003A64E3" w:rsidRPr="00BA3A87" w:rsidRDefault="003A64E3" w:rsidP="00364A3B">
            <w:pPr>
              <w:tabs>
                <w:tab w:val="left" w:pos="1080"/>
                <w:tab w:val="center" w:pos="4606"/>
                <w:tab w:val="left" w:pos="6480"/>
              </w:tabs>
              <w:spacing w:after="0" w:line="240" w:lineRule="auto"/>
              <w:jc w:val="both"/>
              <w:rPr>
                <w:rFonts w:ascii="Palatino Linotype" w:hAnsi="Palatino Linotype"/>
                <w:bCs/>
              </w:rPr>
            </w:pPr>
          </w:p>
          <w:p w:rsidR="00E379BF" w:rsidRPr="00BA3A87" w:rsidRDefault="00E943CF" w:rsidP="00364A3B">
            <w:pPr>
              <w:tabs>
                <w:tab w:val="left" w:pos="1080"/>
                <w:tab w:val="center" w:pos="4606"/>
                <w:tab w:val="left" w:pos="6480"/>
              </w:tabs>
              <w:spacing w:after="0" w:line="240" w:lineRule="auto"/>
              <w:jc w:val="center"/>
              <w:rPr>
                <w:rFonts w:ascii="Palatino Linotype" w:hAnsi="Palatino Linotype"/>
                <w:bCs/>
              </w:rPr>
            </w:pPr>
            <w:r w:rsidRPr="00BA3A87">
              <w:rPr>
                <w:rFonts w:ascii="Palatino Linotype" w:hAnsi="Palatino Linotype"/>
                <w:bCs/>
              </w:rPr>
              <w:t xml:space="preserve">Orlando Núñez </w:t>
            </w:r>
          </w:p>
          <w:p w:rsidR="00E379BF" w:rsidRPr="00BA3A87" w:rsidRDefault="00E379BF" w:rsidP="00364A3B">
            <w:pPr>
              <w:tabs>
                <w:tab w:val="left" w:pos="1080"/>
                <w:tab w:val="center" w:pos="4606"/>
                <w:tab w:val="left" w:pos="6480"/>
              </w:tabs>
              <w:spacing w:after="0" w:line="240" w:lineRule="auto"/>
              <w:jc w:val="center"/>
              <w:rPr>
                <w:rFonts w:ascii="Palatino Linotype" w:hAnsi="Palatino Linotype"/>
                <w:bCs/>
              </w:rPr>
            </w:pPr>
            <w:r w:rsidRPr="00BA3A87">
              <w:rPr>
                <w:rFonts w:ascii="Palatino Linotype" w:hAnsi="Palatino Linotype"/>
                <w:b/>
                <w:bCs/>
              </w:rPr>
              <w:t xml:space="preserve">Presidente de la Comisión de </w:t>
            </w:r>
            <w:r w:rsidR="00E943CF" w:rsidRPr="00BA3A87">
              <w:rPr>
                <w:rFonts w:ascii="Palatino Linotype" w:hAnsi="Palatino Linotype"/>
                <w:b/>
                <w:bCs/>
              </w:rPr>
              <w:t>Educación y Cultura</w:t>
            </w:r>
          </w:p>
        </w:tc>
      </w:tr>
    </w:tbl>
    <w:p w:rsidR="00E379BF" w:rsidRPr="00BA3A87" w:rsidRDefault="00E379BF" w:rsidP="00364A3B">
      <w:pPr>
        <w:tabs>
          <w:tab w:val="left" w:pos="1080"/>
        </w:tabs>
        <w:spacing w:after="0" w:line="240" w:lineRule="auto"/>
        <w:jc w:val="both"/>
        <w:rPr>
          <w:rFonts w:ascii="Palatino Linotype" w:hAnsi="Palatino Linotype"/>
        </w:rPr>
      </w:pPr>
    </w:p>
    <w:p w:rsidR="00E379BF" w:rsidRPr="00BA3A87" w:rsidRDefault="00E379BF" w:rsidP="00364A3B">
      <w:pPr>
        <w:tabs>
          <w:tab w:val="left" w:pos="1080"/>
        </w:tabs>
        <w:spacing w:after="0" w:line="240" w:lineRule="auto"/>
        <w:jc w:val="both"/>
        <w:rPr>
          <w:rFonts w:ascii="Palatino Linotype" w:hAnsi="Palatino Linotype"/>
        </w:rPr>
      </w:pPr>
    </w:p>
    <w:p w:rsidR="00E943CF" w:rsidRPr="00BA3A87" w:rsidRDefault="00E943CF" w:rsidP="00364A3B">
      <w:pPr>
        <w:tabs>
          <w:tab w:val="left" w:pos="1080"/>
        </w:tabs>
        <w:spacing w:after="0" w:line="240" w:lineRule="auto"/>
        <w:jc w:val="both"/>
        <w:rPr>
          <w:rFonts w:ascii="Palatino Linotype" w:hAnsi="Palatino Linotype"/>
        </w:rPr>
      </w:pPr>
    </w:p>
    <w:p w:rsidR="00E943CF" w:rsidRPr="00BA3A87" w:rsidRDefault="00E943CF" w:rsidP="00364A3B">
      <w:pPr>
        <w:tabs>
          <w:tab w:val="left" w:pos="1080"/>
        </w:tabs>
        <w:spacing w:after="0" w:line="240" w:lineRule="auto"/>
        <w:jc w:val="both"/>
        <w:rPr>
          <w:rFonts w:ascii="Palatino Linotype" w:hAnsi="Palatino Linotype"/>
        </w:rPr>
      </w:pPr>
    </w:p>
    <w:p w:rsidR="00E943CF" w:rsidRPr="00BA3A87" w:rsidRDefault="00E943CF" w:rsidP="00364A3B">
      <w:pPr>
        <w:tabs>
          <w:tab w:val="left" w:pos="1080"/>
        </w:tabs>
        <w:spacing w:after="0" w:line="240" w:lineRule="auto"/>
        <w:jc w:val="both"/>
        <w:rPr>
          <w:rFonts w:ascii="Palatino Linotype" w:hAnsi="Palatino Linotype"/>
        </w:rPr>
      </w:pPr>
    </w:p>
    <w:p w:rsidR="00E379BF" w:rsidRPr="00BA3A87" w:rsidRDefault="00E379BF" w:rsidP="00364A3B">
      <w:pPr>
        <w:tabs>
          <w:tab w:val="left" w:pos="1080"/>
        </w:tabs>
        <w:spacing w:after="0" w:line="240" w:lineRule="auto"/>
        <w:jc w:val="both"/>
        <w:rPr>
          <w:rFonts w:ascii="Palatino Linotype" w:hAnsi="Palatino Linotype"/>
        </w:rPr>
      </w:pPr>
      <w:r w:rsidRPr="00BA3A87">
        <w:rPr>
          <w:rFonts w:ascii="Palatino Linotype" w:hAnsi="Palatino Linotype"/>
        </w:rPr>
        <w:t xml:space="preserve">      </w:t>
      </w:r>
      <w:proofErr w:type="spellStart"/>
      <w:r w:rsidR="00E943CF" w:rsidRPr="00BA3A87">
        <w:rPr>
          <w:rFonts w:ascii="Palatino Linotype" w:hAnsi="Palatino Linotype"/>
        </w:rPr>
        <w:t>Brith</w:t>
      </w:r>
      <w:proofErr w:type="spellEnd"/>
      <w:r w:rsidR="00E943CF" w:rsidRPr="00BA3A87">
        <w:rPr>
          <w:rFonts w:ascii="Palatino Linotype" w:hAnsi="Palatino Linotype"/>
        </w:rPr>
        <w:t xml:space="preserve"> Vaca </w:t>
      </w:r>
      <w:proofErr w:type="spellStart"/>
      <w:r w:rsidR="00E943CF" w:rsidRPr="00BA3A87">
        <w:rPr>
          <w:rFonts w:ascii="Palatino Linotype" w:hAnsi="Palatino Linotype"/>
        </w:rPr>
        <w:t>Chicaiza</w:t>
      </w:r>
      <w:proofErr w:type="spellEnd"/>
      <w:r w:rsidR="00E943CF" w:rsidRPr="00BA3A87">
        <w:rPr>
          <w:rFonts w:ascii="Palatino Linotype" w:hAnsi="Palatino Linotype"/>
        </w:rPr>
        <w:t xml:space="preserve"> </w:t>
      </w:r>
      <w:r w:rsidRPr="00BA3A87">
        <w:rPr>
          <w:rFonts w:ascii="Palatino Linotype" w:hAnsi="Palatino Linotype"/>
        </w:rPr>
        <w:tab/>
      </w:r>
      <w:r w:rsidRPr="00BA3A87">
        <w:rPr>
          <w:rFonts w:ascii="Palatino Linotype" w:hAnsi="Palatino Linotype"/>
        </w:rPr>
        <w:tab/>
      </w:r>
      <w:r w:rsidRPr="00BA3A87">
        <w:rPr>
          <w:rFonts w:ascii="Palatino Linotype" w:hAnsi="Palatino Linotype"/>
        </w:rPr>
        <w:tab/>
      </w:r>
      <w:r w:rsidRPr="00BA3A87">
        <w:rPr>
          <w:rFonts w:ascii="Palatino Linotype" w:hAnsi="Palatino Linotype"/>
        </w:rPr>
        <w:tab/>
      </w:r>
      <w:r w:rsidR="004328AE" w:rsidRPr="00BA3A87">
        <w:rPr>
          <w:rFonts w:ascii="Palatino Linotype" w:hAnsi="Palatino Linotype"/>
        </w:rPr>
        <w:tab/>
      </w:r>
      <w:r w:rsidR="00E943CF" w:rsidRPr="00BA3A87">
        <w:rPr>
          <w:rFonts w:ascii="Palatino Linotype" w:hAnsi="Palatino Linotype"/>
        </w:rPr>
        <w:t xml:space="preserve">Juan Manuel Carrión </w:t>
      </w:r>
    </w:p>
    <w:p w:rsidR="00E379BF" w:rsidRPr="00BA3A87" w:rsidRDefault="00E943CF" w:rsidP="00364A3B">
      <w:pPr>
        <w:tabs>
          <w:tab w:val="left" w:pos="1080"/>
        </w:tabs>
        <w:spacing w:after="0" w:line="240" w:lineRule="auto"/>
        <w:jc w:val="both"/>
        <w:rPr>
          <w:rFonts w:ascii="Palatino Linotype" w:hAnsi="Palatino Linotype"/>
          <w:b/>
          <w:bCs/>
        </w:rPr>
      </w:pPr>
      <w:r w:rsidRPr="00BA3A87">
        <w:rPr>
          <w:rFonts w:ascii="Palatino Linotype" w:hAnsi="Palatino Linotype"/>
          <w:b/>
          <w:bCs/>
        </w:rPr>
        <w:t>Miembro de la Comisió</w:t>
      </w:r>
      <w:r w:rsidRPr="00BA3A87">
        <w:rPr>
          <w:rFonts w:ascii="Palatino Linotype" w:hAnsi="Palatino Linotype"/>
          <w:b/>
        </w:rPr>
        <w:t>n</w:t>
      </w:r>
      <w:r w:rsidRPr="00BA3A87">
        <w:rPr>
          <w:rFonts w:ascii="Palatino Linotype" w:hAnsi="Palatino Linotype"/>
          <w:b/>
          <w:bCs/>
        </w:rPr>
        <w:t xml:space="preserve">                                       </w:t>
      </w:r>
      <w:r w:rsidR="004328AE" w:rsidRPr="00BA3A87">
        <w:rPr>
          <w:rFonts w:ascii="Palatino Linotype" w:hAnsi="Palatino Linotype"/>
          <w:b/>
          <w:bCs/>
        </w:rPr>
        <w:tab/>
        <w:t xml:space="preserve">        </w:t>
      </w:r>
      <w:r w:rsidRPr="00BA3A87">
        <w:rPr>
          <w:rFonts w:ascii="Palatino Linotype" w:hAnsi="Palatino Linotype"/>
          <w:b/>
          <w:bCs/>
        </w:rPr>
        <w:t xml:space="preserve"> </w:t>
      </w:r>
      <w:r w:rsidR="00E379BF" w:rsidRPr="00BA3A87">
        <w:rPr>
          <w:rFonts w:ascii="Palatino Linotype" w:hAnsi="Palatino Linotype"/>
          <w:b/>
          <w:bCs/>
        </w:rPr>
        <w:t>Miembro de la Comisió</w:t>
      </w:r>
      <w:r w:rsidR="00E379BF" w:rsidRPr="00BA3A87">
        <w:rPr>
          <w:rFonts w:ascii="Palatino Linotype" w:hAnsi="Palatino Linotype"/>
          <w:b/>
        </w:rPr>
        <w:t>n</w:t>
      </w:r>
    </w:p>
    <w:p w:rsidR="00E379BF" w:rsidRPr="00BA3A87" w:rsidRDefault="00E379BF" w:rsidP="00364A3B">
      <w:pPr>
        <w:tabs>
          <w:tab w:val="left" w:pos="1080"/>
        </w:tabs>
        <w:spacing w:after="0" w:line="240" w:lineRule="auto"/>
        <w:jc w:val="both"/>
        <w:rPr>
          <w:rFonts w:ascii="Palatino Linotype" w:hAnsi="Palatino Linotype"/>
          <w:b/>
          <w:bCs/>
        </w:rPr>
      </w:pPr>
      <w:r w:rsidRPr="00BA3A87">
        <w:rPr>
          <w:rFonts w:ascii="Palatino Linotype" w:hAnsi="Palatino Linotype"/>
          <w:b/>
          <w:bCs/>
        </w:rPr>
        <w:lastRenderedPageBreak/>
        <w:t xml:space="preserve">                    </w:t>
      </w:r>
    </w:p>
    <w:p w:rsidR="00E379BF" w:rsidRPr="00BA3A87" w:rsidRDefault="00E379BF" w:rsidP="00364A3B">
      <w:pPr>
        <w:tabs>
          <w:tab w:val="left" w:pos="1080"/>
        </w:tabs>
        <w:spacing w:after="0" w:line="240" w:lineRule="auto"/>
        <w:jc w:val="both"/>
        <w:rPr>
          <w:rFonts w:ascii="Palatino Linotype" w:hAnsi="Palatino Linotype"/>
          <w:b/>
          <w:bCs/>
        </w:rPr>
      </w:pPr>
    </w:p>
    <w:p w:rsidR="003A64E3" w:rsidRDefault="003A64E3" w:rsidP="00364A3B">
      <w:pPr>
        <w:tabs>
          <w:tab w:val="left" w:pos="1080"/>
        </w:tabs>
        <w:spacing w:after="0" w:line="240" w:lineRule="auto"/>
        <w:jc w:val="center"/>
        <w:rPr>
          <w:rFonts w:ascii="Palatino Linotype" w:hAnsi="Palatino Linotype"/>
          <w:b/>
        </w:rPr>
      </w:pPr>
    </w:p>
    <w:p w:rsidR="002C0FE3" w:rsidRDefault="002C0FE3" w:rsidP="00364A3B">
      <w:pPr>
        <w:tabs>
          <w:tab w:val="left" w:pos="1080"/>
        </w:tabs>
        <w:spacing w:after="0" w:line="240" w:lineRule="auto"/>
        <w:jc w:val="center"/>
        <w:rPr>
          <w:rFonts w:ascii="Palatino Linotype" w:hAnsi="Palatino Linotype"/>
          <w:b/>
        </w:rPr>
      </w:pPr>
    </w:p>
    <w:p w:rsidR="00364A3B" w:rsidRDefault="00364A3B" w:rsidP="00364A3B">
      <w:pPr>
        <w:tabs>
          <w:tab w:val="left" w:pos="1080"/>
        </w:tabs>
        <w:spacing w:after="0" w:line="240" w:lineRule="auto"/>
        <w:jc w:val="center"/>
        <w:rPr>
          <w:rFonts w:ascii="Palatino Linotype" w:hAnsi="Palatino Linotype"/>
          <w:b/>
        </w:rPr>
      </w:pPr>
      <w:bookmarkStart w:id="0" w:name="_GoBack"/>
      <w:bookmarkEnd w:id="0"/>
    </w:p>
    <w:p w:rsidR="00E379BF" w:rsidRDefault="00E379BF" w:rsidP="00364A3B">
      <w:pPr>
        <w:tabs>
          <w:tab w:val="left" w:pos="1080"/>
        </w:tabs>
        <w:spacing w:after="0" w:line="240" w:lineRule="auto"/>
        <w:jc w:val="center"/>
        <w:rPr>
          <w:rFonts w:ascii="Palatino Linotype" w:hAnsi="Palatino Linotype"/>
          <w:b/>
        </w:rPr>
      </w:pPr>
      <w:r w:rsidRPr="00BA3A87">
        <w:rPr>
          <w:rFonts w:ascii="Palatino Linotype" w:hAnsi="Palatino Linotype"/>
          <w:b/>
        </w:rPr>
        <w:t>CERTIFICADO DE LA VOTACIÓN:</w:t>
      </w:r>
    </w:p>
    <w:p w:rsidR="00A570DB" w:rsidRPr="00BA3A87" w:rsidRDefault="00A570DB" w:rsidP="00364A3B">
      <w:pPr>
        <w:tabs>
          <w:tab w:val="left" w:pos="1080"/>
        </w:tabs>
        <w:spacing w:after="0" w:line="240" w:lineRule="auto"/>
        <w:jc w:val="center"/>
        <w:rPr>
          <w:rFonts w:ascii="Palatino Linotype" w:hAnsi="Palatino Linotype"/>
          <w:b/>
        </w:rPr>
      </w:pPr>
    </w:p>
    <w:p w:rsidR="00E379BF" w:rsidRDefault="00E379BF" w:rsidP="00364A3B">
      <w:pPr>
        <w:tabs>
          <w:tab w:val="left" w:pos="1080"/>
          <w:tab w:val="center" w:pos="4606"/>
          <w:tab w:val="left" w:pos="6480"/>
        </w:tabs>
        <w:spacing w:after="0" w:line="240" w:lineRule="auto"/>
        <w:jc w:val="both"/>
        <w:rPr>
          <w:rFonts w:ascii="Palatino Linotype" w:hAnsi="Palatino Linotype"/>
        </w:rPr>
      </w:pPr>
      <w:r w:rsidRPr="00BA3A87">
        <w:rPr>
          <w:rFonts w:ascii="Palatino Linotype" w:hAnsi="Palatino Linotype"/>
        </w:rPr>
        <w:t xml:space="preserve">La delegada de la Secretaría General del Concejo Metropolitano de Quito a la Comisión de </w:t>
      </w:r>
      <w:r w:rsidR="00BA3A87" w:rsidRPr="00BA3A87">
        <w:rPr>
          <w:rFonts w:ascii="Palatino Linotype" w:hAnsi="Palatino Linotype"/>
        </w:rPr>
        <w:t>Educación y Cultura</w:t>
      </w:r>
      <w:r w:rsidRPr="00BA3A87">
        <w:rPr>
          <w:rFonts w:ascii="Palatino Linotype" w:hAnsi="Palatino Linotype"/>
        </w:rPr>
        <w:t>, certifica que la comisión aprobó el presente Informe de Comisión; que fue conocido</w:t>
      </w:r>
      <w:r w:rsidR="00BA3A87" w:rsidRPr="00BA3A87">
        <w:rPr>
          <w:rFonts w:ascii="Palatino Linotype" w:hAnsi="Palatino Linotype"/>
        </w:rPr>
        <w:t>, tratado, debatido y aprobado</w:t>
      </w:r>
      <w:r w:rsidRPr="00BA3A87">
        <w:rPr>
          <w:rFonts w:ascii="Palatino Linotype" w:hAnsi="Palatino Linotype"/>
        </w:rPr>
        <w:t xml:space="preserve"> en el seno de la c</w:t>
      </w:r>
      <w:r w:rsidR="00363334">
        <w:rPr>
          <w:rFonts w:ascii="Palatino Linotype" w:hAnsi="Palatino Linotype"/>
        </w:rPr>
        <w:t>omisión en sesión No. 028</w:t>
      </w:r>
      <w:r w:rsidRPr="00BA3A87">
        <w:rPr>
          <w:rFonts w:ascii="Palatino Linotype" w:hAnsi="Palatino Linotype"/>
        </w:rPr>
        <w:t xml:space="preserve"> - extraordinaria realizada el día </w:t>
      </w:r>
      <w:r w:rsidR="0024077A">
        <w:rPr>
          <w:rFonts w:ascii="Palatino Linotype" w:hAnsi="Palatino Linotype"/>
        </w:rPr>
        <w:t>viernes 15</w:t>
      </w:r>
      <w:r w:rsidR="00BA3A87" w:rsidRPr="00BA3A87">
        <w:rPr>
          <w:rFonts w:ascii="Palatino Linotype" w:hAnsi="Palatino Linotype"/>
        </w:rPr>
        <w:t xml:space="preserve"> </w:t>
      </w:r>
      <w:r w:rsidRPr="00BA3A87">
        <w:rPr>
          <w:rFonts w:ascii="Palatino Linotype" w:hAnsi="Palatino Linotype"/>
        </w:rPr>
        <w:t xml:space="preserve">de </w:t>
      </w:r>
      <w:r w:rsidR="0024077A">
        <w:rPr>
          <w:rFonts w:ascii="Palatino Linotype" w:hAnsi="Palatino Linotype"/>
        </w:rPr>
        <w:t xml:space="preserve">mayo </w:t>
      </w:r>
      <w:r w:rsidRPr="00BA3A87">
        <w:rPr>
          <w:rFonts w:ascii="Palatino Linotype" w:hAnsi="Palatino Linotype"/>
        </w:rPr>
        <w:t xml:space="preserve">de 2020, con la siguiente votación de las y los concejales: A FAVOR: </w:t>
      </w:r>
      <w:r w:rsidR="00363334">
        <w:rPr>
          <w:rFonts w:ascii="Palatino Linotype" w:hAnsi="Palatino Linotype"/>
          <w:highlight w:val="yellow"/>
        </w:rPr>
        <w:t>------------------</w:t>
      </w:r>
      <w:r w:rsidRPr="0024077A">
        <w:rPr>
          <w:rFonts w:ascii="Palatino Linotype" w:hAnsi="Palatino Linotype"/>
          <w:highlight w:val="yellow"/>
        </w:rPr>
        <w:t>-</w:t>
      </w:r>
      <w:r w:rsidRPr="00BA3A87">
        <w:rPr>
          <w:rFonts w:ascii="Palatino Linotype" w:hAnsi="Palatino Linotype"/>
        </w:rPr>
        <w:t xml:space="preserve">  total </w:t>
      </w:r>
      <w:proofErr w:type="spellStart"/>
      <w:r w:rsidR="00363334">
        <w:rPr>
          <w:rFonts w:ascii="Palatino Linotype" w:hAnsi="Palatino Linotype"/>
        </w:rPr>
        <w:t>xxxx</w:t>
      </w:r>
      <w:proofErr w:type="spellEnd"/>
      <w:r w:rsidR="00BA3A87" w:rsidRPr="00BA3A87">
        <w:rPr>
          <w:rFonts w:ascii="Palatino Linotype" w:hAnsi="Palatino Linotype"/>
        </w:rPr>
        <w:t xml:space="preserve"> </w:t>
      </w:r>
      <w:r w:rsidRPr="00BA3A87">
        <w:rPr>
          <w:rFonts w:ascii="Palatino Linotype" w:hAnsi="Palatino Linotype"/>
        </w:rPr>
        <w:t>votos (</w:t>
      </w:r>
      <w:proofErr w:type="spellStart"/>
      <w:r w:rsidR="00363334">
        <w:rPr>
          <w:rFonts w:ascii="Palatino Linotype" w:hAnsi="Palatino Linotype"/>
        </w:rPr>
        <w:t>xxxx</w:t>
      </w:r>
      <w:proofErr w:type="spellEnd"/>
      <w:r w:rsidRPr="00BA3A87">
        <w:rPr>
          <w:rFonts w:ascii="Palatino Linotype" w:hAnsi="Palatino Linotype"/>
        </w:rPr>
        <w:t xml:space="preserve">); EN CONTRA: total cero (0); ABSTENCIÓN: total cero (0); y, EN BLANCO: total cero (0). CONCEJALES AUSENTES: total </w:t>
      </w:r>
      <w:r w:rsidR="00BA3A87" w:rsidRPr="00BA3A87">
        <w:rPr>
          <w:rFonts w:ascii="Palatino Linotype" w:hAnsi="Palatino Linotype"/>
        </w:rPr>
        <w:t xml:space="preserve">cero </w:t>
      </w:r>
      <w:r w:rsidRPr="00BA3A87">
        <w:rPr>
          <w:rFonts w:ascii="Palatino Linotype" w:hAnsi="Palatino Linotype"/>
        </w:rPr>
        <w:t>(</w:t>
      </w:r>
      <w:r w:rsidR="00BA3A87" w:rsidRPr="00BA3A87">
        <w:rPr>
          <w:rFonts w:ascii="Palatino Linotype" w:hAnsi="Palatino Linotype"/>
        </w:rPr>
        <w:t>0</w:t>
      </w:r>
      <w:r w:rsidRPr="00BA3A87">
        <w:rPr>
          <w:rFonts w:ascii="Palatino Linotype" w:hAnsi="Palatino Linotype"/>
        </w:rPr>
        <w:t>)</w:t>
      </w:r>
      <w:r w:rsidR="00BA3A87" w:rsidRPr="00BA3A87">
        <w:rPr>
          <w:rFonts w:ascii="Palatino Linotype" w:hAnsi="Palatino Linotype"/>
        </w:rPr>
        <w:t>.</w:t>
      </w:r>
    </w:p>
    <w:p w:rsidR="00A570DB" w:rsidRPr="00BA3A87" w:rsidRDefault="00A570DB" w:rsidP="00364A3B">
      <w:pPr>
        <w:tabs>
          <w:tab w:val="left" w:pos="1080"/>
          <w:tab w:val="center" w:pos="4606"/>
          <w:tab w:val="left" w:pos="6480"/>
        </w:tabs>
        <w:spacing w:after="0" w:line="240" w:lineRule="auto"/>
        <w:jc w:val="both"/>
        <w:rPr>
          <w:rFonts w:ascii="Palatino Linotype" w:hAnsi="Palatino Linotype"/>
        </w:rPr>
      </w:pPr>
    </w:p>
    <w:p w:rsidR="00E379BF" w:rsidRPr="00BA3A87" w:rsidRDefault="00E379BF" w:rsidP="00364A3B">
      <w:pPr>
        <w:tabs>
          <w:tab w:val="left" w:pos="1080"/>
        </w:tabs>
        <w:spacing w:after="0" w:line="240" w:lineRule="auto"/>
        <w:jc w:val="both"/>
        <w:rPr>
          <w:rFonts w:ascii="Palatino Linotype" w:hAnsi="Palatino Linotype"/>
        </w:rPr>
      </w:pPr>
      <w:r w:rsidRPr="00BA3A87">
        <w:rPr>
          <w:rFonts w:ascii="Palatino Linotype" w:hAnsi="Palatino Linotype"/>
        </w:rPr>
        <w:t xml:space="preserve">Quito D.M., </w:t>
      </w:r>
      <w:r w:rsidR="0024077A">
        <w:rPr>
          <w:rFonts w:ascii="Palatino Linotype" w:hAnsi="Palatino Linotype"/>
        </w:rPr>
        <w:t>15</w:t>
      </w:r>
      <w:r w:rsidR="00BA3A87" w:rsidRPr="00BA3A87">
        <w:rPr>
          <w:rFonts w:ascii="Palatino Linotype" w:hAnsi="Palatino Linotype"/>
        </w:rPr>
        <w:t xml:space="preserve"> de </w:t>
      </w:r>
      <w:r w:rsidR="0024077A">
        <w:rPr>
          <w:rFonts w:ascii="Palatino Linotype" w:hAnsi="Palatino Linotype"/>
        </w:rPr>
        <w:t xml:space="preserve">mayo </w:t>
      </w:r>
      <w:r w:rsidR="00BA3A87" w:rsidRPr="00BA3A87">
        <w:rPr>
          <w:rFonts w:ascii="Palatino Linotype" w:hAnsi="Palatino Linotype"/>
        </w:rPr>
        <w:t>d</w:t>
      </w:r>
      <w:r w:rsidRPr="00BA3A87">
        <w:rPr>
          <w:rFonts w:ascii="Palatino Linotype" w:hAnsi="Palatino Linotype"/>
        </w:rPr>
        <w:t>e 2020</w:t>
      </w:r>
    </w:p>
    <w:p w:rsidR="00E379BF" w:rsidRDefault="00E379BF" w:rsidP="00364A3B">
      <w:pPr>
        <w:tabs>
          <w:tab w:val="left" w:pos="1080"/>
        </w:tabs>
        <w:spacing w:after="0" w:line="240" w:lineRule="auto"/>
        <w:jc w:val="both"/>
        <w:rPr>
          <w:rFonts w:ascii="Palatino Linotype" w:hAnsi="Palatino Linotype"/>
        </w:rPr>
      </w:pPr>
    </w:p>
    <w:p w:rsidR="003A64E3" w:rsidRDefault="003A64E3" w:rsidP="00364A3B">
      <w:pPr>
        <w:tabs>
          <w:tab w:val="left" w:pos="1080"/>
        </w:tabs>
        <w:spacing w:after="0" w:line="240" w:lineRule="auto"/>
        <w:jc w:val="both"/>
        <w:rPr>
          <w:rFonts w:ascii="Palatino Linotype" w:hAnsi="Palatino Linotype"/>
        </w:rPr>
      </w:pPr>
    </w:p>
    <w:p w:rsidR="00A570DB" w:rsidRDefault="00A570DB" w:rsidP="00364A3B">
      <w:pPr>
        <w:tabs>
          <w:tab w:val="left" w:pos="1080"/>
        </w:tabs>
        <w:spacing w:after="0" w:line="240" w:lineRule="auto"/>
        <w:jc w:val="both"/>
        <w:rPr>
          <w:rFonts w:ascii="Palatino Linotype" w:hAnsi="Palatino Linotype"/>
        </w:rPr>
      </w:pPr>
    </w:p>
    <w:p w:rsidR="003A64E3" w:rsidRPr="00BA3A87" w:rsidRDefault="003A64E3" w:rsidP="00364A3B">
      <w:pPr>
        <w:tabs>
          <w:tab w:val="left" w:pos="1080"/>
        </w:tabs>
        <w:spacing w:after="0" w:line="240" w:lineRule="auto"/>
        <w:jc w:val="both"/>
        <w:rPr>
          <w:rFonts w:ascii="Palatino Linotype" w:hAnsi="Palatino Linotype"/>
        </w:rPr>
      </w:pPr>
    </w:p>
    <w:p w:rsidR="00E379BF" w:rsidRPr="00BA3A87" w:rsidRDefault="00BA3A87" w:rsidP="00364A3B">
      <w:pPr>
        <w:tabs>
          <w:tab w:val="left" w:pos="1080"/>
        </w:tabs>
        <w:spacing w:after="0" w:line="240" w:lineRule="auto"/>
        <w:jc w:val="both"/>
        <w:rPr>
          <w:rFonts w:ascii="Palatino Linotype" w:hAnsi="Palatino Linotype"/>
        </w:rPr>
      </w:pPr>
      <w:r w:rsidRPr="00BA3A87">
        <w:rPr>
          <w:rFonts w:ascii="Palatino Linotype" w:hAnsi="Palatino Linotype"/>
        </w:rPr>
        <w:t xml:space="preserve">Glenda </w:t>
      </w:r>
      <w:proofErr w:type="spellStart"/>
      <w:r w:rsidRPr="00BA3A87">
        <w:rPr>
          <w:rFonts w:ascii="Palatino Linotype" w:hAnsi="Palatino Linotype"/>
        </w:rPr>
        <w:t>Allán</w:t>
      </w:r>
      <w:proofErr w:type="spellEnd"/>
      <w:r w:rsidRPr="00BA3A87">
        <w:rPr>
          <w:rFonts w:ascii="Palatino Linotype" w:hAnsi="Palatino Linotype"/>
        </w:rPr>
        <w:t xml:space="preserve"> Alegría </w:t>
      </w:r>
    </w:p>
    <w:p w:rsidR="00E379BF" w:rsidRPr="00BA3A87" w:rsidRDefault="003A64E3" w:rsidP="00364A3B">
      <w:pPr>
        <w:tabs>
          <w:tab w:val="left" w:pos="1080"/>
          <w:tab w:val="center" w:pos="4606"/>
          <w:tab w:val="left" w:pos="6480"/>
        </w:tabs>
        <w:spacing w:after="0" w:line="240" w:lineRule="auto"/>
        <w:rPr>
          <w:rFonts w:ascii="Palatino Linotype" w:hAnsi="Palatino Linotype"/>
        </w:rPr>
      </w:pPr>
      <w:r>
        <w:rPr>
          <w:rFonts w:ascii="Palatino Linotype" w:hAnsi="Palatino Linotype"/>
          <w:b/>
        </w:rPr>
        <w:t>Secretari</w:t>
      </w:r>
      <w:r w:rsidR="00E379BF" w:rsidRPr="00BA3A87">
        <w:rPr>
          <w:rFonts w:ascii="Palatino Linotype" w:hAnsi="Palatino Linotype"/>
          <w:b/>
        </w:rPr>
        <w:t xml:space="preserve">a </w:t>
      </w:r>
      <w:r>
        <w:rPr>
          <w:rFonts w:ascii="Palatino Linotype" w:hAnsi="Palatino Linotype"/>
          <w:b/>
        </w:rPr>
        <w:t xml:space="preserve">de </w:t>
      </w:r>
      <w:r w:rsidR="00E379BF" w:rsidRPr="00BA3A87">
        <w:rPr>
          <w:rFonts w:ascii="Palatino Linotype" w:hAnsi="Palatino Linotype"/>
          <w:b/>
        </w:rPr>
        <w:t>la Comisión</w:t>
      </w:r>
      <w:r w:rsidR="00E379BF" w:rsidRPr="00BA3A87">
        <w:rPr>
          <w:rFonts w:ascii="Palatino Linotype" w:hAnsi="Palatino Linotype"/>
          <w:b/>
          <w:bCs/>
        </w:rPr>
        <w:t xml:space="preserve"> de </w:t>
      </w:r>
      <w:r w:rsidR="00BA3A87" w:rsidRPr="00BA3A87">
        <w:rPr>
          <w:rFonts w:ascii="Palatino Linotype" w:hAnsi="Palatino Linotype"/>
          <w:b/>
          <w:bCs/>
        </w:rPr>
        <w:t xml:space="preserve">Educación y Cultura </w:t>
      </w:r>
    </w:p>
    <w:sectPr w:rsidR="00E379BF" w:rsidRPr="00BA3A87" w:rsidSect="00B14F23">
      <w:headerReference w:type="default" r:id="rId8"/>
      <w:footerReference w:type="default" r:id="rId9"/>
      <w:pgSz w:w="11906" w:h="16838"/>
      <w:pgMar w:top="2268" w:right="1701" w:bottom="851" w:left="1701" w:header="709" w:footer="72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D7E" w:rsidRDefault="00755D7E">
      <w:pPr>
        <w:spacing w:after="0" w:line="240" w:lineRule="auto"/>
      </w:pPr>
      <w:r>
        <w:separator/>
      </w:r>
    </w:p>
  </w:endnote>
  <w:endnote w:type="continuationSeparator" w:id="0">
    <w:p w:rsidR="00755D7E" w:rsidRDefault="00755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Didot">
    <w:altName w:val="Times New Roman"/>
    <w:charset w:val="B1"/>
    <w:family w:val="auto"/>
    <w:pitch w:val="variable"/>
    <w:sig w:usb0="00000000"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292890"/>
      <w:docPartObj>
        <w:docPartGallery w:val="Page Numbers (Bottom of Page)"/>
        <w:docPartUnique/>
      </w:docPartObj>
    </w:sdtPr>
    <w:sdtEndPr/>
    <w:sdtContent>
      <w:sdt>
        <w:sdtPr>
          <w:id w:val="-1769616900"/>
          <w:docPartObj>
            <w:docPartGallery w:val="Page Numbers (Top of Page)"/>
            <w:docPartUnique/>
          </w:docPartObj>
        </w:sdtPr>
        <w:sdtEndPr/>
        <w:sdtContent>
          <w:p w:rsidR="00BA3A87" w:rsidRDefault="00BA3A87">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F7980">
              <w:rPr>
                <w:b/>
                <w:bCs/>
                <w:noProof/>
              </w:rPr>
              <w:t>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F7980">
              <w:rPr>
                <w:b/>
                <w:bCs/>
                <w:noProof/>
              </w:rPr>
              <w:t>5</w:t>
            </w:r>
            <w:r>
              <w:rPr>
                <w:b/>
                <w:bCs/>
                <w:sz w:val="24"/>
                <w:szCs w:val="24"/>
              </w:rPr>
              <w:fldChar w:fldCharType="end"/>
            </w:r>
          </w:p>
        </w:sdtContent>
      </w:sdt>
    </w:sdtContent>
  </w:sdt>
  <w:p w:rsidR="00E379BF" w:rsidRDefault="00E379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D7E" w:rsidRDefault="00755D7E">
      <w:pPr>
        <w:spacing w:after="0" w:line="240" w:lineRule="auto"/>
      </w:pPr>
      <w:r>
        <w:separator/>
      </w:r>
    </w:p>
  </w:footnote>
  <w:footnote w:type="continuationSeparator" w:id="0">
    <w:p w:rsidR="00755D7E" w:rsidRDefault="00755D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BC0" w:rsidRDefault="00F67853">
    <w:pPr>
      <w:pStyle w:val="Encabezado"/>
    </w:pPr>
    <w:r>
      <w:rPr>
        <w:noProof/>
        <w:lang w:val="es-419" w:eastAsia="es-419"/>
      </w:rPr>
      <w:drawing>
        <wp:anchor distT="0" distB="0" distL="0" distR="0" simplePos="0" relativeHeight="2" behindDoc="1" locked="0" layoutInCell="1" allowOverlap="1">
          <wp:simplePos x="0" y="0"/>
          <wp:positionH relativeFrom="margin">
            <wp:align>center</wp:align>
          </wp:positionH>
          <wp:positionV relativeFrom="paragraph">
            <wp:posOffset>-445135</wp:posOffset>
          </wp:positionV>
          <wp:extent cx="7492365" cy="10602595"/>
          <wp:effectExtent l="0" t="0" r="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7492365" cy="1060259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32232"/>
    <w:multiLevelType w:val="multilevel"/>
    <w:tmpl w:val="1CF6543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CB3036"/>
    <w:multiLevelType w:val="multilevel"/>
    <w:tmpl w:val="DC22AE12"/>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26A1503"/>
    <w:multiLevelType w:val="hybridMultilevel"/>
    <w:tmpl w:val="AF8630D0"/>
    <w:lvl w:ilvl="0" w:tplc="300A000F">
      <w:start w:val="1"/>
      <w:numFmt w:val="decimal"/>
      <w:lvlText w:val="%1."/>
      <w:lvlJc w:val="left"/>
      <w:pPr>
        <w:ind w:left="721" w:hanging="360"/>
      </w:pPr>
    </w:lvl>
    <w:lvl w:ilvl="1" w:tplc="300A0019" w:tentative="1">
      <w:start w:val="1"/>
      <w:numFmt w:val="lowerLetter"/>
      <w:lvlText w:val="%2."/>
      <w:lvlJc w:val="left"/>
      <w:pPr>
        <w:ind w:left="1441" w:hanging="360"/>
      </w:pPr>
    </w:lvl>
    <w:lvl w:ilvl="2" w:tplc="300A001B" w:tentative="1">
      <w:start w:val="1"/>
      <w:numFmt w:val="lowerRoman"/>
      <w:lvlText w:val="%3."/>
      <w:lvlJc w:val="right"/>
      <w:pPr>
        <w:ind w:left="2161" w:hanging="180"/>
      </w:pPr>
    </w:lvl>
    <w:lvl w:ilvl="3" w:tplc="300A000F" w:tentative="1">
      <w:start w:val="1"/>
      <w:numFmt w:val="decimal"/>
      <w:lvlText w:val="%4."/>
      <w:lvlJc w:val="left"/>
      <w:pPr>
        <w:ind w:left="2881" w:hanging="360"/>
      </w:pPr>
    </w:lvl>
    <w:lvl w:ilvl="4" w:tplc="300A0019" w:tentative="1">
      <w:start w:val="1"/>
      <w:numFmt w:val="lowerLetter"/>
      <w:lvlText w:val="%5."/>
      <w:lvlJc w:val="left"/>
      <w:pPr>
        <w:ind w:left="3601" w:hanging="360"/>
      </w:pPr>
    </w:lvl>
    <w:lvl w:ilvl="5" w:tplc="300A001B" w:tentative="1">
      <w:start w:val="1"/>
      <w:numFmt w:val="lowerRoman"/>
      <w:lvlText w:val="%6."/>
      <w:lvlJc w:val="right"/>
      <w:pPr>
        <w:ind w:left="4321" w:hanging="180"/>
      </w:pPr>
    </w:lvl>
    <w:lvl w:ilvl="6" w:tplc="300A000F" w:tentative="1">
      <w:start w:val="1"/>
      <w:numFmt w:val="decimal"/>
      <w:lvlText w:val="%7."/>
      <w:lvlJc w:val="left"/>
      <w:pPr>
        <w:ind w:left="5041" w:hanging="360"/>
      </w:pPr>
    </w:lvl>
    <w:lvl w:ilvl="7" w:tplc="300A0019" w:tentative="1">
      <w:start w:val="1"/>
      <w:numFmt w:val="lowerLetter"/>
      <w:lvlText w:val="%8."/>
      <w:lvlJc w:val="left"/>
      <w:pPr>
        <w:ind w:left="5761" w:hanging="360"/>
      </w:pPr>
    </w:lvl>
    <w:lvl w:ilvl="8" w:tplc="300A001B" w:tentative="1">
      <w:start w:val="1"/>
      <w:numFmt w:val="lowerRoman"/>
      <w:lvlText w:val="%9."/>
      <w:lvlJc w:val="right"/>
      <w:pPr>
        <w:ind w:left="6481" w:hanging="180"/>
      </w:pPr>
    </w:lvl>
  </w:abstractNum>
  <w:abstractNum w:abstractNumId="3" w15:restartNumberingAfterBreak="0">
    <w:nsid w:val="31611C0A"/>
    <w:multiLevelType w:val="multilevel"/>
    <w:tmpl w:val="AF165B0A"/>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98033FC"/>
    <w:multiLevelType w:val="hybridMultilevel"/>
    <w:tmpl w:val="E5487E18"/>
    <w:lvl w:ilvl="0" w:tplc="EFB81ADC">
      <w:start w:val="1"/>
      <w:numFmt w:val="decimal"/>
      <w:lvlText w:val="%1."/>
      <w:lvlJc w:val="left"/>
      <w:pPr>
        <w:ind w:left="720" w:hanging="360"/>
      </w:pPr>
      <w:rPr>
        <w:rFonts w:hint="default"/>
        <w:b w:val="0"/>
        <w:i w:val="0"/>
        <w:strike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39884763"/>
    <w:multiLevelType w:val="hybridMultilevel"/>
    <w:tmpl w:val="B6F8CEF0"/>
    <w:lvl w:ilvl="0" w:tplc="300A000F">
      <w:start w:val="1"/>
      <w:numFmt w:val="decimal"/>
      <w:lvlText w:val="%1."/>
      <w:lvlJc w:val="left"/>
      <w:pPr>
        <w:ind w:left="720" w:hanging="360"/>
      </w:p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6" w15:restartNumberingAfterBreak="0">
    <w:nsid w:val="3DD14621"/>
    <w:multiLevelType w:val="hybridMultilevel"/>
    <w:tmpl w:val="294EDD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3F1377B0"/>
    <w:multiLevelType w:val="multilevel"/>
    <w:tmpl w:val="A238DB40"/>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7F20E24"/>
    <w:multiLevelType w:val="multilevel"/>
    <w:tmpl w:val="EAA454F8"/>
    <w:lvl w:ilvl="0">
      <w:start w:val="3"/>
      <w:numFmt w:val="decimal"/>
      <w:lvlText w:val="%1."/>
      <w:lvlJc w:val="left"/>
      <w:pPr>
        <w:ind w:left="480" w:hanging="480"/>
      </w:pPr>
      <w:rPr>
        <w:rFonts w:hint="default"/>
      </w:rPr>
    </w:lvl>
    <w:lvl w:ilvl="1">
      <w:start w:val="10"/>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B932723"/>
    <w:multiLevelType w:val="hybridMultilevel"/>
    <w:tmpl w:val="8460C95C"/>
    <w:lvl w:ilvl="0" w:tplc="301C156E">
      <w:start w:val="1"/>
      <w:numFmt w:val="lowerLetter"/>
      <w:lvlText w:val="%1)"/>
      <w:lvlJc w:val="left"/>
      <w:pPr>
        <w:ind w:left="720" w:hanging="360"/>
      </w:pPr>
      <w:rPr>
        <w:rFonts w:hint="default"/>
        <w:color w:val="FF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6F4031DC"/>
    <w:multiLevelType w:val="multilevel"/>
    <w:tmpl w:val="47CA950E"/>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17E363B"/>
    <w:multiLevelType w:val="hybridMultilevel"/>
    <w:tmpl w:val="709EC01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1"/>
  </w:num>
  <w:num w:numId="4">
    <w:abstractNumId w:val="2"/>
  </w:num>
  <w:num w:numId="5">
    <w:abstractNumId w:val="9"/>
  </w:num>
  <w:num w:numId="6">
    <w:abstractNumId w:val="10"/>
  </w:num>
  <w:num w:numId="7">
    <w:abstractNumId w:val="3"/>
  </w:num>
  <w:num w:numId="8">
    <w:abstractNumId w:val="4"/>
  </w:num>
  <w:num w:numId="9">
    <w:abstractNumId w:val="0"/>
  </w:num>
  <w:num w:numId="10">
    <w:abstractNumId w:val="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C0"/>
    <w:rsid w:val="00003FBE"/>
    <w:rsid w:val="000268F4"/>
    <w:rsid w:val="00055BC4"/>
    <w:rsid w:val="0007473A"/>
    <w:rsid w:val="000B72A6"/>
    <w:rsid w:val="000F5405"/>
    <w:rsid w:val="00146FF5"/>
    <w:rsid w:val="001C1D2E"/>
    <w:rsid w:val="0021765A"/>
    <w:rsid w:val="00227057"/>
    <w:rsid w:val="00231904"/>
    <w:rsid w:val="0024077A"/>
    <w:rsid w:val="0025436B"/>
    <w:rsid w:val="00265C74"/>
    <w:rsid w:val="0029299E"/>
    <w:rsid w:val="00295C65"/>
    <w:rsid w:val="00295F39"/>
    <w:rsid w:val="002A3E95"/>
    <w:rsid w:val="002B3071"/>
    <w:rsid w:val="002C0FE3"/>
    <w:rsid w:val="002E450C"/>
    <w:rsid w:val="00363334"/>
    <w:rsid w:val="00364A3B"/>
    <w:rsid w:val="00370033"/>
    <w:rsid w:val="003703C1"/>
    <w:rsid w:val="0037505E"/>
    <w:rsid w:val="003A64E3"/>
    <w:rsid w:val="003B4D4B"/>
    <w:rsid w:val="003F54A4"/>
    <w:rsid w:val="004328AE"/>
    <w:rsid w:val="0044520F"/>
    <w:rsid w:val="0046669B"/>
    <w:rsid w:val="00484B0B"/>
    <w:rsid w:val="004B222A"/>
    <w:rsid w:val="004B6470"/>
    <w:rsid w:val="004C7482"/>
    <w:rsid w:val="00526B25"/>
    <w:rsid w:val="0056519B"/>
    <w:rsid w:val="00571B03"/>
    <w:rsid w:val="005A715F"/>
    <w:rsid w:val="00661C08"/>
    <w:rsid w:val="006C2B55"/>
    <w:rsid w:val="006D03A7"/>
    <w:rsid w:val="006F77A4"/>
    <w:rsid w:val="006F7980"/>
    <w:rsid w:val="0072599A"/>
    <w:rsid w:val="007264AF"/>
    <w:rsid w:val="007373AE"/>
    <w:rsid w:val="0074242C"/>
    <w:rsid w:val="00755D7E"/>
    <w:rsid w:val="00764F2B"/>
    <w:rsid w:val="00776D4B"/>
    <w:rsid w:val="00797B73"/>
    <w:rsid w:val="007B719A"/>
    <w:rsid w:val="008371D5"/>
    <w:rsid w:val="00850633"/>
    <w:rsid w:val="00864771"/>
    <w:rsid w:val="008655FA"/>
    <w:rsid w:val="008A7B3A"/>
    <w:rsid w:val="00926560"/>
    <w:rsid w:val="0093607A"/>
    <w:rsid w:val="009439A3"/>
    <w:rsid w:val="009831D3"/>
    <w:rsid w:val="009B00C0"/>
    <w:rsid w:val="009C47DF"/>
    <w:rsid w:val="009D51A0"/>
    <w:rsid w:val="009F0D36"/>
    <w:rsid w:val="00A06F4A"/>
    <w:rsid w:val="00A23192"/>
    <w:rsid w:val="00A570DB"/>
    <w:rsid w:val="00A654EC"/>
    <w:rsid w:val="00A67B89"/>
    <w:rsid w:val="00A80CAF"/>
    <w:rsid w:val="00AA31EA"/>
    <w:rsid w:val="00AA71BC"/>
    <w:rsid w:val="00B06061"/>
    <w:rsid w:val="00B14F23"/>
    <w:rsid w:val="00B22009"/>
    <w:rsid w:val="00BA34B3"/>
    <w:rsid w:val="00BA3A87"/>
    <w:rsid w:val="00BC078C"/>
    <w:rsid w:val="00BC4FF7"/>
    <w:rsid w:val="00C5188B"/>
    <w:rsid w:val="00C51C63"/>
    <w:rsid w:val="00C56E18"/>
    <w:rsid w:val="00CD3B5B"/>
    <w:rsid w:val="00CD6700"/>
    <w:rsid w:val="00CE58CD"/>
    <w:rsid w:val="00DB03F4"/>
    <w:rsid w:val="00DC6888"/>
    <w:rsid w:val="00DE28A0"/>
    <w:rsid w:val="00E275B0"/>
    <w:rsid w:val="00E33E1D"/>
    <w:rsid w:val="00E379BF"/>
    <w:rsid w:val="00E51828"/>
    <w:rsid w:val="00E83235"/>
    <w:rsid w:val="00E943CF"/>
    <w:rsid w:val="00EB2E3A"/>
    <w:rsid w:val="00F20CC0"/>
    <w:rsid w:val="00F41CFC"/>
    <w:rsid w:val="00F471E0"/>
    <w:rsid w:val="00F602C4"/>
    <w:rsid w:val="00F67853"/>
    <w:rsid w:val="00F7456A"/>
    <w:rsid w:val="00F749D0"/>
    <w:rsid w:val="00F93BC0"/>
    <w:rsid w:val="00FB3CB9"/>
    <w:rsid w:val="00FC1050"/>
    <w:rsid w:val="00FD22D5"/>
    <w:rsid w:val="00FE491B"/>
  </w:rsids>
  <m:mathPr>
    <m:mathFont m:val="Cambria Math"/>
    <m:brkBin m:val="before"/>
    <m:brkBinSub m:val="--"/>
    <m:smallFrac m:val="0"/>
    <m:dispDef/>
    <m:lMargin m:val="0"/>
    <m:rMargin m:val="0"/>
    <m:defJc m:val="centerGroup"/>
    <m:wrapIndent m:val="1440"/>
    <m:intLim m:val="subSup"/>
    <m:naryLim m:val="undOvr"/>
  </m:mathPr>
  <w:themeFontLang w:val="es-EC"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883297-B465-4C1D-958C-7EF3DCAE5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B0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581327"/>
  </w:style>
  <w:style w:type="character" w:customStyle="1" w:styleId="PiedepginaCar">
    <w:name w:val="Pie de página Car"/>
    <w:basedOn w:val="Fuentedeprrafopredeter"/>
    <w:link w:val="Piedepgina"/>
    <w:uiPriority w:val="99"/>
    <w:qFormat/>
    <w:rsid w:val="00581327"/>
  </w:style>
  <w:style w:type="paragraph" w:customStyle="1" w:styleId="Ttulo1">
    <w:name w:val="Título1"/>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Encabezado">
    <w:name w:val="header"/>
    <w:basedOn w:val="Normal"/>
    <w:link w:val="EncabezadoCar"/>
    <w:uiPriority w:val="99"/>
    <w:unhideWhenUsed/>
    <w:rsid w:val="00581327"/>
    <w:pPr>
      <w:tabs>
        <w:tab w:val="center" w:pos="4252"/>
        <w:tab w:val="right" w:pos="8504"/>
      </w:tabs>
      <w:spacing w:after="0" w:line="240" w:lineRule="auto"/>
    </w:pPr>
  </w:style>
  <w:style w:type="paragraph" w:styleId="Piedepgina">
    <w:name w:val="footer"/>
    <w:basedOn w:val="Normal"/>
    <w:link w:val="PiedepginaCar"/>
    <w:uiPriority w:val="99"/>
    <w:unhideWhenUsed/>
    <w:rsid w:val="00581327"/>
    <w:pPr>
      <w:tabs>
        <w:tab w:val="center" w:pos="4252"/>
        <w:tab w:val="right" w:pos="8504"/>
      </w:tabs>
      <w:spacing w:after="0" w:line="240" w:lineRule="auto"/>
    </w:pPr>
  </w:style>
  <w:style w:type="paragraph" w:styleId="Sinespaciado">
    <w:name w:val="No Spacing"/>
    <w:link w:val="SinespaciadoCar"/>
    <w:uiPriority w:val="1"/>
    <w:qFormat/>
    <w:rsid w:val="00C7476E"/>
    <w:rPr>
      <w:lang w:val="en-US"/>
    </w:rPr>
  </w:style>
  <w:style w:type="table" w:styleId="Tablaconcuadrcula">
    <w:name w:val="Table Grid"/>
    <w:basedOn w:val="Tablanormal"/>
    <w:uiPriority w:val="59"/>
    <w:rsid w:val="00C51C6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aliases w:val="TIT 2 IND,Párrafo de lista SUBCAPITULO,Párrafo de lista1,Colorful List - Accent 11"/>
    <w:basedOn w:val="Normal"/>
    <w:link w:val="PrrafodelistaCar"/>
    <w:uiPriority w:val="34"/>
    <w:qFormat/>
    <w:rsid w:val="0056519B"/>
    <w:pPr>
      <w:ind w:left="720"/>
      <w:contextualSpacing/>
    </w:pPr>
  </w:style>
  <w:style w:type="character" w:customStyle="1" w:styleId="SinespaciadoCar">
    <w:name w:val="Sin espaciado Car"/>
    <w:link w:val="Sinespaciado"/>
    <w:uiPriority w:val="1"/>
    <w:locked/>
    <w:rsid w:val="0056519B"/>
    <w:rPr>
      <w:lang w:val="en-US"/>
    </w:rPr>
  </w:style>
  <w:style w:type="character" w:customStyle="1" w:styleId="st">
    <w:name w:val="st"/>
    <w:basedOn w:val="Fuentedeprrafopredeter"/>
    <w:rsid w:val="00F471E0"/>
  </w:style>
  <w:style w:type="character" w:styleId="Hipervnculo">
    <w:name w:val="Hyperlink"/>
    <w:basedOn w:val="Fuentedeprrafopredeter"/>
    <w:uiPriority w:val="99"/>
    <w:unhideWhenUsed/>
    <w:rsid w:val="00571B03"/>
    <w:rPr>
      <w:color w:val="0000FF"/>
      <w:u w:val="single"/>
    </w:rPr>
  </w:style>
  <w:style w:type="character" w:customStyle="1" w:styleId="PrrafodelistaCar">
    <w:name w:val="Párrafo de lista Car"/>
    <w:aliases w:val="TIT 2 IND Car,Párrafo de lista SUBCAPITULO Car,Párrafo de lista1 Car,Colorful List - Accent 11 Car"/>
    <w:link w:val="Prrafodelista"/>
    <w:uiPriority w:val="34"/>
    <w:rsid w:val="009C47DF"/>
  </w:style>
  <w:style w:type="paragraph" w:customStyle="1" w:styleId="Textopredeterminado">
    <w:name w:val="Texto predeterminado"/>
    <w:basedOn w:val="Normal"/>
    <w:rsid w:val="005A715F"/>
    <w:pPr>
      <w:spacing w:after="0" w:line="240" w:lineRule="auto"/>
    </w:pPr>
    <w:rPr>
      <w:rFonts w:ascii="Times New Roman" w:eastAsia="Times New Roman" w:hAnsi="Times New Roman" w:cs="Times New Roman"/>
      <w:sz w:val="24"/>
      <w:szCs w:val="20"/>
      <w:lang w:val="es-MX" w:eastAsia="es-ES"/>
    </w:rPr>
  </w:style>
  <w:style w:type="paragraph" w:customStyle="1" w:styleId="Default">
    <w:name w:val="Default"/>
    <w:rsid w:val="00CE58CD"/>
    <w:pPr>
      <w:autoSpaceDE w:val="0"/>
      <w:autoSpaceDN w:val="0"/>
      <w:adjustRightInd w:val="0"/>
    </w:pPr>
    <w:rPr>
      <w:rFonts w:ascii="Palatino Linotype" w:hAnsi="Palatino Linotype" w:cs="Palatino Linotype"/>
      <w:color w:val="000000"/>
      <w:sz w:val="24"/>
      <w:szCs w:val="24"/>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3249A-F016-4F80-BD56-032728A8C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5</Pages>
  <Words>1644</Words>
  <Characters>9047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Hernan Patricio Salazar Rivera</dc:creator>
  <cp:lastModifiedBy>Glenda Alexandra Allan Alegria</cp:lastModifiedBy>
  <cp:revision>38</cp:revision>
  <cp:lastPrinted>2020-03-26T15:10:00Z</cp:lastPrinted>
  <dcterms:created xsi:type="dcterms:W3CDTF">2020-05-12T15:34:00Z</dcterms:created>
  <dcterms:modified xsi:type="dcterms:W3CDTF">2020-05-15T18:19:00Z</dcterms:modified>
  <dc:language>es-EC</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